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FAA0C">
      <w:pPr>
        <w:jc w:val="center"/>
        <w:rPr>
          <w:rFonts w:hint="eastAsia" w:ascii="华文仿宋" w:hAnsi="华文仿宋" w:eastAsia="华文仿宋" w:cs="华文仿宋"/>
          <w:b/>
          <w:bCs/>
          <w:color w:val="000000"/>
          <w:kern w:val="0"/>
          <w:sz w:val="44"/>
          <w:szCs w:val="36"/>
          <w:lang w:eastAsia="zh-CN"/>
        </w:rPr>
      </w:pPr>
    </w:p>
    <w:p w14:paraId="77E53814">
      <w:pPr>
        <w:ind w:left="0" w:leftChars="0" w:firstLine="0" w:firstLineChars="0"/>
        <w:jc w:val="center"/>
        <w:rPr>
          <w:rFonts w:hint="eastAsia" w:ascii="仿宋" w:hAnsi="仿宋" w:eastAsia="仿宋" w:cs="仿宋"/>
          <w:b/>
          <w:bCs/>
          <w:sz w:val="56"/>
          <w:szCs w:val="48"/>
        </w:rPr>
      </w:pPr>
      <w:r>
        <w:rPr>
          <w:rFonts w:hint="eastAsia" w:ascii="仿宋" w:hAnsi="仿宋" w:eastAsia="仿宋" w:cs="仿宋"/>
          <w:b/>
          <w:bCs/>
          <w:sz w:val="56"/>
          <w:szCs w:val="48"/>
          <w:lang w:val="en-US" w:eastAsia="zh-CN"/>
        </w:rPr>
        <w:t>荥阳市广武镇人民政府环卫工作市场化运作项目</w:t>
      </w:r>
    </w:p>
    <w:p w14:paraId="291BDB84">
      <w:pPr>
        <w:ind w:left="0" w:leftChars="0" w:firstLine="0" w:firstLineChars="0"/>
        <w:jc w:val="both"/>
        <w:rPr>
          <w:rFonts w:hint="eastAsia" w:ascii="宋体" w:hAnsi="宋体"/>
          <w:b/>
          <w:bCs/>
          <w:color w:val="000000"/>
          <w:sz w:val="84"/>
          <w:szCs w:val="84"/>
        </w:rPr>
      </w:pPr>
    </w:p>
    <w:p w14:paraId="3D372AAF">
      <w:pPr>
        <w:pStyle w:val="37"/>
        <w:rPr>
          <w:rFonts w:hint="eastAsia" w:ascii="宋体" w:hAnsi="宋体"/>
          <w:b/>
          <w:bCs/>
          <w:color w:val="000000"/>
          <w:sz w:val="84"/>
          <w:szCs w:val="84"/>
        </w:rPr>
      </w:pPr>
    </w:p>
    <w:p w14:paraId="7FDE6DE6">
      <w:pPr>
        <w:spacing w:line="240" w:lineRule="auto"/>
        <w:ind w:left="0" w:leftChars="0" w:firstLine="0" w:firstLineChars="0"/>
        <w:jc w:val="center"/>
        <w:rPr>
          <w:rFonts w:hint="eastAsia" w:ascii="宋体" w:hAnsi="宋体"/>
          <w:b/>
          <w:bCs/>
          <w:color w:val="000000"/>
          <w:sz w:val="72"/>
          <w:szCs w:val="72"/>
        </w:rPr>
      </w:pPr>
      <w:r>
        <w:rPr>
          <w:rFonts w:hint="eastAsia"/>
          <w:b/>
          <w:bCs/>
          <w:color w:val="000000"/>
          <w:sz w:val="72"/>
          <w:szCs w:val="72"/>
          <w:lang w:eastAsia="zh-CN"/>
        </w:rPr>
        <w:t>竞争性磋商</w:t>
      </w:r>
      <w:r>
        <w:rPr>
          <w:rFonts w:hint="eastAsia" w:ascii="宋体" w:hAnsi="宋体"/>
          <w:b/>
          <w:bCs/>
          <w:color w:val="000000"/>
          <w:sz w:val="72"/>
          <w:szCs w:val="72"/>
        </w:rPr>
        <w:t>文件</w:t>
      </w:r>
    </w:p>
    <w:p w14:paraId="435B8044">
      <w:pPr>
        <w:spacing w:line="240" w:lineRule="auto"/>
        <w:ind w:left="0" w:leftChars="0" w:firstLine="0" w:firstLineChars="0"/>
        <w:jc w:val="center"/>
        <w:rPr>
          <w:rFonts w:hint="default"/>
          <w:color w:val="auto"/>
        </w:rPr>
      </w:pPr>
    </w:p>
    <w:p w14:paraId="42F595EA">
      <w:pPr>
        <w:spacing w:line="360" w:lineRule="auto"/>
        <w:ind w:left="0" w:leftChars="0" w:firstLine="0" w:firstLineChars="0"/>
        <w:jc w:val="center"/>
        <w:rPr>
          <w:rFonts w:hint="default" w:eastAsia="宋体"/>
          <w:color w:val="auto"/>
          <w:sz w:val="24"/>
          <w:szCs w:val="24"/>
          <w:lang w:val="en-US" w:eastAsia="zh-CN"/>
        </w:rPr>
      </w:pPr>
      <w:r>
        <w:rPr>
          <w:rFonts w:hint="eastAsia"/>
          <w:color w:val="auto"/>
          <w:sz w:val="24"/>
          <w:szCs w:val="24"/>
          <w:lang w:eastAsia="zh-CN"/>
        </w:rPr>
        <w:t>采购编号：荥财磋商-202</w:t>
      </w:r>
      <w:r>
        <w:rPr>
          <w:rFonts w:hint="eastAsia"/>
          <w:color w:val="auto"/>
          <w:sz w:val="24"/>
          <w:szCs w:val="24"/>
          <w:lang w:val="en-US" w:eastAsia="zh-CN"/>
        </w:rPr>
        <w:t>6</w:t>
      </w:r>
      <w:r>
        <w:rPr>
          <w:rFonts w:hint="eastAsia"/>
          <w:color w:val="auto"/>
          <w:sz w:val="24"/>
          <w:szCs w:val="24"/>
          <w:lang w:eastAsia="zh-CN"/>
        </w:rPr>
        <w:t>-</w:t>
      </w:r>
      <w:r>
        <w:rPr>
          <w:rFonts w:hint="eastAsia"/>
          <w:color w:val="auto"/>
          <w:sz w:val="24"/>
          <w:szCs w:val="24"/>
          <w:lang w:val="en-US" w:eastAsia="zh-CN"/>
        </w:rPr>
        <w:t>10</w:t>
      </w:r>
    </w:p>
    <w:p w14:paraId="6E698951">
      <w:pPr>
        <w:rPr>
          <w:rFonts w:ascii="宋体" w:hAnsi="宋体"/>
          <w:sz w:val="28"/>
          <w:szCs w:val="28"/>
        </w:rPr>
      </w:pPr>
    </w:p>
    <w:p w14:paraId="1515F278">
      <w:pPr>
        <w:rPr>
          <w:rFonts w:ascii="宋体" w:hAnsi="宋体"/>
          <w:sz w:val="28"/>
          <w:szCs w:val="28"/>
        </w:rPr>
      </w:pPr>
      <w:r>
        <w:rPr>
          <w:rFonts w:hint="eastAsia" w:ascii="宋体" w:hAnsi="宋体" w:eastAsia="仿宋"/>
          <w:sz w:val="28"/>
          <w:szCs w:val="28"/>
          <w:lang w:eastAsia="zh-CN"/>
        </w:rPr>
        <w:drawing>
          <wp:anchor distT="0" distB="0" distL="114300" distR="114300" simplePos="0" relativeHeight="251659264" behindDoc="0" locked="0" layoutInCell="1" allowOverlap="1">
            <wp:simplePos x="0" y="0"/>
            <wp:positionH relativeFrom="column">
              <wp:posOffset>2200275</wp:posOffset>
            </wp:positionH>
            <wp:positionV relativeFrom="paragraph">
              <wp:posOffset>224790</wp:posOffset>
            </wp:positionV>
            <wp:extent cx="1710055" cy="2322830"/>
            <wp:effectExtent l="0" t="0" r="4445" b="1270"/>
            <wp:wrapNone/>
            <wp:docPr id="4" name="图片 4" descr="中瑞建园工程管理(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中瑞建园工程管理(2)"/>
                    <pic:cNvPicPr>
                      <a:picLocks noChangeAspect="1"/>
                    </pic:cNvPicPr>
                  </pic:nvPicPr>
                  <pic:blipFill>
                    <a:blip r:embed="rId12"/>
                    <a:stretch>
                      <a:fillRect/>
                    </a:stretch>
                  </pic:blipFill>
                  <pic:spPr>
                    <a:xfrm>
                      <a:off x="0" y="0"/>
                      <a:ext cx="1710055" cy="2322830"/>
                    </a:xfrm>
                    <a:prstGeom prst="rect">
                      <a:avLst/>
                    </a:prstGeom>
                  </pic:spPr>
                </pic:pic>
              </a:graphicData>
            </a:graphic>
          </wp:anchor>
        </w:drawing>
      </w:r>
    </w:p>
    <w:p w14:paraId="0A34B04E">
      <w:pPr>
        <w:pStyle w:val="37"/>
      </w:pPr>
    </w:p>
    <w:p w14:paraId="6F2A475E">
      <w:pPr>
        <w:spacing w:line="800" w:lineRule="exact"/>
        <w:rPr>
          <w:rFonts w:ascii="宋体" w:hAnsi="宋体"/>
          <w:b/>
          <w:spacing w:val="80"/>
          <w:kern w:val="0"/>
          <w:szCs w:val="21"/>
        </w:rPr>
      </w:pPr>
    </w:p>
    <w:p w14:paraId="2F3BF399">
      <w:pPr>
        <w:pStyle w:val="13"/>
        <w:rPr>
          <w:rFonts w:ascii="宋体" w:hAnsi="宋体"/>
          <w:b/>
          <w:spacing w:val="80"/>
          <w:kern w:val="0"/>
          <w:szCs w:val="21"/>
        </w:rPr>
      </w:pPr>
    </w:p>
    <w:p w14:paraId="183D5F1E">
      <w:pPr>
        <w:pStyle w:val="13"/>
        <w:rPr>
          <w:rFonts w:ascii="宋体" w:hAnsi="宋体"/>
          <w:b/>
          <w:spacing w:val="80"/>
          <w:kern w:val="0"/>
          <w:szCs w:val="21"/>
        </w:rPr>
      </w:pPr>
    </w:p>
    <w:p w14:paraId="26C6120C">
      <w:pPr>
        <w:rPr>
          <w:rFonts w:ascii="宋体" w:hAnsi="宋体"/>
          <w:b/>
          <w:spacing w:val="80"/>
          <w:kern w:val="0"/>
          <w:szCs w:val="21"/>
        </w:rPr>
      </w:pPr>
    </w:p>
    <w:p w14:paraId="718D5669">
      <w:pPr>
        <w:pStyle w:val="13"/>
        <w:rPr>
          <w:rFonts w:ascii="宋体" w:hAnsi="宋体"/>
          <w:b/>
          <w:spacing w:val="80"/>
          <w:kern w:val="0"/>
          <w:szCs w:val="21"/>
        </w:rPr>
      </w:pPr>
    </w:p>
    <w:p w14:paraId="40A7E91F">
      <w:pPr>
        <w:spacing w:line="800" w:lineRule="exact"/>
        <w:ind w:left="0" w:leftChars="0" w:firstLine="0" w:firstLineChars="0"/>
        <w:jc w:val="both"/>
        <w:rPr>
          <w:rFonts w:hint="eastAsia" w:ascii="宋体" w:hAnsi="宋体"/>
          <w:b/>
          <w:kern w:val="0"/>
          <w:sz w:val="32"/>
          <w:szCs w:val="32"/>
        </w:rPr>
      </w:pPr>
    </w:p>
    <w:p w14:paraId="7A600CEE">
      <w:pPr>
        <w:spacing w:line="800" w:lineRule="exact"/>
        <w:ind w:firstLine="1606" w:firstLineChars="500"/>
        <w:jc w:val="both"/>
        <w:rPr>
          <w:rFonts w:hint="eastAsia" w:ascii="宋体" w:hAnsi="宋体"/>
          <w:b/>
          <w:kern w:val="0"/>
          <w:sz w:val="32"/>
          <w:szCs w:val="32"/>
        </w:rPr>
      </w:pPr>
    </w:p>
    <w:p w14:paraId="5F64D66F">
      <w:pPr>
        <w:spacing w:line="800" w:lineRule="exact"/>
        <w:ind w:firstLine="1606" w:firstLineChars="500"/>
        <w:jc w:val="both"/>
        <w:rPr>
          <w:rFonts w:hint="eastAsia" w:ascii="宋体" w:hAnsi="宋体"/>
          <w:b/>
          <w:kern w:val="0"/>
          <w:sz w:val="32"/>
          <w:szCs w:val="32"/>
        </w:rPr>
      </w:pPr>
    </w:p>
    <w:p w14:paraId="60CCD436">
      <w:pPr>
        <w:spacing w:line="800" w:lineRule="exact"/>
        <w:ind w:firstLine="1606" w:firstLineChars="500"/>
        <w:jc w:val="both"/>
        <w:rPr>
          <w:rFonts w:hint="eastAsia" w:ascii="宋体" w:hAnsi="宋体"/>
          <w:b/>
          <w:kern w:val="0"/>
          <w:sz w:val="32"/>
          <w:szCs w:val="32"/>
        </w:rPr>
      </w:pPr>
      <w:r>
        <w:rPr>
          <w:rFonts w:hint="eastAsia" w:ascii="宋体" w:hAnsi="宋体"/>
          <w:b/>
          <w:kern w:val="0"/>
          <w:sz w:val="32"/>
          <w:szCs w:val="32"/>
        </w:rPr>
        <w:t xml:space="preserve">采 </w:t>
      </w:r>
      <w:r>
        <w:rPr>
          <w:rFonts w:hint="eastAsia"/>
          <w:b/>
          <w:kern w:val="0"/>
          <w:sz w:val="32"/>
          <w:szCs w:val="32"/>
          <w:lang w:val="en-US" w:eastAsia="zh-CN"/>
        </w:rPr>
        <w:t xml:space="preserve">  </w:t>
      </w:r>
      <w:r>
        <w:rPr>
          <w:rFonts w:hint="eastAsia" w:ascii="宋体" w:hAnsi="宋体"/>
          <w:b/>
          <w:kern w:val="0"/>
          <w:sz w:val="32"/>
          <w:szCs w:val="32"/>
        </w:rPr>
        <w:t xml:space="preserve">购 </w:t>
      </w:r>
      <w:r>
        <w:rPr>
          <w:rFonts w:hint="eastAsia"/>
          <w:b/>
          <w:kern w:val="0"/>
          <w:sz w:val="32"/>
          <w:szCs w:val="32"/>
          <w:lang w:val="en-US" w:eastAsia="zh-CN"/>
        </w:rPr>
        <w:t xml:space="preserve">  </w:t>
      </w:r>
      <w:r>
        <w:rPr>
          <w:rFonts w:hint="eastAsia" w:ascii="宋体" w:hAnsi="宋体"/>
          <w:b/>
          <w:kern w:val="0"/>
          <w:sz w:val="32"/>
          <w:szCs w:val="32"/>
        </w:rPr>
        <w:t>人：</w:t>
      </w:r>
      <w:r>
        <w:rPr>
          <w:rFonts w:hint="eastAsia" w:ascii="宋体" w:hAnsi="宋体"/>
          <w:b/>
          <w:kern w:val="0"/>
          <w:sz w:val="32"/>
          <w:szCs w:val="32"/>
          <w:lang w:val="en-US" w:eastAsia="zh-CN"/>
        </w:rPr>
        <w:t>荥阳市广武镇人民政府</w:t>
      </w:r>
    </w:p>
    <w:p w14:paraId="3475D900">
      <w:pPr>
        <w:spacing w:line="800" w:lineRule="exact"/>
        <w:jc w:val="both"/>
        <w:rPr>
          <w:rFonts w:hint="eastAsia" w:ascii="宋体" w:hAnsi="宋体"/>
          <w:b/>
          <w:kern w:val="0"/>
          <w:sz w:val="32"/>
          <w:szCs w:val="32"/>
          <w:lang w:eastAsia="zh-CN"/>
        </w:rPr>
      </w:pPr>
      <w:r>
        <w:rPr>
          <w:rFonts w:hint="eastAsia" w:ascii="宋体" w:hAnsi="宋体"/>
          <w:b/>
          <w:kern w:val="0"/>
          <w:sz w:val="32"/>
          <w:szCs w:val="32"/>
          <w:lang w:val="en-US" w:eastAsia="zh-CN"/>
        </w:rPr>
        <w:t xml:space="preserve">          </w:t>
      </w:r>
      <w:r>
        <w:rPr>
          <w:rFonts w:hint="eastAsia"/>
          <w:b/>
          <w:kern w:val="0"/>
          <w:sz w:val="32"/>
          <w:szCs w:val="32"/>
          <w:lang w:val="en-US" w:eastAsia="zh-CN"/>
        </w:rPr>
        <w:t>采购</w:t>
      </w:r>
      <w:r>
        <w:rPr>
          <w:rFonts w:hint="eastAsia" w:ascii="宋体" w:hAnsi="宋体"/>
          <w:b/>
          <w:kern w:val="0"/>
          <w:sz w:val="32"/>
          <w:szCs w:val="32"/>
        </w:rPr>
        <w:t>代理机构：</w:t>
      </w:r>
      <w:r>
        <w:rPr>
          <w:rFonts w:hint="eastAsia" w:ascii="宋体" w:hAnsi="宋体"/>
          <w:b/>
          <w:kern w:val="0"/>
          <w:sz w:val="32"/>
          <w:szCs w:val="32"/>
          <w:lang w:eastAsia="zh-CN"/>
        </w:rPr>
        <w:t>中瑞建园工程管理有限公司</w:t>
      </w:r>
    </w:p>
    <w:p w14:paraId="5EE9F273">
      <w:pPr>
        <w:spacing w:line="800" w:lineRule="exact"/>
        <w:jc w:val="both"/>
        <w:rPr>
          <w:rFonts w:hint="eastAsia" w:ascii="宋体" w:hAnsi="宋体"/>
          <w:b/>
          <w:kern w:val="0"/>
          <w:sz w:val="32"/>
          <w:szCs w:val="32"/>
        </w:rPr>
        <w:sectPr>
          <w:headerReference r:id="rId6" w:type="first"/>
          <w:headerReference r:id="rId5" w:type="default"/>
          <w:footerReference r:id="rId7" w:type="default"/>
          <w:footerReference r:id="rId8" w:type="even"/>
          <w:pgSz w:w="11907" w:h="16840"/>
          <w:pgMar w:top="1440" w:right="1080" w:bottom="1440" w:left="1080" w:header="850" w:footer="850" w:gutter="0"/>
          <w:pgNumType w:fmt="decimal" w:start="1"/>
          <w:cols w:space="720" w:num="1"/>
        </w:sectPr>
      </w:pPr>
      <w:r>
        <w:rPr>
          <w:rFonts w:hint="eastAsia" w:ascii="宋体" w:hAnsi="宋体"/>
          <w:b/>
          <w:kern w:val="0"/>
          <w:sz w:val="32"/>
          <w:szCs w:val="32"/>
          <w:lang w:val="en-US" w:eastAsia="zh-CN"/>
        </w:rPr>
        <w:t xml:space="preserve">          </w:t>
      </w:r>
      <w:r>
        <w:rPr>
          <w:rFonts w:hint="eastAsia" w:ascii="宋体" w:hAnsi="宋体"/>
          <w:b/>
          <w:kern w:val="0"/>
          <w:sz w:val="32"/>
          <w:szCs w:val="32"/>
        </w:rPr>
        <w:t xml:space="preserve">日    </w:t>
      </w:r>
      <w:r>
        <w:rPr>
          <w:rFonts w:hint="eastAsia"/>
          <w:b/>
          <w:kern w:val="0"/>
          <w:sz w:val="32"/>
          <w:szCs w:val="32"/>
          <w:lang w:val="en-US" w:eastAsia="zh-CN"/>
        </w:rPr>
        <w:t xml:space="preserve">    </w:t>
      </w:r>
      <w:r>
        <w:rPr>
          <w:rFonts w:hint="eastAsia" w:ascii="宋体" w:hAnsi="宋体"/>
          <w:b/>
          <w:kern w:val="0"/>
          <w:sz w:val="32"/>
          <w:szCs w:val="32"/>
        </w:rPr>
        <w:t>期：二〇二</w:t>
      </w:r>
      <w:r>
        <w:rPr>
          <w:rFonts w:hint="eastAsia"/>
          <w:b/>
          <w:kern w:val="0"/>
          <w:sz w:val="32"/>
          <w:szCs w:val="32"/>
          <w:lang w:val="en-US" w:eastAsia="zh-CN"/>
        </w:rPr>
        <w:t>六</w:t>
      </w:r>
      <w:r>
        <w:rPr>
          <w:rFonts w:hint="eastAsia" w:ascii="宋体" w:hAnsi="宋体"/>
          <w:b/>
          <w:kern w:val="0"/>
          <w:sz w:val="32"/>
          <w:szCs w:val="32"/>
        </w:rPr>
        <w:t>年</w:t>
      </w:r>
      <w:r>
        <w:rPr>
          <w:rFonts w:hint="eastAsia"/>
          <w:b/>
          <w:kern w:val="0"/>
          <w:sz w:val="32"/>
          <w:szCs w:val="32"/>
          <w:lang w:val="en-US" w:eastAsia="zh-CN"/>
        </w:rPr>
        <w:t>四</w:t>
      </w:r>
      <w:r>
        <w:rPr>
          <w:rFonts w:hint="eastAsia" w:ascii="宋体" w:hAnsi="宋体"/>
          <w:b/>
          <w:kern w:val="0"/>
          <w:sz w:val="32"/>
          <w:szCs w:val="32"/>
        </w:rPr>
        <w:t>月</w:t>
      </w:r>
    </w:p>
    <w:p w14:paraId="0D3F4976">
      <w:pPr>
        <w:pStyle w:val="12"/>
        <w:tabs>
          <w:tab w:val="right" w:leader="middleDot" w:pos="9746"/>
        </w:tabs>
        <w:spacing w:line="480" w:lineRule="auto"/>
        <w:jc w:val="center"/>
        <w:rPr>
          <w:rFonts w:hint="eastAsia"/>
          <w:b/>
          <w:bCs/>
          <w:sz w:val="40"/>
          <w:szCs w:val="40"/>
          <w:lang w:val="en-US" w:eastAsia="zh-CN"/>
        </w:rPr>
      </w:pPr>
      <w:r>
        <w:rPr>
          <w:rFonts w:hint="eastAsia"/>
          <w:b/>
          <w:bCs/>
          <w:sz w:val="40"/>
          <w:szCs w:val="40"/>
          <w:lang w:val="en-US" w:eastAsia="zh-CN"/>
        </w:rPr>
        <w:t>目  录</w:t>
      </w:r>
    </w:p>
    <w:p w14:paraId="517658B9">
      <w:pPr>
        <w:pStyle w:val="12"/>
        <w:tabs>
          <w:tab w:val="right" w:leader="dot" w:pos="9746"/>
        </w:tabs>
        <w:spacing w:line="480" w:lineRule="auto"/>
        <w:rPr>
          <w:sz w:val="28"/>
          <w:szCs w:val="28"/>
        </w:rPr>
      </w:pPr>
      <w:r>
        <w:rPr>
          <w:rFonts w:hint="eastAsia"/>
          <w:sz w:val="28"/>
          <w:szCs w:val="28"/>
          <w:lang w:val="en-US" w:eastAsia="zh-CN"/>
        </w:rPr>
        <w:fldChar w:fldCharType="begin"/>
      </w:r>
      <w:r>
        <w:rPr>
          <w:rFonts w:hint="eastAsia"/>
          <w:sz w:val="28"/>
          <w:szCs w:val="28"/>
          <w:lang w:val="en-US" w:eastAsia="zh-CN"/>
        </w:rPr>
        <w:instrText xml:space="preserve">TOC \o "1-1" \h \u </w:instrText>
      </w:r>
      <w:r>
        <w:rPr>
          <w:rFonts w:hint="eastAsia"/>
          <w:sz w:val="28"/>
          <w:szCs w:val="28"/>
          <w:lang w:val="en-US" w:eastAsia="zh-CN"/>
        </w:rPr>
        <w:fldChar w:fldCharType="separate"/>
      </w:r>
      <w:r>
        <w:rPr>
          <w:rFonts w:hint="eastAsia"/>
          <w:sz w:val="28"/>
          <w:szCs w:val="28"/>
          <w:lang w:val="en-US" w:eastAsia="zh-CN"/>
        </w:rPr>
        <w:fldChar w:fldCharType="begin"/>
      </w:r>
      <w:r>
        <w:rPr>
          <w:rFonts w:hint="eastAsia"/>
          <w:sz w:val="28"/>
          <w:szCs w:val="28"/>
          <w:lang w:val="en-US" w:eastAsia="zh-CN"/>
        </w:rPr>
        <w:instrText xml:space="preserve"> HYPERLINK \l _Toc28408 </w:instrText>
      </w:r>
      <w:r>
        <w:rPr>
          <w:rFonts w:hint="eastAsia"/>
          <w:sz w:val="28"/>
          <w:szCs w:val="28"/>
          <w:lang w:val="en-US" w:eastAsia="zh-CN"/>
        </w:rPr>
        <w:fldChar w:fldCharType="separate"/>
      </w:r>
      <w:r>
        <w:rPr>
          <w:rFonts w:hint="eastAsia"/>
          <w:sz w:val="28"/>
          <w:szCs w:val="28"/>
          <w:lang w:val="en-US" w:eastAsia="zh-CN"/>
        </w:rPr>
        <w:t>第一章 竞争性磋商公告</w:t>
      </w:r>
      <w:r>
        <w:rPr>
          <w:sz w:val="28"/>
          <w:szCs w:val="28"/>
        </w:rPr>
        <w:tab/>
      </w:r>
      <w:r>
        <w:rPr>
          <w:sz w:val="28"/>
          <w:szCs w:val="28"/>
        </w:rPr>
        <w:fldChar w:fldCharType="begin"/>
      </w:r>
      <w:r>
        <w:rPr>
          <w:sz w:val="28"/>
          <w:szCs w:val="28"/>
        </w:rPr>
        <w:instrText xml:space="preserve"> PAGEREF _Toc28408 \h </w:instrText>
      </w:r>
      <w:r>
        <w:rPr>
          <w:sz w:val="28"/>
          <w:szCs w:val="28"/>
        </w:rPr>
        <w:fldChar w:fldCharType="separate"/>
      </w:r>
      <w:r>
        <w:rPr>
          <w:sz w:val="28"/>
          <w:szCs w:val="28"/>
        </w:rPr>
        <w:t>2</w:t>
      </w:r>
      <w:r>
        <w:rPr>
          <w:sz w:val="28"/>
          <w:szCs w:val="28"/>
        </w:rPr>
        <w:fldChar w:fldCharType="end"/>
      </w:r>
      <w:r>
        <w:rPr>
          <w:rFonts w:hint="eastAsia"/>
          <w:sz w:val="28"/>
          <w:szCs w:val="28"/>
          <w:lang w:val="en-US" w:eastAsia="zh-CN"/>
        </w:rPr>
        <w:fldChar w:fldCharType="end"/>
      </w:r>
    </w:p>
    <w:p w14:paraId="716F5233">
      <w:pPr>
        <w:pStyle w:val="12"/>
        <w:tabs>
          <w:tab w:val="right" w:leader="dot" w:pos="9746"/>
        </w:tabs>
        <w:spacing w:line="480" w:lineRule="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_Toc220 </w:instrText>
      </w:r>
      <w:r>
        <w:rPr>
          <w:rFonts w:hint="eastAsia"/>
          <w:sz w:val="28"/>
          <w:szCs w:val="28"/>
          <w:lang w:val="en-US" w:eastAsia="zh-CN"/>
        </w:rPr>
        <w:fldChar w:fldCharType="separate"/>
      </w:r>
      <w:r>
        <w:rPr>
          <w:rFonts w:hint="eastAsia"/>
          <w:sz w:val="28"/>
          <w:szCs w:val="28"/>
          <w:lang w:val="en-US" w:eastAsia="zh-CN"/>
        </w:rPr>
        <w:t>第二章 供应商须知</w:t>
      </w:r>
      <w:r>
        <w:rPr>
          <w:sz w:val="28"/>
          <w:szCs w:val="28"/>
        </w:rPr>
        <w:tab/>
      </w:r>
      <w:r>
        <w:rPr>
          <w:sz w:val="28"/>
          <w:szCs w:val="28"/>
        </w:rPr>
        <w:fldChar w:fldCharType="begin"/>
      </w:r>
      <w:r>
        <w:rPr>
          <w:sz w:val="28"/>
          <w:szCs w:val="28"/>
        </w:rPr>
        <w:instrText xml:space="preserve"> PAGEREF _Toc220 \h </w:instrText>
      </w:r>
      <w:r>
        <w:rPr>
          <w:sz w:val="28"/>
          <w:szCs w:val="28"/>
        </w:rPr>
        <w:fldChar w:fldCharType="separate"/>
      </w:r>
      <w:r>
        <w:rPr>
          <w:sz w:val="28"/>
          <w:szCs w:val="28"/>
        </w:rPr>
        <w:t>6</w:t>
      </w:r>
      <w:r>
        <w:rPr>
          <w:sz w:val="28"/>
          <w:szCs w:val="28"/>
        </w:rPr>
        <w:fldChar w:fldCharType="end"/>
      </w:r>
      <w:r>
        <w:rPr>
          <w:rFonts w:hint="eastAsia"/>
          <w:sz w:val="28"/>
          <w:szCs w:val="28"/>
          <w:lang w:val="en-US" w:eastAsia="zh-CN"/>
        </w:rPr>
        <w:fldChar w:fldCharType="end"/>
      </w:r>
    </w:p>
    <w:p w14:paraId="52B094EC">
      <w:pPr>
        <w:pStyle w:val="12"/>
        <w:tabs>
          <w:tab w:val="right" w:leader="dot" w:pos="9746"/>
        </w:tabs>
        <w:spacing w:line="480" w:lineRule="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_Toc11764 </w:instrText>
      </w:r>
      <w:r>
        <w:rPr>
          <w:rFonts w:hint="eastAsia"/>
          <w:sz w:val="28"/>
          <w:szCs w:val="28"/>
          <w:lang w:val="en-US" w:eastAsia="zh-CN"/>
        </w:rPr>
        <w:fldChar w:fldCharType="separate"/>
      </w:r>
      <w:r>
        <w:rPr>
          <w:rFonts w:hint="eastAsia"/>
          <w:sz w:val="28"/>
          <w:szCs w:val="28"/>
          <w:lang w:val="en-US" w:eastAsia="zh-CN"/>
        </w:rPr>
        <w:t>第三章 磋商办法（综合评估法）</w:t>
      </w:r>
      <w:r>
        <w:rPr>
          <w:sz w:val="28"/>
          <w:szCs w:val="28"/>
        </w:rPr>
        <w:tab/>
      </w:r>
      <w:r>
        <w:rPr>
          <w:sz w:val="28"/>
          <w:szCs w:val="28"/>
        </w:rPr>
        <w:fldChar w:fldCharType="begin"/>
      </w:r>
      <w:r>
        <w:rPr>
          <w:sz w:val="28"/>
          <w:szCs w:val="28"/>
        </w:rPr>
        <w:instrText xml:space="preserve"> PAGEREF _Toc11764 \h </w:instrText>
      </w:r>
      <w:r>
        <w:rPr>
          <w:sz w:val="28"/>
          <w:szCs w:val="28"/>
        </w:rPr>
        <w:fldChar w:fldCharType="separate"/>
      </w:r>
      <w:r>
        <w:rPr>
          <w:sz w:val="28"/>
          <w:szCs w:val="28"/>
        </w:rPr>
        <w:t>21</w:t>
      </w:r>
      <w:r>
        <w:rPr>
          <w:sz w:val="28"/>
          <w:szCs w:val="28"/>
        </w:rPr>
        <w:fldChar w:fldCharType="end"/>
      </w:r>
      <w:r>
        <w:rPr>
          <w:rFonts w:hint="eastAsia"/>
          <w:sz w:val="28"/>
          <w:szCs w:val="28"/>
          <w:lang w:val="en-US" w:eastAsia="zh-CN"/>
        </w:rPr>
        <w:fldChar w:fldCharType="end"/>
      </w:r>
    </w:p>
    <w:p w14:paraId="746E8497">
      <w:pPr>
        <w:pStyle w:val="12"/>
        <w:tabs>
          <w:tab w:val="right" w:leader="dot" w:pos="9746"/>
        </w:tabs>
        <w:spacing w:line="480" w:lineRule="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_Toc15698 </w:instrText>
      </w:r>
      <w:r>
        <w:rPr>
          <w:rFonts w:hint="eastAsia"/>
          <w:sz w:val="28"/>
          <w:szCs w:val="28"/>
          <w:lang w:val="en-US" w:eastAsia="zh-CN"/>
        </w:rPr>
        <w:fldChar w:fldCharType="separate"/>
      </w:r>
      <w:r>
        <w:rPr>
          <w:rFonts w:hint="eastAsia"/>
          <w:sz w:val="28"/>
          <w:szCs w:val="28"/>
          <w:lang w:val="en-US" w:eastAsia="zh-CN"/>
        </w:rPr>
        <w:t>第四章 合同条款及格式</w:t>
      </w:r>
      <w:r>
        <w:rPr>
          <w:sz w:val="28"/>
          <w:szCs w:val="28"/>
        </w:rPr>
        <w:tab/>
      </w:r>
      <w:r>
        <w:rPr>
          <w:sz w:val="28"/>
          <w:szCs w:val="28"/>
        </w:rPr>
        <w:fldChar w:fldCharType="begin"/>
      </w:r>
      <w:r>
        <w:rPr>
          <w:sz w:val="28"/>
          <w:szCs w:val="28"/>
        </w:rPr>
        <w:instrText xml:space="preserve"> PAGEREF _Toc15698 \h </w:instrText>
      </w:r>
      <w:r>
        <w:rPr>
          <w:sz w:val="28"/>
          <w:szCs w:val="28"/>
        </w:rPr>
        <w:fldChar w:fldCharType="separate"/>
      </w:r>
      <w:r>
        <w:rPr>
          <w:sz w:val="28"/>
          <w:szCs w:val="28"/>
        </w:rPr>
        <w:t>27</w:t>
      </w:r>
      <w:r>
        <w:rPr>
          <w:sz w:val="28"/>
          <w:szCs w:val="28"/>
        </w:rPr>
        <w:fldChar w:fldCharType="end"/>
      </w:r>
      <w:r>
        <w:rPr>
          <w:rFonts w:hint="eastAsia"/>
          <w:sz w:val="28"/>
          <w:szCs w:val="28"/>
          <w:lang w:val="en-US" w:eastAsia="zh-CN"/>
        </w:rPr>
        <w:fldChar w:fldCharType="end"/>
      </w:r>
    </w:p>
    <w:p w14:paraId="48CCFE7A">
      <w:pPr>
        <w:pStyle w:val="12"/>
        <w:tabs>
          <w:tab w:val="right" w:leader="dot" w:pos="9746"/>
        </w:tabs>
        <w:spacing w:line="480" w:lineRule="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_Toc20084 </w:instrText>
      </w:r>
      <w:r>
        <w:rPr>
          <w:rFonts w:hint="eastAsia"/>
          <w:sz w:val="28"/>
          <w:szCs w:val="28"/>
          <w:lang w:val="en-US" w:eastAsia="zh-CN"/>
        </w:rPr>
        <w:fldChar w:fldCharType="separate"/>
      </w:r>
      <w:r>
        <w:rPr>
          <w:rFonts w:hint="eastAsia"/>
          <w:sz w:val="28"/>
          <w:szCs w:val="28"/>
          <w:lang w:val="en-US" w:eastAsia="zh-CN"/>
        </w:rPr>
        <w:t>第五章 采购需求</w:t>
      </w:r>
      <w:r>
        <w:rPr>
          <w:sz w:val="28"/>
          <w:szCs w:val="28"/>
        </w:rPr>
        <w:tab/>
      </w:r>
      <w:r>
        <w:rPr>
          <w:sz w:val="28"/>
          <w:szCs w:val="28"/>
        </w:rPr>
        <w:fldChar w:fldCharType="begin"/>
      </w:r>
      <w:r>
        <w:rPr>
          <w:sz w:val="28"/>
          <w:szCs w:val="28"/>
        </w:rPr>
        <w:instrText xml:space="preserve"> PAGEREF _Toc20084 \h </w:instrText>
      </w:r>
      <w:r>
        <w:rPr>
          <w:sz w:val="28"/>
          <w:szCs w:val="28"/>
        </w:rPr>
        <w:fldChar w:fldCharType="separate"/>
      </w:r>
      <w:r>
        <w:rPr>
          <w:sz w:val="28"/>
          <w:szCs w:val="28"/>
        </w:rPr>
        <w:t>29</w:t>
      </w:r>
      <w:r>
        <w:rPr>
          <w:sz w:val="28"/>
          <w:szCs w:val="28"/>
        </w:rPr>
        <w:fldChar w:fldCharType="end"/>
      </w:r>
      <w:r>
        <w:rPr>
          <w:rFonts w:hint="eastAsia"/>
          <w:sz w:val="28"/>
          <w:szCs w:val="28"/>
          <w:lang w:val="en-US" w:eastAsia="zh-CN"/>
        </w:rPr>
        <w:fldChar w:fldCharType="end"/>
      </w:r>
    </w:p>
    <w:p w14:paraId="66318E50">
      <w:pPr>
        <w:pStyle w:val="12"/>
        <w:tabs>
          <w:tab w:val="right" w:leader="dot" w:pos="9746"/>
        </w:tabs>
        <w:spacing w:line="480" w:lineRule="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_Toc5068 </w:instrText>
      </w:r>
      <w:r>
        <w:rPr>
          <w:rFonts w:hint="eastAsia"/>
          <w:sz w:val="28"/>
          <w:szCs w:val="28"/>
          <w:lang w:val="en-US" w:eastAsia="zh-CN"/>
        </w:rPr>
        <w:fldChar w:fldCharType="separate"/>
      </w:r>
      <w:r>
        <w:rPr>
          <w:rFonts w:hint="eastAsia"/>
          <w:sz w:val="28"/>
          <w:szCs w:val="28"/>
          <w:lang w:val="en-US" w:eastAsia="zh-CN"/>
        </w:rPr>
        <w:t>第六章 投标文件格式</w:t>
      </w:r>
      <w:r>
        <w:rPr>
          <w:sz w:val="28"/>
          <w:szCs w:val="28"/>
        </w:rPr>
        <w:tab/>
      </w:r>
      <w:r>
        <w:rPr>
          <w:sz w:val="28"/>
          <w:szCs w:val="28"/>
        </w:rPr>
        <w:fldChar w:fldCharType="begin"/>
      </w:r>
      <w:r>
        <w:rPr>
          <w:sz w:val="28"/>
          <w:szCs w:val="28"/>
        </w:rPr>
        <w:instrText xml:space="preserve"> PAGEREF _Toc5068 \h </w:instrText>
      </w:r>
      <w:r>
        <w:rPr>
          <w:sz w:val="28"/>
          <w:szCs w:val="28"/>
        </w:rPr>
        <w:fldChar w:fldCharType="separate"/>
      </w:r>
      <w:r>
        <w:rPr>
          <w:sz w:val="28"/>
          <w:szCs w:val="28"/>
        </w:rPr>
        <w:t>31</w:t>
      </w:r>
      <w:r>
        <w:rPr>
          <w:sz w:val="28"/>
          <w:szCs w:val="28"/>
        </w:rPr>
        <w:fldChar w:fldCharType="end"/>
      </w:r>
      <w:r>
        <w:rPr>
          <w:rFonts w:hint="eastAsia"/>
          <w:sz w:val="28"/>
          <w:szCs w:val="28"/>
          <w:lang w:val="en-US" w:eastAsia="zh-CN"/>
        </w:rPr>
        <w:fldChar w:fldCharType="end"/>
      </w:r>
    </w:p>
    <w:p w14:paraId="46643A1C">
      <w:pPr>
        <w:bidi w:val="0"/>
        <w:spacing w:line="480" w:lineRule="auto"/>
        <w:outlineLvl w:val="0"/>
        <w:rPr>
          <w:rFonts w:hint="eastAsia"/>
          <w:lang w:val="en-US" w:eastAsia="zh-CN"/>
        </w:rPr>
        <w:sectPr>
          <w:footerReference r:id="rId9" w:type="default"/>
          <w:pgSz w:w="11906" w:h="16838"/>
          <w:pgMar w:top="1440" w:right="1080" w:bottom="1440" w:left="1080" w:header="851" w:footer="850" w:gutter="0"/>
          <w:pgNumType w:fmt="decimal" w:start="1"/>
          <w:cols w:space="425" w:num="1"/>
          <w:docGrid w:type="lines" w:linePitch="312" w:charSpace="0"/>
        </w:sectPr>
      </w:pPr>
      <w:r>
        <w:rPr>
          <w:rFonts w:hint="eastAsia"/>
          <w:sz w:val="28"/>
          <w:szCs w:val="28"/>
          <w:lang w:val="en-US" w:eastAsia="zh-CN"/>
        </w:rPr>
        <w:fldChar w:fldCharType="end"/>
      </w:r>
    </w:p>
    <w:p w14:paraId="16861C8D">
      <w:pPr>
        <w:pStyle w:val="2"/>
        <w:bidi w:val="0"/>
        <w:rPr>
          <w:rFonts w:hint="default"/>
          <w:lang w:val="en-US" w:eastAsia="zh-CN"/>
        </w:rPr>
      </w:pPr>
      <w:bookmarkStart w:id="0" w:name="_Toc28408"/>
      <w:r>
        <w:rPr>
          <w:rFonts w:hint="eastAsia"/>
          <w:lang w:val="en-US" w:eastAsia="zh-CN"/>
        </w:rPr>
        <w:t>第一章 竞争性磋商公告</w:t>
      </w:r>
      <w:bookmarkEnd w:id="0"/>
    </w:p>
    <w:p w14:paraId="0A98D0F0">
      <w:pPr>
        <w:jc w:val="center"/>
        <w:rPr>
          <w:rFonts w:hint="eastAsia"/>
          <w:b/>
          <w:bCs/>
          <w:sz w:val="32"/>
          <w:szCs w:val="32"/>
          <w:lang w:val="en-US" w:eastAsia="zh-CN"/>
        </w:rPr>
      </w:pPr>
      <w:r>
        <w:rPr>
          <w:rFonts w:hint="eastAsia"/>
          <w:b/>
          <w:bCs/>
          <w:sz w:val="32"/>
          <w:szCs w:val="32"/>
          <w:lang w:val="en-US" w:eastAsia="zh-CN"/>
        </w:rPr>
        <w:t>荥阳市广武镇人民政府环卫工作市场化运作项目竞争性磋商公告</w:t>
      </w:r>
    </w:p>
    <w:p w14:paraId="1C0C6AB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项目概况</w:t>
      </w:r>
    </w:p>
    <w:p w14:paraId="70D37EC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lang w:val="en-US" w:eastAsia="zh-CN"/>
        </w:rPr>
        <w:t>荥阳市广武镇人民政府环卫工作市场化运作项目的潜在供应商应在使用CA数字证书登录荥阳市公共资源交易中心网站获取采购文件</w:t>
      </w:r>
      <w:r>
        <w:rPr>
          <w:rFonts w:hint="eastAsia" w:asciiTheme="minorEastAsia" w:hAnsiTheme="minorEastAsia" w:eastAsiaTheme="minorEastAsia" w:cstheme="minorEastAsia"/>
          <w:color w:val="auto"/>
          <w:sz w:val="24"/>
          <w:szCs w:val="24"/>
          <w:highlight w:val="none"/>
          <w:lang w:val="en-US" w:eastAsia="zh-CN"/>
        </w:rPr>
        <w:t>，并于2026年5月9日09时30分（北京时间）前递交响应文件。</w:t>
      </w:r>
    </w:p>
    <w:p w14:paraId="66CD40D5">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一、项目基本情况</w:t>
      </w:r>
    </w:p>
    <w:p w14:paraId="5A6AEDB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auto"/>
          <w:sz w:val="24"/>
          <w:szCs w:val="24"/>
          <w:lang w:val="en-US" w:eastAsia="zh-CN"/>
        </w:rPr>
        <w:t>1、项目编号：荥财磋商-2026-10；</w:t>
      </w:r>
      <w:r>
        <w:rPr>
          <w:rFonts w:hint="eastAsia" w:asciiTheme="minorEastAsia" w:hAnsiTheme="minorEastAsia" w:eastAsiaTheme="minorEastAsia" w:cstheme="minorEastAsia"/>
          <w:color w:val="FF0000"/>
          <w:sz w:val="24"/>
          <w:szCs w:val="24"/>
          <w:lang w:val="en-US" w:eastAsia="zh-CN"/>
        </w:rPr>
        <w:t xml:space="preserve">   </w:t>
      </w:r>
    </w:p>
    <w:p w14:paraId="286C568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auto"/>
          <w:sz w:val="24"/>
          <w:szCs w:val="24"/>
          <w:lang w:val="en-US" w:eastAsia="zh-CN"/>
        </w:rPr>
        <w:t>2、项目名称：荥阳市广武镇人民政府环卫工作市场化运作项目</w:t>
      </w:r>
    </w:p>
    <w:p w14:paraId="4D84311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3、采购方式：竞争性磋商</w:t>
      </w:r>
    </w:p>
    <w:p w14:paraId="0AE2975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4、预算金额：1390500.00元</w:t>
      </w:r>
    </w:p>
    <w:p w14:paraId="3CB8EA6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最高限价：1390500.00元</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416"/>
        <w:gridCol w:w="4128"/>
        <w:gridCol w:w="1760"/>
        <w:gridCol w:w="1908"/>
      </w:tblGrid>
      <w:tr w14:paraId="5176A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14:paraId="26C427F8">
            <w:pPr>
              <w:spacing w:line="360" w:lineRule="auto"/>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序号</w:t>
            </w:r>
          </w:p>
        </w:tc>
        <w:tc>
          <w:tcPr>
            <w:tcW w:w="1416" w:type="dxa"/>
          </w:tcPr>
          <w:p w14:paraId="0C15F1B3">
            <w:pPr>
              <w:spacing w:line="360" w:lineRule="auto"/>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包号</w:t>
            </w:r>
          </w:p>
        </w:tc>
        <w:tc>
          <w:tcPr>
            <w:tcW w:w="4128" w:type="dxa"/>
          </w:tcPr>
          <w:p w14:paraId="2404689D">
            <w:pPr>
              <w:spacing w:line="360" w:lineRule="auto"/>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包名称</w:t>
            </w:r>
          </w:p>
        </w:tc>
        <w:tc>
          <w:tcPr>
            <w:tcW w:w="1760" w:type="dxa"/>
          </w:tcPr>
          <w:p w14:paraId="0A7011C6">
            <w:pPr>
              <w:spacing w:line="360" w:lineRule="auto"/>
              <w:jc w:val="center"/>
              <w:rPr>
                <w:rFonts w:hint="default"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包预算（元）</w:t>
            </w:r>
          </w:p>
        </w:tc>
        <w:tc>
          <w:tcPr>
            <w:tcW w:w="1908" w:type="dxa"/>
          </w:tcPr>
          <w:p w14:paraId="1D2D4F62">
            <w:pPr>
              <w:spacing w:line="360" w:lineRule="auto"/>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包最高限价（元）</w:t>
            </w:r>
          </w:p>
        </w:tc>
      </w:tr>
      <w:tr w14:paraId="0CF6A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573DE11F">
            <w:pPr>
              <w:spacing w:line="360" w:lineRule="auto"/>
              <w:jc w:val="center"/>
              <w:rPr>
                <w:rFonts w:hint="default"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1</w:t>
            </w:r>
          </w:p>
        </w:tc>
        <w:tc>
          <w:tcPr>
            <w:tcW w:w="1416" w:type="dxa"/>
            <w:vAlign w:val="center"/>
          </w:tcPr>
          <w:p w14:paraId="7F8811C4">
            <w:pPr>
              <w:spacing w:line="360" w:lineRule="auto"/>
              <w:jc w:val="center"/>
              <w:rPr>
                <w:rFonts w:hint="default"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lang w:val="en-US" w:eastAsia="zh-CN"/>
              </w:rPr>
              <w:t>荥财磋商-2026-10-</w:t>
            </w:r>
            <w:r>
              <w:rPr>
                <w:rFonts w:hint="eastAsia" w:asciiTheme="minorEastAsia" w:hAnsiTheme="minorEastAsia" w:eastAsiaTheme="minorEastAsia" w:cstheme="minorEastAsia"/>
                <w:color w:val="auto"/>
                <w:sz w:val="24"/>
                <w:szCs w:val="24"/>
                <w:vertAlign w:val="baseline"/>
                <w:lang w:val="en-US" w:eastAsia="zh-CN"/>
              </w:rPr>
              <w:t>1</w:t>
            </w:r>
          </w:p>
        </w:tc>
        <w:tc>
          <w:tcPr>
            <w:tcW w:w="4128" w:type="dxa"/>
            <w:vAlign w:val="center"/>
          </w:tcPr>
          <w:p w14:paraId="4ED13939">
            <w:pPr>
              <w:spacing w:line="360" w:lineRule="auto"/>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荥阳市广武镇人民政府环卫工作市场化运作项目</w:t>
            </w:r>
          </w:p>
        </w:tc>
        <w:tc>
          <w:tcPr>
            <w:tcW w:w="1760" w:type="dxa"/>
            <w:vAlign w:val="center"/>
          </w:tcPr>
          <w:p w14:paraId="7B6E98B0">
            <w:pPr>
              <w:spacing w:line="360" w:lineRule="auto"/>
              <w:jc w:val="center"/>
              <w:rPr>
                <w:rFonts w:hint="default"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lang w:val="en-US" w:eastAsia="zh-CN"/>
              </w:rPr>
              <w:t>1390500.00</w:t>
            </w:r>
          </w:p>
        </w:tc>
        <w:tc>
          <w:tcPr>
            <w:tcW w:w="1908" w:type="dxa"/>
            <w:vAlign w:val="center"/>
          </w:tcPr>
          <w:p w14:paraId="086955EB">
            <w:pPr>
              <w:spacing w:line="360" w:lineRule="auto"/>
              <w:jc w:val="center"/>
              <w:rPr>
                <w:rFonts w:hint="default"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lang w:val="en-US" w:eastAsia="zh-CN"/>
              </w:rPr>
              <w:t>1390500.00</w:t>
            </w:r>
          </w:p>
        </w:tc>
      </w:tr>
    </w:tbl>
    <w:p w14:paraId="02B5FCB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5、采购需求：（包括但不限于标的的名称、数量、简要技术需求或服务要求等）</w:t>
      </w:r>
    </w:p>
    <w:p w14:paraId="08D4E50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5.1 服务内容</w:t>
      </w:r>
      <w:r>
        <w:rPr>
          <w:rFonts w:hint="default"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val="en-US" w:eastAsia="zh-CN"/>
        </w:rPr>
        <w:t>荥阳市广武镇人民政府环卫工作市场化运作项目，主要内容是</w:t>
      </w:r>
      <w:r>
        <w:rPr>
          <w:rFonts w:hint="default" w:asciiTheme="minorEastAsia" w:hAnsiTheme="minorEastAsia" w:eastAsiaTheme="minorEastAsia" w:cstheme="minorEastAsia"/>
          <w:color w:val="auto"/>
          <w:sz w:val="24"/>
          <w:szCs w:val="24"/>
          <w:lang w:val="en-US" w:eastAsia="zh-CN"/>
        </w:rPr>
        <w:t>清扫收集乡镇主次干道、游园广场、</w:t>
      </w:r>
      <w:r>
        <w:rPr>
          <w:rFonts w:hint="eastAsia" w:asciiTheme="minorEastAsia" w:hAnsiTheme="minorEastAsia" w:eastAsiaTheme="minorEastAsia" w:cstheme="minorEastAsia"/>
          <w:color w:val="auto"/>
          <w:sz w:val="24"/>
          <w:szCs w:val="24"/>
          <w:lang w:val="en-US" w:eastAsia="zh-CN"/>
        </w:rPr>
        <w:t>公厕</w:t>
      </w:r>
      <w:r>
        <w:rPr>
          <w:rFonts w:hint="default" w:asciiTheme="minorEastAsia" w:hAnsiTheme="minorEastAsia" w:eastAsiaTheme="minorEastAsia" w:cstheme="minorEastAsia"/>
          <w:color w:val="auto"/>
          <w:sz w:val="24"/>
          <w:szCs w:val="24"/>
          <w:lang w:val="en-US" w:eastAsia="zh-CN"/>
        </w:rPr>
        <w:t>、小广告清理等垃圾，按照日产日清，密闭收运、无二次污染、无害化处置及长效保洁的目标进行服务；</w:t>
      </w:r>
    </w:p>
    <w:p w14:paraId="679049D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5.2 </w:t>
      </w:r>
      <w:r>
        <w:rPr>
          <w:rFonts w:hint="default" w:asciiTheme="minorEastAsia" w:hAnsiTheme="minorEastAsia" w:eastAsiaTheme="minorEastAsia" w:cstheme="minorEastAsia"/>
          <w:color w:val="auto"/>
          <w:sz w:val="24"/>
          <w:szCs w:val="24"/>
          <w:lang w:val="en-US" w:eastAsia="zh-CN"/>
        </w:rPr>
        <w:t>服务期限：</w:t>
      </w:r>
      <w:r>
        <w:rPr>
          <w:rFonts w:hint="eastAsia" w:asciiTheme="minorEastAsia" w:hAnsiTheme="minorEastAsia" w:eastAsiaTheme="minorEastAsia" w:cstheme="minorEastAsia"/>
          <w:color w:val="auto"/>
          <w:sz w:val="24"/>
          <w:szCs w:val="24"/>
          <w:lang w:val="en-US" w:eastAsia="zh-CN"/>
        </w:rPr>
        <w:t>一年</w:t>
      </w:r>
      <w:r>
        <w:rPr>
          <w:rFonts w:hint="default" w:asciiTheme="minorEastAsia" w:hAnsiTheme="minorEastAsia" w:eastAsiaTheme="minorEastAsia" w:cstheme="minorEastAsia"/>
          <w:color w:val="auto"/>
          <w:sz w:val="24"/>
          <w:szCs w:val="24"/>
          <w:lang w:val="en-US" w:eastAsia="zh-CN"/>
        </w:rPr>
        <w:t>；</w:t>
      </w:r>
    </w:p>
    <w:p w14:paraId="134A9C9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5.3 </w:t>
      </w:r>
      <w:r>
        <w:rPr>
          <w:rFonts w:hint="default" w:asciiTheme="minorEastAsia" w:hAnsiTheme="minorEastAsia" w:eastAsiaTheme="minorEastAsia" w:cstheme="minorEastAsia"/>
          <w:color w:val="auto"/>
          <w:sz w:val="24"/>
          <w:szCs w:val="24"/>
          <w:lang w:val="en-US" w:eastAsia="zh-CN"/>
        </w:rPr>
        <w:t>质量要求：满足采购人要求</w:t>
      </w:r>
    </w:p>
    <w:p w14:paraId="4F2CEA5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5.4 项目</w:t>
      </w:r>
      <w:r>
        <w:rPr>
          <w:rFonts w:hint="default" w:asciiTheme="minorEastAsia" w:hAnsiTheme="minorEastAsia" w:eastAsiaTheme="minorEastAsia" w:cstheme="minorEastAsia"/>
          <w:color w:val="auto"/>
          <w:sz w:val="24"/>
          <w:szCs w:val="24"/>
          <w:lang w:val="en-US" w:eastAsia="zh-CN"/>
        </w:rPr>
        <w:t>地点：荥阳市广武镇</w:t>
      </w:r>
    </w:p>
    <w:p w14:paraId="05EF4C2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heme="minorEastAsia" w:hAnsiTheme="minorEastAsia" w:eastAsiaTheme="minorEastAsia" w:cstheme="minorEastAsia"/>
          <w:color w:val="auto"/>
          <w:sz w:val="24"/>
          <w:szCs w:val="24"/>
          <w:lang w:val="en-US" w:eastAsia="zh-CN"/>
        </w:rPr>
      </w:pPr>
      <w:r>
        <w:rPr>
          <w:rFonts w:hint="default" w:asciiTheme="minorEastAsia" w:hAnsiTheme="minorEastAsia" w:eastAsiaTheme="minorEastAsia" w:cstheme="minorEastAsia"/>
          <w:color w:val="auto"/>
          <w:sz w:val="24"/>
          <w:szCs w:val="24"/>
          <w:lang w:val="en-US" w:eastAsia="zh-CN"/>
        </w:rPr>
        <w:t>6、合同履行期限：一年</w:t>
      </w:r>
      <w:r>
        <w:rPr>
          <w:rFonts w:hint="eastAsia" w:asciiTheme="minorEastAsia" w:hAnsiTheme="minorEastAsia" w:eastAsiaTheme="minorEastAsia" w:cstheme="minorEastAsia"/>
          <w:color w:val="auto"/>
          <w:sz w:val="24"/>
          <w:szCs w:val="24"/>
          <w:lang w:val="en-US" w:eastAsia="zh-CN"/>
        </w:rPr>
        <w:t>；</w:t>
      </w:r>
    </w:p>
    <w:p w14:paraId="39F0094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heme="minorEastAsia" w:hAnsiTheme="minorEastAsia" w:eastAsiaTheme="minorEastAsia" w:cstheme="minorEastAsia"/>
          <w:color w:val="auto"/>
          <w:sz w:val="24"/>
          <w:szCs w:val="24"/>
          <w:lang w:val="en-US" w:eastAsia="zh-CN"/>
        </w:rPr>
      </w:pPr>
      <w:r>
        <w:rPr>
          <w:rFonts w:hint="default" w:asciiTheme="minorEastAsia" w:hAnsiTheme="minorEastAsia" w:eastAsiaTheme="minorEastAsia" w:cstheme="minorEastAsia"/>
          <w:color w:val="auto"/>
          <w:sz w:val="24"/>
          <w:szCs w:val="24"/>
          <w:lang w:val="en-US" w:eastAsia="zh-CN"/>
        </w:rPr>
        <w:t>7、本项目是否接受联合体投标：</w:t>
      </w:r>
      <w:r>
        <w:rPr>
          <w:rFonts w:hint="eastAsia" w:asciiTheme="minorEastAsia" w:hAnsiTheme="minorEastAsia" w:eastAsiaTheme="minorEastAsia" w:cstheme="minorEastAsia"/>
          <w:color w:val="auto"/>
          <w:sz w:val="24"/>
          <w:szCs w:val="24"/>
          <w:lang w:val="en-US" w:eastAsia="zh-CN"/>
        </w:rPr>
        <w:t>否</w:t>
      </w:r>
      <w:r>
        <w:rPr>
          <w:rFonts w:hint="default" w:asciiTheme="minorEastAsia" w:hAnsiTheme="minorEastAsia" w:eastAsiaTheme="minorEastAsia" w:cstheme="minorEastAsia"/>
          <w:color w:val="auto"/>
          <w:sz w:val="24"/>
          <w:szCs w:val="24"/>
          <w:lang w:val="en-US" w:eastAsia="zh-CN"/>
        </w:rPr>
        <w:t>；</w:t>
      </w:r>
    </w:p>
    <w:p w14:paraId="6C606DF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heme="minorEastAsia" w:hAnsiTheme="minorEastAsia" w:eastAsiaTheme="minorEastAsia" w:cstheme="minorEastAsia"/>
          <w:color w:val="auto"/>
          <w:sz w:val="24"/>
          <w:szCs w:val="24"/>
          <w:lang w:val="en-US" w:eastAsia="zh-CN"/>
        </w:rPr>
      </w:pPr>
      <w:r>
        <w:rPr>
          <w:rFonts w:hint="default" w:asciiTheme="minorEastAsia" w:hAnsiTheme="minorEastAsia" w:eastAsiaTheme="minorEastAsia" w:cstheme="minorEastAsia"/>
          <w:color w:val="auto"/>
          <w:sz w:val="24"/>
          <w:szCs w:val="24"/>
          <w:lang w:val="en-US" w:eastAsia="zh-CN"/>
        </w:rPr>
        <w:t>8、是否接受进口产品：否</w:t>
      </w:r>
      <w:r>
        <w:rPr>
          <w:rFonts w:hint="eastAsia" w:asciiTheme="minorEastAsia" w:hAnsiTheme="minorEastAsia" w:eastAsiaTheme="minorEastAsia" w:cstheme="minorEastAsia"/>
          <w:color w:val="auto"/>
          <w:sz w:val="24"/>
          <w:szCs w:val="24"/>
          <w:lang w:val="en-US" w:eastAsia="zh-CN"/>
        </w:rPr>
        <w:t>；</w:t>
      </w:r>
    </w:p>
    <w:p w14:paraId="539C777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9、是否专门面向中小企业：是；</w:t>
      </w:r>
    </w:p>
    <w:p w14:paraId="6B14A4F8">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二、申请人资格要求：</w:t>
      </w:r>
    </w:p>
    <w:p w14:paraId="7241AED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1、1、满足《中华人民共和国政府采购法》第二十二条规定；</w:t>
      </w:r>
    </w:p>
    <w:p w14:paraId="250D80A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2、落实政府采购政策满足的资格要求：</w:t>
      </w:r>
    </w:p>
    <w:p w14:paraId="35694EF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本项目执行促进中小型企业发展政策（监狱企业、残疾人福利性企业视同小微企业）、优先采购节能环保产品等政府采购政策。</w:t>
      </w:r>
    </w:p>
    <w:p w14:paraId="1018448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3、本项目的特定资格要求</w:t>
      </w:r>
    </w:p>
    <w:p w14:paraId="3D02B20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3.1 供应商具有有效的营业执照；</w:t>
      </w:r>
    </w:p>
    <w:p w14:paraId="5B08B80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3.2 供应商自行出具本单位无商业贿赂及无不正当竞争行为的承诺书；</w:t>
      </w:r>
    </w:p>
    <w:p w14:paraId="1699922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3.3 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78A1BD3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3.4 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693A2F34">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三、获取采购文件</w:t>
      </w:r>
    </w:p>
    <w:p w14:paraId="24D032A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1.时间</w:t>
      </w:r>
      <w:r>
        <w:rPr>
          <w:rFonts w:hint="eastAsia" w:asciiTheme="minorEastAsia" w:hAnsiTheme="minorEastAsia" w:eastAsiaTheme="minorEastAsia" w:cstheme="minorEastAsia"/>
          <w:color w:val="auto"/>
          <w:sz w:val="24"/>
          <w:szCs w:val="24"/>
          <w:highlight w:val="none"/>
          <w:lang w:val="en-US" w:eastAsia="zh-CN"/>
        </w:rPr>
        <w:t>：2026年4月28日00:00至2026年5月7日23:59</w:t>
      </w:r>
      <w:r>
        <w:rPr>
          <w:rFonts w:hint="eastAsia" w:asciiTheme="minorEastAsia" w:hAnsiTheme="minorEastAsia" w:eastAsiaTheme="minorEastAsia" w:cstheme="minorEastAsia"/>
          <w:color w:val="auto"/>
          <w:sz w:val="24"/>
          <w:szCs w:val="24"/>
          <w:lang w:val="en-US" w:eastAsia="zh-CN"/>
        </w:rPr>
        <w:t>，每天上午00:00至12:00，下午12:00至23:59；北京时间，法定节假日除外）。</w:t>
      </w:r>
    </w:p>
    <w:p w14:paraId="24CA249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2.地点：荥阳市公共资源交易平台</w:t>
      </w:r>
    </w:p>
    <w:p w14:paraId="6FFD5AE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方式：凡有意参加投标者，登陆荥阳市公共资源交易中心网站—办事指南—参照《荥阳市公共资源电子交易平台诚信库入库登记指南》《荥阳市公共资源中心交易主体CA数字证书办理服务指南》绑定CA数字证书，填写信息提交系统自动验证。在规定时间下载电子招标文件（具体办理事宜请登陆交易中心网站-办事指南-《投标人操作指南》）。</w:t>
      </w:r>
    </w:p>
    <w:p w14:paraId="5DE7B6E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4.售价：0元</w:t>
      </w:r>
    </w:p>
    <w:p w14:paraId="6D572088">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四、响应文件提交</w:t>
      </w:r>
    </w:p>
    <w:p w14:paraId="30C1BB6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1.截止时间：2026年5月9日09时30分；</w:t>
      </w:r>
    </w:p>
    <w:p w14:paraId="623F7E9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2.地点：荥阳市公共资源交易平台</w:t>
      </w:r>
      <w:r>
        <w:rPr>
          <w:rFonts w:hint="eastAsia" w:asciiTheme="minorEastAsia" w:hAnsiTheme="minorEastAsia" w:eastAsiaTheme="minorEastAsia" w:cstheme="minorEastAsia"/>
          <w:b w:val="0"/>
          <w:bCs w:val="0"/>
          <w:color w:val="auto"/>
          <w:sz w:val="24"/>
          <w:szCs w:val="24"/>
          <w:highlight w:val="none"/>
          <w:lang w:val="en-US" w:eastAsia="zh-CN"/>
        </w:rPr>
        <w:t>。</w:t>
      </w:r>
    </w:p>
    <w:p w14:paraId="32A0EF86">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五、开启</w:t>
      </w:r>
    </w:p>
    <w:p w14:paraId="26AFCF2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highlight w:val="none"/>
          <w:lang w:val="en-US" w:eastAsia="zh-CN"/>
        </w:rPr>
        <w:t>时间：2026年5月9日09时30分（北京时间）</w:t>
      </w:r>
    </w:p>
    <w:p w14:paraId="48A4109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2、地点：荥阳市公共资源交易中心（荥阳市中原路与飞龙路西北角政务服务中心七楼）</w:t>
      </w:r>
      <w:r>
        <w:rPr>
          <w:rFonts w:hint="eastAsia" w:asciiTheme="minorEastAsia" w:hAnsiTheme="minorEastAsia" w:eastAsiaTheme="minorEastAsia" w:cstheme="minorEastAsia"/>
          <w:b w:val="0"/>
          <w:bCs w:val="0"/>
          <w:color w:val="auto"/>
          <w:sz w:val="24"/>
          <w:szCs w:val="24"/>
          <w:highlight w:val="none"/>
          <w:lang w:val="en-US" w:eastAsia="zh-CN"/>
        </w:rPr>
        <w:t>第三开标室。</w:t>
      </w:r>
    </w:p>
    <w:p w14:paraId="6805067B">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六、公告期限</w:t>
      </w:r>
    </w:p>
    <w:p w14:paraId="5E46FE3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本次招标公告在《河南省政府采购网》、《荥阳市政府采购网》、《荥阳市公共资源交易中心网站》上发布，招标公告期限为三个工作日。</w:t>
      </w:r>
    </w:p>
    <w:p w14:paraId="580015E5">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2" w:firstLineChars="200"/>
        <w:jc w:val="both"/>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七、其他补充事项</w:t>
      </w:r>
    </w:p>
    <w:p w14:paraId="15981396">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1、投标文件制作及上传：</w:t>
      </w:r>
    </w:p>
    <w:p w14:paraId="66DDB87B">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1.1、获取招标文件后，投标人（供应商）请登录荥阳市公共资源交易中心网站—下载中心—下载最新版本“投标文件制作软件”制作电子投标文件（具体制作手册请查询交易中心网站-办事指南-《投标文件制作操作手册》）。</w:t>
      </w:r>
    </w:p>
    <w:p w14:paraId="44F9A0FB">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1.2、投标人（供应商）须在投标截止时间前登录荥阳市公共资源交易平台上传加密的电子投标文件。</w:t>
      </w:r>
    </w:p>
    <w:p w14:paraId="2617B754">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开标：本项目采用“远程不见面”开标方式，投标人（供应商）应当在投标截止时间前登录荥阳市公共资源交易中心网站首页“不见面开标”进入远程开标大厅，在线准时参加开标活动并进行文件解密、答疑澄清等。具体事宜请查看荥阳市公共资源交易中心网站—办事指南—《荥阳市公共资源交易中心不见面开标大厅操作手册（投标人）》。如遇问题，请拨打技术服务单位（国泰新点）电话：4009980000。</w:t>
      </w:r>
    </w:p>
    <w:p w14:paraId="214B8543">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3、代理服务费收费标准：参照河南省招标投标协会关于印发《河南省招标代理服务收费指导意见》（豫招协〔2023〕002号）规定的收费标准，向成交供应商收取采购代理服务费。</w:t>
      </w:r>
    </w:p>
    <w:p w14:paraId="3C3EA852">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4、本项目采购监督部门为：荥阳市财政局。</w:t>
      </w:r>
    </w:p>
    <w:p w14:paraId="315CE83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2" w:firstLineChars="200"/>
        <w:jc w:val="both"/>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八、对本次磋商提出询问，请按以下方式联系</w:t>
      </w:r>
    </w:p>
    <w:p w14:paraId="7B64C69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1、采购人信息</w:t>
      </w:r>
    </w:p>
    <w:p w14:paraId="682CFF7F">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名称：荥阳市广武镇人民政府</w:t>
      </w:r>
      <w:bookmarkStart w:id="70" w:name="_GoBack"/>
      <w:bookmarkEnd w:id="70"/>
    </w:p>
    <w:p w14:paraId="1E55E1B6">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地址：荥阳市广武镇镇街</w:t>
      </w:r>
    </w:p>
    <w:p w14:paraId="1525E45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联系人：冯博</w:t>
      </w:r>
    </w:p>
    <w:p w14:paraId="1545A24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联系方式：18638296917</w:t>
      </w:r>
    </w:p>
    <w:p w14:paraId="5CB317F4">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2、采购代理机构信息</w:t>
      </w:r>
    </w:p>
    <w:p w14:paraId="2CEB275E">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名称：中瑞建园工程管理有限公司</w:t>
      </w:r>
    </w:p>
    <w:p w14:paraId="306B8573">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地址：郑州市郑东新区绿地新都会8号楼901室</w:t>
      </w:r>
    </w:p>
    <w:p w14:paraId="52576116">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联系人：赵振超</w:t>
      </w:r>
    </w:p>
    <w:p w14:paraId="04682D89">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联系方式：13838288309</w:t>
      </w:r>
    </w:p>
    <w:p w14:paraId="61B05A7E">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3、项目联系方式：</w:t>
      </w:r>
    </w:p>
    <w:p w14:paraId="7B7C11C6">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项目联系人：赵振超</w:t>
      </w:r>
    </w:p>
    <w:p w14:paraId="04650F9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电话：13838288309</w:t>
      </w:r>
    </w:p>
    <w:p w14:paraId="7138C117">
      <w:pPr>
        <w:rPr>
          <w:rFonts w:hint="eastAsia"/>
          <w:lang w:val="en-US" w:eastAsia="zh-CN"/>
        </w:rPr>
      </w:pPr>
      <w:r>
        <w:rPr>
          <w:rFonts w:hint="eastAsia"/>
          <w:lang w:val="en-US" w:eastAsia="zh-CN"/>
        </w:rPr>
        <w:br w:type="page"/>
      </w:r>
    </w:p>
    <w:p w14:paraId="6AC437F7">
      <w:pPr>
        <w:pStyle w:val="2"/>
        <w:numPr>
          <w:ilvl w:val="0"/>
          <w:numId w:val="1"/>
        </w:numPr>
        <w:bidi w:val="0"/>
        <w:jc w:val="center"/>
        <w:rPr>
          <w:rFonts w:hint="eastAsia"/>
          <w:lang w:val="en-US" w:eastAsia="zh-CN"/>
        </w:rPr>
      </w:pPr>
      <w:r>
        <w:rPr>
          <w:rFonts w:hint="eastAsia"/>
          <w:lang w:val="en-US" w:eastAsia="zh-CN"/>
        </w:rPr>
        <w:t xml:space="preserve"> </w:t>
      </w:r>
      <w:bookmarkStart w:id="1" w:name="_Toc220"/>
      <w:r>
        <w:rPr>
          <w:rFonts w:hint="eastAsia"/>
          <w:lang w:val="en-US" w:eastAsia="zh-CN"/>
        </w:rPr>
        <w:t>供应商须知</w:t>
      </w:r>
      <w:bookmarkEnd w:id="1"/>
    </w:p>
    <w:p w14:paraId="3EE1081A">
      <w:pPr>
        <w:pStyle w:val="3"/>
        <w:tabs>
          <w:tab w:val="left" w:pos="425"/>
        </w:tabs>
        <w:spacing w:before="0" w:after="0" w:line="360" w:lineRule="auto"/>
        <w:jc w:val="center"/>
        <w:rPr>
          <w:rFonts w:hint="eastAsia"/>
          <w:lang w:val="en-US" w:eastAsia="zh-CN"/>
        </w:rPr>
      </w:pPr>
      <w:bookmarkStart w:id="2" w:name="_Toc515382907"/>
      <w:bookmarkStart w:id="3" w:name="_Toc251767400"/>
      <w:bookmarkStart w:id="4" w:name="_Toc190678809"/>
      <w:bookmarkStart w:id="5" w:name="_Toc191983614"/>
      <w:r>
        <w:rPr>
          <w:rFonts w:hint="eastAsia" w:ascii="宋体" w:hAnsi="宋体" w:eastAsia="宋体" w:cs="宋体"/>
          <w:lang w:eastAsia="zh-CN"/>
        </w:rPr>
        <w:t>供应商</w:t>
      </w:r>
      <w:r>
        <w:rPr>
          <w:rFonts w:hint="eastAsia" w:ascii="宋体" w:hAnsi="宋体" w:eastAsia="宋体" w:cs="宋体"/>
        </w:rPr>
        <w:t>须知前附表</w:t>
      </w:r>
      <w:bookmarkEnd w:id="2"/>
      <w:bookmarkEnd w:id="3"/>
      <w:bookmarkEnd w:id="4"/>
      <w:bookmarkEnd w:id="5"/>
    </w:p>
    <w:tbl>
      <w:tblPr>
        <w:tblStyle w:val="17"/>
        <w:tblW w:w="9595" w:type="dxa"/>
        <w:jc w:val="center"/>
        <w:tblLayout w:type="fixed"/>
        <w:tblCellMar>
          <w:top w:w="0" w:type="dxa"/>
          <w:left w:w="0" w:type="dxa"/>
          <w:bottom w:w="0" w:type="dxa"/>
          <w:right w:w="0" w:type="dxa"/>
        </w:tblCellMar>
      </w:tblPr>
      <w:tblGrid>
        <w:gridCol w:w="928"/>
        <w:gridCol w:w="1553"/>
        <w:gridCol w:w="7114"/>
      </w:tblGrid>
      <w:tr w14:paraId="41EDA97D">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2BD10727">
            <w:pPr>
              <w:spacing w:line="360" w:lineRule="auto"/>
              <w:jc w:val="center"/>
              <w:rPr>
                <w:rFonts w:hint="eastAsia" w:ascii="宋体" w:hAnsi="宋体" w:cs="宋体"/>
                <w:szCs w:val="21"/>
              </w:rPr>
            </w:pPr>
            <w:r>
              <w:rPr>
                <w:rFonts w:hint="eastAsia" w:ascii="宋体" w:hAnsi="宋体" w:cs="宋体"/>
                <w:szCs w:val="21"/>
              </w:rPr>
              <w:t>条款号</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101C20D4">
            <w:pPr>
              <w:spacing w:line="360" w:lineRule="auto"/>
              <w:jc w:val="center"/>
              <w:rPr>
                <w:rFonts w:hint="eastAsia" w:ascii="宋体" w:hAnsi="宋体" w:cs="宋体"/>
                <w:szCs w:val="21"/>
              </w:rPr>
            </w:pPr>
            <w:r>
              <w:rPr>
                <w:rFonts w:hint="eastAsia" w:ascii="宋体" w:hAnsi="宋体" w:cs="宋体"/>
                <w:szCs w:val="21"/>
              </w:rPr>
              <w:t>条款名称</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24E9844D">
            <w:pPr>
              <w:spacing w:line="360" w:lineRule="auto"/>
              <w:jc w:val="center"/>
              <w:rPr>
                <w:rFonts w:hint="eastAsia" w:ascii="宋体" w:hAnsi="宋体" w:cs="宋体"/>
                <w:szCs w:val="21"/>
              </w:rPr>
            </w:pPr>
            <w:r>
              <w:rPr>
                <w:rFonts w:hint="eastAsia" w:ascii="宋体" w:hAnsi="宋体" w:cs="宋体"/>
                <w:szCs w:val="21"/>
              </w:rPr>
              <w:t>编列内容</w:t>
            </w:r>
          </w:p>
        </w:tc>
      </w:tr>
      <w:tr w14:paraId="106AC189">
        <w:tblPrEx>
          <w:tblCellMar>
            <w:top w:w="0" w:type="dxa"/>
            <w:left w:w="0" w:type="dxa"/>
            <w:bottom w:w="0" w:type="dxa"/>
            <w:right w:w="0" w:type="dxa"/>
          </w:tblCellMar>
        </w:tblPrEx>
        <w:trPr>
          <w:trHeight w:val="960"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3982E240">
            <w:pPr>
              <w:spacing w:line="360" w:lineRule="auto"/>
              <w:jc w:val="center"/>
              <w:rPr>
                <w:rFonts w:hint="eastAsia" w:ascii="宋体" w:hAnsi="宋体" w:cs="宋体"/>
                <w:szCs w:val="21"/>
              </w:rPr>
            </w:pPr>
            <w:r>
              <w:rPr>
                <w:rFonts w:hint="eastAsia" w:ascii="宋体" w:hAnsi="宋体" w:cs="宋体"/>
                <w:szCs w:val="21"/>
              </w:rPr>
              <w:t>1.1.2</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34FF49CF">
            <w:pPr>
              <w:spacing w:line="360" w:lineRule="auto"/>
              <w:jc w:val="center"/>
              <w:rPr>
                <w:rFonts w:hint="eastAsia" w:ascii="宋体" w:hAnsi="宋体" w:cs="宋体"/>
                <w:szCs w:val="21"/>
              </w:rPr>
            </w:pPr>
            <w:r>
              <w:rPr>
                <w:rFonts w:hint="eastAsia" w:cs="宋体"/>
                <w:szCs w:val="21"/>
                <w:lang w:eastAsia="zh-CN"/>
              </w:rPr>
              <w:t>采购</w:t>
            </w:r>
            <w:r>
              <w:rPr>
                <w:rFonts w:hint="eastAsia" w:ascii="宋体" w:hAnsi="宋体" w:cs="宋体"/>
                <w:szCs w:val="21"/>
              </w:rPr>
              <w:t>人</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6562F441">
            <w:pPr>
              <w:spacing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名称：荥阳市广武镇人民政府</w:t>
            </w:r>
          </w:p>
          <w:p w14:paraId="13CAE8FC">
            <w:pPr>
              <w:spacing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地址：荥阳市广武镇镇街</w:t>
            </w:r>
          </w:p>
          <w:p w14:paraId="0B4FF72A">
            <w:pPr>
              <w:spacing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联系人：冯博</w:t>
            </w:r>
          </w:p>
          <w:p w14:paraId="0475BB57">
            <w:pPr>
              <w:spacing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联系方式：18638296917</w:t>
            </w:r>
          </w:p>
        </w:tc>
      </w:tr>
      <w:tr w14:paraId="40C16AD9">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2A5535DE">
            <w:pPr>
              <w:spacing w:line="360" w:lineRule="auto"/>
              <w:jc w:val="center"/>
              <w:rPr>
                <w:rFonts w:hint="eastAsia" w:ascii="宋体" w:hAnsi="宋体" w:cs="宋体"/>
                <w:szCs w:val="21"/>
              </w:rPr>
            </w:pPr>
            <w:r>
              <w:rPr>
                <w:rFonts w:hint="eastAsia" w:ascii="宋体" w:hAnsi="宋体" w:cs="宋体"/>
                <w:szCs w:val="21"/>
              </w:rPr>
              <w:t>1.1.3</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0ECE637A">
            <w:pPr>
              <w:spacing w:line="360" w:lineRule="auto"/>
              <w:jc w:val="center"/>
              <w:rPr>
                <w:rFonts w:hint="eastAsia" w:ascii="宋体" w:hAnsi="宋体" w:cs="宋体"/>
                <w:szCs w:val="21"/>
              </w:rPr>
            </w:pPr>
            <w:r>
              <w:rPr>
                <w:rFonts w:hint="eastAsia" w:ascii="宋体" w:hAnsi="宋体" w:cs="宋体"/>
                <w:szCs w:val="21"/>
              </w:rPr>
              <w:t>招标代理机构</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12B812FA">
            <w:pPr>
              <w:spacing w:line="360" w:lineRule="auto"/>
              <w:rPr>
                <w:rFonts w:hint="eastAsia" w:ascii="宋体" w:hAnsi="宋体" w:cs="宋体"/>
                <w:szCs w:val="21"/>
              </w:rPr>
            </w:pPr>
            <w:r>
              <w:rPr>
                <w:rFonts w:hint="eastAsia" w:ascii="宋体" w:hAnsi="宋体" w:cs="宋体"/>
                <w:szCs w:val="21"/>
              </w:rPr>
              <w:t>名  称：中瑞建园工程管理有限公司</w:t>
            </w:r>
          </w:p>
          <w:p w14:paraId="5F86985E">
            <w:pPr>
              <w:spacing w:line="360" w:lineRule="auto"/>
              <w:rPr>
                <w:rFonts w:hint="eastAsia" w:ascii="宋体" w:hAnsi="宋体" w:cs="宋体"/>
                <w:szCs w:val="21"/>
              </w:rPr>
            </w:pPr>
            <w:r>
              <w:rPr>
                <w:rFonts w:hint="eastAsia" w:ascii="宋体" w:hAnsi="宋体" w:cs="宋体"/>
                <w:szCs w:val="21"/>
              </w:rPr>
              <w:t>地  址：</w:t>
            </w:r>
            <w:r>
              <w:rPr>
                <w:rFonts w:hint="eastAsia" w:ascii="宋体" w:hAnsi="宋体" w:cs="宋体"/>
                <w:szCs w:val="21"/>
                <w:lang w:val="en-US" w:eastAsia="zh-CN"/>
              </w:rPr>
              <w:t>郑州市郑东新区绿地新都会8号楼901室</w:t>
            </w:r>
          </w:p>
          <w:p w14:paraId="67AB28E7">
            <w:pPr>
              <w:spacing w:line="360" w:lineRule="auto"/>
              <w:rPr>
                <w:rFonts w:hint="eastAsia" w:ascii="宋体" w:hAnsi="宋体" w:cs="宋体"/>
                <w:szCs w:val="21"/>
              </w:rPr>
            </w:pPr>
            <w:r>
              <w:rPr>
                <w:rFonts w:hint="eastAsia" w:ascii="宋体" w:hAnsi="宋体" w:cs="宋体"/>
                <w:szCs w:val="21"/>
              </w:rPr>
              <w:t>联系人：</w:t>
            </w:r>
            <w:r>
              <w:rPr>
                <w:rFonts w:hint="eastAsia" w:cs="宋体"/>
                <w:szCs w:val="21"/>
                <w:lang w:eastAsia="zh-CN"/>
              </w:rPr>
              <w:t>赵</w:t>
            </w:r>
            <w:r>
              <w:rPr>
                <w:rFonts w:hint="eastAsia" w:cs="宋体"/>
                <w:szCs w:val="21"/>
                <w:lang w:val="en-US" w:eastAsia="zh-CN"/>
              </w:rPr>
              <w:t>振超</w:t>
            </w:r>
            <w:r>
              <w:rPr>
                <w:rFonts w:hint="eastAsia" w:ascii="宋体" w:hAnsi="宋体" w:cs="宋体"/>
                <w:szCs w:val="21"/>
              </w:rPr>
              <w:t xml:space="preserve">    </w:t>
            </w:r>
          </w:p>
          <w:p w14:paraId="2BA95A9C">
            <w:pPr>
              <w:spacing w:line="360" w:lineRule="auto"/>
              <w:rPr>
                <w:rFonts w:hint="default" w:ascii="宋体" w:hAnsi="宋体" w:eastAsia="宋体" w:cs="宋体"/>
                <w:szCs w:val="21"/>
                <w:lang w:val="en-US" w:eastAsia="zh-CN"/>
              </w:rPr>
            </w:pPr>
            <w:r>
              <w:rPr>
                <w:rFonts w:hint="eastAsia" w:ascii="宋体" w:hAnsi="宋体" w:cs="宋体"/>
                <w:szCs w:val="21"/>
              </w:rPr>
              <w:t>电  话：13838288309</w:t>
            </w:r>
          </w:p>
        </w:tc>
      </w:tr>
      <w:tr w14:paraId="3F268E1B">
        <w:tblPrEx>
          <w:tblCellMar>
            <w:top w:w="0" w:type="dxa"/>
            <w:left w:w="0" w:type="dxa"/>
            <w:bottom w:w="0" w:type="dxa"/>
            <w:right w:w="0" w:type="dxa"/>
          </w:tblCellMar>
        </w:tblPrEx>
        <w:trPr>
          <w:trHeight w:val="748"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5109400F">
            <w:pPr>
              <w:spacing w:line="360" w:lineRule="auto"/>
              <w:jc w:val="center"/>
              <w:rPr>
                <w:rFonts w:hint="eastAsia" w:ascii="宋体" w:hAnsi="宋体" w:cs="宋体"/>
                <w:szCs w:val="21"/>
              </w:rPr>
            </w:pPr>
            <w:r>
              <w:rPr>
                <w:rFonts w:hint="eastAsia" w:ascii="宋体" w:hAnsi="宋体" w:cs="宋体"/>
                <w:szCs w:val="21"/>
              </w:rPr>
              <w:t>1.1.4</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684CA245">
            <w:pPr>
              <w:spacing w:line="360" w:lineRule="auto"/>
              <w:jc w:val="center"/>
              <w:rPr>
                <w:rFonts w:hint="eastAsia" w:ascii="宋体" w:hAnsi="宋体" w:cs="宋体"/>
                <w:szCs w:val="21"/>
              </w:rPr>
            </w:pPr>
            <w:r>
              <w:rPr>
                <w:rFonts w:hint="eastAsia" w:ascii="宋体" w:hAnsi="宋体" w:cs="宋体"/>
                <w:szCs w:val="21"/>
              </w:rPr>
              <w:t>项目名称</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7150690A">
            <w:pPr>
              <w:spacing w:line="360" w:lineRule="auto"/>
              <w:rPr>
                <w:rFonts w:hint="eastAsia" w:ascii="宋体" w:hAnsi="宋体" w:cs="宋体"/>
                <w:szCs w:val="21"/>
              </w:rPr>
            </w:pPr>
            <w:r>
              <w:rPr>
                <w:rFonts w:hint="eastAsia" w:cs="宋体"/>
                <w:sz w:val="22"/>
                <w:szCs w:val="21"/>
                <w:lang w:val="en-US" w:eastAsia="zh-CN" w:bidi="zh-CN"/>
              </w:rPr>
              <w:t>荥阳市广武镇人民政府环卫工作市场化运作项目</w:t>
            </w:r>
          </w:p>
        </w:tc>
      </w:tr>
      <w:tr w14:paraId="2FAD291D">
        <w:tblPrEx>
          <w:tblCellMar>
            <w:top w:w="0" w:type="dxa"/>
            <w:left w:w="0" w:type="dxa"/>
            <w:bottom w:w="0" w:type="dxa"/>
            <w:right w:w="0" w:type="dxa"/>
          </w:tblCellMar>
        </w:tblPrEx>
        <w:trPr>
          <w:trHeight w:val="756"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255778D3">
            <w:pPr>
              <w:spacing w:line="360" w:lineRule="auto"/>
              <w:jc w:val="center"/>
              <w:rPr>
                <w:rFonts w:hint="eastAsia" w:ascii="宋体" w:hAnsi="宋体" w:cs="宋体"/>
                <w:szCs w:val="21"/>
              </w:rPr>
            </w:pPr>
            <w:r>
              <w:rPr>
                <w:rFonts w:hint="eastAsia" w:ascii="宋体" w:hAnsi="宋体" w:cs="宋体"/>
                <w:szCs w:val="21"/>
              </w:rPr>
              <w:t>1.1.5</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5A9C1748">
            <w:pPr>
              <w:pStyle w:val="36"/>
              <w:ind w:left="108" w:leftChars="0" w:right="1" w:rightChars="0"/>
              <w:jc w:val="center"/>
              <w:rPr>
                <w:rFonts w:hint="eastAsia" w:ascii="宋体" w:hAnsi="宋体" w:cs="宋体"/>
                <w:szCs w:val="21"/>
              </w:rPr>
            </w:pPr>
            <w:r>
              <w:rPr>
                <w:rFonts w:hint="eastAsia" w:cs="宋体"/>
                <w:sz w:val="22"/>
                <w:szCs w:val="21"/>
                <w:lang w:val="zh-CN" w:eastAsia="zh-CN" w:bidi="zh-CN"/>
              </w:rPr>
              <w:t>项目地点</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2AC8D214">
            <w:pPr>
              <w:pStyle w:val="36"/>
              <w:spacing w:before="1"/>
              <w:ind w:right="0" w:rightChars="0"/>
              <w:jc w:val="both"/>
              <w:rPr>
                <w:rFonts w:hint="eastAsia" w:ascii="宋体" w:hAnsi="宋体" w:cs="宋体"/>
                <w:szCs w:val="21"/>
              </w:rPr>
            </w:pPr>
            <w:r>
              <w:rPr>
                <w:rFonts w:hint="eastAsia" w:ascii="宋体" w:hAnsi="宋体" w:eastAsia="宋体" w:cs="宋体"/>
                <w:sz w:val="22"/>
                <w:szCs w:val="21"/>
                <w:lang w:val="en-US" w:eastAsia="zh-CN" w:bidi="zh-CN"/>
              </w:rPr>
              <w:t>荥阳市</w:t>
            </w:r>
            <w:r>
              <w:rPr>
                <w:rFonts w:hint="eastAsia" w:ascii="宋体" w:hAnsi="宋体" w:eastAsia="宋体" w:cs="宋体"/>
                <w:szCs w:val="21"/>
                <w:lang w:val="en-US" w:eastAsia="zh-CN"/>
              </w:rPr>
              <w:t>广武镇</w:t>
            </w:r>
          </w:p>
        </w:tc>
      </w:tr>
      <w:tr w14:paraId="32C31488">
        <w:tblPrEx>
          <w:tblCellMar>
            <w:top w:w="0" w:type="dxa"/>
            <w:left w:w="0" w:type="dxa"/>
            <w:bottom w:w="0" w:type="dxa"/>
            <w:right w:w="0" w:type="dxa"/>
          </w:tblCellMar>
        </w:tblPrEx>
        <w:trPr>
          <w:trHeight w:val="936"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28134C58">
            <w:pPr>
              <w:spacing w:line="360" w:lineRule="auto"/>
              <w:jc w:val="center"/>
              <w:rPr>
                <w:rFonts w:hint="eastAsia" w:ascii="宋体" w:hAnsi="宋体" w:cs="宋体"/>
                <w:szCs w:val="21"/>
              </w:rPr>
            </w:pPr>
            <w:r>
              <w:rPr>
                <w:rFonts w:hint="eastAsia" w:ascii="宋体" w:hAnsi="宋体" w:cs="宋体"/>
                <w:szCs w:val="21"/>
                <w:lang w:bidi="ar"/>
              </w:rPr>
              <w:t>1.2.1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65135401">
            <w:pPr>
              <w:spacing w:line="360" w:lineRule="auto"/>
              <w:jc w:val="center"/>
              <w:rPr>
                <w:rFonts w:hint="eastAsia" w:ascii="宋体" w:hAnsi="宋体" w:cs="宋体"/>
                <w:szCs w:val="21"/>
              </w:rPr>
            </w:pPr>
            <w:r>
              <w:rPr>
                <w:rFonts w:hint="eastAsia" w:ascii="宋体" w:hAnsi="宋体" w:cs="宋体"/>
                <w:szCs w:val="21"/>
                <w:lang w:bidi="ar"/>
              </w:rPr>
              <w:t>资金来源</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1D3A6962">
            <w:pPr>
              <w:spacing w:line="360" w:lineRule="auto"/>
              <w:rPr>
                <w:rFonts w:hint="eastAsia" w:ascii="宋体" w:hAnsi="宋体" w:cs="宋体"/>
                <w:szCs w:val="21"/>
              </w:rPr>
            </w:pPr>
            <w:r>
              <w:rPr>
                <w:rFonts w:hint="eastAsia" w:ascii="宋体" w:hAnsi="宋体"/>
                <w:szCs w:val="21"/>
              </w:rPr>
              <w:t>财政资金，100%</w:t>
            </w:r>
          </w:p>
        </w:tc>
      </w:tr>
      <w:tr w14:paraId="0422E78D">
        <w:tblPrEx>
          <w:tblCellMar>
            <w:top w:w="0" w:type="dxa"/>
            <w:left w:w="0" w:type="dxa"/>
            <w:bottom w:w="0" w:type="dxa"/>
            <w:right w:w="0" w:type="dxa"/>
          </w:tblCellMar>
        </w:tblPrEx>
        <w:trPr>
          <w:trHeight w:val="936"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331875FB">
            <w:pPr>
              <w:spacing w:line="360" w:lineRule="auto"/>
              <w:jc w:val="center"/>
              <w:rPr>
                <w:rFonts w:hint="eastAsia" w:ascii="宋体" w:hAnsi="宋体" w:cs="宋体"/>
                <w:szCs w:val="21"/>
              </w:rPr>
            </w:pPr>
            <w:r>
              <w:rPr>
                <w:rFonts w:hint="eastAsia" w:ascii="宋体" w:hAnsi="宋体" w:cs="宋体"/>
                <w:szCs w:val="21"/>
                <w:lang w:bidi="ar"/>
              </w:rPr>
              <w:t>1.2.2</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1F50D5F8">
            <w:pPr>
              <w:spacing w:line="360" w:lineRule="auto"/>
              <w:ind w:left="0" w:leftChars="0" w:right="0" w:rightChars="0"/>
              <w:jc w:val="center"/>
              <w:rPr>
                <w:rFonts w:hint="eastAsia" w:ascii="宋体" w:hAnsi="宋体" w:eastAsia="宋体" w:cs="宋体"/>
                <w:sz w:val="22"/>
                <w:szCs w:val="21"/>
                <w:lang w:val="zh-CN" w:eastAsia="zh-CN" w:bidi="zh-CN"/>
              </w:rPr>
            </w:pPr>
            <w:r>
              <w:rPr>
                <w:rFonts w:hint="eastAsia" w:ascii="宋体" w:hAnsi="宋体" w:cs="宋体"/>
                <w:szCs w:val="21"/>
                <w:lang w:bidi="ar"/>
              </w:rPr>
              <w:t>资金落实情况</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79E08016">
            <w:pPr>
              <w:spacing w:line="360" w:lineRule="auto"/>
              <w:ind w:left="0" w:leftChars="0" w:right="0" w:rightChars="0"/>
              <w:rPr>
                <w:rFonts w:hint="eastAsia" w:ascii="宋体" w:hAnsi="宋体" w:eastAsia="宋体" w:cs="宋体"/>
                <w:sz w:val="22"/>
                <w:szCs w:val="21"/>
                <w:lang w:val="zh-CN" w:eastAsia="zh-CN" w:bidi="zh-CN"/>
              </w:rPr>
            </w:pPr>
            <w:r>
              <w:rPr>
                <w:rFonts w:hint="eastAsia" w:ascii="宋体" w:hAnsi="宋体" w:cs="宋体"/>
                <w:szCs w:val="21"/>
                <w:lang w:bidi="ar"/>
              </w:rPr>
              <w:t>已落实</w:t>
            </w:r>
          </w:p>
        </w:tc>
      </w:tr>
      <w:tr w14:paraId="00290804">
        <w:tblPrEx>
          <w:tblCellMar>
            <w:top w:w="0" w:type="dxa"/>
            <w:left w:w="0" w:type="dxa"/>
            <w:bottom w:w="0" w:type="dxa"/>
            <w:right w:w="0" w:type="dxa"/>
          </w:tblCellMar>
        </w:tblPrEx>
        <w:trPr>
          <w:trHeight w:val="936"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5BF28CE4">
            <w:pPr>
              <w:spacing w:line="360" w:lineRule="auto"/>
              <w:jc w:val="center"/>
              <w:rPr>
                <w:rFonts w:hint="eastAsia" w:ascii="宋体" w:hAnsi="宋体" w:cs="宋体"/>
                <w:szCs w:val="21"/>
              </w:rPr>
            </w:pPr>
            <w:r>
              <w:rPr>
                <w:rFonts w:hint="eastAsia" w:ascii="宋体" w:hAnsi="宋体" w:cs="宋体"/>
                <w:szCs w:val="21"/>
                <w:lang w:bidi="ar"/>
              </w:rPr>
              <w:t>1.3.1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0EA28B2A">
            <w:pPr>
              <w:spacing w:line="360" w:lineRule="auto"/>
              <w:jc w:val="center"/>
              <w:rPr>
                <w:rFonts w:hint="default" w:ascii="宋体" w:hAnsi="宋体" w:cs="宋体"/>
                <w:szCs w:val="21"/>
                <w:lang w:val="en-US"/>
              </w:rPr>
            </w:pPr>
            <w:r>
              <w:rPr>
                <w:rFonts w:hint="eastAsia" w:cs="宋体"/>
                <w:szCs w:val="21"/>
                <w:lang w:val="en-US" w:eastAsia="zh-CN" w:bidi="ar"/>
              </w:rPr>
              <w:t>服务内容</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4264F923">
            <w:pPr>
              <w:spacing w:line="360" w:lineRule="auto"/>
              <w:rPr>
                <w:rFonts w:hint="eastAsia" w:ascii="宋体" w:hAnsi="宋体" w:cs="宋体"/>
                <w:b w:val="0"/>
                <w:bCs w:val="0"/>
                <w:color w:val="000000" w:themeColor="text1"/>
                <w:szCs w:val="21"/>
                <w14:textFill>
                  <w14:solidFill>
                    <w14:schemeClr w14:val="tx1"/>
                  </w14:solidFill>
                </w14:textFill>
              </w:rPr>
            </w:pPr>
            <w:r>
              <w:rPr>
                <w:rFonts w:hint="eastAsia" w:ascii="宋体" w:hAnsi="宋体" w:cs="宋体"/>
                <w:b w:val="0"/>
                <w:bCs w:val="0"/>
                <w:color w:val="000000" w:themeColor="text1"/>
                <w:szCs w:val="21"/>
                <w:lang w:val="en-US" w:eastAsia="zh-CN"/>
                <w14:textFill>
                  <w14:solidFill>
                    <w14:schemeClr w14:val="tx1"/>
                  </w14:solidFill>
                </w14:textFill>
              </w:rPr>
              <w:t>荥阳市广武镇人民政府环卫工作市场化运作项目，主要内容是清扫收集乡镇主次干道、游园广场、</w:t>
            </w:r>
            <w:r>
              <w:rPr>
                <w:rFonts w:hint="eastAsia" w:asciiTheme="minorEastAsia" w:hAnsiTheme="minorEastAsia" w:eastAsiaTheme="minorEastAsia" w:cstheme="minorEastAsia"/>
                <w:color w:val="auto"/>
                <w:sz w:val="24"/>
                <w:szCs w:val="24"/>
                <w:lang w:val="en-US" w:eastAsia="zh-CN"/>
              </w:rPr>
              <w:t>公厕</w:t>
            </w:r>
            <w:r>
              <w:rPr>
                <w:rFonts w:hint="eastAsia" w:ascii="宋体" w:hAnsi="宋体" w:cs="宋体"/>
                <w:b w:val="0"/>
                <w:bCs w:val="0"/>
                <w:color w:val="000000" w:themeColor="text1"/>
                <w:szCs w:val="21"/>
                <w:lang w:val="en-US" w:eastAsia="zh-CN"/>
                <w14:textFill>
                  <w14:solidFill>
                    <w14:schemeClr w14:val="tx1"/>
                  </w14:solidFill>
                </w14:textFill>
              </w:rPr>
              <w:t>、小广告清理等垃圾，按照日产日清，密闭收运、无二次污染、无害化处置及长效保洁的目标进行服务；</w:t>
            </w:r>
          </w:p>
        </w:tc>
      </w:tr>
      <w:tr w14:paraId="4F6A6AAC">
        <w:tblPrEx>
          <w:tblCellMar>
            <w:top w:w="0" w:type="dxa"/>
            <w:left w:w="0" w:type="dxa"/>
            <w:bottom w:w="0" w:type="dxa"/>
            <w:right w:w="0" w:type="dxa"/>
          </w:tblCellMar>
        </w:tblPrEx>
        <w:trPr>
          <w:trHeight w:val="936"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66A9EDBA">
            <w:pPr>
              <w:spacing w:line="360" w:lineRule="auto"/>
              <w:jc w:val="center"/>
              <w:rPr>
                <w:rFonts w:hint="eastAsia" w:ascii="宋体" w:hAnsi="宋体" w:cs="宋体"/>
                <w:szCs w:val="21"/>
              </w:rPr>
            </w:pPr>
            <w:r>
              <w:rPr>
                <w:rFonts w:hint="eastAsia" w:ascii="宋体" w:hAnsi="宋体" w:cs="宋体"/>
                <w:szCs w:val="21"/>
                <w:lang w:bidi="ar"/>
              </w:rPr>
              <w:t>1.3.2</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5DA6DEA8">
            <w:pPr>
              <w:pStyle w:val="36"/>
              <w:spacing w:before="76"/>
              <w:ind w:left="108" w:leftChars="0" w:right="1" w:rightChars="0"/>
              <w:jc w:val="center"/>
              <w:rPr>
                <w:rFonts w:hint="eastAsia" w:ascii="宋体" w:hAnsi="宋体" w:eastAsia="宋体" w:cs="宋体"/>
                <w:sz w:val="22"/>
                <w:szCs w:val="21"/>
                <w:lang w:val="zh-CN" w:eastAsia="zh-CN" w:bidi="ar"/>
              </w:rPr>
            </w:pPr>
            <w:r>
              <w:rPr>
                <w:rFonts w:hint="eastAsia" w:cs="宋体"/>
                <w:sz w:val="22"/>
                <w:szCs w:val="21"/>
                <w:lang w:val="zh-CN" w:eastAsia="zh-CN" w:bidi="ar"/>
              </w:rPr>
              <w:t>服务</w:t>
            </w:r>
            <w:r>
              <w:rPr>
                <w:rFonts w:hint="eastAsia" w:ascii="宋体" w:hAnsi="宋体" w:eastAsia="宋体" w:cs="宋体"/>
                <w:sz w:val="22"/>
                <w:szCs w:val="21"/>
                <w:lang w:val="zh-CN" w:eastAsia="zh-CN" w:bidi="ar"/>
              </w:rPr>
              <w:t>期限</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56E00362">
            <w:pPr>
              <w:pStyle w:val="36"/>
              <w:spacing w:before="76"/>
              <w:ind w:right="0" w:rightChars="0"/>
              <w:jc w:val="both"/>
              <w:rPr>
                <w:rFonts w:hint="eastAsia" w:ascii="宋体" w:hAnsi="宋体" w:eastAsia="宋体" w:cs="宋体"/>
                <w:b w:val="0"/>
                <w:bCs w:val="0"/>
                <w:color w:val="000000" w:themeColor="text1"/>
                <w:szCs w:val="21"/>
                <w:lang w:val="en-US" w:eastAsia="zh-CN"/>
                <w14:textFill>
                  <w14:solidFill>
                    <w14:schemeClr w14:val="tx1"/>
                  </w14:solidFill>
                </w14:textFill>
              </w:rPr>
            </w:pPr>
            <w:r>
              <w:rPr>
                <w:rFonts w:hint="eastAsia" w:cs="宋体"/>
                <w:b w:val="0"/>
                <w:bCs w:val="0"/>
                <w:color w:val="000000" w:themeColor="text1"/>
                <w:szCs w:val="21"/>
                <w:lang w:val="en-US" w:eastAsia="zh-CN"/>
                <w14:textFill>
                  <w14:solidFill>
                    <w14:schemeClr w14:val="tx1"/>
                  </w14:solidFill>
                </w14:textFill>
              </w:rPr>
              <w:t>一年</w:t>
            </w:r>
          </w:p>
        </w:tc>
      </w:tr>
      <w:tr w14:paraId="3183B807">
        <w:tblPrEx>
          <w:tblCellMar>
            <w:top w:w="0" w:type="dxa"/>
            <w:left w:w="0" w:type="dxa"/>
            <w:bottom w:w="0" w:type="dxa"/>
            <w:right w:w="0" w:type="dxa"/>
          </w:tblCellMar>
        </w:tblPrEx>
        <w:trPr>
          <w:trHeight w:val="936"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7D6707D9">
            <w:pPr>
              <w:spacing w:line="360" w:lineRule="auto"/>
              <w:jc w:val="center"/>
              <w:rPr>
                <w:rFonts w:hint="eastAsia" w:ascii="宋体" w:hAnsi="宋体" w:cs="宋体"/>
                <w:szCs w:val="21"/>
              </w:rPr>
            </w:pPr>
            <w:r>
              <w:rPr>
                <w:rFonts w:hint="eastAsia" w:ascii="宋体" w:hAnsi="宋体" w:cs="宋体"/>
                <w:szCs w:val="21"/>
                <w:lang w:bidi="ar"/>
              </w:rPr>
              <w:t>1.3.3</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6E461161">
            <w:pPr>
              <w:pStyle w:val="36"/>
              <w:spacing w:before="76"/>
              <w:ind w:right="0" w:rightChars="0"/>
              <w:jc w:val="center"/>
              <w:rPr>
                <w:rFonts w:hint="eastAsia" w:ascii="宋体" w:hAnsi="宋体" w:eastAsia="宋体" w:cs="宋体"/>
                <w:b w:val="0"/>
                <w:bCs w:val="0"/>
                <w:color w:val="000000" w:themeColor="text1"/>
                <w:szCs w:val="21"/>
                <w:lang w:val="zh-CN" w:eastAsia="zh-CN"/>
                <w14:textFill>
                  <w14:solidFill>
                    <w14:schemeClr w14:val="tx1"/>
                  </w14:solidFill>
                </w14:textFill>
              </w:rPr>
            </w:pPr>
            <w:r>
              <w:rPr>
                <w:rFonts w:hint="eastAsia" w:ascii="宋体" w:hAnsi="宋体" w:eastAsia="宋体" w:cs="宋体"/>
                <w:b w:val="0"/>
                <w:bCs w:val="0"/>
                <w:color w:val="000000" w:themeColor="text1"/>
                <w:szCs w:val="21"/>
                <w:lang w:val="zh-CN" w:eastAsia="zh-CN"/>
                <w14:textFill>
                  <w14:solidFill>
                    <w14:schemeClr w14:val="tx1"/>
                  </w14:solidFill>
                </w14:textFill>
              </w:rPr>
              <w:t>质量要求</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0D330A1A">
            <w:pPr>
              <w:pStyle w:val="36"/>
              <w:spacing w:before="76"/>
              <w:ind w:right="0" w:rightChars="0"/>
              <w:jc w:val="both"/>
              <w:rPr>
                <w:rFonts w:hint="eastAsia" w:ascii="宋体" w:hAnsi="宋体" w:eastAsia="宋体" w:cs="宋体"/>
                <w:b w:val="0"/>
                <w:bCs w:val="0"/>
                <w:color w:val="000000" w:themeColor="text1"/>
                <w:szCs w:val="21"/>
                <w:lang w:val="en-US" w:eastAsia="zh-CN"/>
                <w14:textFill>
                  <w14:solidFill>
                    <w14:schemeClr w14:val="tx1"/>
                  </w14:solidFill>
                </w14:textFill>
              </w:rPr>
            </w:pPr>
            <w:r>
              <w:rPr>
                <w:rFonts w:hint="eastAsia" w:ascii="宋体" w:hAnsi="宋体" w:eastAsia="宋体" w:cs="宋体"/>
                <w:b w:val="0"/>
                <w:bCs w:val="0"/>
                <w:color w:val="000000" w:themeColor="text1"/>
                <w:szCs w:val="21"/>
                <w:lang w:val="en-US" w:eastAsia="zh-CN"/>
                <w14:textFill>
                  <w14:solidFill>
                    <w14:schemeClr w14:val="tx1"/>
                  </w14:solidFill>
                </w14:textFill>
              </w:rPr>
              <w:t>满足采购人要求</w:t>
            </w:r>
          </w:p>
        </w:tc>
      </w:tr>
      <w:tr w14:paraId="132227ED">
        <w:tblPrEx>
          <w:tblCellMar>
            <w:top w:w="0" w:type="dxa"/>
            <w:left w:w="0" w:type="dxa"/>
            <w:bottom w:w="0" w:type="dxa"/>
            <w:right w:w="0" w:type="dxa"/>
          </w:tblCellMar>
        </w:tblPrEx>
        <w:trPr>
          <w:trHeight w:val="936"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335D4638">
            <w:pPr>
              <w:spacing w:line="360" w:lineRule="auto"/>
              <w:jc w:val="center"/>
              <w:rPr>
                <w:rFonts w:hint="eastAsia" w:ascii="宋体" w:hAnsi="宋体" w:cs="宋体"/>
                <w:szCs w:val="21"/>
              </w:rPr>
            </w:pPr>
            <w:r>
              <w:rPr>
                <w:rFonts w:hint="eastAsia" w:ascii="宋体" w:hAnsi="宋体" w:cs="宋体"/>
                <w:szCs w:val="21"/>
                <w:lang w:bidi="ar"/>
              </w:rPr>
              <w:t>1.4.1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1AF71A11">
            <w:pPr>
              <w:spacing w:line="360" w:lineRule="auto"/>
              <w:rPr>
                <w:rFonts w:hint="eastAsia" w:ascii="宋体" w:hAnsi="宋体" w:eastAsia="宋体" w:cs="宋体"/>
                <w:szCs w:val="21"/>
                <w:lang w:eastAsia="zh-CN"/>
              </w:rPr>
            </w:pPr>
            <w:r>
              <w:rPr>
                <w:rFonts w:hint="eastAsia" w:cs="宋体"/>
                <w:szCs w:val="21"/>
                <w:lang w:eastAsia="zh-CN"/>
              </w:rPr>
              <w:t>供应商资格要求</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7C228DA0">
            <w:pPr>
              <w:spacing w:line="400" w:lineRule="exact"/>
              <w:rPr>
                <w:rFonts w:hint="eastAsia" w:ascii="宋体" w:hAnsi="宋体" w:eastAsia="宋体" w:cs="宋体"/>
                <w:szCs w:val="21"/>
                <w:lang w:eastAsia="zh-CN"/>
              </w:rPr>
            </w:pPr>
            <w:r>
              <w:rPr>
                <w:rFonts w:hint="eastAsia" w:ascii="宋体" w:hAnsi="宋体" w:eastAsia="宋体" w:cs="宋体"/>
                <w:sz w:val="22"/>
                <w:szCs w:val="21"/>
                <w:lang w:val="zh-CN" w:eastAsia="zh-CN" w:bidi="ar"/>
              </w:rPr>
              <w:t>详见竞争性磋商公告</w:t>
            </w:r>
          </w:p>
        </w:tc>
      </w:tr>
      <w:tr w14:paraId="5D9E1D9B">
        <w:tblPrEx>
          <w:tblCellMar>
            <w:top w:w="0" w:type="dxa"/>
            <w:left w:w="0" w:type="dxa"/>
            <w:bottom w:w="0" w:type="dxa"/>
            <w:right w:w="0" w:type="dxa"/>
          </w:tblCellMar>
        </w:tblPrEx>
        <w:trPr>
          <w:trHeight w:val="977"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6C2143B5">
            <w:pPr>
              <w:spacing w:line="360" w:lineRule="auto"/>
              <w:jc w:val="center"/>
              <w:rPr>
                <w:rFonts w:hint="eastAsia" w:ascii="宋体" w:hAnsi="宋体" w:cs="宋体"/>
                <w:szCs w:val="21"/>
              </w:rPr>
            </w:pPr>
            <w:r>
              <w:rPr>
                <w:rFonts w:hint="eastAsia" w:ascii="宋体" w:hAnsi="宋体" w:cs="宋体"/>
                <w:szCs w:val="21"/>
                <w:lang w:bidi="ar"/>
              </w:rPr>
              <w:t>1.4.2</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1F08749F">
            <w:pPr>
              <w:spacing w:line="360" w:lineRule="auto"/>
              <w:jc w:val="center"/>
              <w:rPr>
                <w:rFonts w:hint="eastAsia" w:ascii="宋体" w:hAnsi="宋体" w:cs="宋体"/>
                <w:szCs w:val="21"/>
              </w:rPr>
            </w:pPr>
            <w:r>
              <w:rPr>
                <w:rFonts w:hint="eastAsia" w:ascii="宋体" w:hAnsi="宋体" w:cs="宋体"/>
                <w:szCs w:val="21"/>
                <w:lang w:bidi="ar"/>
              </w:rPr>
              <w:t>是否接受</w:t>
            </w:r>
            <w:r>
              <w:rPr>
                <w:rFonts w:hint="eastAsia" w:ascii="宋体" w:hAnsi="宋体" w:cs="宋体"/>
                <w:szCs w:val="21"/>
                <w:lang w:bidi="ar"/>
              </w:rPr>
              <w:br w:type="textWrapping"/>
            </w:r>
            <w:r>
              <w:rPr>
                <w:rFonts w:hint="eastAsia" w:ascii="宋体" w:hAnsi="宋体" w:cs="宋体"/>
                <w:szCs w:val="21"/>
                <w:lang w:bidi="ar"/>
              </w:rPr>
              <w:t>联合体投标</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7DBA6502">
            <w:pPr>
              <w:spacing w:line="360" w:lineRule="auto"/>
              <w:rPr>
                <w:rFonts w:hint="eastAsia" w:ascii="宋体" w:hAnsi="宋体" w:cs="宋体"/>
                <w:szCs w:val="21"/>
              </w:rPr>
            </w:pPr>
            <w:r>
              <w:rPr>
                <w:rFonts w:hint="eastAsia" w:cs="宋体"/>
                <w:szCs w:val="21"/>
                <w:lang w:eastAsia="zh-CN"/>
              </w:rPr>
              <w:t>不</w:t>
            </w:r>
            <w:r>
              <w:rPr>
                <w:rFonts w:hint="eastAsia" w:ascii="宋体" w:hAnsi="宋体" w:cs="宋体"/>
                <w:szCs w:val="21"/>
              </w:rPr>
              <w:t>接受联合体投标</w:t>
            </w:r>
          </w:p>
        </w:tc>
      </w:tr>
      <w:tr w14:paraId="12AB2EE0">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5FDA2DDA">
            <w:pPr>
              <w:spacing w:line="360" w:lineRule="auto"/>
              <w:jc w:val="center"/>
              <w:rPr>
                <w:rFonts w:hint="eastAsia" w:ascii="宋体" w:hAnsi="宋体" w:cs="宋体"/>
                <w:szCs w:val="21"/>
              </w:rPr>
            </w:pPr>
            <w:r>
              <w:rPr>
                <w:rFonts w:hint="eastAsia" w:ascii="宋体" w:hAnsi="宋体" w:cs="宋体"/>
                <w:szCs w:val="21"/>
                <w:lang w:bidi="ar"/>
              </w:rPr>
              <w:t>1.9</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4F90679E">
            <w:pPr>
              <w:spacing w:line="360" w:lineRule="auto"/>
              <w:ind w:left="0" w:leftChars="0" w:right="0" w:rightChars="0"/>
              <w:jc w:val="center"/>
              <w:rPr>
                <w:rFonts w:hint="eastAsia" w:ascii="宋体" w:hAnsi="宋体" w:cs="宋体"/>
                <w:szCs w:val="21"/>
              </w:rPr>
            </w:pPr>
            <w:r>
              <w:rPr>
                <w:rFonts w:hint="eastAsia" w:ascii="宋体" w:hAnsi="宋体" w:cs="宋体"/>
                <w:szCs w:val="21"/>
                <w:lang w:val="en-US" w:eastAsia="zh-CN"/>
              </w:rPr>
              <w:t>现场考察</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38D35CFD">
            <w:pPr>
              <w:spacing w:line="360" w:lineRule="auto"/>
              <w:ind w:left="0" w:leftChars="0" w:right="0" w:rightChars="0"/>
              <w:rPr>
                <w:rFonts w:hint="eastAsia" w:ascii="宋体" w:hAnsi="宋体" w:cs="宋体"/>
                <w:szCs w:val="21"/>
              </w:rPr>
            </w:pPr>
            <w:r>
              <w:rPr>
                <w:rFonts w:hint="eastAsia" w:ascii="宋体" w:hAnsi="宋体" w:cs="宋体"/>
                <w:szCs w:val="21"/>
                <w:lang w:val="en-US" w:eastAsia="zh-CN"/>
              </w:rPr>
              <w:t>不组织</w:t>
            </w:r>
          </w:p>
        </w:tc>
      </w:tr>
      <w:tr w14:paraId="15D6B4ED">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4D1C318B">
            <w:pPr>
              <w:spacing w:line="360" w:lineRule="auto"/>
              <w:jc w:val="center"/>
              <w:rPr>
                <w:rFonts w:hint="default" w:ascii="宋体" w:hAnsi="宋体" w:eastAsia="宋体" w:cs="宋体"/>
                <w:szCs w:val="21"/>
                <w:lang w:val="en-US" w:eastAsia="zh-CN"/>
              </w:rPr>
            </w:pPr>
            <w:r>
              <w:rPr>
                <w:rFonts w:hint="eastAsia" w:ascii="宋体" w:hAnsi="宋体" w:cs="宋体"/>
                <w:szCs w:val="21"/>
                <w:lang w:bidi="ar"/>
              </w:rPr>
              <w:t>1.10</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7BF67293">
            <w:pPr>
              <w:spacing w:line="360" w:lineRule="auto"/>
              <w:jc w:val="center"/>
              <w:rPr>
                <w:rFonts w:hint="eastAsia" w:ascii="宋体" w:hAnsi="宋体" w:eastAsia="宋体" w:cs="宋体"/>
                <w:szCs w:val="21"/>
                <w:lang w:eastAsia="zh-CN"/>
              </w:rPr>
            </w:pPr>
            <w:r>
              <w:rPr>
                <w:rFonts w:hint="eastAsia" w:cs="宋体"/>
                <w:szCs w:val="21"/>
                <w:lang w:eastAsia="zh-CN"/>
              </w:rPr>
              <w:t>答疑会</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59374FC3">
            <w:pPr>
              <w:spacing w:line="360" w:lineRule="auto"/>
              <w:rPr>
                <w:rFonts w:hint="eastAsia" w:ascii="宋体" w:hAnsi="宋体" w:eastAsia="宋体" w:cs="宋体"/>
                <w:szCs w:val="21"/>
                <w:lang w:eastAsia="zh-CN"/>
              </w:rPr>
            </w:pPr>
            <w:r>
              <w:rPr>
                <w:rFonts w:hint="eastAsia" w:cs="宋体"/>
                <w:szCs w:val="21"/>
                <w:lang w:eastAsia="zh-CN"/>
              </w:rPr>
              <w:t>不召开</w:t>
            </w:r>
          </w:p>
        </w:tc>
      </w:tr>
      <w:tr w14:paraId="6C19B209">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7F59CAD9">
            <w:pPr>
              <w:spacing w:line="360" w:lineRule="auto"/>
              <w:jc w:val="center"/>
              <w:rPr>
                <w:rFonts w:hint="default" w:ascii="宋体" w:hAnsi="宋体" w:eastAsia="宋体" w:cs="宋体"/>
                <w:szCs w:val="21"/>
                <w:lang w:val="en-US" w:eastAsia="zh-CN"/>
              </w:rPr>
            </w:pPr>
            <w:r>
              <w:rPr>
                <w:rFonts w:hint="eastAsia" w:ascii="宋体" w:hAnsi="宋体" w:cs="宋体"/>
                <w:szCs w:val="21"/>
                <w:lang w:bidi="ar"/>
              </w:rPr>
              <w:t>1.1</w:t>
            </w:r>
            <w:r>
              <w:rPr>
                <w:rFonts w:hint="eastAsia" w:cs="宋体"/>
                <w:szCs w:val="21"/>
                <w:lang w:val="en-US" w:eastAsia="zh-CN" w:bidi="ar"/>
              </w:rPr>
              <w:t>0.3</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11F1047B">
            <w:pPr>
              <w:spacing w:line="360" w:lineRule="auto"/>
              <w:jc w:val="center"/>
              <w:rPr>
                <w:rFonts w:hint="eastAsia" w:ascii="宋体" w:hAnsi="宋体" w:cs="宋体"/>
                <w:szCs w:val="21"/>
              </w:rPr>
            </w:pPr>
            <w:r>
              <w:rPr>
                <w:rFonts w:hint="eastAsia" w:ascii="宋体" w:hAnsi="宋体" w:cs="宋体"/>
                <w:szCs w:val="21"/>
                <w:lang w:bidi="ar"/>
              </w:rPr>
              <w:t>偏离</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7C788147">
            <w:pPr>
              <w:spacing w:line="360" w:lineRule="auto"/>
              <w:rPr>
                <w:rFonts w:hint="eastAsia" w:ascii="宋体" w:hAnsi="宋体" w:cs="宋体"/>
                <w:szCs w:val="21"/>
              </w:rPr>
            </w:pPr>
            <w:r>
              <w:rPr>
                <w:rFonts w:hint="eastAsia" w:ascii="宋体" w:hAnsi="宋体" w:cs="宋体"/>
                <w:szCs w:val="21"/>
                <w:lang w:bidi="ar"/>
              </w:rPr>
              <w:fldChar w:fldCharType="begin"/>
            </w:r>
            <w:r>
              <w:rPr>
                <w:rFonts w:hint="eastAsia" w:ascii="宋体" w:hAnsi="宋体" w:cs="宋体"/>
                <w:szCs w:val="21"/>
                <w:lang w:bidi="ar"/>
              </w:rPr>
              <w:instrText xml:space="preserve"> eq \o\ac(</w:instrText>
            </w:r>
            <w:r>
              <w:rPr>
                <w:rFonts w:hint="eastAsia" w:ascii="宋体" w:hAnsi="宋体" w:cs="宋体"/>
                <w:position w:val="-4"/>
                <w:sz w:val="31"/>
                <w:szCs w:val="21"/>
                <w:lang w:bidi="ar"/>
              </w:rPr>
              <w:instrText xml:space="preserve">□</w:instrText>
            </w:r>
            <w:r>
              <w:rPr>
                <w:rFonts w:hint="eastAsia" w:ascii="宋体" w:hAnsi="宋体" w:cs="宋体"/>
                <w:szCs w:val="21"/>
                <w:lang w:bidi="ar"/>
              </w:rPr>
              <w:instrText xml:space="preserve">,√)</w:instrText>
            </w:r>
            <w:r>
              <w:rPr>
                <w:rFonts w:hint="eastAsia" w:ascii="宋体" w:hAnsi="宋体" w:cs="宋体"/>
                <w:szCs w:val="21"/>
                <w:lang w:bidi="ar"/>
              </w:rPr>
              <w:fldChar w:fldCharType="end"/>
            </w:r>
            <w:r>
              <w:rPr>
                <w:rFonts w:hint="eastAsia" w:ascii="宋体" w:hAnsi="宋体" w:cs="宋体"/>
                <w:szCs w:val="21"/>
                <w:lang w:bidi="ar"/>
              </w:rPr>
              <w:t>不允许</w:t>
            </w:r>
          </w:p>
        </w:tc>
      </w:tr>
      <w:tr w14:paraId="2E2E6E0F">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2C80465A">
            <w:pPr>
              <w:spacing w:line="360" w:lineRule="auto"/>
              <w:jc w:val="center"/>
              <w:rPr>
                <w:rFonts w:hint="default" w:ascii="宋体" w:hAnsi="宋体" w:eastAsia="宋体" w:cs="宋体"/>
                <w:szCs w:val="21"/>
                <w:lang w:val="en-US" w:eastAsia="zh-CN" w:bidi="ar"/>
              </w:rPr>
            </w:pPr>
            <w:r>
              <w:rPr>
                <w:rFonts w:hint="eastAsia" w:cs="宋体"/>
                <w:szCs w:val="21"/>
                <w:lang w:val="en-US" w:eastAsia="zh-CN" w:bidi="ar"/>
              </w:rPr>
              <w:t>1.11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2DB2B6A8">
            <w:pPr>
              <w:spacing w:line="360" w:lineRule="auto"/>
              <w:jc w:val="center"/>
              <w:rPr>
                <w:rFonts w:hint="eastAsia" w:ascii="宋体" w:hAnsi="宋体" w:eastAsia="宋体" w:cs="宋体"/>
                <w:szCs w:val="21"/>
                <w:lang w:eastAsia="zh-CN" w:bidi="ar"/>
              </w:rPr>
            </w:pPr>
            <w:r>
              <w:rPr>
                <w:rFonts w:hint="eastAsia" w:cs="宋体"/>
                <w:szCs w:val="21"/>
                <w:lang w:eastAsia="zh-CN" w:bidi="ar"/>
              </w:rPr>
              <w:t>分包</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683F58D8">
            <w:pPr>
              <w:spacing w:line="360" w:lineRule="auto"/>
              <w:rPr>
                <w:rFonts w:hint="eastAsia" w:ascii="宋体" w:hAnsi="宋体" w:eastAsia="宋体" w:cs="宋体"/>
                <w:kern w:val="0"/>
                <w:szCs w:val="21"/>
                <w:lang w:eastAsia="zh-CN" w:bidi="ar"/>
              </w:rPr>
            </w:pPr>
            <w:r>
              <w:rPr>
                <w:rFonts w:hint="eastAsia" w:cs="宋体"/>
                <w:kern w:val="0"/>
                <w:szCs w:val="21"/>
                <w:lang w:eastAsia="zh-CN" w:bidi="ar"/>
              </w:rPr>
              <w:t>不允许</w:t>
            </w:r>
          </w:p>
        </w:tc>
      </w:tr>
      <w:tr w14:paraId="66603ADA">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2009EE02">
            <w:pPr>
              <w:spacing w:line="360" w:lineRule="auto"/>
              <w:jc w:val="center"/>
              <w:rPr>
                <w:rFonts w:hint="default" w:ascii="宋体" w:hAnsi="宋体" w:eastAsia="宋体" w:cs="宋体"/>
                <w:szCs w:val="21"/>
                <w:lang w:val="en-US" w:eastAsia="zh-CN" w:bidi="ar"/>
              </w:rPr>
            </w:pPr>
            <w:r>
              <w:rPr>
                <w:rFonts w:hint="eastAsia" w:cs="宋体"/>
                <w:szCs w:val="21"/>
                <w:lang w:val="en-US" w:eastAsia="zh-CN" w:bidi="ar"/>
              </w:rPr>
              <w:t>1.12</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20464E0E">
            <w:pPr>
              <w:spacing w:line="360" w:lineRule="auto"/>
              <w:jc w:val="center"/>
              <w:rPr>
                <w:rFonts w:hint="eastAsia" w:ascii="宋体" w:hAnsi="宋体" w:eastAsia="宋体" w:cs="宋体"/>
                <w:szCs w:val="21"/>
                <w:lang w:eastAsia="zh-CN" w:bidi="ar"/>
              </w:rPr>
            </w:pPr>
            <w:r>
              <w:rPr>
                <w:rFonts w:hint="eastAsia" w:cs="宋体"/>
                <w:szCs w:val="21"/>
                <w:lang w:eastAsia="zh-CN" w:bidi="ar"/>
              </w:rPr>
              <w:t>偏离</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6DAA9DCB">
            <w:pPr>
              <w:spacing w:line="360" w:lineRule="auto"/>
              <w:rPr>
                <w:rFonts w:hint="eastAsia" w:ascii="宋体" w:hAnsi="宋体" w:eastAsia="宋体" w:cs="宋体"/>
                <w:kern w:val="0"/>
                <w:szCs w:val="21"/>
                <w:lang w:eastAsia="zh-CN" w:bidi="ar"/>
              </w:rPr>
            </w:pPr>
            <w:r>
              <w:rPr>
                <w:rFonts w:hint="eastAsia" w:ascii="宋体" w:hAnsi="宋体" w:eastAsia="宋体" w:cs="宋体"/>
                <w:kern w:val="0"/>
                <w:szCs w:val="21"/>
                <w:lang w:val="en-US" w:eastAsia="zh-CN" w:bidi="ar"/>
              </w:rPr>
              <w:t>不允许实质性偏离</w:t>
            </w:r>
          </w:p>
        </w:tc>
      </w:tr>
      <w:tr w14:paraId="6FE3EACA">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1C6E550D">
            <w:pPr>
              <w:spacing w:line="360" w:lineRule="auto"/>
              <w:jc w:val="center"/>
              <w:rPr>
                <w:rFonts w:hint="default" w:ascii="宋体" w:hAnsi="宋体" w:eastAsia="宋体" w:cs="宋体"/>
                <w:szCs w:val="21"/>
                <w:lang w:val="en-US" w:eastAsia="zh-CN" w:bidi="ar"/>
              </w:rPr>
            </w:pPr>
            <w:r>
              <w:rPr>
                <w:rFonts w:hint="eastAsia" w:cs="宋体"/>
                <w:szCs w:val="21"/>
                <w:lang w:val="en-US" w:eastAsia="zh-CN" w:bidi="ar"/>
              </w:rPr>
              <w:t>2.1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5C1AB0CB">
            <w:pPr>
              <w:spacing w:line="360" w:lineRule="auto"/>
              <w:jc w:val="center"/>
              <w:rPr>
                <w:rFonts w:hint="eastAsia" w:ascii="宋体" w:hAnsi="宋体" w:cs="宋体"/>
                <w:szCs w:val="21"/>
                <w:lang w:bidi="ar"/>
              </w:rPr>
            </w:pPr>
            <w:r>
              <w:rPr>
                <w:rFonts w:hint="eastAsia" w:ascii="宋体" w:hAnsi="宋体" w:cs="宋体"/>
                <w:szCs w:val="21"/>
                <w:lang w:bidi="ar"/>
              </w:rPr>
              <w:t>构成招标文件的其他资料</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1A701A45">
            <w:pPr>
              <w:spacing w:line="360" w:lineRule="auto"/>
              <w:rPr>
                <w:rFonts w:hint="default" w:ascii="宋体" w:hAnsi="宋体" w:eastAsia="宋体" w:cs="宋体"/>
                <w:kern w:val="0"/>
                <w:szCs w:val="21"/>
                <w:lang w:val="en-US" w:eastAsia="zh-CN" w:bidi="ar"/>
              </w:rPr>
            </w:pPr>
            <w:r>
              <w:rPr>
                <w:rFonts w:hint="eastAsia" w:cs="宋体"/>
                <w:kern w:val="0"/>
                <w:szCs w:val="21"/>
                <w:lang w:val="en-US" w:eastAsia="zh-CN" w:bidi="ar"/>
              </w:rPr>
              <w:t>/</w:t>
            </w:r>
          </w:p>
        </w:tc>
      </w:tr>
      <w:tr w14:paraId="6B317BC7">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7F019D83">
            <w:pPr>
              <w:spacing w:line="360" w:lineRule="auto"/>
              <w:jc w:val="center"/>
              <w:rPr>
                <w:rFonts w:hint="default" w:ascii="宋体" w:hAnsi="宋体" w:eastAsia="宋体" w:cs="宋体"/>
                <w:szCs w:val="21"/>
                <w:lang w:val="en-US" w:eastAsia="zh-CN" w:bidi="ar"/>
              </w:rPr>
            </w:pPr>
            <w:r>
              <w:rPr>
                <w:rFonts w:hint="eastAsia" w:cs="宋体"/>
                <w:szCs w:val="21"/>
                <w:lang w:val="en-US" w:eastAsia="zh-CN" w:bidi="ar"/>
              </w:rPr>
              <w:t>2.2.3</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6DDEF3DC">
            <w:pPr>
              <w:spacing w:line="360" w:lineRule="auto"/>
              <w:jc w:val="center"/>
              <w:rPr>
                <w:rFonts w:hint="eastAsia" w:ascii="宋体" w:hAnsi="宋体" w:cs="宋体"/>
                <w:szCs w:val="21"/>
                <w:lang w:bidi="ar"/>
              </w:rPr>
            </w:pPr>
            <w:r>
              <w:rPr>
                <w:rFonts w:hint="eastAsia" w:ascii="宋体" w:hAnsi="宋体" w:cs="宋体"/>
                <w:szCs w:val="21"/>
                <w:lang w:val="en-US" w:eastAsia="zh-CN" w:bidi="ar"/>
              </w:rPr>
              <w:t xml:space="preserve">供应商确认收到采购文件澄清的时间 </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4DC3F68C">
            <w:pPr>
              <w:spacing w:line="360" w:lineRule="auto"/>
              <w:rPr>
                <w:rFonts w:hint="eastAsia" w:ascii="宋体" w:hAnsi="宋体" w:cs="宋体"/>
                <w:kern w:val="0"/>
                <w:szCs w:val="21"/>
                <w:lang w:bidi="ar"/>
              </w:rPr>
            </w:pPr>
            <w:r>
              <w:rPr>
                <w:rFonts w:hint="eastAsia" w:ascii="宋体" w:hAnsi="宋体" w:cs="宋体"/>
                <w:kern w:val="0"/>
                <w:szCs w:val="21"/>
                <w:lang w:val="en-US" w:eastAsia="zh-CN" w:bidi="ar"/>
              </w:rPr>
              <w:t xml:space="preserve">所有澄清在“荥阳市公共资源交易中心平台”系统内发布，一经发布即视同供应商收到该修改，请各供应商随时关注“荥阳市公共资源交易中心平台”心系统 </w:t>
            </w:r>
          </w:p>
        </w:tc>
      </w:tr>
      <w:tr w14:paraId="1EC0C0D4">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3442B536">
            <w:pPr>
              <w:spacing w:line="360" w:lineRule="auto"/>
              <w:jc w:val="center"/>
              <w:rPr>
                <w:rFonts w:hint="eastAsia" w:ascii="宋体" w:hAnsi="宋体" w:cs="宋体"/>
                <w:szCs w:val="21"/>
                <w:lang w:bidi="ar"/>
              </w:rPr>
            </w:pPr>
            <w:r>
              <w:rPr>
                <w:rFonts w:hint="eastAsia" w:ascii="宋体" w:hAnsi="宋体" w:cs="宋体"/>
                <w:szCs w:val="21"/>
                <w:lang w:bidi="ar"/>
              </w:rPr>
              <w:t>2.</w:t>
            </w:r>
            <w:r>
              <w:rPr>
                <w:rFonts w:hint="eastAsia" w:cs="宋体"/>
                <w:szCs w:val="21"/>
                <w:lang w:val="en-US" w:eastAsia="zh-CN" w:bidi="ar"/>
              </w:rPr>
              <w:t>3</w:t>
            </w:r>
            <w:r>
              <w:rPr>
                <w:rFonts w:hint="eastAsia" w:ascii="宋体" w:hAnsi="宋体" w:cs="宋体"/>
                <w:szCs w:val="21"/>
                <w:lang w:bidi="ar"/>
              </w:rPr>
              <w:t>.2</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6D0D7E2D">
            <w:pPr>
              <w:spacing w:line="360" w:lineRule="auto"/>
              <w:jc w:val="center"/>
              <w:rPr>
                <w:rFonts w:hint="eastAsia" w:ascii="宋体" w:hAnsi="宋体" w:cs="宋体"/>
                <w:szCs w:val="21"/>
                <w:lang w:bidi="ar"/>
              </w:rPr>
            </w:pPr>
            <w:r>
              <w:rPr>
                <w:rFonts w:hint="eastAsia" w:ascii="宋体" w:hAnsi="宋体" w:cs="宋体"/>
                <w:szCs w:val="21"/>
                <w:lang w:val="en-US" w:eastAsia="zh-CN" w:bidi="ar"/>
              </w:rPr>
              <w:t>供应商确认收到采购文件修改的时间</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13FF3578">
            <w:pPr>
              <w:spacing w:line="360" w:lineRule="auto"/>
              <w:rPr>
                <w:rFonts w:hint="eastAsia" w:ascii="宋体" w:hAnsi="宋体" w:cs="宋体"/>
                <w:kern w:val="0"/>
                <w:szCs w:val="21"/>
                <w:lang w:bidi="ar"/>
              </w:rPr>
            </w:pPr>
            <w:r>
              <w:rPr>
                <w:rFonts w:hint="eastAsia" w:ascii="宋体" w:hAnsi="宋体" w:cs="宋体"/>
                <w:kern w:val="0"/>
                <w:szCs w:val="21"/>
                <w:lang w:val="en-US" w:eastAsia="zh-CN" w:bidi="ar"/>
              </w:rPr>
              <w:t xml:space="preserve">所有修改在“荥阳市公共资源交易中心平台”系统内发布，一经发布即视同供应商收到该修改，请各供应商随时关注“荥阳市公共资源交易中心平台”心系统 </w:t>
            </w:r>
          </w:p>
        </w:tc>
      </w:tr>
      <w:tr w14:paraId="1097E9B7">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6CEC5987">
            <w:pPr>
              <w:spacing w:line="360" w:lineRule="auto"/>
              <w:jc w:val="center"/>
              <w:rPr>
                <w:rFonts w:hint="default" w:ascii="宋体" w:hAnsi="宋体" w:eastAsia="宋体" w:cs="宋体"/>
                <w:szCs w:val="21"/>
                <w:lang w:val="en-US" w:eastAsia="zh-CN" w:bidi="ar"/>
              </w:rPr>
            </w:pPr>
            <w:r>
              <w:rPr>
                <w:rFonts w:hint="eastAsia" w:cs="宋体"/>
                <w:szCs w:val="21"/>
                <w:lang w:val="en-US" w:eastAsia="zh-CN" w:bidi="ar"/>
              </w:rPr>
              <w:t>3.1.1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235CD0A6">
            <w:pPr>
              <w:spacing w:line="360" w:lineRule="auto"/>
              <w:jc w:val="center"/>
              <w:rPr>
                <w:rFonts w:hint="eastAsia" w:ascii="宋体" w:hAnsi="宋体" w:cs="宋体"/>
                <w:szCs w:val="21"/>
                <w:lang w:bidi="ar"/>
              </w:rPr>
            </w:pPr>
            <w:r>
              <w:rPr>
                <w:rFonts w:hint="eastAsia" w:ascii="宋体" w:hAnsi="宋体" w:cs="宋体"/>
                <w:szCs w:val="21"/>
                <w:lang w:val="en-US" w:eastAsia="zh-CN" w:bidi="ar"/>
              </w:rPr>
              <w:t>构成响应文件的其他材料</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46AAD05D">
            <w:pPr>
              <w:spacing w:line="360" w:lineRule="auto"/>
              <w:rPr>
                <w:rFonts w:hint="eastAsia" w:ascii="宋体" w:hAnsi="宋体" w:cs="宋体"/>
                <w:kern w:val="0"/>
                <w:szCs w:val="21"/>
                <w:lang w:bidi="ar"/>
              </w:rPr>
            </w:pPr>
            <w:r>
              <w:rPr>
                <w:rFonts w:hint="eastAsia" w:ascii="宋体" w:hAnsi="宋体" w:cs="宋体"/>
                <w:kern w:val="0"/>
                <w:szCs w:val="21"/>
                <w:lang w:val="en-US" w:eastAsia="zh-CN" w:bidi="ar"/>
              </w:rPr>
              <w:t>按磋商文件要求</w:t>
            </w:r>
          </w:p>
        </w:tc>
      </w:tr>
      <w:tr w14:paraId="0FD8C6E4">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05415F67">
            <w:pPr>
              <w:spacing w:line="360" w:lineRule="auto"/>
              <w:jc w:val="center"/>
              <w:rPr>
                <w:rFonts w:hint="default" w:ascii="宋体" w:hAnsi="宋体" w:eastAsia="宋体" w:cs="宋体"/>
                <w:szCs w:val="21"/>
                <w:lang w:val="en-US" w:eastAsia="zh-CN" w:bidi="ar"/>
              </w:rPr>
            </w:pPr>
            <w:r>
              <w:rPr>
                <w:rFonts w:hint="eastAsia" w:cs="宋体"/>
                <w:szCs w:val="21"/>
                <w:lang w:val="en-US" w:eastAsia="zh-CN" w:bidi="ar"/>
              </w:rPr>
              <w:t>3.2.4</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07252507">
            <w:pPr>
              <w:spacing w:line="360" w:lineRule="auto"/>
              <w:ind w:left="0" w:leftChars="0" w:right="0" w:rightChars="0"/>
              <w:jc w:val="center"/>
              <w:rPr>
                <w:rFonts w:hint="eastAsia"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val="en-US" w:eastAsia="zh-CN" w:bidi="ar"/>
                <w14:textFill>
                  <w14:solidFill>
                    <w14:schemeClr w14:val="tx1"/>
                  </w14:solidFill>
                </w14:textFill>
              </w:rPr>
              <w:t xml:space="preserve">最高限价 </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2753A031">
            <w:pPr>
              <w:spacing w:line="360" w:lineRule="auto"/>
              <w:ind w:left="0" w:leftChars="0" w:right="0" w:rightChars="0"/>
              <w:rPr>
                <w:rFonts w:hint="eastAsia" w:ascii="宋体" w:hAnsi="宋体" w:cs="宋体"/>
                <w:color w:val="000000" w:themeColor="text1"/>
                <w:kern w:val="0"/>
                <w:szCs w:val="21"/>
                <w:lang w:val="en-US" w:eastAsia="zh-CN" w:bidi="ar"/>
                <w14:textFill>
                  <w14:solidFill>
                    <w14:schemeClr w14:val="tx1"/>
                  </w14:solidFill>
                </w14:textFill>
              </w:rPr>
            </w:pPr>
            <w:r>
              <w:rPr>
                <w:rFonts w:hint="eastAsia" w:ascii="宋体" w:hAnsi="宋体" w:cs="宋体"/>
                <w:color w:val="000000" w:themeColor="text1"/>
                <w:kern w:val="0"/>
                <w:szCs w:val="21"/>
                <w:lang w:val="en-US" w:eastAsia="zh-CN" w:bidi="ar"/>
                <w14:textFill>
                  <w14:solidFill>
                    <w14:schemeClr w14:val="tx1"/>
                  </w14:solidFill>
                </w14:textFill>
              </w:rPr>
              <w:t>大写：</w:t>
            </w:r>
            <w:r>
              <w:rPr>
                <w:rFonts w:hint="eastAsia" w:cs="宋体"/>
                <w:color w:val="000000" w:themeColor="text1"/>
                <w:kern w:val="0"/>
                <w:szCs w:val="21"/>
                <w:lang w:val="en-US" w:eastAsia="zh-CN" w:bidi="ar"/>
                <w14:textFill>
                  <w14:solidFill>
                    <w14:schemeClr w14:val="tx1"/>
                  </w14:solidFill>
                </w14:textFill>
              </w:rPr>
              <w:t>壹佰叁拾玖万零伍佰元整</w:t>
            </w:r>
          </w:p>
          <w:p w14:paraId="1AFB9731">
            <w:pPr>
              <w:spacing w:line="360" w:lineRule="auto"/>
              <w:ind w:left="0" w:leftChars="0" w:right="0" w:rightChars="0"/>
              <w:rPr>
                <w:rFonts w:hint="eastAsia" w:ascii="宋体" w:hAnsi="宋体" w:cs="宋体"/>
                <w:color w:val="000000" w:themeColor="text1"/>
                <w:kern w:val="0"/>
                <w:szCs w:val="21"/>
                <w:lang w:val="en-US" w:bidi="ar"/>
                <w14:textFill>
                  <w14:solidFill>
                    <w14:schemeClr w14:val="tx1"/>
                  </w14:solidFill>
                </w14:textFill>
              </w:rPr>
            </w:pPr>
            <w:r>
              <w:rPr>
                <w:rFonts w:hint="eastAsia" w:ascii="宋体" w:hAnsi="宋体" w:cs="宋体"/>
                <w:color w:val="000000" w:themeColor="text1"/>
                <w:kern w:val="0"/>
                <w:szCs w:val="21"/>
                <w:lang w:val="en-US" w:eastAsia="zh-CN" w:bidi="ar"/>
                <w14:textFill>
                  <w14:solidFill>
                    <w14:schemeClr w14:val="tx1"/>
                  </w14:solidFill>
                </w14:textFill>
              </w:rPr>
              <w:t>小写：</w:t>
            </w:r>
            <w:r>
              <w:rPr>
                <w:rFonts w:hint="eastAsia" w:cs="宋体"/>
                <w:color w:val="000000" w:themeColor="text1"/>
                <w:kern w:val="0"/>
                <w:szCs w:val="21"/>
                <w:lang w:val="en-US" w:eastAsia="zh-CN" w:bidi="ar"/>
                <w14:textFill>
                  <w14:solidFill>
                    <w14:schemeClr w14:val="tx1"/>
                  </w14:solidFill>
                </w14:textFill>
              </w:rPr>
              <w:t>1390500.00</w:t>
            </w:r>
            <w:r>
              <w:rPr>
                <w:rFonts w:hint="eastAsia" w:ascii="宋体" w:hAnsi="宋体" w:cs="宋体"/>
                <w:color w:val="000000" w:themeColor="text1"/>
                <w:kern w:val="0"/>
                <w:szCs w:val="21"/>
                <w:lang w:val="en-US" w:eastAsia="zh-CN" w:bidi="ar"/>
                <w14:textFill>
                  <w14:solidFill>
                    <w14:schemeClr w14:val="tx1"/>
                  </w14:solidFill>
                </w14:textFill>
              </w:rPr>
              <w:t>元</w:t>
            </w:r>
          </w:p>
          <w:p w14:paraId="7294D00C">
            <w:pPr>
              <w:spacing w:line="360" w:lineRule="auto"/>
              <w:ind w:left="0" w:leftChars="0" w:right="0" w:rightChars="0"/>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凡磋商响应供应商的磋商报价超出“招标控制价”的，该磋商响应供应商的磋商响应文件应作无效标处理。</w:t>
            </w:r>
          </w:p>
        </w:tc>
      </w:tr>
      <w:tr w14:paraId="51C59E76">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7CA9BA80">
            <w:pPr>
              <w:spacing w:line="360" w:lineRule="auto"/>
              <w:jc w:val="center"/>
              <w:rPr>
                <w:rFonts w:hint="default" w:ascii="宋体" w:hAnsi="宋体" w:eastAsia="宋体" w:cs="宋体"/>
                <w:szCs w:val="21"/>
                <w:lang w:val="en-US" w:eastAsia="zh-CN" w:bidi="ar"/>
              </w:rPr>
            </w:pPr>
            <w:r>
              <w:rPr>
                <w:rFonts w:hint="eastAsia" w:cs="宋体"/>
                <w:szCs w:val="21"/>
                <w:lang w:val="en-US" w:eastAsia="zh-CN" w:bidi="ar"/>
              </w:rPr>
              <w:t>3.3.1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45D0D426">
            <w:pPr>
              <w:spacing w:line="360" w:lineRule="auto"/>
              <w:jc w:val="center"/>
              <w:rPr>
                <w:rFonts w:hint="eastAsia"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val="en-US" w:eastAsia="zh-CN" w:bidi="ar"/>
                <w14:textFill>
                  <w14:solidFill>
                    <w14:schemeClr w14:val="tx1"/>
                  </w14:solidFill>
                </w14:textFill>
              </w:rPr>
              <w:t xml:space="preserve">磋商有效期 </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24F171FC">
            <w:pPr>
              <w:spacing w:line="360" w:lineRule="auto"/>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val="en-US" w:eastAsia="zh-CN" w:bidi="ar"/>
                <w14:textFill>
                  <w14:solidFill>
                    <w14:schemeClr w14:val="tx1"/>
                  </w14:solidFill>
                </w14:textFill>
              </w:rPr>
              <w:t>自响应文件递交截止之日起</w:t>
            </w:r>
            <w:r>
              <w:rPr>
                <w:rFonts w:hint="eastAsia" w:cs="宋体"/>
                <w:color w:val="000000" w:themeColor="text1"/>
                <w:kern w:val="0"/>
                <w:szCs w:val="21"/>
                <w:lang w:val="en-US" w:eastAsia="zh-CN" w:bidi="ar"/>
                <w14:textFill>
                  <w14:solidFill>
                    <w14:schemeClr w14:val="tx1"/>
                  </w14:solidFill>
                </w14:textFill>
              </w:rPr>
              <w:t>60</w:t>
            </w:r>
            <w:r>
              <w:rPr>
                <w:rFonts w:hint="eastAsia" w:ascii="宋体" w:hAnsi="宋体" w:cs="宋体"/>
                <w:color w:val="000000" w:themeColor="text1"/>
                <w:kern w:val="0"/>
                <w:szCs w:val="21"/>
                <w:lang w:val="en-US" w:eastAsia="zh-CN" w:bidi="ar"/>
                <w14:textFill>
                  <w14:solidFill>
                    <w14:schemeClr w14:val="tx1"/>
                  </w14:solidFill>
                </w14:textFill>
              </w:rPr>
              <w:t>日历天</w:t>
            </w:r>
          </w:p>
        </w:tc>
      </w:tr>
      <w:tr w14:paraId="4C85489D">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0BABD0F2">
            <w:pPr>
              <w:spacing w:line="360" w:lineRule="auto"/>
              <w:jc w:val="center"/>
              <w:rPr>
                <w:rFonts w:hint="default" w:ascii="宋体" w:hAnsi="宋体" w:eastAsia="宋体" w:cs="宋体"/>
                <w:szCs w:val="21"/>
                <w:lang w:val="en-US" w:eastAsia="zh-CN" w:bidi="ar"/>
              </w:rPr>
            </w:pPr>
            <w:r>
              <w:rPr>
                <w:rFonts w:hint="eastAsia" w:cs="宋体"/>
                <w:szCs w:val="21"/>
                <w:lang w:val="en-US" w:eastAsia="zh-CN" w:bidi="ar"/>
              </w:rPr>
              <w:t>3.5</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68F036B1">
            <w:pPr>
              <w:spacing w:line="360" w:lineRule="auto"/>
              <w:jc w:val="center"/>
              <w:rPr>
                <w:rFonts w:hint="eastAsia" w:ascii="宋体" w:hAnsi="宋体" w:cs="宋体"/>
                <w:szCs w:val="21"/>
                <w:lang w:bidi="ar"/>
              </w:rPr>
            </w:pPr>
            <w:r>
              <w:rPr>
                <w:rFonts w:hint="eastAsia" w:ascii="宋体" w:hAnsi="宋体" w:cs="宋体"/>
                <w:szCs w:val="21"/>
                <w:lang w:val="en-US" w:eastAsia="zh-CN" w:bidi="ar"/>
              </w:rPr>
              <w:t>近年财务状况的年份要求</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2D8B3204">
            <w:pPr>
              <w:spacing w:line="360" w:lineRule="auto"/>
              <w:rPr>
                <w:rFonts w:hint="eastAsia" w:ascii="宋体" w:hAnsi="宋体" w:cs="宋体"/>
                <w:kern w:val="0"/>
                <w:szCs w:val="21"/>
                <w:lang w:bidi="ar"/>
              </w:rPr>
            </w:pPr>
            <w:r>
              <w:rPr>
                <w:rFonts w:hint="eastAsia" w:ascii="宋体" w:hAnsi="宋体" w:cs="宋体"/>
                <w:kern w:val="0"/>
                <w:szCs w:val="21"/>
                <w:lang w:val="en-US" w:eastAsia="zh-CN" w:bidi="ar"/>
              </w:rPr>
              <w:t>提供</w:t>
            </w:r>
            <w:r>
              <w:rPr>
                <w:rFonts w:hint="eastAsia" w:cs="宋体"/>
                <w:kern w:val="0"/>
                <w:szCs w:val="21"/>
                <w:lang w:val="en-US" w:eastAsia="zh-CN" w:bidi="ar"/>
              </w:rPr>
              <w:t>2024</w:t>
            </w:r>
            <w:r>
              <w:rPr>
                <w:rFonts w:hint="eastAsia" w:ascii="宋体" w:hAnsi="宋体" w:cs="宋体"/>
                <w:kern w:val="0"/>
                <w:szCs w:val="21"/>
                <w:lang w:val="en-US" w:eastAsia="zh-CN" w:bidi="ar"/>
              </w:rPr>
              <w:t>年度</w:t>
            </w:r>
            <w:r>
              <w:rPr>
                <w:rFonts w:hint="eastAsia" w:cs="宋体"/>
                <w:kern w:val="0"/>
                <w:szCs w:val="21"/>
                <w:lang w:val="en-US" w:eastAsia="zh-CN" w:bidi="ar"/>
              </w:rPr>
              <w:t>或2025年度</w:t>
            </w:r>
            <w:r>
              <w:rPr>
                <w:rFonts w:hint="eastAsia" w:ascii="宋体" w:hAnsi="宋体" w:cs="宋体"/>
                <w:kern w:val="0"/>
                <w:szCs w:val="21"/>
                <w:lang w:val="en-US" w:eastAsia="zh-CN" w:bidi="ar"/>
              </w:rPr>
              <w:t>经会计师事务所或第三方审计机构审计后的财务</w:t>
            </w:r>
            <w:r>
              <w:rPr>
                <w:rFonts w:hint="eastAsia" w:cs="宋体"/>
                <w:kern w:val="0"/>
                <w:szCs w:val="21"/>
                <w:lang w:val="en-US" w:eastAsia="zh-CN" w:bidi="ar"/>
              </w:rPr>
              <w:t>审计</w:t>
            </w:r>
            <w:r>
              <w:rPr>
                <w:rFonts w:hint="eastAsia" w:ascii="宋体" w:hAnsi="宋体" w:cs="宋体"/>
                <w:kern w:val="0"/>
                <w:szCs w:val="21"/>
                <w:lang w:val="en-US" w:eastAsia="zh-CN" w:bidi="ar"/>
              </w:rPr>
              <w:t>报告</w:t>
            </w:r>
            <w:r>
              <w:rPr>
                <w:rFonts w:hint="eastAsia" w:cs="宋体"/>
                <w:kern w:val="0"/>
                <w:szCs w:val="21"/>
                <w:lang w:val="en-US" w:eastAsia="zh-CN" w:bidi="ar"/>
              </w:rPr>
              <w:t>；成立不足一年企业，提供从成立之日起财务报表。</w:t>
            </w:r>
          </w:p>
        </w:tc>
      </w:tr>
      <w:tr w14:paraId="6B65B931">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296D47EF">
            <w:pPr>
              <w:spacing w:line="360" w:lineRule="auto"/>
              <w:jc w:val="center"/>
              <w:rPr>
                <w:rFonts w:hint="default" w:ascii="宋体" w:hAnsi="宋体" w:eastAsia="宋体" w:cs="宋体"/>
                <w:szCs w:val="21"/>
                <w:lang w:val="en-US" w:eastAsia="zh-CN" w:bidi="ar"/>
              </w:rPr>
            </w:pPr>
            <w:r>
              <w:rPr>
                <w:rFonts w:hint="eastAsia" w:cs="宋体"/>
                <w:szCs w:val="21"/>
                <w:lang w:val="en-US" w:eastAsia="zh-CN" w:bidi="ar"/>
              </w:rPr>
              <w:t>3.6</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52727F22">
            <w:pPr>
              <w:spacing w:line="360" w:lineRule="auto"/>
              <w:jc w:val="center"/>
              <w:rPr>
                <w:rFonts w:hint="eastAsia" w:ascii="宋体" w:hAnsi="宋体" w:cs="宋体"/>
                <w:szCs w:val="21"/>
                <w:lang w:bidi="ar"/>
              </w:rPr>
            </w:pPr>
            <w:r>
              <w:rPr>
                <w:rFonts w:hint="eastAsia" w:ascii="宋体" w:hAnsi="宋体" w:cs="宋体"/>
                <w:szCs w:val="21"/>
                <w:lang w:val="en-US" w:eastAsia="zh-CN" w:bidi="ar"/>
              </w:rPr>
              <w:t xml:space="preserve">是否允许递交备选磋商方案 </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15DE6209">
            <w:pPr>
              <w:spacing w:line="360" w:lineRule="auto"/>
              <w:rPr>
                <w:rFonts w:hint="eastAsia" w:ascii="宋体" w:hAnsi="宋体" w:cs="宋体"/>
                <w:kern w:val="0"/>
                <w:szCs w:val="21"/>
                <w:lang w:bidi="ar"/>
              </w:rPr>
            </w:pPr>
            <w:r>
              <w:rPr>
                <w:rFonts w:hint="eastAsia" w:ascii="宋体" w:hAnsi="宋体" w:cs="宋体"/>
                <w:kern w:val="0"/>
                <w:szCs w:val="21"/>
                <w:lang w:val="en-US" w:eastAsia="zh-CN" w:bidi="ar"/>
              </w:rPr>
              <w:t>不允许</w:t>
            </w:r>
          </w:p>
        </w:tc>
      </w:tr>
      <w:tr w14:paraId="0D16960D">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0314E88B">
            <w:pPr>
              <w:spacing w:line="360" w:lineRule="auto"/>
              <w:jc w:val="center"/>
              <w:rPr>
                <w:rFonts w:hint="default" w:ascii="宋体" w:hAnsi="宋体" w:eastAsia="宋体" w:cs="宋体"/>
                <w:szCs w:val="21"/>
                <w:lang w:val="en-US" w:eastAsia="zh-CN" w:bidi="ar"/>
              </w:rPr>
            </w:pPr>
            <w:r>
              <w:rPr>
                <w:rFonts w:hint="eastAsia" w:cs="宋体"/>
                <w:szCs w:val="21"/>
                <w:lang w:val="en-US" w:eastAsia="zh-CN" w:bidi="ar"/>
              </w:rPr>
              <w:t>3.7.3</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364F3BDB">
            <w:pPr>
              <w:spacing w:line="360" w:lineRule="auto"/>
              <w:jc w:val="center"/>
              <w:rPr>
                <w:rFonts w:hint="eastAsia" w:ascii="宋体" w:hAnsi="宋体" w:cs="宋体"/>
                <w:szCs w:val="21"/>
                <w:lang w:bidi="ar"/>
              </w:rPr>
            </w:pPr>
            <w:r>
              <w:rPr>
                <w:rFonts w:hint="eastAsia" w:ascii="宋体" w:hAnsi="宋体" w:cs="宋体"/>
                <w:szCs w:val="21"/>
                <w:lang w:val="en-US" w:eastAsia="zh-CN" w:bidi="ar"/>
              </w:rPr>
              <w:t>签字或盖章要求</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3CB7D5EC">
            <w:pPr>
              <w:spacing w:line="360" w:lineRule="auto"/>
              <w:rPr>
                <w:rFonts w:hint="eastAsia" w:ascii="宋体" w:hAnsi="宋体" w:cs="宋体"/>
                <w:kern w:val="0"/>
                <w:szCs w:val="21"/>
                <w:lang w:bidi="ar"/>
              </w:rPr>
            </w:pPr>
            <w:r>
              <w:rPr>
                <w:rFonts w:hint="eastAsia" w:ascii="宋体" w:hAnsi="宋体" w:cs="宋体"/>
                <w:kern w:val="0"/>
                <w:szCs w:val="21"/>
                <w:lang w:val="en-US" w:eastAsia="zh-CN" w:bidi="ar"/>
              </w:rPr>
              <w:t xml:space="preserve">供应商在制作电子响应文件时，按采购文件和系统要求进行电子签章： </w:t>
            </w:r>
          </w:p>
          <w:p w14:paraId="47CD32C1">
            <w:pPr>
              <w:spacing w:line="360" w:lineRule="auto"/>
              <w:rPr>
                <w:rFonts w:hint="eastAsia" w:ascii="宋体" w:hAnsi="宋体" w:cs="宋体"/>
                <w:b/>
                <w:bCs/>
                <w:kern w:val="0"/>
                <w:szCs w:val="21"/>
                <w:lang w:bidi="ar"/>
              </w:rPr>
            </w:pPr>
            <w:r>
              <w:rPr>
                <w:rFonts w:hint="eastAsia" w:ascii="宋体" w:hAnsi="宋体" w:cs="宋体"/>
                <w:b/>
                <w:bCs/>
                <w:kern w:val="0"/>
                <w:szCs w:val="21"/>
                <w:lang w:val="en-US" w:eastAsia="zh-CN" w:bidi="ar"/>
              </w:rPr>
              <w:t xml:space="preserve">（1）所有要求响应人加盖公章的地方都应用供应商单位的CA电子签章。 </w:t>
            </w:r>
          </w:p>
          <w:p w14:paraId="11D8BBA3">
            <w:pPr>
              <w:spacing w:line="360" w:lineRule="auto"/>
              <w:rPr>
                <w:rFonts w:hint="eastAsia" w:ascii="宋体" w:hAnsi="宋体" w:cs="宋体"/>
                <w:kern w:val="0"/>
                <w:szCs w:val="21"/>
                <w:lang w:bidi="ar"/>
              </w:rPr>
            </w:pPr>
            <w:r>
              <w:rPr>
                <w:rFonts w:hint="eastAsia" w:ascii="宋体" w:hAnsi="宋体" w:cs="宋体"/>
                <w:b/>
                <w:bCs/>
                <w:kern w:val="0"/>
                <w:szCs w:val="21"/>
                <w:lang w:val="en-US" w:eastAsia="zh-CN" w:bidi="ar"/>
              </w:rPr>
              <w:t>（2）所有要求法定代表人签字的地方都应用法定代表人的CA电子签章。若有委托代理人，且委托代理人没有CA锁，则响应文件可以上传手写签名的扫描件。</w:t>
            </w:r>
            <w:r>
              <w:rPr>
                <w:rFonts w:hint="eastAsia" w:ascii="宋体" w:hAnsi="宋体" w:cs="宋体"/>
                <w:kern w:val="0"/>
                <w:szCs w:val="21"/>
                <w:lang w:val="en-US" w:eastAsia="zh-CN" w:bidi="ar"/>
              </w:rPr>
              <w:t xml:space="preserve"> </w:t>
            </w:r>
          </w:p>
        </w:tc>
      </w:tr>
      <w:tr w14:paraId="02419B93">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38EC124B">
            <w:pPr>
              <w:spacing w:line="360" w:lineRule="auto"/>
              <w:jc w:val="center"/>
              <w:rPr>
                <w:rFonts w:hint="default" w:ascii="宋体" w:hAnsi="宋体" w:eastAsia="宋体" w:cs="宋体"/>
                <w:szCs w:val="21"/>
                <w:lang w:val="en-US" w:eastAsia="zh-CN" w:bidi="ar"/>
              </w:rPr>
            </w:pPr>
            <w:r>
              <w:rPr>
                <w:rFonts w:hint="eastAsia" w:cs="宋体"/>
                <w:szCs w:val="21"/>
                <w:lang w:val="en-US" w:eastAsia="zh-CN" w:bidi="ar"/>
              </w:rPr>
              <w:t>4.2.1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66EFD121">
            <w:pPr>
              <w:spacing w:line="360" w:lineRule="auto"/>
              <w:jc w:val="center"/>
              <w:rPr>
                <w:rFonts w:hint="eastAsia" w:ascii="宋体" w:hAnsi="宋体" w:cs="宋体"/>
                <w:szCs w:val="21"/>
                <w:highlight w:val="none"/>
                <w:lang w:bidi="ar"/>
              </w:rPr>
            </w:pPr>
            <w:r>
              <w:rPr>
                <w:rFonts w:hint="eastAsia" w:ascii="宋体" w:hAnsi="宋体" w:cs="宋体"/>
                <w:szCs w:val="21"/>
                <w:highlight w:val="none"/>
                <w:lang w:val="en-US" w:eastAsia="zh-CN" w:bidi="ar"/>
              </w:rPr>
              <w:t xml:space="preserve">首次响应文件递交截止时间 </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4C0CFA76">
            <w:pPr>
              <w:spacing w:line="360" w:lineRule="auto"/>
              <w:rPr>
                <w:rFonts w:hint="eastAsia" w:ascii="宋体" w:hAnsi="宋体" w:cs="宋体"/>
                <w:b/>
                <w:bCs/>
                <w:kern w:val="0"/>
                <w:szCs w:val="21"/>
                <w:highlight w:val="none"/>
                <w:lang w:bidi="ar"/>
              </w:rPr>
            </w:pPr>
            <w:r>
              <w:rPr>
                <w:rFonts w:hint="eastAsia" w:ascii="宋体" w:hAnsi="宋体" w:cs="宋体"/>
                <w:b/>
                <w:bCs/>
                <w:color w:val="auto"/>
                <w:kern w:val="0"/>
                <w:szCs w:val="21"/>
                <w:highlight w:val="none"/>
                <w:lang w:val="en-US" w:eastAsia="zh-CN" w:bidi="ar"/>
              </w:rPr>
              <w:t>202</w:t>
            </w:r>
            <w:r>
              <w:rPr>
                <w:rFonts w:hint="eastAsia" w:cs="宋体"/>
                <w:b/>
                <w:bCs/>
                <w:color w:val="auto"/>
                <w:kern w:val="0"/>
                <w:szCs w:val="21"/>
                <w:highlight w:val="none"/>
                <w:lang w:val="en-US" w:eastAsia="zh-CN" w:bidi="ar"/>
              </w:rPr>
              <w:t>6</w:t>
            </w:r>
            <w:r>
              <w:rPr>
                <w:rFonts w:hint="eastAsia" w:ascii="宋体" w:hAnsi="宋体" w:cs="宋体"/>
                <w:b/>
                <w:bCs/>
                <w:color w:val="auto"/>
                <w:kern w:val="0"/>
                <w:szCs w:val="21"/>
                <w:highlight w:val="none"/>
                <w:lang w:val="en-US" w:eastAsia="zh-CN" w:bidi="ar"/>
              </w:rPr>
              <w:t>年</w:t>
            </w:r>
            <w:r>
              <w:rPr>
                <w:rFonts w:hint="eastAsia" w:cs="宋体"/>
                <w:b/>
                <w:bCs/>
                <w:color w:val="auto"/>
                <w:kern w:val="0"/>
                <w:szCs w:val="21"/>
                <w:highlight w:val="none"/>
                <w:lang w:val="en-US" w:eastAsia="zh-CN" w:bidi="ar"/>
              </w:rPr>
              <w:t>5</w:t>
            </w:r>
            <w:r>
              <w:rPr>
                <w:rFonts w:hint="eastAsia" w:ascii="宋体" w:hAnsi="宋体" w:cs="宋体"/>
                <w:b/>
                <w:bCs/>
                <w:color w:val="auto"/>
                <w:kern w:val="0"/>
                <w:szCs w:val="21"/>
                <w:highlight w:val="none"/>
                <w:lang w:val="en-US" w:eastAsia="zh-CN" w:bidi="ar"/>
              </w:rPr>
              <w:t>月</w:t>
            </w:r>
            <w:r>
              <w:rPr>
                <w:rFonts w:hint="eastAsia" w:cs="宋体"/>
                <w:b/>
                <w:bCs/>
                <w:color w:val="auto"/>
                <w:kern w:val="0"/>
                <w:szCs w:val="21"/>
                <w:highlight w:val="none"/>
                <w:lang w:val="en-US" w:eastAsia="zh-CN" w:bidi="ar"/>
              </w:rPr>
              <w:t>9</w:t>
            </w:r>
            <w:r>
              <w:rPr>
                <w:rFonts w:hint="eastAsia" w:ascii="宋体" w:hAnsi="宋体" w:cs="宋体"/>
                <w:b/>
                <w:bCs/>
                <w:color w:val="auto"/>
                <w:kern w:val="0"/>
                <w:szCs w:val="21"/>
                <w:highlight w:val="none"/>
                <w:lang w:val="en-US" w:eastAsia="zh-CN" w:bidi="ar"/>
              </w:rPr>
              <w:t>日</w:t>
            </w:r>
            <w:r>
              <w:rPr>
                <w:rFonts w:hint="eastAsia" w:cs="宋体"/>
                <w:b/>
                <w:bCs/>
                <w:color w:val="auto"/>
                <w:kern w:val="0"/>
                <w:szCs w:val="21"/>
                <w:highlight w:val="none"/>
                <w:lang w:val="en-US" w:eastAsia="zh-CN" w:bidi="ar"/>
              </w:rPr>
              <w:t>0</w:t>
            </w:r>
            <w:r>
              <w:rPr>
                <w:rFonts w:hint="eastAsia" w:ascii="宋体" w:hAnsi="宋体" w:cs="宋体"/>
                <w:b/>
                <w:bCs/>
                <w:color w:val="auto"/>
                <w:kern w:val="0"/>
                <w:szCs w:val="21"/>
                <w:highlight w:val="none"/>
                <w:lang w:val="en-US" w:eastAsia="zh-CN" w:bidi="ar"/>
              </w:rPr>
              <w:t>9时</w:t>
            </w:r>
            <w:r>
              <w:rPr>
                <w:rFonts w:hint="eastAsia" w:cs="宋体"/>
                <w:b/>
                <w:bCs/>
                <w:color w:val="auto"/>
                <w:kern w:val="0"/>
                <w:szCs w:val="21"/>
                <w:highlight w:val="none"/>
                <w:lang w:val="en-US" w:eastAsia="zh-CN" w:bidi="ar"/>
              </w:rPr>
              <w:t>30</w:t>
            </w:r>
            <w:r>
              <w:rPr>
                <w:rFonts w:hint="eastAsia" w:ascii="宋体" w:hAnsi="宋体" w:cs="宋体"/>
                <w:b/>
                <w:bCs/>
                <w:color w:val="auto"/>
                <w:kern w:val="0"/>
                <w:szCs w:val="21"/>
                <w:highlight w:val="none"/>
                <w:lang w:val="en-US" w:eastAsia="zh-CN" w:bidi="ar"/>
              </w:rPr>
              <w:t>分</w:t>
            </w:r>
          </w:p>
        </w:tc>
      </w:tr>
      <w:tr w14:paraId="488ADB6C">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11B9354F">
            <w:pPr>
              <w:spacing w:line="360" w:lineRule="auto"/>
              <w:jc w:val="center"/>
              <w:rPr>
                <w:rFonts w:hint="default" w:ascii="宋体" w:hAnsi="宋体" w:eastAsia="宋体" w:cs="宋体"/>
                <w:szCs w:val="21"/>
                <w:lang w:val="en-US" w:eastAsia="zh-CN" w:bidi="ar"/>
              </w:rPr>
            </w:pPr>
            <w:r>
              <w:rPr>
                <w:rFonts w:hint="eastAsia" w:cs="宋体"/>
                <w:szCs w:val="21"/>
                <w:lang w:val="en-US" w:eastAsia="zh-CN" w:bidi="ar"/>
              </w:rPr>
              <w:t>4.2.2</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1D460F58">
            <w:pPr>
              <w:spacing w:line="360" w:lineRule="auto"/>
              <w:jc w:val="center"/>
              <w:rPr>
                <w:rFonts w:hint="eastAsia" w:ascii="宋体" w:hAnsi="宋体" w:cs="宋体"/>
                <w:szCs w:val="21"/>
                <w:lang w:bidi="ar"/>
              </w:rPr>
            </w:pPr>
            <w:r>
              <w:rPr>
                <w:rFonts w:hint="eastAsia" w:ascii="宋体" w:hAnsi="宋体" w:cs="宋体"/>
                <w:szCs w:val="21"/>
                <w:lang w:val="en-US" w:eastAsia="zh-CN" w:bidi="ar"/>
              </w:rPr>
              <w:t>递交响应文件地点</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014A0512">
            <w:pPr>
              <w:spacing w:line="360" w:lineRule="auto"/>
              <w:rPr>
                <w:rFonts w:hint="eastAsia" w:ascii="宋体" w:hAnsi="宋体" w:cs="宋体"/>
                <w:kern w:val="0"/>
                <w:szCs w:val="21"/>
                <w:lang w:bidi="ar"/>
              </w:rPr>
            </w:pPr>
            <w:r>
              <w:rPr>
                <w:rFonts w:hint="eastAsia" w:ascii="宋体" w:hAnsi="宋体" w:cs="宋体"/>
                <w:kern w:val="0"/>
                <w:szCs w:val="21"/>
                <w:lang w:val="en-US" w:eastAsia="zh-CN" w:bidi="ar"/>
              </w:rPr>
              <w:t xml:space="preserve">响应人需在递交截止时间前登录荥阳市公共资源交易中心网站上传加密的电子投标文件； </w:t>
            </w:r>
          </w:p>
          <w:p w14:paraId="0A560798">
            <w:pPr>
              <w:spacing w:line="360" w:lineRule="auto"/>
              <w:rPr>
                <w:rFonts w:hint="eastAsia" w:ascii="宋体" w:hAnsi="宋体" w:cs="宋体"/>
                <w:kern w:val="0"/>
                <w:szCs w:val="21"/>
                <w:lang w:bidi="ar"/>
              </w:rPr>
            </w:pPr>
            <w:r>
              <w:rPr>
                <w:rFonts w:hint="eastAsia" w:ascii="宋体" w:hAnsi="宋体" w:cs="宋体"/>
                <w:kern w:val="0"/>
                <w:szCs w:val="21"/>
                <w:lang w:val="en-US" w:eastAsia="zh-CN" w:bidi="ar"/>
              </w:rPr>
              <w:t xml:space="preserve">注：请投标人（供应商）在制作投标文件中的“生成投标文件”时，必须使用本单位CA 锁进行生成投标文件；投标人（供应商）须在投标截止时间前企业身份认证锁（CA 密钥）登陆荥阳市公共资源交易中心网站上传加密的电子投标文件到系统的指定位置。上传时必须得到电脑“上传成功”的 </w:t>
            </w:r>
          </w:p>
          <w:p w14:paraId="605303E3">
            <w:pPr>
              <w:spacing w:line="360" w:lineRule="auto"/>
              <w:rPr>
                <w:rFonts w:hint="eastAsia" w:ascii="宋体" w:hAnsi="宋体" w:cs="宋体"/>
                <w:kern w:val="0"/>
                <w:szCs w:val="21"/>
                <w:lang w:bidi="ar"/>
              </w:rPr>
            </w:pPr>
            <w:r>
              <w:rPr>
                <w:rFonts w:hint="eastAsia" w:ascii="宋体" w:hAnsi="宋体" w:cs="宋体"/>
                <w:kern w:val="0"/>
                <w:szCs w:val="21"/>
                <w:lang w:val="en-US" w:eastAsia="zh-CN" w:bidi="ar"/>
              </w:rPr>
              <w:t xml:space="preserve">确认回复，上传时要认真检查上传投标文件是否完整、正确。 </w:t>
            </w:r>
          </w:p>
          <w:p w14:paraId="7BF5D1A3">
            <w:pPr>
              <w:spacing w:line="360" w:lineRule="auto"/>
              <w:rPr>
                <w:rFonts w:hint="eastAsia" w:ascii="宋体" w:hAnsi="宋体" w:cs="宋体"/>
                <w:kern w:val="0"/>
                <w:szCs w:val="21"/>
                <w:lang w:bidi="ar"/>
              </w:rPr>
            </w:pPr>
            <w:r>
              <w:rPr>
                <w:rFonts w:hint="eastAsia" w:ascii="宋体" w:hAnsi="宋体" w:cs="宋体"/>
                <w:kern w:val="0"/>
                <w:szCs w:val="21"/>
                <w:lang w:val="en-US" w:eastAsia="zh-CN" w:bidi="ar"/>
              </w:rPr>
              <w:t>投标人（供应商）在交易中心投标系统无法上传电子投标文件或投标文件制作遇到问题时，请在工作时间及时与网站公布的新点软件公司技术或荥阳市公共资源交易中心联系。逾期上传的或者未上传指定地点的投标文件，采购人不予受理。</w:t>
            </w:r>
          </w:p>
        </w:tc>
      </w:tr>
      <w:tr w14:paraId="53063F66">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2858234F">
            <w:pPr>
              <w:spacing w:line="360" w:lineRule="auto"/>
              <w:jc w:val="center"/>
              <w:rPr>
                <w:rFonts w:hint="default" w:ascii="宋体" w:hAnsi="宋体" w:eastAsia="宋体" w:cs="宋体"/>
                <w:szCs w:val="21"/>
                <w:lang w:val="en-US" w:eastAsia="zh-CN" w:bidi="ar"/>
              </w:rPr>
            </w:pPr>
            <w:r>
              <w:rPr>
                <w:rFonts w:hint="eastAsia" w:cs="宋体"/>
                <w:szCs w:val="21"/>
                <w:lang w:val="en-US" w:eastAsia="zh-CN" w:bidi="ar"/>
              </w:rPr>
              <w:t>5.1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37874FC8">
            <w:pPr>
              <w:spacing w:line="360" w:lineRule="auto"/>
              <w:jc w:val="center"/>
              <w:rPr>
                <w:rFonts w:hint="eastAsia" w:ascii="宋体" w:hAnsi="宋体" w:cs="宋体"/>
                <w:szCs w:val="21"/>
                <w:lang w:bidi="ar"/>
              </w:rPr>
            </w:pPr>
            <w:r>
              <w:rPr>
                <w:rFonts w:hint="eastAsia" w:ascii="宋体" w:hAnsi="宋体" w:cs="宋体"/>
                <w:szCs w:val="21"/>
                <w:lang w:val="en-US" w:eastAsia="zh-CN" w:bidi="ar"/>
              </w:rPr>
              <w:t>开启时间和地点</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77461C62">
            <w:pPr>
              <w:spacing w:line="360" w:lineRule="auto"/>
              <w:rPr>
                <w:rFonts w:hint="eastAsia" w:ascii="宋体" w:hAnsi="宋体" w:cs="宋体"/>
                <w:kern w:val="0"/>
                <w:szCs w:val="21"/>
                <w:lang w:bidi="ar"/>
              </w:rPr>
            </w:pPr>
            <w:r>
              <w:rPr>
                <w:rFonts w:hint="eastAsia" w:ascii="宋体" w:hAnsi="宋体" w:cs="宋体"/>
                <w:kern w:val="0"/>
                <w:szCs w:val="21"/>
                <w:lang w:val="en-US" w:eastAsia="zh-CN" w:bidi="ar"/>
              </w:rPr>
              <w:t xml:space="preserve">开启时间：同首次响应文件递交截止时间 </w:t>
            </w:r>
          </w:p>
          <w:p w14:paraId="1BEE6BBB">
            <w:pPr>
              <w:spacing w:line="360" w:lineRule="auto"/>
              <w:rPr>
                <w:rFonts w:hint="eastAsia" w:ascii="宋体" w:hAnsi="宋体" w:cs="宋体"/>
                <w:kern w:val="0"/>
                <w:szCs w:val="21"/>
                <w:lang w:bidi="ar"/>
              </w:rPr>
            </w:pPr>
            <w:r>
              <w:rPr>
                <w:rFonts w:hint="eastAsia" w:ascii="宋体" w:hAnsi="宋体" w:cs="宋体"/>
                <w:kern w:val="0"/>
                <w:szCs w:val="21"/>
                <w:lang w:val="en-US" w:eastAsia="zh-CN" w:bidi="ar"/>
              </w:rPr>
              <w:t xml:space="preserve">地点: </w:t>
            </w:r>
            <w:r>
              <w:rPr>
                <w:rFonts w:hint="eastAsia" w:ascii="宋体" w:hAnsi="宋体" w:cs="宋体"/>
                <w:kern w:val="0"/>
                <w:szCs w:val="21"/>
                <w:highlight w:val="none"/>
                <w:lang w:val="en-US" w:eastAsia="zh-CN" w:bidi="ar"/>
              </w:rPr>
              <w:t>荥阳市公共资源交易中心（荥阳市中原路与飞龙路西北角政务服务中心七楼）</w:t>
            </w:r>
            <w:r>
              <w:rPr>
                <w:rFonts w:hint="eastAsia" w:ascii="宋体" w:hAnsi="宋体" w:cs="宋体"/>
                <w:color w:val="auto"/>
                <w:kern w:val="0"/>
                <w:szCs w:val="21"/>
                <w:highlight w:val="none"/>
                <w:lang w:val="en-US" w:eastAsia="zh-CN" w:bidi="ar"/>
              </w:rPr>
              <w:t>第</w:t>
            </w:r>
            <w:r>
              <w:rPr>
                <w:rFonts w:hint="eastAsia" w:cs="宋体"/>
                <w:color w:val="auto"/>
                <w:kern w:val="0"/>
                <w:szCs w:val="21"/>
                <w:highlight w:val="none"/>
                <w:lang w:val="en-US" w:eastAsia="zh-CN" w:bidi="ar"/>
              </w:rPr>
              <w:t>三</w:t>
            </w:r>
            <w:r>
              <w:rPr>
                <w:rFonts w:hint="eastAsia" w:ascii="宋体" w:hAnsi="宋体" w:cs="宋体"/>
                <w:color w:val="auto"/>
                <w:kern w:val="0"/>
                <w:szCs w:val="21"/>
                <w:highlight w:val="none"/>
                <w:lang w:val="en-US" w:eastAsia="zh-CN" w:bidi="ar"/>
              </w:rPr>
              <w:t xml:space="preserve">开标室 </w:t>
            </w:r>
          </w:p>
        </w:tc>
      </w:tr>
      <w:tr w14:paraId="2DF2F810">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30278044">
            <w:pPr>
              <w:spacing w:line="360" w:lineRule="auto"/>
              <w:jc w:val="center"/>
              <w:rPr>
                <w:rFonts w:hint="default" w:ascii="宋体" w:hAnsi="宋体" w:eastAsia="宋体" w:cs="宋体"/>
                <w:szCs w:val="21"/>
                <w:lang w:val="en-US" w:eastAsia="zh-CN" w:bidi="ar"/>
              </w:rPr>
            </w:pPr>
            <w:r>
              <w:rPr>
                <w:rFonts w:hint="eastAsia" w:cs="宋体"/>
                <w:szCs w:val="21"/>
                <w:lang w:val="en-US" w:eastAsia="zh-CN" w:bidi="ar"/>
              </w:rPr>
              <w:t>6.1.1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6E37DA30">
            <w:pPr>
              <w:spacing w:line="360" w:lineRule="auto"/>
              <w:jc w:val="center"/>
              <w:rPr>
                <w:rFonts w:hint="eastAsia" w:ascii="宋体" w:hAnsi="宋体" w:cs="宋体"/>
                <w:szCs w:val="21"/>
                <w:lang w:bidi="ar"/>
              </w:rPr>
            </w:pPr>
            <w:r>
              <w:rPr>
                <w:rFonts w:hint="eastAsia" w:ascii="宋体" w:hAnsi="宋体" w:cs="宋体"/>
                <w:szCs w:val="21"/>
                <w:lang w:val="en-US" w:eastAsia="zh-CN" w:bidi="ar"/>
              </w:rPr>
              <w:t xml:space="preserve">磋商小组的组建 </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267A3EF8">
            <w:pPr>
              <w:spacing w:line="360" w:lineRule="auto"/>
              <w:rPr>
                <w:rFonts w:hint="eastAsia" w:ascii="宋体" w:hAnsi="宋体" w:cs="宋体"/>
                <w:kern w:val="0"/>
                <w:szCs w:val="21"/>
                <w:lang w:bidi="ar"/>
              </w:rPr>
            </w:pPr>
            <w:r>
              <w:rPr>
                <w:rFonts w:hint="eastAsia" w:ascii="宋体" w:hAnsi="宋体" w:cs="宋体"/>
                <w:kern w:val="0"/>
                <w:szCs w:val="21"/>
                <w:lang w:val="en-US" w:eastAsia="zh-CN" w:bidi="ar"/>
              </w:rPr>
              <w:t xml:space="preserve">磋商小组由采购人代表1和评审专家2人共3人组成；评审专家确定方式：在河南省财政厅政府采购评标专家库中随机抽取。 </w:t>
            </w:r>
          </w:p>
        </w:tc>
      </w:tr>
      <w:tr w14:paraId="388B6C3B">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275602CC">
            <w:pPr>
              <w:spacing w:line="360" w:lineRule="auto"/>
              <w:jc w:val="center"/>
              <w:rPr>
                <w:rFonts w:hint="default" w:ascii="宋体" w:hAnsi="宋体" w:eastAsia="宋体" w:cs="宋体"/>
                <w:szCs w:val="21"/>
                <w:lang w:val="en-US" w:eastAsia="zh-CN" w:bidi="ar"/>
              </w:rPr>
            </w:pPr>
            <w:r>
              <w:rPr>
                <w:rFonts w:hint="eastAsia" w:cs="宋体"/>
                <w:szCs w:val="21"/>
                <w:lang w:val="en-US" w:eastAsia="zh-CN" w:bidi="ar"/>
              </w:rPr>
              <w:t>7.1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66E85B7A">
            <w:pPr>
              <w:spacing w:line="360" w:lineRule="auto"/>
              <w:jc w:val="center"/>
              <w:rPr>
                <w:rFonts w:hint="eastAsia" w:ascii="宋体" w:hAnsi="宋体" w:cs="宋体"/>
                <w:szCs w:val="21"/>
                <w:lang w:bidi="ar"/>
              </w:rPr>
            </w:pPr>
            <w:r>
              <w:rPr>
                <w:rFonts w:hint="eastAsia" w:ascii="宋体" w:hAnsi="宋体" w:cs="宋体"/>
                <w:szCs w:val="21"/>
                <w:lang w:val="en-US" w:eastAsia="zh-CN" w:bidi="ar"/>
              </w:rPr>
              <w:t>是否授权磋商小组确定成交人</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7D1D2888">
            <w:pPr>
              <w:spacing w:line="360" w:lineRule="auto"/>
              <w:rPr>
                <w:rFonts w:hint="eastAsia" w:ascii="宋体" w:hAnsi="宋体" w:cs="宋体"/>
                <w:kern w:val="0"/>
                <w:szCs w:val="21"/>
                <w:lang w:bidi="ar"/>
              </w:rPr>
            </w:pPr>
            <w:r>
              <w:rPr>
                <w:rFonts w:hint="eastAsia" w:ascii="宋体" w:hAnsi="宋体" w:cs="宋体"/>
                <w:kern w:val="0"/>
                <w:szCs w:val="21"/>
                <w:lang w:val="en-US" w:eastAsia="zh-CN" w:bidi="ar"/>
              </w:rPr>
              <w:t>否，推荐的成交候选人数：1-3 名</w:t>
            </w:r>
          </w:p>
        </w:tc>
      </w:tr>
      <w:tr w14:paraId="1D0BB50B">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22C1ADB9">
            <w:pPr>
              <w:spacing w:line="360" w:lineRule="auto"/>
              <w:jc w:val="center"/>
              <w:rPr>
                <w:rFonts w:hint="default" w:ascii="宋体" w:hAnsi="宋体" w:eastAsia="宋体" w:cs="宋体"/>
                <w:szCs w:val="21"/>
                <w:lang w:val="en-US" w:eastAsia="zh-CN" w:bidi="ar"/>
              </w:rPr>
            </w:pPr>
            <w:r>
              <w:rPr>
                <w:rFonts w:hint="eastAsia" w:cs="宋体"/>
                <w:szCs w:val="21"/>
                <w:lang w:val="en-US" w:eastAsia="zh-CN" w:bidi="ar"/>
              </w:rPr>
              <w:t>7.2.1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0686501D">
            <w:pPr>
              <w:spacing w:line="360" w:lineRule="auto"/>
              <w:jc w:val="center"/>
              <w:rPr>
                <w:rFonts w:hint="eastAsia" w:ascii="宋体" w:hAnsi="宋体" w:cs="宋体"/>
                <w:color w:val="auto"/>
                <w:szCs w:val="21"/>
                <w:lang w:bidi="ar"/>
              </w:rPr>
            </w:pPr>
            <w:r>
              <w:rPr>
                <w:rFonts w:hint="eastAsia" w:ascii="宋体" w:hAnsi="宋体" w:cs="宋体"/>
                <w:color w:val="auto"/>
                <w:szCs w:val="21"/>
                <w:lang w:val="en-US" w:eastAsia="zh-CN" w:bidi="ar"/>
              </w:rPr>
              <w:t xml:space="preserve">成交结果公告 </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775B3BE5">
            <w:pPr>
              <w:spacing w:line="360" w:lineRule="auto"/>
              <w:rPr>
                <w:rFonts w:hint="default" w:ascii="宋体" w:hAnsi="宋体" w:eastAsia="宋体" w:cs="宋体"/>
                <w:color w:val="auto"/>
                <w:kern w:val="0"/>
                <w:szCs w:val="21"/>
                <w:lang w:val="en-US" w:eastAsia="zh-CN" w:bidi="ar"/>
              </w:rPr>
            </w:pPr>
            <w:r>
              <w:rPr>
                <w:rFonts w:hint="default" w:ascii="宋体" w:hAnsi="宋体" w:eastAsia="宋体" w:cs="宋体"/>
                <w:color w:val="auto"/>
                <w:kern w:val="0"/>
                <w:szCs w:val="21"/>
                <w:lang w:val="en-US" w:eastAsia="zh-CN" w:bidi="ar"/>
              </w:rPr>
              <w:t xml:space="preserve">公示媒介：同竞争性磋商公告发布媒介 </w:t>
            </w:r>
          </w:p>
          <w:p w14:paraId="733349FD">
            <w:pPr>
              <w:spacing w:line="360" w:lineRule="auto"/>
              <w:rPr>
                <w:rFonts w:hint="default" w:ascii="宋体" w:hAnsi="宋体" w:eastAsia="宋体" w:cs="宋体"/>
                <w:color w:val="auto"/>
                <w:kern w:val="0"/>
                <w:szCs w:val="21"/>
                <w:lang w:val="en-US" w:eastAsia="zh-CN" w:bidi="ar"/>
              </w:rPr>
            </w:pPr>
            <w:r>
              <w:rPr>
                <w:rFonts w:hint="default" w:ascii="宋体" w:hAnsi="宋体" w:eastAsia="宋体" w:cs="宋体"/>
                <w:color w:val="auto"/>
                <w:kern w:val="0"/>
                <w:szCs w:val="21"/>
                <w:lang w:val="en-US" w:eastAsia="zh-CN" w:bidi="ar"/>
              </w:rPr>
              <w:t>公告期限：1 个工作日</w:t>
            </w:r>
          </w:p>
        </w:tc>
      </w:tr>
      <w:tr w14:paraId="3EB4C22D">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08417C19">
            <w:pPr>
              <w:spacing w:line="360" w:lineRule="auto"/>
              <w:jc w:val="center"/>
              <w:rPr>
                <w:rFonts w:hint="default" w:ascii="宋体" w:hAnsi="宋体" w:eastAsia="宋体" w:cs="宋体"/>
                <w:szCs w:val="21"/>
                <w:lang w:val="en-US" w:eastAsia="zh-CN" w:bidi="ar"/>
              </w:rPr>
            </w:pPr>
            <w:r>
              <w:rPr>
                <w:rFonts w:hint="eastAsia" w:cs="宋体"/>
                <w:szCs w:val="21"/>
                <w:lang w:val="en-US" w:eastAsia="zh-CN" w:bidi="ar"/>
              </w:rPr>
              <w:t>7.3.1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375891FC">
            <w:pPr>
              <w:spacing w:line="360" w:lineRule="auto"/>
              <w:jc w:val="center"/>
              <w:rPr>
                <w:rFonts w:hint="eastAsia" w:ascii="宋体" w:hAnsi="宋体" w:cs="宋体"/>
                <w:szCs w:val="21"/>
                <w:lang w:bidi="ar"/>
              </w:rPr>
            </w:pPr>
            <w:r>
              <w:rPr>
                <w:rFonts w:hint="eastAsia" w:ascii="宋体" w:hAnsi="宋体" w:cs="宋体"/>
                <w:szCs w:val="21"/>
                <w:lang w:val="en-US" w:eastAsia="zh-CN" w:bidi="ar"/>
              </w:rPr>
              <w:t xml:space="preserve">履约担保 </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60B89419">
            <w:pPr>
              <w:spacing w:line="360" w:lineRule="auto"/>
              <w:rPr>
                <w:rFonts w:hint="default" w:ascii="宋体" w:hAnsi="宋体" w:eastAsia="宋体" w:cs="宋体"/>
                <w:kern w:val="0"/>
                <w:szCs w:val="21"/>
                <w:lang w:val="en-US" w:eastAsia="zh-CN" w:bidi="ar"/>
              </w:rPr>
            </w:pPr>
            <w:r>
              <w:rPr>
                <w:rFonts w:hint="default" w:ascii="宋体" w:hAnsi="宋体" w:eastAsia="宋体" w:cs="宋体"/>
                <w:kern w:val="0"/>
                <w:szCs w:val="21"/>
                <w:lang w:val="en-US" w:eastAsia="zh-CN" w:bidi="ar"/>
              </w:rPr>
              <w:t>无</w:t>
            </w:r>
          </w:p>
        </w:tc>
      </w:tr>
      <w:tr w14:paraId="6C3FF95E">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4DE49895">
            <w:pPr>
              <w:spacing w:line="360" w:lineRule="auto"/>
              <w:jc w:val="center"/>
              <w:rPr>
                <w:rFonts w:hint="eastAsia" w:ascii="宋体" w:hAnsi="宋体" w:eastAsia="宋体" w:cs="宋体"/>
                <w:szCs w:val="21"/>
                <w:lang w:val="en-US" w:eastAsia="zh-CN" w:bidi="ar"/>
              </w:rPr>
            </w:pPr>
            <w:r>
              <w:rPr>
                <w:rFonts w:hint="eastAsia" w:cs="宋体"/>
                <w:szCs w:val="21"/>
                <w:lang w:val="en-US" w:eastAsia="zh-CN" w:bidi="ar"/>
              </w:rPr>
              <w:t>9</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69BF9CE3">
            <w:pPr>
              <w:spacing w:line="360" w:lineRule="auto"/>
              <w:jc w:val="center"/>
              <w:rPr>
                <w:rFonts w:hint="eastAsia" w:ascii="宋体" w:hAnsi="宋体" w:cs="宋体"/>
                <w:szCs w:val="21"/>
                <w:lang w:bidi="ar"/>
              </w:rPr>
            </w:pPr>
            <w:r>
              <w:rPr>
                <w:rFonts w:hint="eastAsia" w:ascii="宋体" w:hAnsi="宋体" w:cs="宋体"/>
                <w:szCs w:val="21"/>
                <w:lang w:val="en-US" w:eastAsia="zh-CN" w:bidi="ar"/>
              </w:rPr>
              <w:t>是否采用电子招标投标</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7C097039">
            <w:pPr>
              <w:spacing w:line="360" w:lineRule="auto"/>
              <w:rPr>
                <w:rFonts w:hint="eastAsia" w:ascii="宋体" w:hAnsi="宋体" w:cs="宋体"/>
                <w:kern w:val="0"/>
                <w:szCs w:val="21"/>
                <w:lang w:bidi="ar"/>
              </w:rPr>
            </w:pPr>
            <w:r>
              <w:rPr>
                <w:rFonts w:hint="eastAsia" w:ascii="宋体" w:hAnsi="宋体" w:cs="宋体"/>
                <w:kern w:val="0"/>
                <w:szCs w:val="21"/>
                <w:lang w:val="en-US" w:eastAsia="zh-CN" w:bidi="ar"/>
              </w:rPr>
              <w:t xml:space="preserve">是，电子招标投标要求如下： </w:t>
            </w:r>
          </w:p>
          <w:p w14:paraId="45C41A8C">
            <w:pPr>
              <w:spacing w:line="360" w:lineRule="auto"/>
              <w:rPr>
                <w:rFonts w:hint="eastAsia" w:ascii="宋体" w:hAnsi="宋体" w:cs="宋体"/>
                <w:kern w:val="0"/>
                <w:szCs w:val="21"/>
                <w:lang w:bidi="ar"/>
              </w:rPr>
            </w:pPr>
            <w:r>
              <w:rPr>
                <w:rFonts w:hint="eastAsia" w:ascii="宋体" w:hAnsi="宋体" w:cs="宋体"/>
                <w:kern w:val="0"/>
                <w:szCs w:val="21"/>
                <w:lang w:val="en-US" w:eastAsia="zh-CN" w:bidi="ar"/>
              </w:rPr>
              <w:t xml:space="preserve">（1）供应商应认真学习“荥阳市公共资源交易中心网站-办事指南-荥阳市公共资源交易中心不见面开标大厅操作手册（供应商）”，根据手册要求做好不见面开标的准备工作。 </w:t>
            </w:r>
          </w:p>
          <w:p w14:paraId="0BCB5EB4">
            <w:pPr>
              <w:spacing w:line="360" w:lineRule="auto"/>
              <w:rPr>
                <w:rFonts w:hint="eastAsia" w:ascii="宋体" w:hAnsi="宋体" w:cs="宋体"/>
                <w:kern w:val="0"/>
                <w:szCs w:val="21"/>
                <w:lang w:bidi="ar"/>
              </w:rPr>
            </w:pPr>
            <w:r>
              <w:rPr>
                <w:rFonts w:hint="eastAsia" w:ascii="宋体" w:hAnsi="宋体" w:cs="宋体"/>
                <w:kern w:val="0"/>
                <w:szCs w:val="21"/>
                <w:lang w:val="en-US" w:eastAsia="zh-CN" w:bidi="ar"/>
              </w:rPr>
              <w:t xml:space="preserve">（2）请供应商务必按照“荥阳市公共资源交易中心不见面开标大厅操作手册”的要求设置参与不见面开标的电脑环境，否则由此可能引起的签到失败、解密失败或无法解密等问题由供应商自行承担。 </w:t>
            </w:r>
          </w:p>
          <w:p w14:paraId="46D7EBAF">
            <w:pPr>
              <w:spacing w:line="360" w:lineRule="auto"/>
              <w:rPr>
                <w:rFonts w:hint="eastAsia" w:ascii="宋体" w:hAnsi="宋体" w:cs="宋体"/>
                <w:kern w:val="0"/>
                <w:szCs w:val="21"/>
                <w:lang w:bidi="ar"/>
              </w:rPr>
            </w:pPr>
            <w:r>
              <w:rPr>
                <w:rFonts w:hint="eastAsia" w:ascii="宋体" w:hAnsi="宋体" w:cs="宋体"/>
                <w:kern w:val="0"/>
                <w:szCs w:val="21"/>
                <w:lang w:val="en-US" w:eastAsia="zh-CN" w:bidi="ar"/>
              </w:rPr>
              <w:t xml:space="preserve">（3）供应商应在开标前一小时，登录“荥阳市公共资源交易中心不见面开标大厅”（大厅网址http://www.xyggzyjyzx.com:8093/BidOpening）进行不见面开标准备工作。 </w:t>
            </w:r>
          </w:p>
          <w:p w14:paraId="2B8B56F1">
            <w:pPr>
              <w:spacing w:line="360" w:lineRule="auto"/>
              <w:rPr>
                <w:rFonts w:hint="eastAsia" w:ascii="宋体" w:hAnsi="宋体" w:cs="宋体"/>
                <w:kern w:val="0"/>
                <w:szCs w:val="21"/>
                <w:lang w:bidi="ar"/>
              </w:rPr>
            </w:pPr>
            <w:r>
              <w:rPr>
                <w:rFonts w:hint="eastAsia" w:ascii="宋体" w:hAnsi="宋体" w:cs="宋体"/>
                <w:kern w:val="0"/>
                <w:szCs w:val="21"/>
                <w:lang w:val="en-US" w:eastAsia="zh-CN" w:bidi="ar"/>
              </w:rPr>
              <w:t xml:space="preserve">（4）所有供应商登录“荥阳市公共资源交易中心不见面开标大厅”后，须先进行签到，其后应一直保持在线状态，保证能准时参加开标大会、投标文件的解密、现场答疑澄清、二次报价等活动。 </w:t>
            </w:r>
          </w:p>
          <w:p w14:paraId="7DB21D3E">
            <w:pPr>
              <w:spacing w:line="360" w:lineRule="auto"/>
              <w:rPr>
                <w:rFonts w:hint="eastAsia" w:ascii="宋体" w:hAnsi="宋体" w:cs="宋体"/>
                <w:kern w:val="0"/>
                <w:szCs w:val="21"/>
                <w:lang w:bidi="ar"/>
              </w:rPr>
            </w:pPr>
            <w:r>
              <w:rPr>
                <w:rFonts w:hint="eastAsia" w:ascii="宋体" w:hAnsi="宋体" w:cs="宋体"/>
                <w:kern w:val="0"/>
                <w:szCs w:val="21"/>
                <w:lang w:val="en-US" w:eastAsia="zh-CN" w:bidi="ar"/>
              </w:rPr>
              <w:t>（5）供应商应在解密时间内插入CA密钥，输入密码，进行解密，如在解密时间内解密失败，可再次解密，供应商应在规定时间内完成解密，否则采购人不予受理。</w:t>
            </w:r>
          </w:p>
        </w:tc>
      </w:tr>
      <w:tr w14:paraId="366BBC70">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47B7CBA3">
            <w:pPr>
              <w:spacing w:line="360" w:lineRule="auto"/>
              <w:jc w:val="center"/>
              <w:rPr>
                <w:rFonts w:hint="default" w:ascii="宋体" w:hAnsi="宋体" w:eastAsia="宋体" w:cs="宋体"/>
                <w:szCs w:val="21"/>
                <w:lang w:val="en-US" w:eastAsia="zh-CN" w:bidi="ar"/>
              </w:rPr>
            </w:pPr>
            <w:r>
              <w:rPr>
                <w:rFonts w:hint="eastAsia" w:cs="宋体"/>
                <w:szCs w:val="21"/>
                <w:lang w:val="en-US" w:eastAsia="zh-CN" w:bidi="ar"/>
              </w:rPr>
              <w:t>10</w:t>
            </w:r>
          </w:p>
        </w:tc>
        <w:tc>
          <w:tcPr>
            <w:tcW w:w="8667" w:type="dxa"/>
            <w:gridSpan w:val="2"/>
            <w:tcBorders>
              <w:top w:val="single" w:color="000000" w:sz="4" w:space="0"/>
              <w:left w:val="single" w:color="000000" w:sz="4" w:space="0"/>
              <w:bottom w:val="single" w:color="000000" w:sz="4" w:space="0"/>
              <w:right w:val="single" w:color="000000" w:sz="4" w:space="0"/>
            </w:tcBorders>
            <w:noWrap w:val="0"/>
            <w:vAlign w:val="center"/>
          </w:tcPr>
          <w:p w14:paraId="4A1F2B7C">
            <w:pPr>
              <w:spacing w:line="360" w:lineRule="auto"/>
              <w:rPr>
                <w:rFonts w:hint="eastAsia" w:ascii="宋体" w:hAnsi="宋体" w:cs="宋体"/>
                <w:kern w:val="0"/>
                <w:szCs w:val="21"/>
                <w:lang w:bidi="ar"/>
              </w:rPr>
            </w:pPr>
            <w:r>
              <w:rPr>
                <w:rFonts w:hint="eastAsia" w:ascii="宋体" w:hAnsi="宋体" w:cs="宋体"/>
                <w:szCs w:val="21"/>
                <w:lang w:val="en-US" w:eastAsia="zh-CN" w:bidi="ar"/>
              </w:rPr>
              <w:t>需要补充的其他内容</w:t>
            </w:r>
          </w:p>
        </w:tc>
      </w:tr>
      <w:tr w14:paraId="233B6B41">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48E8019F">
            <w:pPr>
              <w:spacing w:line="360" w:lineRule="auto"/>
              <w:jc w:val="center"/>
              <w:rPr>
                <w:rFonts w:hint="default" w:ascii="宋体" w:hAnsi="宋体" w:eastAsia="宋体" w:cs="宋体"/>
                <w:szCs w:val="21"/>
                <w:lang w:val="en-US" w:eastAsia="zh-CN" w:bidi="ar"/>
              </w:rPr>
            </w:pPr>
            <w:r>
              <w:rPr>
                <w:rFonts w:hint="eastAsia" w:cs="宋体"/>
                <w:szCs w:val="21"/>
                <w:lang w:val="en-US" w:eastAsia="zh-CN" w:bidi="ar"/>
              </w:rPr>
              <w:t>10.1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554B3721">
            <w:pPr>
              <w:spacing w:line="360" w:lineRule="auto"/>
              <w:jc w:val="center"/>
              <w:rPr>
                <w:rFonts w:hint="eastAsia" w:ascii="宋体" w:hAnsi="宋体" w:cs="宋体"/>
                <w:szCs w:val="21"/>
                <w:lang w:bidi="ar"/>
              </w:rPr>
            </w:pPr>
            <w:r>
              <w:rPr>
                <w:rFonts w:hint="eastAsia" w:ascii="宋体" w:hAnsi="宋体" w:cs="宋体"/>
                <w:szCs w:val="21"/>
                <w:lang w:val="en-US" w:eastAsia="zh-CN" w:bidi="ar"/>
              </w:rPr>
              <w:t xml:space="preserve">代理服务费 </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739499F0">
            <w:pPr>
              <w:spacing w:line="360" w:lineRule="auto"/>
              <w:rPr>
                <w:rFonts w:hint="default" w:ascii="宋体" w:hAnsi="宋体" w:eastAsia="宋体" w:cs="宋体"/>
                <w:kern w:val="0"/>
                <w:szCs w:val="21"/>
                <w:lang w:val="en-US" w:eastAsia="zh-CN" w:bidi="ar"/>
              </w:rPr>
            </w:pPr>
            <w:r>
              <w:rPr>
                <w:rFonts w:hint="default" w:ascii="宋体" w:hAnsi="宋体" w:eastAsia="宋体" w:cs="宋体"/>
                <w:kern w:val="0"/>
                <w:szCs w:val="21"/>
                <w:lang w:val="en-US" w:eastAsia="zh-CN" w:bidi="ar"/>
              </w:rPr>
              <w:t>招标代理服务收费参照豫招协[2023]002号河南省招标投标协会关于印发《河南省招标代理服务收费指导意见》规定的收费标准收取中标服务费。招标代理服务收费按差额定率累进法计算由中标人支付。</w:t>
            </w:r>
          </w:p>
        </w:tc>
      </w:tr>
      <w:tr w14:paraId="53DC7887">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2C5E37A0">
            <w:pPr>
              <w:spacing w:line="360" w:lineRule="auto"/>
              <w:jc w:val="center"/>
              <w:rPr>
                <w:rFonts w:hint="default" w:ascii="宋体" w:hAnsi="宋体" w:eastAsia="宋体" w:cs="宋体"/>
                <w:szCs w:val="21"/>
                <w:lang w:val="en-US" w:eastAsia="zh-CN" w:bidi="ar"/>
              </w:rPr>
            </w:pPr>
            <w:r>
              <w:rPr>
                <w:rFonts w:hint="eastAsia" w:cs="宋体"/>
                <w:szCs w:val="21"/>
                <w:lang w:val="en-US" w:eastAsia="zh-CN" w:bidi="ar"/>
              </w:rPr>
              <w:t>10.2</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5FE29E09">
            <w:pPr>
              <w:spacing w:line="360" w:lineRule="auto"/>
              <w:jc w:val="center"/>
              <w:rPr>
                <w:rFonts w:hint="eastAsia" w:ascii="宋体" w:hAnsi="宋体" w:cs="宋体"/>
                <w:szCs w:val="21"/>
                <w:lang w:bidi="ar"/>
              </w:rPr>
            </w:pPr>
            <w:r>
              <w:rPr>
                <w:rFonts w:hint="eastAsia" w:ascii="宋体" w:hAnsi="宋体" w:cs="宋体"/>
                <w:szCs w:val="21"/>
                <w:lang w:val="en-US" w:eastAsia="zh-CN" w:bidi="ar"/>
              </w:rPr>
              <w:t xml:space="preserve">付款方式 </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2535E519">
            <w:pPr>
              <w:spacing w:line="360" w:lineRule="auto"/>
              <w:rPr>
                <w:rFonts w:hint="default" w:ascii="宋体" w:hAnsi="宋体" w:eastAsia="宋体" w:cs="宋体"/>
                <w:kern w:val="0"/>
                <w:szCs w:val="21"/>
                <w:lang w:val="en-US" w:eastAsia="zh-CN" w:bidi="ar"/>
              </w:rPr>
            </w:pPr>
            <w:r>
              <w:rPr>
                <w:rFonts w:hint="default" w:ascii="宋体" w:hAnsi="宋体" w:eastAsia="宋体" w:cs="宋体"/>
                <w:kern w:val="0"/>
                <w:szCs w:val="21"/>
                <w:lang w:val="en-US" w:eastAsia="zh-CN" w:bidi="ar"/>
              </w:rPr>
              <w:t>按合同约定执行</w:t>
            </w:r>
          </w:p>
        </w:tc>
      </w:tr>
      <w:tr w14:paraId="149B0B60">
        <w:tblPrEx>
          <w:tblCellMar>
            <w:top w:w="0" w:type="dxa"/>
            <w:left w:w="0" w:type="dxa"/>
            <w:bottom w:w="0" w:type="dxa"/>
            <w:right w:w="0" w:type="dxa"/>
          </w:tblCellMar>
        </w:tblPrEx>
        <w:trPr>
          <w:trHeight w:val="599"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484CC9F9">
            <w:pPr>
              <w:spacing w:line="360" w:lineRule="auto"/>
              <w:jc w:val="center"/>
              <w:rPr>
                <w:rFonts w:hint="default" w:ascii="宋体" w:hAnsi="宋体" w:eastAsia="宋体" w:cs="宋体"/>
                <w:szCs w:val="21"/>
                <w:lang w:val="en-US" w:eastAsia="zh-CN" w:bidi="ar"/>
              </w:rPr>
            </w:pPr>
            <w:r>
              <w:rPr>
                <w:rFonts w:hint="eastAsia" w:cs="宋体"/>
                <w:szCs w:val="21"/>
                <w:lang w:val="en-US" w:eastAsia="zh-CN" w:bidi="ar"/>
              </w:rPr>
              <w:t>10.3</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68C256A1">
            <w:pPr>
              <w:spacing w:line="360" w:lineRule="auto"/>
              <w:jc w:val="center"/>
              <w:rPr>
                <w:rFonts w:hint="eastAsia" w:ascii="宋体" w:hAnsi="宋体" w:cs="宋体"/>
                <w:szCs w:val="21"/>
                <w:lang w:bidi="ar"/>
              </w:rPr>
            </w:pPr>
            <w:r>
              <w:rPr>
                <w:rFonts w:hint="eastAsia" w:ascii="宋体" w:hAnsi="宋体" w:cs="宋体"/>
                <w:szCs w:val="21"/>
                <w:lang w:val="en-US" w:eastAsia="zh-CN" w:bidi="ar"/>
              </w:rPr>
              <w:t>解释权</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63FBC16A">
            <w:pPr>
              <w:spacing w:line="360" w:lineRule="auto"/>
              <w:rPr>
                <w:rFonts w:hint="eastAsia" w:ascii="宋体" w:hAnsi="宋体" w:cs="宋体"/>
                <w:kern w:val="0"/>
                <w:szCs w:val="21"/>
                <w:lang w:bidi="ar"/>
              </w:rPr>
            </w:pPr>
            <w:r>
              <w:rPr>
                <w:rFonts w:hint="eastAsia" w:ascii="宋体" w:hAnsi="宋体" w:cs="宋体"/>
                <w:kern w:val="0"/>
                <w:szCs w:val="21"/>
                <w:lang w:val="en-US" w:eastAsia="zh-CN" w:bidi="ar"/>
              </w:rPr>
              <w:t>构成本磋商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供应商须知、评标办法、响应文件格式的先后顺序解释；同一组成文件中就同一事项的规定或约定不一致的，以编排顺序在后者为准；同一组成文件不同版本之间有不一致的，以形成时间在后者为准。当供应商须知前附表与供应商须知正文内容不一致时，以供应商须知前附表为准。按本款前述规定仍不能形成结论的，由采购人负责解释。</w:t>
            </w:r>
          </w:p>
        </w:tc>
      </w:tr>
      <w:tr w14:paraId="2594E978">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4412744C">
            <w:pPr>
              <w:spacing w:line="360" w:lineRule="auto"/>
              <w:jc w:val="center"/>
              <w:rPr>
                <w:rFonts w:hint="default" w:ascii="宋体" w:hAnsi="宋体" w:eastAsia="宋体" w:cs="宋体"/>
                <w:szCs w:val="21"/>
                <w:lang w:val="en-US" w:eastAsia="zh-CN" w:bidi="ar"/>
              </w:rPr>
            </w:pPr>
            <w:r>
              <w:rPr>
                <w:rFonts w:hint="eastAsia" w:cs="宋体"/>
                <w:szCs w:val="21"/>
                <w:lang w:val="en-US" w:eastAsia="zh-CN" w:bidi="ar"/>
              </w:rPr>
              <w:t>10.4</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4C9C963F">
            <w:pPr>
              <w:spacing w:line="360" w:lineRule="auto"/>
              <w:jc w:val="center"/>
              <w:rPr>
                <w:rFonts w:hint="eastAsia" w:ascii="宋体" w:hAnsi="宋体" w:cs="宋体"/>
                <w:szCs w:val="21"/>
                <w:lang w:bidi="ar"/>
              </w:rPr>
            </w:pPr>
            <w:r>
              <w:rPr>
                <w:rFonts w:hint="eastAsia" w:ascii="宋体" w:hAnsi="宋体" w:cs="宋体"/>
                <w:szCs w:val="21"/>
                <w:lang w:val="en-US" w:eastAsia="zh-CN" w:bidi="ar"/>
              </w:rPr>
              <w:t>落实政府采购政策</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37DD7042">
            <w:pPr>
              <w:spacing w:line="360" w:lineRule="auto"/>
              <w:rPr>
                <w:rFonts w:hint="eastAsia" w:ascii="宋体" w:hAnsi="宋体" w:eastAsia="宋体" w:cs="宋体"/>
                <w:kern w:val="0"/>
                <w:szCs w:val="21"/>
                <w:lang w:eastAsia="zh-CN" w:bidi="ar"/>
              </w:rPr>
            </w:pPr>
            <w:r>
              <w:rPr>
                <w:rFonts w:hint="eastAsia" w:ascii="宋体" w:hAnsi="宋体" w:eastAsia="宋体" w:cs="宋体"/>
                <w:kern w:val="0"/>
                <w:szCs w:val="21"/>
                <w:lang w:val="en-US" w:eastAsia="zh-CN" w:bidi="ar"/>
              </w:rPr>
              <w:t xml:space="preserve">本项目落实促进中小企业、监狱企业发展扶持政策、残疾人就业政府采购政策，鼓励节能政策，鼓励环保政策等；根据《财政部 发展改革委 生态环境部 市场监管总局关于调整优化节能产品、环境标志产品政府采购执行机制的通知》（财库〔2019〕9 号）、关于印发节能产品政府采购品目清单的通知（财库〔2019〕19 号）、关于印发环境标志产品政府采购品目清单的通知（财库〔2019〕18 号）、市场监管总局关于发布参与实施政府采购节能产品、环境标志产品认证机构名录的公告（2019 年第 16 号），本次采购产品类别属于政府强制采购产品类别的，须按照要求提供依据国家确定的认证机构出具的、处于有效期之内的节能产品或环境标志产品认证证书原件扫描件； </w:t>
            </w:r>
          </w:p>
          <w:p w14:paraId="4AC9E66F">
            <w:pPr>
              <w:spacing w:line="360" w:lineRule="auto"/>
              <w:rPr>
                <w:rFonts w:hint="eastAsia" w:ascii="宋体" w:hAnsi="宋体" w:eastAsia="宋体" w:cs="宋体"/>
                <w:kern w:val="0"/>
                <w:szCs w:val="21"/>
                <w:lang w:eastAsia="zh-CN" w:bidi="ar"/>
              </w:rPr>
            </w:pPr>
            <w:r>
              <w:rPr>
                <w:rFonts w:hint="eastAsia" w:ascii="宋体" w:hAnsi="宋体" w:eastAsia="宋体" w:cs="宋体"/>
                <w:kern w:val="0"/>
                <w:szCs w:val="21"/>
                <w:lang w:val="en-US" w:eastAsia="zh-CN" w:bidi="ar"/>
              </w:rPr>
              <w:t xml:space="preserve">根据《财政部工业和信息化部国家质检总局国家认监委关于信息安全产品实施政府采购的通知》财库〔2010〕48 号文件要求，本次采购产品如有信息安全产品的，需提供由中国信息安全认证中心按国家标准认证颁发的有效认证证书原件扫描件。 </w:t>
            </w:r>
          </w:p>
        </w:tc>
      </w:tr>
      <w:tr w14:paraId="3D494EAF">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48C99876">
            <w:pPr>
              <w:spacing w:line="360" w:lineRule="auto"/>
              <w:jc w:val="center"/>
              <w:rPr>
                <w:rFonts w:hint="default" w:ascii="宋体" w:hAnsi="宋体" w:eastAsia="宋体" w:cs="宋体"/>
                <w:szCs w:val="21"/>
                <w:lang w:val="en-US" w:eastAsia="zh-CN" w:bidi="ar"/>
              </w:rPr>
            </w:pPr>
            <w:r>
              <w:rPr>
                <w:rFonts w:hint="eastAsia" w:cs="宋体"/>
                <w:szCs w:val="21"/>
                <w:lang w:val="en-US" w:eastAsia="zh-CN" w:bidi="ar"/>
              </w:rPr>
              <w:t>10.5</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09E587CD">
            <w:pPr>
              <w:spacing w:line="360" w:lineRule="auto"/>
              <w:jc w:val="center"/>
              <w:rPr>
                <w:rFonts w:hint="eastAsia" w:ascii="宋体" w:hAnsi="宋体" w:cs="宋体"/>
                <w:szCs w:val="21"/>
                <w:lang w:bidi="ar"/>
              </w:rPr>
            </w:pPr>
            <w:r>
              <w:rPr>
                <w:rFonts w:hint="eastAsia" w:ascii="宋体" w:hAnsi="宋体" w:cs="宋体"/>
                <w:szCs w:val="21"/>
                <w:lang w:val="en-US" w:eastAsia="zh-CN" w:bidi="ar"/>
              </w:rPr>
              <w:t>纸质版响应文件</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59C59ED8">
            <w:pPr>
              <w:spacing w:line="360" w:lineRule="auto"/>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成交单位需在与采购人签订合同时提供纸质版响应文件贰份（与上传荥阳市公共资源交易中心系统中的响应文件一致，并加盖企业公章）</w:t>
            </w:r>
          </w:p>
        </w:tc>
      </w:tr>
    </w:tbl>
    <w:p w14:paraId="61156F58">
      <w:pPr>
        <w:pStyle w:val="3"/>
        <w:bidi w:val="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eastAsiaTheme="minorEastAsia" w:cstheme="minorEastAsia"/>
          <w:b/>
          <w:bCs/>
          <w:sz w:val="24"/>
          <w:szCs w:val="24"/>
        </w:rPr>
        <w:t>总则</w:t>
      </w:r>
    </w:p>
    <w:p w14:paraId="7E466095">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1.1 </w:t>
      </w:r>
      <w:r>
        <w:rPr>
          <w:rFonts w:hint="eastAsia" w:asciiTheme="minorEastAsia" w:hAnsiTheme="minorEastAsia" w:eastAsiaTheme="minorEastAsia" w:cstheme="minorEastAsia"/>
          <w:b/>
          <w:bCs/>
          <w:sz w:val="24"/>
          <w:szCs w:val="24"/>
        </w:rPr>
        <w:t>项目概况</w:t>
      </w:r>
    </w:p>
    <w:p w14:paraId="147752F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1.1.1 </w:t>
      </w:r>
      <w:r>
        <w:rPr>
          <w:rFonts w:hint="eastAsia" w:asciiTheme="minorEastAsia" w:hAnsiTheme="minorEastAsia" w:eastAsiaTheme="minorEastAsia" w:cstheme="minorEastAsia"/>
          <w:sz w:val="24"/>
          <w:szCs w:val="24"/>
        </w:rPr>
        <w:t>根据有关法律、法规和规章的规定，本招标项目已具备招标条件</w:t>
      </w:r>
      <w:r>
        <w:rPr>
          <w:rFonts w:hint="eastAsia" w:asciiTheme="minorEastAsia" w:hAnsiTheme="minorEastAsia" w:eastAsiaTheme="minorEastAsia" w:cstheme="minorEastAsia"/>
          <w:sz w:val="24"/>
          <w:szCs w:val="24"/>
          <w:lang w:eastAsia="zh-CN"/>
        </w:rPr>
        <w:t>。</w:t>
      </w:r>
    </w:p>
    <w:p w14:paraId="2A44114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1.1.2 </w:t>
      </w:r>
      <w:r>
        <w:rPr>
          <w:rFonts w:hint="eastAsia" w:asciiTheme="minorEastAsia" w:hAnsiTheme="minorEastAsia" w:eastAsiaTheme="minorEastAsia" w:cstheme="minorEastAsia"/>
          <w:sz w:val="24"/>
          <w:szCs w:val="24"/>
        </w:rPr>
        <w:t>采购人：见</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须知前附表。</w:t>
      </w:r>
    </w:p>
    <w:p w14:paraId="7BC1203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1.1.3 </w:t>
      </w:r>
      <w:r>
        <w:rPr>
          <w:rFonts w:hint="eastAsia" w:asciiTheme="minorEastAsia" w:hAnsiTheme="minorEastAsia" w:eastAsiaTheme="minorEastAsia" w:cstheme="minorEastAsia"/>
          <w:sz w:val="24"/>
          <w:szCs w:val="24"/>
        </w:rPr>
        <w:t>采购代理机构：见</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须知前附表。</w:t>
      </w:r>
    </w:p>
    <w:p w14:paraId="0318169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1.1.4 </w:t>
      </w:r>
      <w:r>
        <w:rPr>
          <w:rFonts w:hint="eastAsia" w:asciiTheme="minorEastAsia" w:hAnsiTheme="minorEastAsia" w:eastAsiaTheme="minorEastAsia" w:cstheme="minorEastAsia"/>
          <w:sz w:val="24"/>
          <w:szCs w:val="24"/>
        </w:rPr>
        <w:t>招标项目名称：见</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须知前附表。</w:t>
      </w:r>
    </w:p>
    <w:p w14:paraId="1D9B4E9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1.1.5 </w:t>
      </w:r>
      <w:r>
        <w:rPr>
          <w:rFonts w:hint="eastAsia" w:asciiTheme="minorEastAsia" w:hAnsiTheme="minorEastAsia" w:eastAsiaTheme="minorEastAsia" w:cstheme="minorEastAsia"/>
          <w:sz w:val="24"/>
          <w:szCs w:val="24"/>
        </w:rPr>
        <w:t>标包划分：见</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须知前附表。</w:t>
      </w:r>
    </w:p>
    <w:p w14:paraId="3374928D">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1.2 </w:t>
      </w:r>
      <w:r>
        <w:rPr>
          <w:rFonts w:hint="eastAsia" w:asciiTheme="minorEastAsia" w:hAnsiTheme="minorEastAsia" w:eastAsiaTheme="minorEastAsia" w:cstheme="minorEastAsia"/>
          <w:b/>
          <w:bCs/>
          <w:sz w:val="24"/>
          <w:szCs w:val="24"/>
          <w:lang w:eastAsia="zh-CN"/>
        </w:rPr>
        <w:t>采购</w:t>
      </w:r>
      <w:r>
        <w:rPr>
          <w:rFonts w:hint="eastAsia" w:asciiTheme="minorEastAsia" w:hAnsiTheme="minorEastAsia" w:eastAsiaTheme="minorEastAsia" w:cstheme="minorEastAsia"/>
          <w:b/>
          <w:bCs/>
          <w:sz w:val="24"/>
          <w:szCs w:val="24"/>
        </w:rPr>
        <w:t>项目的资金来源和落实情况</w:t>
      </w:r>
    </w:p>
    <w:p w14:paraId="0348A43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1.2.1 资金来源及比例：见供应商须知前附表。</w:t>
      </w:r>
    </w:p>
    <w:p w14:paraId="212D9F0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1.2.2 资金落实情况：见供应商须知前附表。</w:t>
      </w:r>
    </w:p>
    <w:p w14:paraId="0D66E42F">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 采购内容、合同履行期限和质量要求</w:t>
      </w:r>
    </w:p>
    <w:p w14:paraId="4F0852B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1.3.1 本次采购需求：见供应商须知前附表。 </w:t>
      </w:r>
    </w:p>
    <w:p w14:paraId="7BEA98D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1.3.2 本项目的服务期限：见供应商须知前附表。 </w:t>
      </w:r>
    </w:p>
    <w:p w14:paraId="3CAB1DC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1.3.3 本项目的质量要求：见供应商须知前附表。</w:t>
      </w:r>
    </w:p>
    <w:p w14:paraId="242F5025">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1.4 </w:t>
      </w:r>
      <w:r>
        <w:rPr>
          <w:rFonts w:hint="eastAsia" w:asciiTheme="minorEastAsia" w:hAnsiTheme="minorEastAsia" w:eastAsiaTheme="minorEastAsia" w:cstheme="minorEastAsia"/>
          <w:b/>
          <w:bCs/>
          <w:sz w:val="24"/>
          <w:szCs w:val="24"/>
        </w:rPr>
        <w:t>资格要求</w:t>
      </w:r>
    </w:p>
    <w:p w14:paraId="55860D3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1.4.1 供应商资格要求：见供应商须知前附表。 </w:t>
      </w:r>
    </w:p>
    <w:p w14:paraId="49D0DF2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1.4.2 是否接受联合体投标：见供应商须知前附表。 </w:t>
      </w:r>
    </w:p>
    <w:p w14:paraId="08AD31BF">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1.5 </w:t>
      </w:r>
      <w:r>
        <w:rPr>
          <w:rFonts w:hint="eastAsia" w:asciiTheme="minorEastAsia" w:hAnsiTheme="minorEastAsia" w:eastAsiaTheme="minorEastAsia" w:cstheme="minorEastAsia"/>
          <w:b/>
          <w:bCs/>
          <w:sz w:val="24"/>
          <w:szCs w:val="24"/>
        </w:rPr>
        <w:t>费用承担</w:t>
      </w:r>
    </w:p>
    <w:p w14:paraId="4F49B2F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供应商准备和参加投标活动发生的费用自理。</w:t>
      </w:r>
    </w:p>
    <w:p w14:paraId="73291761">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1.6 </w:t>
      </w:r>
      <w:r>
        <w:rPr>
          <w:rFonts w:hint="eastAsia" w:asciiTheme="minorEastAsia" w:hAnsiTheme="minorEastAsia" w:eastAsiaTheme="minorEastAsia" w:cstheme="minorEastAsia"/>
          <w:b/>
          <w:bCs/>
          <w:sz w:val="24"/>
          <w:szCs w:val="24"/>
        </w:rPr>
        <w:t>保密</w:t>
      </w:r>
    </w:p>
    <w:p w14:paraId="56D9B5A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参与磋商活动的各方应对采购文件和响应文件中的商业和技术等秘密保密，违者应对由此造成的后果承担法律责任。</w:t>
      </w:r>
    </w:p>
    <w:p w14:paraId="2C698452">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1.7 </w:t>
      </w:r>
      <w:r>
        <w:rPr>
          <w:rFonts w:hint="eastAsia" w:asciiTheme="minorEastAsia" w:hAnsiTheme="minorEastAsia" w:eastAsiaTheme="minorEastAsia" w:cstheme="minorEastAsia"/>
          <w:b/>
          <w:bCs/>
          <w:sz w:val="24"/>
          <w:szCs w:val="24"/>
        </w:rPr>
        <w:t>语言文字</w:t>
      </w:r>
    </w:p>
    <w:p w14:paraId="535978B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除专用术语外，与招标投标有关的语言均使用中文。必要时专用术语应附有中文注释。</w:t>
      </w:r>
    </w:p>
    <w:p w14:paraId="2815D1A3">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1.8 </w:t>
      </w:r>
      <w:r>
        <w:rPr>
          <w:rFonts w:hint="eastAsia" w:asciiTheme="minorEastAsia" w:hAnsiTheme="minorEastAsia" w:eastAsiaTheme="minorEastAsia" w:cstheme="minorEastAsia"/>
          <w:b/>
          <w:bCs/>
          <w:sz w:val="24"/>
          <w:szCs w:val="24"/>
        </w:rPr>
        <w:t>计量单位</w:t>
      </w:r>
    </w:p>
    <w:p w14:paraId="654C4F6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所有计量均采用中华人民共和国法定计量单位。</w:t>
      </w:r>
    </w:p>
    <w:p w14:paraId="1C86EE41">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1.9 现场考察（不组织）</w:t>
      </w:r>
    </w:p>
    <w:p w14:paraId="3EB7EE2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1.9.1 供应商须知前附表规定组织现场考察的，采购人按供应商须知前附表规定的时间、地点组织供应商现场考察。部分供应商未按时参加现场考察的，不影响现场考察的正常进行。 </w:t>
      </w:r>
    </w:p>
    <w:p w14:paraId="6A82318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1.9.2 供应商现场考察发生的费用自理。 </w:t>
      </w:r>
    </w:p>
    <w:p w14:paraId="460E2DD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1.9.3 除采购人的原因外，供应商自行负责在现场考察中所发生的人员伤亡和财产损失。 </w:t>
      </w:r>
    </w:p>
    <w:p w14:paraId="3499906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1.9.4 采购人在现场考察中介绍的工程场地和相关的周边环境情况，供供应商在编制响应文件时参考，采购人不对供应商据此作出的判断和决策负责。</w:t>
      </w:r>
    </w:p>
    <w:p w14:paraId="6481CAC4">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 xml:space="preserve">1.10 答疑会（不召开） </w:t>
      </w:r>
    </w:p>
    <w:p w14:paraId="0FEA6A4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1.10.1 供应商须知前附表规定召开答疑会的，采购人按供应商须知前附表规定的时间和地点召开答疑会，澄清供应商提出的问题。 </w:t>
      </w:r>
    </w:p>
    <w:p w14:paraId="20C8BE8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1.10.2 供应商应按供应商须知前附表规定的时间和书面形式将提出的问题送达采购人，以便采购人在会议期间澄清。 </w:t>
      </w:r>
    </w:p>
    <w:p w14:paraId="4FE7949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1.10.3 答疑会后，采购人将对供应商所提问题的澄清，以供应商须知前附表规定的书面形式通知所有获取采购文件的供应商。该澄清内容为采购文件的组成部分。 </w:t>
      </w:r>
    </w:p>
    <w:p w14:paraId="196B6B3D">
      <w:pPr>
        <w:spacing w:line="360" w:lineRule="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 xml:space="preserve">1.11 </w:t>
      </w:r>
      <w:r>
        <w:rPr>
          <w:rFonts w:hint="eastAsia" w:asciiTheme="minorEastAsia" w:hAnsiTheme="minorEastAsia" w:eastAsiaTheme="minorEastAsia" w:cstheme="minorEastAsia"/>
          <w:b/>
          <w:bCs/>
          <w:sz w:val="24"/>
          <w:szCs w:val="24"/>
          <w:lang w:eastAsia="zh-CN"/>
        </w:rPr>
        <w:t>分包</w:t>
      </w:r>
    </w:p>
    <w:p w14:paraId="26C06A2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不允许。</w:t>
      </w:r>
    </w:p>
    <w:p w14:paraId="515F1682">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1.12 响应和偏差</w:t>
      </w:r>
    </w:p>
    <w:p w14:paraId="5782BD4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1.12.1 响应文件应当对采购文件的实质性要求和条件作出满足性或更有利于采购人的响应，否则，供应商的投标可能被否决。实质性要求和条件见供应商须知前附表。 </w:t>
      </w:r>
    </w:p>
    <w:p w14:paraId="3B905C9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1.12.2 供应商应根据采购文件的要求提供投标设备技术性能指标的详细描述、技术支持资料及技术服务和质保期服务计划等内容以对招标文件作出响应。 </w:t>
      </w:r>
    </w:p>
    <w:p w14:paraId="5965BA5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1.12.3 响应文件中应针对实质性要求和条件中列明的技术要求提供技术支持资料。技术支持资料以制造商公开发布的印刷资料，或检测机构出具的检测报告或供应商须知前附表允许的其他形式为准，不符合前述要求的，视为无技术支持资料，其投标将被否。 </w:t>
      </w:r>
    </w:p>
    <w:p w14:paraId="5C2313C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1.12.4 供应商须知前附表规定了可以偏差的范围和最高偏差项数的，偏差应当符合供应商须知前附表规定的偏差范围和最高项数，超出偏差范围和最高偏差项数的投标将被否决。 </w:t>
      </w:r>
    </w:p>
    <w:p w14:paraId="3673E39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1.12.5 响应文件对采购文件的全部偏差，均应在响应文件的商务和技术偏差表中列明，除列明的内容外，视为供应商响应采购文件的全部要求。</w:t>
      </w:r>
    </w:p>
    <w:p w14:paraId="7350BC96">
      <w:pPr>
        <w:pStyle w:val="3"/>
        <w:bidi w:val="0"/>
        <w:rPr>
          <w:rFonts w:hint="eastAsia" w:asciiTheme="minorEastAsia" w:hAnsiTheme="minorEastAsia" w:eastAsiaTheme="minorEastAsia" w:cstheme="minorEastAsia"/>
          <w:b/>
          <w:bCs/>
          <w:sz w:val="24"/>
          <w:szCs w:val="24"/>
        </w:rPr>
      </w:pPr>
      <w:bookmarkStart w:id="6" w:name="_bookmark5"/>
      <w:bookmarkEnd w:id="6"/>
      <w:bookmarkStart w:id="7" w:name="2.招标文件"/>
      <w:bookmarkEnd w:id="7"/>
      <w:bookmarkStart w:id="8" w:name="_bookmark5"/>
      <w:bookmarkEnd w:id="8"/>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lang w:eastAsia="zh-CN"/>
        </w:rPr>
        <w:t>磋商</w:t>
      </w:r>
      <w:r>
        <w:rPr>
          <w:rFonts w:hint="eastAsia" w:asciiTheme="minorEastAsia" w:hAnsiTheme="minorEastAsia" w:eastAsiaTheme="minorEastAsia" w:cstheme="minorEastAsia"/>
          <w:b/>
          <w:bCs/>
          <w:sz w:val="24"/>
          <w:szCs w:val="24"/>
        </w:rPr>
        <w:t>文件</w:t>
      </w:r>
    </w:p>
    <w:p w14:paraId="0D13C8F0">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2.1 </w:t>
      </w:r>
      <w:r>
        <w:rPr>
          <w:rFonts w:hint="eastAsia" w:asciiTheme="minorEastAsia" w:hAnsiTheme="minorEastAsia" w:eastAsiaTheme="minorEastAsia" w:cstheme="minorEastAsia"/>
          <w:b/>
          <w:bCs/>
          <w:sz w:val="24"/>
          <w:szCs w:val="24"/>
          <w:lang w:eastAsia="zh-CN"/>
        </w:rPr>
        <w:t>采购</w:t>
      </w:r>
      <w:r>
        <w:rPr>
          <w:rFonts w:hint="eastAsia" w:asciiTheme="minorEastAsia" w:hAnsiTheme="minorEastAsia" w:eastAsiaTheme="minorEastAsia" w:cstheme="minorEastAsia"/>
          <w:b/>
          <w:bCs/>
          <w:sz w:val="24"/>
          <w:szCs w:val="24"/>
        </w:rPr>
        <w:t>文件的组成</w:t>
      </w:r>
    </w:p>
    <w:p w14:paraId="15A12BDC">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w:t>
      </w:r>
      <w:r>
        <w:rPr>
          <w:rFonts w:hint="eastAsia" w:asciiTheme="minorEastAsia" w:hAnsiTheme="minorEastAsia" w:eastAsiaTheme="minorEastAsia" w:cstheme="minorEastAsia"/>
          <w:sz w:val="24"/>
          <w:szCs w:val="24"/>
          <w:lang w:eastAsia="zh-CN"/>
        </w:rPr>
        <w:t>采购</w:t>
      </w:r>
      <w:r>
        <w:rPr>
          <w:rFonts w:hint="eastAsia" w:asciiTheme="minorEastAsia" w:hAnsiTheme="minorEastAsia" w:eastAsiaTheme="minorEastAsia" w:cstheme="minorEastAsia"/>
          <w:sz w:val="24"/>
          <w:szCs w:val="24"/>
        </w:rPr>
        <w:t>文件包括：</w:t>
      </w:r>
    </w:p>
    <w:p w14:paraId="480D2DB9">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）竞争性磋商</w:t>
      </w:r>
      <w:r>
        <w:rPr>
          <w:rFonts w:hint="eastAsia" w:asciiTheme="minorEastAsia" w:hAnsiTheme="minorEastAsia" w:eastAsiaTheme="minorEastAsia" w:cstheme="minorEastAsia"/>
          <w:sz w:val="24"/>
          <w:szCs w:val="24"/>
        </w:rPr>
        <w:t>公告；</w:t>
      </w:r>
    </w:p>
    <w:p w14:paraId="7A34A179">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须知；</w:t>
      </w:r>
    </w:p>
    <w:p w14:paraId="578C783A">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）磋商</w:t>
      </w:r>
      <w:r>
        <w:rPr>
          <w:rFonts w:hint="eastAsia" w:asciiTheme="minorEastAsia" w:hAnsiTheme="minorEastAsia" w:eastAsiaTheme="minorEastAsia" w:cstheme="minorEastAsia"/>
          <w:sz w:val="24"/>
          <w:szCs w:val="24"/>
        </w:rPr>
        <w:t>方法；</w:t>
      </w:r>
    </w:p>
    <w:p w14:paraId="7861B4D4">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合同条款及格式；</w:t>
      </w:r>
    </w:p>
    <w:p w14:paraId="3A9169D3">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采购需求；</w:t>
      </w:r>
    </w:p>
    <w:p w14:paraId="3702E295">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文件格式；</w:t>
      </w:r>
    </w:p>
    <w:p w14:paraId="66AD24B3">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根据本章第2.2款和第2.3款对招标文件所作的澄清、修改，构成招标文件的组成部分。</w:t>
      </w:r>
    </w:p>
    <w:p w14:paraId="370A5B9D">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2.2 </w:t>
      </w:r>
      <w:r>
        <w:rPr>
          <w:rFonts w:hint="eastAsia" w:asciiTheme="minorEastAsia" w:hAnsiTheme="minorEastAsia" w:eastAsiaTheme="minorEastAsia" w:cstheme="minorEastAsia"/>
          <w:b/>
          <w:bCs/>
          <w:sz w:val="24"/>
          <w:szCs w:val="24"/>
          <w:lang w:eastAsia="zh-CN"/>
        </w:rPr>
        <w:t>采购</w:t>
      </w:r>
      <w:r>
        <w:rPr>
          <w:rFonts w:hint="eastAsia" w:asciiTheme="minorEastAsia" w:hAnsiTheme="minorEastAsia" w:eastAsiaTheme="minorEastAsia" w:cstheme="minorEastAsia"/>
          <w:b/>
          <w:bCs/>
          <w:sz w:val="24"/>
          <w:szCs w:val="24"/>
        </w:rPr>
        <w:t>文件的澄清</w:t>
      </w:r>
    </w:p>
    <w:p w14:paraId="4077AF7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2.2.1 供应商应仔细阅读和检查采购文件的全部内容。如发现缺页或附件不全，应及时向采购人提出，以便补齐。 </w:t>
      </w:r>
    </w:p>
    <w:p w14:paraId="44E7999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2.2.2 采购文件的澄清以供应商须知前附表规定的形式发给所有获取采购文件的供应商，但不指明澄清问题的来源。澄清发出的时间距本章第 4.2.1 项规定的响应文件提交的截止时间不足 5 日的，并且澄清内容可能影响响应文件编制的，将相应延长响应文件递交截止时间。 </w:t>
      </w:r>
    </w:p>
    <w:p w14:paraId="09595A4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2.2.3 供应商在收到澄清后，应按供应商须知前附表规定的时间和形式通知采购人，确认已收到该澄清。</w:t>
      </w:r>
    </w:p>
    <w:p w14:paraId="737E6595">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2.3 </w:t>
      </w:r>
      <w:r>
        <w:rPr>
          <w:rFonts w:hint="eastAsia" w:asciiTheme="minorEastAsia" w:hAnsiTheme="minorEastAsia" w:eastAsiaTheme="minorEastAsia" w:cstheme="minorEastAsia"/>
          <w:b/>
          <w:bCs/>
          <w:sz w:val="24"/>
          <w:szCs w:val="24"/>
          <w:lang w:eastAsia="zh-CN"/>
        </w:rPr>
        <w:t>采购</w:t>
      </w:r>
      <w:r>
        <w:rPr>
          <w:rFonts w:hint="eastAsia" w:asciiTheme="minorEastAsia" w:hAnsiTheme="minorEastAsia" w:eastAsiaTheme="minorEastAsia" w:cstheme="minorEastAsia"/>
          <w:b/>
          <w:bCs/>
          <w:sz w:val="24"/>
          <w:szCs w:val="24"/>
        </w:rPr>
        <w:t>文件的修改</w:t>
      </w:r>
    </w:p>
    <w:p w14:paraId="42F4C93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2.3.1 采购人以供应商须知前附表规定的形式修改采购文件，并通知所有已购买采购文件的供应商。修改采购文件的时间距本章第 4.2.1 项规定的投标截止时间不足 5 日的，并且修改内容可能影响响应文件编制的，将相应延长响应文件递交截止时间。 </w:t>
      </w:r>
    </w:p>
    <w:p w14:paraId="67B285D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2.3.2 供应商收到修改内容后，应按供应商须知前附表规定的时间和形式通知采购人，确认已收到该修改。 </w:t>
      </w:r>
    </w:p>
    <w:p w14:paraId="09244E18">
      <w:pPr>
        <w:spacing w:line="360" w:lineRule="auto"/>
        <w:rPr>
          <w:rFonts w:hint="eastAsia" w:asciiTheme="minorEastAsia" w:hAnsiTheme="minorEastAsia" w:eastAsiaTheme="minorEastAsia" w:cstheme="minorEastAsia"/>
          <w:b/>
          <w:bCs/>
          <w:sz w:val="24"/>
          <w:szCs w:val="24"/>
          <w:lang w:val="en-US" w:eastAsia="zh-CN"/>
        </w:rPr>
      </w:pPr>
      <w:bookmarkStart w:id="9" w:name="_bookmark6"/>
      <w:bookmarkEnd w:id="9"/>
      <w:bookmarkStart w:id="10" w:name="_bookmark6"/>
      <w:bookmarkEnd w:id="10"/>
      <w:bookmarkStart w:id="11" w:name="3.投标文件"/>
      <w:bookmarkEnd w:id="11"/>
      <w:r>
        <w:rPr>
          <w:rFonts w:hint="eastAsia" w:asciiTheme="minorEastAsia" w:hAnsiTheme="minorEastAsia" w:eastAsiaTheme="minorEastAsia" w:cstheme="minorEastAsia"/>
          <w:b/>
          <w:bCs/>
          <w:sz w:val="24"/>
          <w:szCs w:val="24"/>
          <w:lang w:val="en-US" w:eastAsia="zh-CN"/>
        </w:rPr>
        <w:t>2.4 采购文件的异议</w:t>
      </w:r>
    </w:p>
    <w:p w14:paraId="1B64842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潜在供应商已依法获取采购文件的，可以对该文件提出质疑。对采购文件提出质疑的，应当在获取采购文件或采购文件公告期限届满之日起 7 个工作日内提出。 </w:t>
      </w:r>
    </w:p>
    <w:p w14:paraId="5824A31A">
      <w:pPr>
        <w:pStyle w:val="3"/>
        <w:bidi w:val="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3.响应文件</w:t>
      </w:r>
    </w:p>
    <w:p w14:paraId="047B8CC1">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3.1 </w:t>
      </w:r>
      <w:r>
        <w:rPr>
          <w:rFonts w:hint="eastAsia" w:asciiTheme="minorEastAsia" w:hAnsiTheme="minorEastAsia" w:eastAsiaTheme="minorEastAsia" w:cstheme="minorEastAsia"/>
          <w:b/>
          <w:bCs/>
          <w:sz w:val="24"/>
          <w:szCs w:val="24"/>
          <w:lang w:eastAsia="zh-CN"/>
        </w:rPr>
        <w:t>响应</w:t>
      </w:r>
      <w:r>
        <w:rPr>
          <w:rFonts w:hint="eastAsia" w:asciiTheme="minorEastAsia" w:hAnsiTheme="minorEastAsia" w:eastAsiaTheme="minorEastAsia" w:cstheme="minorEastAsia"/>
          <w:b/>
          <w:bCs/>
          <w:sz w:val="24"/>
          <w:szCs w:val="24"/>
        </w:rPr>
        <w:t>文件的组成</w:t>
      </w:r>
    </w:p>
    <w:p w14:paraId="54C047C2">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3.1.1 </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文件应包括下列内容：</w:t>
      </w:r>
    </w:p>
    <w:p w14:paraId="041DAC5D">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投标函及投标函附录</w:t>
      </w:r>
      <w:r>
        <w:rPr>
          <w:rFonts w:hint="eastAsia" w:asciiTheme="minorEastAsia" w:hAnsiTheme="minorEastAsia" w:eastAsiaTheme="minorEastAsia" w:cstheme="minorEastAsia"/>
          <w:sz w:val="24"/>
          <w:szCs w:val="24"/>
        </w:rPr>
        <w:t>；</w:t>
      </w:r>
    </w:p>
    <w:p w14:paraId="38A7000F">
      <w:pPr>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法定代表人身份证明；</w:t>
      </w:r>
    </w:p>
    <w:p w14:paraId="06E1910A">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授权委托书；</w:t>
      </w:r>
    </w:p>
    <w:p w14:paraId="5D69B169">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响应承诺书</w:t>
      </w:r>
    </w:p>
    <w:p w14:paraId="398C4E07">
      <w:pPr>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资格证明文件</w:t>
      </w:r>
    </w:p>
    <w:p w14:paraId="4B40FE0F">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技术标</w:t>
      </w:r>
    </w:p>
    <w:p w14:paraId="55B7677A">
      <w:pPr>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综合标</w:t>
      </w:r>
    </w:p>
    <w:p w14:paraId="4F4CEB82">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响应供应商可提交的其他资料。</w:t>
      </w:r>
    </w:p>
    <w:p w14:paraId="5FC3141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供应商在评标过程中作出的符合法律法规和招标文件规定的澄清、说明、补正，构成响应文件的组成部分。</w:t>
      </w:r>
    </w:p>
    <w:p w14:paraId="5764E4CF">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3.2 </w:t>
      </w:r>
      <w:r>
        <w:rPr>
          <w:rFonts w:hint="eastAsia" w:asciiTheme="minorEastAsia" w:hAnsiTheme="minorEastAsia" w:eastAsiaTheme="minorEastAsia" w:cstheme="minorEastAsia"/>
          <w:b/>
          <w:bCs/>
          <w:sz w:val="24"/>
          <w:szCs w:val="24"/>
        </w:rPr>
        <w:t>投标报价</w:t>
      </w:r>
    </w:p>
    <w:p w14:paraId="3564FBF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3.2.1 响应报价应包括国家规定的增值税税金，除供应商须知前附表另有规定外，增值税税金按一般计税方法计算。供应商应按第六章“响应文件格式”的要求在投标函中进行报价并填写分项报价表。 </w:t>
      </w:r>
    </w:p>
    <w:p w14:paraId="68FE686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3.2.2 供应商应充分了解该项目的总体情况以及影响投标报价的其他要素。 </w:t>
      </w:r>
    </w:p>
    <w:p w14:paraId="65DD4C6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3.2.3 投标报价为各分项报价金额之和，投标报价与分项报价的合价不一致的，应以各分项合价累计数为准，修正投标报价；如分项报价中存在缺漏项，则视为缺漏项价格已包含在其他分项报价之中。供应商在投标截止时间前修改投标函中的投标报价总额，应同时修改响应文件 “分项报价表”中的相应报价。此修改须符合本章第4.3款的有关要求。 </w:t>
      </w:r>
    </w:p>
    <w:p w14:paraId="79F154F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3.2.4 采购人设有最高投标限价的，供应商的投标报价不得超过最高投标限价，最高投标限价在供应商须知前附表中载明。 </w:t>
      </w:r>
    </w:p>
    <w:p w14:paraId="5D4F133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3.2.5 投标报价的其他要求见供应商须知前附表。</w:t>
      </w:r>
    </w:p>
    <w:p w14:paraId="402226FE">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3.3 </w:t>
      </w:r>
      <w:r>
        <w:rPr>
          <w:rFonts w:hint="eastAsia" w:asciiTheme="minorEastAsia" w:hAnsiTheme="minorEastAsia" w:eastAsiaTheme="minorEastAsia" w:cstheme="minorEastAsia"/>
          <w:b/>
          <w:bCs/>
          <w:sz w:val="24"/>
          <w:szCs w:val="24"/>
          <w:lang w:eastAsia="zh-CN"/>
        </w:rPr>
        <w:t>磋商</w:t>
      </w:r>
      <w:r>
        <w:rPr>
          <w:rFonts w:hint="eastAsia" w:asciiTheme="minorEastAsia" w:hAnsiTheme="minorEastAsia" w:eastAsiaTheme="minorEastAsia" w:cstheme="minorEastAsia"/>
          <w:b/>
          <w:bCs/>
          <w:sz w:val="24"/>
          <w:szCs w:val="24"/>
        </w:rPr>
        <w:t>有效期</w:t>
      </w:r>
    </w:p>
    <w:p w14:paraId="655DDB0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3.3.1 除供应商须知前附表另有规定外，磋商有效期为90天。 </w:t>
      </w:r>
    </w:p>
    <w:p w14:paraId="62067C8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3.3.2 在磋商有效期内，供应商撤销投响应文件的，应承担磋商文件和法律规定的责任。 </w:t>
      </w:r>
    </w:p>
    <w:p w14:paraId="1AF2CF6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3.3.3 出现特殊情况需要延长磋商有效期的，采购人以书面形式通知所有供应商延长磋商有效期。供应商应予以书面答复，同意延长的，应相应延长其磋商保证金的有效期，但不得要求或被允许修改其响应文件；供应商拒绝延长的，其磋商失效，但供应商有权收回其磋商保证金及以现金或者支票形式递交的磋商保证金的银行同期存款利息。</w:t>
      </w:r>
    </w:p>
    <w:p w14:paraId="41EB2B25">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3.4 </w:t>
      </w:r>
      <w:r>
        <w:rPr>
          <w:rFonts w:hint="eastAsia" w:asciiTheme="minorEastAsia" w:hAnsiTheme="minorEastAsia" w:eastAsiaTheme="minorEastAsia" w:cstheme="minorEastAsia"/>
          <w:b/>
          <w:bCs/>
          <w:sz w:val="24"/>
          <w:szCs w:val="24"/>
          <w:lang w:eastAsia="zh-CN"/>
        </w:rPr>
        <w:t>磋商</w:t>
      </w:r>
      <w:r>
        <w:rPr>
          <w:rFonts w:hint="eastAsia" w:asciiTheme="minorEastAsia" w:hAnsiTheme="minorEastAsia" w:eastAsiaTheme="minorEastAsia" w:cstheme="minorEastAsia"/>
          <w:b/>
          <w:bCs/>
          <w:sz w:val="24"/>
          <w:szCs w:val="24"/>
        </w:rPr>
        <w:t>保证金（本项目不适用）</w:t>
      </w:r>
    </w:p>
    <w:p w14:paraId="0CA5BF03">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3.5 </w:t>
      </w:r>
      <w:r>
        <w:rPr>
          <w:rFonts w:hint="eastAsia" w:asciiTheme="minorEastAsia" w:hAnsiTheme="minorEastAsia" w:eastAsiaTheme="minorEastAsia" w:cstheme="minorEastAsia"/>
          <w:b/>
          <w:bCs/>
          <w:sz w:val="24"/>
          <w:szCs w:val="24"/>
        </w:rPr>
        <w:t>资格审查资料（适用于未进行资格预审的）</w:t>
      </w:r>
    </w:p>
    <w:p w14:paraId="772AA61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3.5.1. 供应商须按招标文件第六章“响应文件格式”中规定的表格内容填写响应文件附表，并按各响应文件附表的具体要求提供相关证件及证明材料。“供应商须知前附表”规定接受联合体的，本项规定的表格和资料应包括联合体各方相关情况。磋商小组在评标阶段对供应商各项资格条件进行审查，供应商在响应文件附表中填写的内容将作为综合评分的重要依据。 </w:t>
      </w:r>
    </w:p>
    <w:p w14:paraId="1B7CF2E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3.5.2. 供应商提供项目服务中涉及的货物和配套服务应符合国家强制性标准及政府采购政策的相关要求。 </w:t>
      </w:r>
    </w:p>
    <w:p w14:paraId="007D32EA">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3.6 </w:t>
      </w:r>
      <w:r>
        <w:rPr>
          <w:rFonts w:hint="eastAsia" w:asciiTheme="minorEastAsia" w:hAnsiTheme="minorEastAsia" w:eastAsiaTheme="minorEastAsia" w:cstheme="minorEastAsia"/>
          <w:b/>
          <w:bCs/>
          <w:sz w:val="24"/>
          <w:szCs w:val="24"/>
        </w:rPr>
        <w:t>备选投标方案</w:t>
      </w:r>
    </w:p>
    <w:p w14:paraId="19B0D1D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除供应商须知前附表另有规定外，供应商不得递交备选投标方案。 </w:t>
      </w:r>
    </w:p>
    <w:p w14:paraId="70E05595">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3.7 </w:t>
      </w:r>
      <w:r>
        <w:rPr>
          <w:rFonts w:hint="eastAsia" w:asciiTheme="minorEastAsia" w:hAnsiTheme="minorEastAsia" w:eastAsiaTheme="minorEastAsia" w:cstheme="minorEastAsia"/>
          <w:b/>
          <w:bCs/>
          <w:sz w:val="24"/>
          <w:szCs w:val="24"/>
          <w:lang w:eastAsia="zh-CN"/>
        </w:rPr>
        <w:t>磋商</w:t>
      </w:r>
      <w:r>
        <w:rPr>
          <w:rFonts w:hint="eastAsia" w:asciiTheme="minorEastAsia" w:hAnsiTheme="minorEastAsia" w:eastAsiaTheme="minorEastAsia" w:cstheme="minorEastAsia"/>
          <w:b/>
          <w:bCs/>
          <w:sz w:val="24"/>
          <w:szCs w:val="24"/>
        </w:rPr>
        <w:t>文件的编制</w:t>
      </w:r>
    </w:p>
    <w:p w14:paraId="2AB14BE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bookmarkStart w:id="12" w:name="_bookmark7"/>
      <w:bookmarkEnd w:id="12"/>
      <w:bookmarkStart w:id="13" w:name="_bookmark7"/>
      <w:bookmarkEnd w:id="13"/>
      <w:bookmarkStart w:id="14" w:name="4.投标"/>
      <w:bookmarkEnd w:id="14"/>
      <w:r>
        <w:rPr>
          <w:rFonts w:hint="default" w:asciiTheme="minorEastAsia" w:hAnsiTheme="minorEastAsia" w:eastAsiaTheme="minorEastAsia" w:cstheme="minorEastAsia"/>
          <w:sz w:val="24"/>
          <w:szCs w:val="24"/>
          <w:lang w:val="en-US" w:eastAsia="zh-CN"/>
        </w:rPr>
        <w:t xml:space="preserve">3.7.1. </w:t>
      </w:r>
      <w:r>
        <w:rPr>
          <w:rFonts w:hint="eastAsia" w:asciiTheme="minorEastAsia" w:hAnsiTheme="minorEastAsia" w:eastAsiaTheme="minorEastAsia" w:cstheme="minorEastAsia"/>
          <w:sz w:val="24"/>
          <w:szCs w:val="24"/>
          <w:lang w:val="en-US" w:eastAsia="zh-CN"/>
        </w:rPr>
        <w:t>响应文件应按第六章</w:t>
      </w:r>
      <w:r>
        <w:rPr>
          <w:rFonts w:hint="default"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响应文件格式</w:t>
      </w:r>
      <w:r>
        <w:rPr>
          <w:rFonts w:hint="default"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 xml:space="preserve">进行编写，如有必要，可以增加附页，作为响应文件的组成部分。其中，响应书在满足采购文件实质性要求的基础上，可以提出比磋商文件要求更有利于采购人的承诺。 </w:t>
      </w:r>
    </w:p>
    <w:p w14:paraId="0677F7F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3.7.2.</w:t>
      </w:r>
      <w:r>
        <w:rPr>
          <w:rFonts w:hint="eastAsia" w:asciiTheme="minorEastAsia" w:hAnsiTheme="minorEastAsia" w:eastAsiaTheme="minorEastAsia" w:cstheme="minorEastAsia"/>
          <w:sz w:val="24"/>
          <w:szCs w:val="24"/>
          <w:lang w:val="en-US" w:eastAsia="zh-CN"/>
        </w:rPr>
        <w:t xml:space="preserve">响应文件应当对采购文件有关合同履行期限、磋商有效期、质量要求等实质性内容作出响应。 </w:t>
      </w:r>
    </w:p>
    <w:p w14:paraId="63BA11B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3.7.3.</w:t>
      </w:r>
      <w:r>
        <w:rPr>
          <w:rFonts w:hint="eastAsia" w:asciiTheme="minorEastAsia" w:hAnsiTheme="minorEastAsia" w:eastAsiaTheme="minorEastAsia" w:cstheme="minorEastAsia"/>
          <w:sz w:val="24"/>
          <w:szCs w:val="24"/>
          <w:lang w:val="en-US" w:eastAsia="zh-CN"/>
        </w:rPr>
        <w:t xml:space="preserve">响应文件签字或盖章的具体要求见供应商须知前附表。 </w:t>
      </w:r>
    </w:p>
    <w:p w14:paraId="396A920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pPr>
      <w:r>
        <w:rPr>
          <w:rFonts w:hint="default" w:asciiTheme="minorEastAsia" w:hAnsiTheme="minorEastAsia" w:eastAsiaTheme="minorEastAsia" w:cstheme="minorEastAsia"/>
          <w:sz w:val="24"/>
          <w:szCs w:val="24"/>
          <w:lang w:val="en-US" w:eastAsia="zh-CN"/>
        </w:rPr>
        <w:t>3.7.4.</w:t>
      </w:r>
      <w:r>
        <w:rPr>
          <w:rFonts w:hint="eastAsia" w:asciiTheme="minorEastAsia" w:hAnsiTheme="minorEastAsia" w:eastAsiaTheme="minorEastAsia" w:cstheme="minorEastAsia"/>
          <w:sz w:val="24"/>
          <w:szCs w:val="24"/>
          <w:lang w:val="en-US" w:eastAsia="zh-CN"/>
        </w:rPr>
        <w:t>供应商请到荥阳市公共资源交易中心网站</w:t>
      </w:r>
      <w:r>
        <w:rPr>
          <w:rFonts w:hint="default"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下载中心</w:t>
      </w:r>
      <w:r>
        <w:rPr>
          <w:rFonts w:hint="default"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下载最新版本的</w:t>
      </w:r>
      <w:r>
        <w:rPr>
          <w:rFonts w:hint="default"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响应文件制作软 件</w:t>
      </w:r>
      <w:r>
        <w:rPr>
          <w:rFonts w:hint="default"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，并使用安装后的最新版本响应文件制作工具制作电子响应文件（具体制作手册请查询交易中心网站</w:t>
      </w:r>
      <w:r>
        <w:rPr>
          <w:rFonts w:hint="default"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办事指南</w:t>
      </w:r>
      <w:r>
        <w:rPr>
          <w:rFonts w:hint="default"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响应文件制作操作手册）。</w:t>
      </w:r>
      <w:r>
        <w:rPr>
          <w:rFonts w:hint="eastAsia" w:ascii="宋体" w:hAnsi="宋体" w:eastAsia="宋体" w:cs="宋体"/>
          <w:b/>
          <w:bCs/>
          <w:color w:val="000000"/>
          <w:kern w:val="0"/>
          <w:sz w:val="21"/>
          <w:szCs w:val="21"/>
          <w:lang w:val="en-US" w:eastAsia="zh-CN" w:bidi="ar"/>
        </w:rPr>
        <w:t xml:space="preserve"> </w:t>
      </w:r>
    </w:p>
    <w:p w14:paraId="0E7F01BF">
      <w:pPr>
        <w:pStyle w:val="3"/>
        <w:bidi w:val="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rPr>
        <w:t>投标</w:t>
      </w:r>
    </w:p>
    <w:p w14:paraId="7A96AD4A">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4.1 响应文件的制作</w:t>
      </w:r>
    </w:p>
    <w:p w14:paraId="4F79D2D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4.1.1. 供应商须按磋商文件要求制作并提交响应文件。 </w:t>
      </w:r>
    </w:p>
    <w:p w14:paraId="7C64B5B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4.1.2. 电子响应文件应在响应文件递交截止时间前制作完成并通过“荥阳市公共资源交易中心 （http://xyggzyjyzx.com）”电子交易平台加密上传。 </w:t>
      </w:r>
    </w:p>
    <w:p w14:paraId="379CCBD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4.1.3. 有下列情形之一的，视为供应商串通投标，其响应无效： </w:t>
      </w:r>
    </w:p>
    <w:p w14:paraId="128B396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（1）不同供应商的文件由同一单位或者个人编制；或不同供应商通过同一单位的 IP 地址上传响应文件； </w:t>
      </w:r>
    </w:p>
    <w:p w14:paraId="38A8E53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（2）不同供应商委托同一单位或者个人办理投标事宜； </w:t>
      </w:r>
    </w:p>
    <w:p w14:paraId="26EF520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（3）不同供应商的响应文件载明的项目管理成员或者联系人员为同一人；</w:t>
      </w:r>
    </w:p>
    <w:p w14:paraId="0AE9D9E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（4）不同供应商的响应文件异常一致或者投标报价呈规律性差异； </w:t>
      </w:r>
    </w:p>
    <w:p w14:paraId="5D2C4CD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投标文件封套上应写明的内容见供应商须知前附表。</w:t>
      </w:r>
    </w:p>
    <w:p w14:paraId="6D29048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未按本章第4.1.1项要求密封的投标文件，采购人将予以拒收。</w:t>
      </w:r>
    </w:p>
    <w:p w14:paraId="3F2F172C">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4.2 </w:t>
      </w:r>
      <w:r>
        <w:rPr>
          <w:rFonts w:hint="eastAsia" w:asciiTheme="minorEastAsia" w:hAnsiTheme="minorEastAsia" w:eastAsiaTheme="minorEastAsia" w:cstheme="minorEastAsia"/>
          <w:b/>
          <w:bCs/>
          <w:sz w:val="24"/>
          <w:szCs w:val="24"/>
          <w:lang w:eastAsia="zh-CN"/>
        </w:rPr>
        <w:t>响应</w:t>
      </w:r>
      <w:r>
        <w:rPr>
          <w:rFonts w:hint="eastAsia" w:asciiTheme="minorEastAsia" w:hAnsiTheme="minorEastAsia" w:eastAsiaTheme="minorEastAsia" w:cstheme="minorEastAsia"/>
          <w:b/>
          <w:bCs/>
          <w:sz w:val="24"/>
          <w:szCs w:val="24"/>
        </w:rPr>
        <w:t>文件的递交</w:t>
      </w:r>
    </w:p>
    <w:p w14:paraId="2F7E14B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4.2.1 .供应商应在本章第 2.2.2 项规定的开启时间前递交响应文件。 </w:t>
      </w:r>
    </w:p>
    <w:p w14:paraId="7DDC189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4.2.2. 除供应商须知前附表另有规定外，供应商所递交的响应文件不予退还。 </w:t>
      </w:r>
    </w:p>
    <w:p w14:paraId="73C503B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4.2.3.响应文件有下列情形之一的，采购（代理）人不予接受： </w:t>
      </w:r>
    </w:p>
    <w:p w14:paraId="5C6B2D0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（1）逾期上传的或未按要求上传的投响应文件。 </w:t>
      </w:r>
    </w:p>
    <w:p w14:paraId="4F89FB2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（2）法律法规、规章及磋商文件规定的其它拒收或不予受理的情形。 </w:t>
      </w:r>
    </w:p>
    <w:p w14:paraId="6048FFD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注：响应文件上传：供应商需在投标截止时间前在荥阳市公共资源交易中心网站中上传加密的电子响应文件。</w:t>
      </w:r>
    </w:p>
    <w:p w14:paraId="210ED295">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4.3 </w:t>
      </w:r>
      <w:r>
        <w:rPr>
          <w:rFonts w:hint="eastAsia" w:asciiTheme="minorEastAsia" w:hAnsiTheme="minorEastAsia" w:eastAsiaTheme="minorEastAsia" w:cstheme="minorEastAsia"/>
          <w:b/>
          <w:bCs/>
          <w:sz w:val="24"/>
          <w:szCs w:val="24"/>
        </w:rPr>
        <w:t>投标文件的修改与撤回</w:t>
      </w:r>
    </w:p>
    <w:p w14:paraId="1CE9094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4.3.1. 在本章第4.2.1项规定的响应文件递交截止时间前，供应商可以补充、修改或撤回已递交的响应文件。补充、修改的内容作为响应文件的组成部分。补充、修改的内容与响应文件不一致的，以补充、修改的内容为准。 </w:t>
      </w:r>
    </w:p>
    <w:p w14:paraId="1B46E07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4.3.2. 响应文件递交截止时间后，供应商不得再要求修改或撤回其响应文件。 </w:t>
      </w:r>
    </w:p>
    <w:p w14:paraId="46697502">
      <w:pPr>
        <w:pStyle w:val="3"/>
        <w:bidi w:val="0"/>
        <w:rPr>
          <w:rFonts w:hint="eastAsia" w:asciiTheme="minorEastAsia" w:hAnsiTheme="minorEastAsia" w:eastAsiaTheme="minorEastAsia" w:cstheme="minorEastAsia"/>
          <w:b/>
          <w:bCs/>
          <w:sz w:val="24"/>
          <w:szCs w:val="24"/>
        </w:rPr>
      </w:pPr>
      <w:bookmarkStart w:id="15" w:name="_bookmark8"/>
      <w:bookmarkEnd w:id="15"/>
      <w:bookmarkStart w:id="16" w:name="_bookmark8"/>
      <w:bookmarkEnd w:id="16"/>
      <w:bookmarkStart w:id="17" w:name="5.开标"/>
      <w:bookmarkEnd w:id="17"/>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rPr>
        <w:t>开标</w:t>
      </w:r>
    </w:p>
    <w:p w14:paraId="52A54947">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5.1 开标时间和地点 </w:t>
      </w:r>
    </w:p>
    <w:p w14:paraId="5E79E82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采购人在本章第 2.2.2 项规定的响应截止时间（开启时间）和供应商须知前附表规定的地点远程开标。</w:t>
      </w:r>
    </w:p>
    <w:p w14:paraId="6CA88E24">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5.2 </w:t>
      </w:r>
      <w:r>
        <w:rPr>
          <w:rFonts w:hint="eastAsia" w:asciiTheme="minorEastAsia" w:hAnsiTheme="minorEastAsia" w:eastAsiaTheme="minorEastAsia" w:cstheme="minorEastAsia"/>
          <w:b/>
          <w:bCs/>
          <w:sz w:val="24"/>
          <w:szCs w:val="24"/>
        </w:rPr>
        <w:t>开标程序</w:t>
      </w:r>
    </w:p>
    <w:p w14:paraId="179830B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开标会由采购人或其委托的采购代理机构主持。主持人按“供应商须知前附表”确定的以下程序 进行开标： </w:t>
      </w:r>
    </w:p>
    <w:p w14:paraId="6428B2A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（1）本项目采用“远程不见面”开标方式,供应商无需到荥阳市公共资源交易中心现场参加开标会议，远程开标大厅的网址为 http://www.xyggzyjy.gov.cn:8093/BidOpening。供应商应当在招标文件确定的投标截止时间前,登录远程开标大厅,在线准时参加开标活动并在规定时间内进行文件解密、答疑澄清等。逾期解密不成功的，按无效响应处理。 </w:t>
      </w:r>
    </w:p>
    <w:p w14:paraId="5DAB439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（2）开标后供应商对所上传加密的响应文件在规定时间内进行解密； </w:t>
      </w:r>
    </w:p>
    <w:p w14:paraId="6640779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（3）所有供应商解密完成后，开始唱标。 </w:t>
      </w:r>
    </w:p>
    <w:p w14:paraId="3B58419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（4）唱标完毕后，无供应商提出异议，开标结束。 </w:t>
      </w:r>
    </w:p>
    <w:p w14:paraId="4100125F">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 xml:space="preserve">5.3 开标时出现下列情况的，采购人将拒绝其开标。 </w:t>
      </w:r>
    </w:p>
    <w:p w14:paraId="3165B4F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（1）经检查数字证书无效的响应文件； </w:t>
      </w:r>
    </w:p>
    <w:p w14:paraId="5175A26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（2）供应商未在规定的时间内解密响应文件的； </w:t>
      </w:r>
    </w:p>
    <w:p w14:paraId="3D351A7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（3）供应商未按时参加远程开标会议的。</w:t>
      </w:r>
    </w:p>
    <w:p w14:paraId="038220DE">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5.4 采购过程质疑</w:t>
      </w:r>
    </w:p>
    <w:p w14:paraId="03CE39F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（1）供应商对采购过程有质疑的，应当在开标结束起 7 个工作日内日提出。 </w:t>
      </w:r>
    </w:p>
    <w:p w14:paraId="090FFF2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（2）供应商须在法定质疑期内一次性提出针对同一采购程序环节的质疑。</w:t>
      </w:r>
    </w:p>
    <w:p w14:paraId="2664753E">
      <w:pPr>
        <w:pStyle w:val="3"/>
        <w:bidi w:val="0"/>
        <w:rPr>
          <w:rFonts w:hint="eastAsia" w:asciiTheme="minorEastAsia" w:hAnsiTheme="minorEastAsia" w:eastAsiaTheme="minorEastAsia" w:cstheme="minorEastAsia"/>
          <w:b/>
          <w:bCs/>
          <w:sz w:val="24"/>
          <w:szCs w:val="24"/>
          <w:lang w:eastAsia="zh-CN"/>
        </w:rPr>
      </w:pPr>
      <w:bookmarkStart w:id="18" w:name="_bookmark9"/>
      <w:bookmarkEnd w:id="18"/>
      <w:bookmarkStart w:id="19" w:name="6. 资格审查、符合性审查"/>
      <w:bookmarkEnd w:id="19"/>
      <w:bookmarkStart w:id="20" w:name="_bookmark9"/>
      <w:bookmarkEnd w:id="20"/>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磋商</w:t>
      </w:r>
    </w:p>
    <w:p w14:paraId="152BFFF7">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6.1 磋商小组</w:t>
      </w:r>
    </w:p>
    <w:p w14:paraId="51FD295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6.1.1 磋商委员会由采购人代表和评审专家共同组成，其中评审专家人数不得少于磋商小组成员总数的2/3。磋商小组成员人数以及技术、经济等方面专家的确定方式见供应商须知前附表。 </w:t>
      </w:r>
    </w:p>
    <w:p w14:paraId="2552FBE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6.1.2 磋商委员会成员有下列情形之一的，应当回避： </w:t>
      </w:r>
    </w:p>
    <w:p w14:paraId="578617B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（1）采购人或供应商的主要负责人的近亲属； </w:t>
      </w:r>
    </w:p>
    <w:p w14:paraId="029AD22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（2）项目主管部门或者行政监督部门的人员： </w:t>
      </w:r>
    </w:p>
    <w:p w14:paraId="1DFA739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（3）与供应商有经济利益关系，可能影响对投标公正评审的； </w:t>
      </w:r>
    </w:p>
    <w:p w14:paraId="5F9829D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（4）曾因在招标、评标以及其他与招标投标有关活动中从事违法行为而受过行政处罚或刑事处罚的； </w:t>
      </w:r>
    </w:p>
    <w:p w14:paraId="19A1F92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sz w:val="24"/>
          <w:szCs w:val="24"/>
          <w:lang w:val="en-US" w:eastAsia="zh-CN"/>
        </w:rPr>
        <w:t>（5）与供应商有其他利害关系。</w:t>
      </w:r>
      <w:r>
        <w:rPr>
          <w:rFonts w:hint="eastAsia" w:asciiTheme="minorEastAsia" w:hAnsiTheme="minorEastAsia" w:eastAsiaTheme="minorEastAsia" w:cstheme="minorEastAsia"/>
          <w:b/>
          <w:bCs/>
          <w:sz w:val="24"/>
          <w:szCs w:val="24"/>
          <w:lang w:val="en-US" w:eastAsia="zh-CN"/>
        </w:rPr>
        <w:t xml:space="preserve"> </w:t>
      </w:r>
    </w:p>
    <w:p w14:paraId="5BD1F129">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 xml:space="preserve">6.2 磋商原则 </w:t>
      </w:r>
    </w:p>
    <w:p w14:paraId="5DF8801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47FBD8E1">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6.2 磋商</w:t>
      </w:r>
    </w:p>
    <w:p w14:paraId="631EE70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磋商委员会按照第三章“磋商办法”规定的方法、评审因素、标准和程序对响应文件进行评审。第三章 “磋商办法”没有规定的方法、评审因素和标准，不作为磋商依据。 </w:t>
      </w:r>
    </w:p>
    <w:p w14:paraId="1943492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在磋商过程中，磋商小组可以根据磋商文件和磋商情况实质性变动采购需求中的技术、服务要求以及合 同草案条款，但不得变动磋商文件中的其他内容。实质性变动的内容，须经采购人代表确认。 </w:t>
      </w:r>
    </w:p>
    <w:p w14:paraId="2C24954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对磋商文件作出的实质性变动是磋商文件的有效组成部分，磋商小组应当及时以书面形式同时通知所有参加磋商的供应商。 </w:t>
      </w:r>
    </w:p>
    <w:p w14:paraId="3C15FDD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供应商应当按照磋商文件的变动情况和磋商小组的要求重新提交响应文件，并由其法定代表人或授权代表签字或者加盖公章。由授权代表签字的，应当附法定代表人授权书。供应商为自然人的，应当由本人签字并附身份证明。 </w:t>
      </w:r>
    </w:p>
    <w:p w14:paraId="6E5A83B0">
      <w:pPr>
        <w:pStyle w:val="3"/>
        <w:bidi w:val="0"/>
        <w:rPr>
          <w:rFonts w:hint="eastAsia" w:asciiTheme="minorEastAsia" w:hAnsiTheme="minorEastAsia" w:eastAsiaTheme="minorEastAsia" w:cstheme="minorEastAsia"/>
          <w:b/>
          <w:bCs/>
          <w:sz w:val="24"/>
          <w:szCs w:val="24"/>
          <w:lang w:eastAsia="zh-CN"/>
        </w:rPr>
      </w:pPr>
      <w:bookmarkStart w:id="21" w:name="7. 评标"/>
      <w:bookmarkEnd w:id="21"/>
      <w:bookmarkStart w:id="22" w:name="_bookmark10"/>
      <w:bookmarkEnd w:id="22"/>
      <w:bookmarkStart w:id="23" w:name="_bookmark10"/>
      <w:bookmarkEnd w:id="23"/>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合同授予</w:t>
      </w:r>
    </w:p>
    <w:p w14:paraId="572593CD">
      <w:pPr>
        <w:spacing w:line="360" w:lineRule="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 xml:space="preserve">7.1 </w:t>
      </w:r>
      <w:r>
        <w:rPr>
          <w:rFonts w:hint="eastAsia" w:asciiTheme="minorEastAsia" w:hAnsiTheme="minorEastAsia" w:eastAsiaTheme="minorEastAsia" w:cstheme="minorEastAsia"/>
          <w:b/>
          <w:bCs/>
          <w:sz w:val="24"/>
          <w:szCs w:val="24"/>
          <w:lang w:eastAsia="zh-CN"/>
        </w:rPr>
        <w:t>定标</w:t>
      </w:r>
    </w:p>
    <w:p w14:paraId="096057D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7.1.1.采购代理机构应当在评审结束后2个工作日内将评审报告送采购人确认。 </w:t>
      </w:r>
    </w:p>
    <w:p w14:paraId="440DE75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7.1.2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2F5562B">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7.2 成交通知 </w:t>
      </w:r>
    </w:p>
    <w:p w14:paraId="2BF4E87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7.2.1.采购人或者采购代理机构应当在成交供应商确定后2工作日内，在省级以上财政部门指定的政府采购信息发布媒体上公告成交结果，同时向成交供应商发出成交通知书，并将磋商文件随成交结果同时公告。公告期1个工作日。 </w:t>
      </w:r>
    </w:p>
    <w:p w14:paraId="0AE0701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7.2.2.各有关当事人对中标结果有异议的，可以在成交结果公告期限届满之日起七个工作日内，以书面形式同时向采购人和采购代理机构提出质疑(加盖单位公章且法人签字)，由法定代表人或其授权代 表携带企业营业执照复印件（加盖公章）及本人身份证件（原件）一并提交（邮寄、传真件不予受理），并以质疑函接收日期作为受理时间。逾期提交或未按照要求提交的质疑函将不予受理。 </w:t>
      </w:r>
    </w:p>
    <w:p w14:paraId="4A140B1B">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7.3 履约担保</w:t>
      </w:r>
    </w:p>
    <w:p w14:paraId="5B83481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7.3.1.在签订合同前，成交人应按“供应商须知前附表”规定的担保形式和磋商文件第四章“合同条款及格式”规定的或者事先经过采购人书面认可的履约担保格式向采购人提交履约担保。 </w:t>
      </w:r>
    </w:p>
    <w:p w14:paraId="306DAD3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7.3.2.成交人不能按本章第 7.3.1 项要求提交履约保证金的，视为放弃成交，采购人有权没收其磋商保证金，给采购人造成的损失超过磋商保证金数额的，成交人还应当对超过部分予以赔偿。 </w:t>
      </w:r>
    </w:p>
    <w:p w14:paraId="4BD8777A">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 xml:space="preserve">7.4 签订合同 </w:t>
      </w:r>
    </w:p>
    <w:p w14:paraId="222F672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7.4.1 采购人与成交供应商应当在成交通知书发出之日起30日内，按照磋商文件确定的合同文本以及采购标的、规格型号、采购金额、采购数量、技术和服务要求等事项签订政府采购合同。采购人不得向成交供应商提出超出磋商文件以外的任何要求作为签订合同的条件，不得与成交供应商订立背离磋商文件确定的合同文本以及采购标的、规格型号、采购金额、采购数量、技术和服务要求等实质性内容的协议。 </w:t>
      </w:r>
    </w:p>
    <w:p w14:paraId="349DAD9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7.4.2 成交供应商拒绝签订政府采购合同的，采购人可以按照本章 7.1.1 款规定的原则确定其他供应商作为成交供应商并签订政府采购合同，也可以重新开展采购活动。拒绝签订政府采购合同的成交供应商不得参加对该项目重新开展的采购活动。 </w:t>
      </w:r>
    </w:p>
    <w:p w14:paraId="26D492BE">
      <w:pPr>
        <w:pStyle w:val="3"/>
        <w:bidi w:val="0"/>
        <w:rPr>
          <w:rFonts w:hint="eastAsia" w:asciiTheme="minorEastAsia" w:hAnsiTheme="minorEastAsia" w:eastAsiaTheme="minorEastAsia" w:cstheme="minorEastAsia"/>
          <w:b/>
          <w:bCs/>
          <w:sz w:val="24"/>
          <w:szCs w:val="24"/>
          <w:lang w:eastAsia="zh-CN"/>
        </w:rPr>
      </w:pPr>
      <w:bookmarkStart w:id="24" w:name="_bookmark11"/>
      <w:bookmarkEnd w:id="24"/>
      <w:bookmarkStart w:id="25" w:name="_bookmark11"/>
      <w:bookmarkEnd w:id="25"/>
      <w:bookmarkStart w:id="26" w:name="8.合同授予"/>
      <w:bookmarkEnd w:id="26"/>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重新采购</w:t>
      </w:r>
    </w:p>
    <w:p w14:paraId="5BC0EDFF">
      <w:pPr>
        <w:spacing w:line="360" w:lineRule="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 xml:space="preserve">8.1 </w:t>
      </w:r>
      <w:r>
        <w:rPr>
          <w:rFonts w:hint="eastAsia" w:asciiTheme="minorEastAsia" w:hAnsiTheme="minorEastAsia" w:eastAsiaTheme="minorEastAsia" w:cstheme="minorEastAsia"/>
          <w:b/>
          <w:bCs/>
          <w:sz w:val="24"/>
          <w:szCs w:val="24"/>
          <w:lang w:eastAsia="zh-CN"/>
        </w:rPr>
        <w:t>重新采购</w:t>
      </w:r>
    </w:p>
    <w:p w14:paraId="10415DF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出现下列情形之一的，采购人或者采购代理机构应当终止竞争性磋商采购活动，发布项目终止公告并说明原因，重新开展采购活动： </w:t>
      </w:r>
    </w:p>
    <w:p w14:paraId="53A3668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（一）因情况变化，不再符合规定的竞争性磋商采购方式适用情形的； </w:t>
      </w:r>
    </w:p>
    <w:p w14:paraId="4166AB4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（二）出现影响采购公正的违法、违规行为的； </w:t>
      </w:r>
    </w:p>
    <w:p w14:paraId="4DE21B2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（三）除《政府采购竞争性磋商采购方式管理暂行办法》第二十一条第三款规定的情形外，在采购过程中符合要求的供应商或者报价未超过采购预算的供应商不足3家的。</w:t>
      </w:r>
    </w:p>
    <w:p w14:paraId="35D6C8A1">
      <w:pPr>
        <w:spacing w:line="360" w:lineRule="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 xml:space="preserve">8.2 </w:t>
      </w:r>
      <w:r>
        <w:rPr>
          <w:rFonts w:hint="eastAsia" w:asciiTheme="minorEastAsia" w:hAnsiTheme="minorEastAsia" w:eastAsiaTheme="minorEastAsia" w:cstheme="minorEastAsia"/>
          <w:b/>
          <w:bCs/>
          <w:sz w:val="24"/>
          <w:szCs w:val="24"/>
          <w:lang w:eastAsia="zh-CN"/>
        </w:rPr>
        <w:t>不在磋商</w:t>
      </w:r>
    </w:p>
    <w:p w14:paraId="7EB2DDB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sz w:val="24"/>
          <w:szCs w:val="24"/>
          <w:lang w:val="en-US" w:eastAsia="zh-CN"/>
        </w:rPr>
        <w:t>在采购活动中因重大变故，采购任务取消的，采购人或者采购代理机构应当终止采购活动，通知所有参加采购活动的供应商，并将项目实施情况和采购任务取消原因报送本级财政部门。</w:t>
      </w:r>
      <w:r>
        <w:rPr>
          <w:rFonts w:hint="eastAsia" w:asciiTheme="minorEastAsia" w:hAnsiTheme="minorEastAsia" w:eastAsiaTheme="minorEastAsia" w:cstheme="minorEastAsia"/>
          <w:b/>
          <w:bCs/>
          <w:sz w:val="24"/>
          <w:szCs w:val="24"/>
          <w:lang w:val="en-US" w:eastAsia="zh-CN"/>
        </w:rPr>
        <w:t xml:space="preserve"> </w:t>
      </w:r>
    </w:p>
    <w:p w14:paraId="50146063">
      <w:pPr>
        <w:pStyle w:val="3"/>
        <w:bidi w:val="0"/>
        <w:rPr>
          <w:rFonts w:hint="eastAsia" w:asciiTheme="minorEastAsia" w:hAnsiTheme="minorEastAsia" w:eastAsiaTheme="minorEastAsia" w:cstheme="minorEastAsia"/>
          <w:b/>
          <w:bCs/>
          <w:sz w:val="24"/>
          <w:szCs w:val="24"/>
        </w:rPr>
      </w:pPr>
      <w:bookmarkStart w:id="27" w:name="_bookmark12"/>
      <w:bookmarkEnd w:id="27"/>
      <w:bookmarkStart w:id="28" w:name="9.纪律和监督"/>
      <w:bookmarkEnd w:id="28"/>
      <w:bookmarkStart w:id="29" w:name="_bookmark12"/>
      <w:bookmarkEnd w:id="29"/>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rPr>
        <w:t>纪律和监督</w:t>
      </w:r>
    </w:p>
    <w:p w14:paraId="7DC8249A">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9.1 </w:t>
      </w:r>
      <w:r>
        <w:rPr>
          <w:rFonts w:hint="eastAsia" w:asciiTheme="minorEastAsia" w:hAnsiTheme="minorEastAsia" w:eastAsiaTheme="minorEastAsia" w:cstheme="minorEastAsia"/>
          <w:b/>
          <w:bCs/>
          <w:sz w:val="24"/>
          <w:szCs w:val="24"/>
        </w:rPr>
        <w:t>对采购人的纪律要求</w:t>
      </w:r>
    </w:p>
    <w:p w14:paraId="3E760EA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采购人不得泄露招标投标活动中应当保密的情况和资料，不得与投标人串通损害国家利益、社会公共利益或者他人合法权益。</w:t>
      </w:r>
    </w:p>
    <w:p w14:paraId="4150D4F0">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9.2 </w:t>
      </w:r>
      <w:r>
        <w:rPr>
          <w:rFonts w:hint="eastAsia" w:asciiTheme="minorEastAsia" w:hAnsiTheme="minorEastAsia" w:eastAsiaTheme="minorEastAsia" w:cstheme="minorEastAsia"/>
          <w:b/>
          <w:bCs/>
          <w:sz w:val="24"/>
          <w:szCs w:val="24"/>
        </w:rPr>
        <w:t>对</w:t>
      </w:r>
      <w:r>
        <w:rPr>
          <w:rFonts w:hint="eastAsia" w:asciiTheme="minorEastAsia" w:hAnsiTheme="minorEastAsia" w:eastAsiaTheme="minorEastAsia" w:cstheme="minorEastAsia"/>
          <w:b/>
          <w:bCs/>
          <w:sz w:val="24"/>
          <w:szCs w:val="24"/>
          <w:lang w:eastAsia="zh-CN"/>
        </w:rPr>
        <w:t>供应商</w:t>
      </w:r>
      <w:r>
        <w:rPr>
          <w:rFonts w:hint="eastAsia" w:asciiTheme="minorEastAsia" w:hAnsiTheme="minorEastAsia" w:eastAsiaTheme="minorEastAsia" w:cstheme="minorEastAsia"/>
          <w:b/>
          <w:bCs/>
          <w:sz w:val="24"/>
          <w:szCs w:val="24"/>
        </w:rPr>
        <w:t>的纪律要求</w:t>
      </w:r>
    </w:p>
    <w:p w14:paraId="63DD582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供应商不得相互串通投标或者与采购人串通投标，不得向采购人或者磋商小组成员行贿谋取中标，不得以他人名义投标或者以其他方式弄虚作假骗取中标；供应商不得以任何方式干扰、影响磋商工作。 </w:t>
      </w:r>
    </w:p>
    <w:p w14:paraId="69D0F5C2">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9.3 对磋商小组成员的纪律要求</w:t>
      </w:r>
    </w:p>
    <w:p w14:paraId="61AD692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磋商小组成员不得收受他人的财物或者其他好处，不得向他人透漏对响应文件的评审和比较、成交候选人的推荐情况以及磋商有关的其他情况。在磋商活动中，磋商小组成员不得擅离职守，影响磋商程序正常进行，不得使用第三章“磋商办法”没有规定的磋商因素和标准进行评标。</w:t>
      </w:r>
    </w:p>
    <w:p w14:paraId="4F31CE49">
      <w:pPr>
        <w:spacing w:line="360" w:lineRule="auto"/>
        <w:rPr>
          <w:rFonts w:hint="eastAsia" w:asciiTheme="minorEastAsia" w:hAnsiTheme="minorEastAsia" w:eastAsiaTheme="minorEastAsia" w:cstheme="minorEastAsia"/>
          <w:sz w:val="24"/>
          <w:szCs w:val="24"/>
        </w:rPr>
      </w:pPr>
    </w:p>
    <w:p w14:paraId="7AD61AAA">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9.4 </w:t>
      </w:r>
      <w:r>
        <w:rPr>
          <w:rFonts w:hint="eastAsia" w:asciiTheme="minorEastAsia" w:hAnsiTheme="minorEastAsia" w:eastAsiaTheme="minorEastAsia" w:cstheme="minorEastAsia"/>
          <w:b/>
          <w:bCs/>
          <w:sz w:val="24"/>
          <w:szCs w:val="24"/>
        </w:rPr>
        <w:t>对与评标活动有关的工作人员的纪律要求</w:t>
      </w:r>
    </w:p>
    <w:p w14:paraId="52E3D81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1D6D54CE">
      <w:pPr>
        <w:pStyle w:val="3"/>
        <w:bidi w:val="0"/>
        <w:rPr>
          <w:rFonts w:hint="eastAsia" w:asciiTheme="minorEastAsia" w:hAnsiTheme="minorEastAsia" w:eastAsiaTheme="minorEastAsia" w:cstheme="minorEastAsia"/>
          <w:b/>
          <w:bCs/>
          <w:sz w:val="24"/>
          <w:szCs w:val="24"/>
        </w:rPr>
      </w:pPr>
      <w:bookmarkStart w:id="30" w:name="_bookmark13"/>
      <w:bookmarkEnd w:id="30"/>
      <w:bookmarkStart w:id="31" w:name="10.是否采用电子招标投标"/>
      <w:bookmarkEnd w:id="31"/>
      <w:bookmarkStart w:id="32" w:name="_bookmark13"/>
      <w:bookmarkEnd w:id="32"/>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rPr>
        <w:t>需要补充的其他内容</w:t>
      </w:r>
    </w:p>
    <w:p w14:paraId="20A8FCF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default" w:asciiTheme="minorEastAsia" w:hAnsiTheme="minorEastAsia" w:eastAsiaTheme="minorEastAsia" w:cstheme="minorEastAsia"/>
          <w:sz w:val="24"/>
          <w:szCs w:val="24"/>
          <w:lang w:val="en-US" w:eastAsia="zh-CN"/>
        </w:rPr>
        <w:t xml:space="preserve">10.1 </w:t>
      </w:r>
      <w:r>
        <w:rPr>
          <w:rFonts w:hint="eastAsia" w:asciiTheme="minorEastAsia" w:hAnsiTheme="minorEastAsia" w:eastAsiaTheme="minorEastAsia" w:cstheme="minorEastAsia"/>
          <w:sz w:val="24"/>
          <w:szCs w:val="24"/>
          <w:lang w:val="en-US" w:eastAsia="zh-CN"/>
        </w:rPr>
        <w:t xml:space="preserve">政府采购政策 本项目执行节约能源、保护环境、扶持不发达地区和少数民族地区、促进中小企业发展 等政府采购政策（监狱企业、残疾人福利性企业视同小微企业）。 </w:t>
      </w:r>
    </w:p>
    <w:p w14:paraId="57304BC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 xml:space="preserve">10.2 </w:t>
      </w:r>
      <w:r>
        <w:rPr>
          <w:rFonts w:hint="eastAsia" w:asciiTheme="minorEastAsia" w:hAnsiTheme="minorEastAsia" w:eastAsiaTheme="minorEastAsia" w:cstheme="minorEastAsia"/>
          <w:sz w:val="24"/>
          <w:szCs w:val="24"/>
          <w:lang w:val="en-US" w:eastAsia="zh-CN"/>
        </w:rPr>
        <w:t>需要补充的其他内容：见供应商须知前附表。</w:t>
      </w:r>
    </w:p>
    <w:p w14:paraId="0AE53550">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br w:type="page"/>
      </w:r>
    </w:p>
    <w:p w14:paraId="0BFE5E45">
      <w:pPr>
        <w:pStyle w:val="2"/>
        <w:numPr>
          <w:ilvl w:val="0"/>
          <w:numId w:val="0"/>
        </w:numPr>
        <w:bidi w:val="0"/>
        <w:ind w:leftChars="0" w:right="0" w:rightChars="0"/>
        <w:jc w:val="center"/>
        <w:rPr>
          <w:rFonts w:hint="eastAsia"/>
          <w:lang w:val="en-US" w:eastAsia="zh-CN"/>
        </w:rPr>
      </w:pPr>
      <w:bookmarkStart w:id="33" w:name="_Toc11764"/>
      <w:r>
        <w:rPr>
          <w:rFonts w:hint="eastAsia"/>
          <w:lang w:val="en-US" w:eastAsia="zh-CN"/>
        </w:rPr>
        <w:t>第三章 磋商办法（综合评估法）</w:t>
      </w:r>
      <w:bookmarkEnd w:id="33"/>
    </w:p>
    <w:p w14:paraId="0F6EA5CB">
      <w:pPr>
        <w:pStyle w:val="3"/>
        <w:numPr>
          <w:ilvl w:val="0"/>
          <w:numId w:val="0"/>
        </w:numPr>
        <w:bidi w:val="0"/>
        <w:ind w:left="3740" w:leftChars="0" w:right="0" w:rightChars="0"/>
        <w:jc w:val="both"/>
        <w:rPr>
          <w:rFonts w:hint="default"/>
          <w:lang w:val="en-US" w:eastAsia="zh-CN"/>
        </w:rPr>
      </w:pPr>
      <w:r>
        <w:rPr>
          <w:rFonts w:hint="eastAsia"/>
          <w:lang w:val="en-US" w:eastAsia="zh-CN"/>
        </w:rPr>
        <w:t>磋商办法前附表</w:t>
      </w:r>
    </w:p>
    <w:tbl>
      <w:tblPr>
        <w:tblStyle w:val="18"/>
        <w:tblpPr w:leftFromText="180" w:rightFromText="180" w:vertAnchor="text" w:horzAnchor="page" w:tblpXSpec="center" w:tblpY="252"/>
        <w:tblOverlap w:val="never"/>
        <w:tblW w:w="10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676"/>
        <w:gridCol w:w="1710"/>
        <w:gridCol w:w="1827"/>
        <w:gridCol w:w="5450"/>
      </w:tblGrid>
      <w:tr w14:paraId="5B536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tcPr>
          <w:p w14:paraId="5E4DC965">
            <w:pPr>
              <w:spacing w:line="360" w:lineRule="auto"/>
              <w:jc w:val="center"/>
              <w:rPr>
                <w:rFonts w:hint="default"/>
                <w:b/>
                <w:bCs/>
                <w:sz w:val="21"/>
                <w:szCs w:val="21"/>
                <w:vertAlign w:val="baseline"/>
                <w:lang w:val="en-US" w:eastAsia="zh-CN"/>
              </w:rPr>
            </w:pPr>
            <w:r>
              <w:rPr>
                <w:rFonts w:hint="eastAsia"/>
                <w:b/>
                <w:bCs/>
                <w:sz w:val="21"/>
                <w:szCs w:val="21"/>
                <w:vertAlign w:val="baseline"/>
                <w:lang w:val="en-US" w:eastAsia="zh-CN"/>
              </w:rPr>
              <w:t>条款号</w:t>
            </w:r>
          </w:p>
        </w:tc>
        <w:tc>
          <w:tcPr>
            <w:tcW w:w="3537" w:type="dxa"/>
            <w:gridSpan w:val="2"/>
          </w:tcPr>
          <w:p w14:paraId="49F27F4F">
            <w:pPr>
              <w:spacing w:line="360" w:lineRule="auto"/>
              <w:jc w:val="center"/>
              <w:rPr>
                <w:rFonts w:hint="default"/>
                <w:b/>
                <w:bCs/>
                <w:sz w:val="21"/>
                <w:szCs w:val="21"/>
                <w:vertAlign w:val="baseline"/>
                <w:lang w:val="en-US" w:eastAsia="zh-CN"/>
              </w:rPr>
            </w:pPr>
            <w:r>
              <w:rPr>
                <w:rFonts w:hint="default"/>
                <w:b/>
                <w:bCs/>
                <w:sz w:val="21"/>
                <w:szCs w:val="21"/>
                <w:vertAlign w:val="baseline"/>
                <w:lang w:val="en-US" w:eastAsia="zh-CN"/>
              </w:rPr>
              <w:t xml:space="preserve">评审因素 </w:t>
            </w:r>
          </w:p>
        </w:tc>
        <w:tc>
          <w:tcPr>
            <w:tcW w:w="5450" w:type="dxa"/>
          </w:tcPr>
          <w:p w14:paraId="6D044DF4">
            <w:pPr>
              <w:spacing w:line="360" w:lineRule="auto"/>
              <w:jc w:val="center"/>
              <w:rPr>
                <w:rFonts w:hint="default"/>
                <w:b/>
                <w:bCs/>
                <w:sz w:val="21"/>
                <w:szCs w:val="21"/>
                <w:vertAlign w:val="baseline"/>
                <w:lang w:val="en-US" w:eastAsia="zh-CN"/>
              </w:rPr>
            </w:pPr>
            <w:r>
              <w:rPr>
                <w:rFonts w:hint="default"/>
                <w:b/>
                <w:bCs/>
                <w:sz w:val="21"/>
                <w:szCs w:val="21"/>
                <w:vertAlign w:val="baseline"/>
                <w:lang w:val="en-US" w:eastAsia="zh-CN"/>
              </w:rPr>
              <w:t>评审标准</w:t>
            </w:r>
          </w:p>
        </w:tc>
      </w:tr>
      <w:tr w14:paraId="7AC2C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restart"/>
            <w:vAlign w:val="center"/>
          </w:tcPr>
          <w:p w14:paraId="627B127F">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2.1.1</w:t>
            </w:r>
          </w:p>
        </w:tc>
        <w:tc>
          <w:tcPr>
            <w:tcW w:w="676" w:type="dxa"/>
            <w:vMerge w:val="restart"/>
            <w:vAlign w:val="center"/>
          </w:tcPr>
          <w:p w14:paraId="4F88AE21">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资格评审标准</w:t>
            </w:r>
          </w:p>
        </w:tc>
        <w:tc>
          <w:tcPr>
            <w:tcW w:w="3537" w:type="dxa"/>
            <w:gridSpan w:val="2"/>
            <w:vAlign w:val="center"/>
          </w:tcPr>
          <w:p w14:paraId="3A042C30">
            <w:pPr>
              <w:spacing w:line="360" w:lineRule="auto"/>
              <w:ind w:left="0" w:leftChars="0" w:right="0" w:rightChars="0"/>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满足政府采购法二十二条</w:t>
            </w:r>
            <w:r>
              <w:rPr>
                <w:rFonts w:hint="eastAsia"/>
                <w:b w:val="0"/>
                <w:bCs w:val="0"/>
                <w:sz w:val="21"/>
                <w:szCs w:val="21"/>
                <w:vertAlign w:val="baseline"/>
                <w:lang w:val="en-US" w:eastAsia="zh-CN"/>
              </w:rPr>
              <w:t>规定</w:t>
            </w:r>
          </w:p>
        </w:tc>
        <w:tc>
          <w:tcPr>
            <w:tcW w:w="5450" w:type="dxa"/>
            <w:vAlign w:val="center"/>
          </w:tcPr>
          <w:p w14:paraId="152D5DB4">
            <w:pPr>
              <w:spacing w:line="360" w:lineRule="auto"/>
              <w:ind w:left="0" w:leftChars="0" w:right="0" w:rightChars="0"/>
              <w:jc w:val="left"/>
              <w:rPr>
                <w:rFonts w:hint="default"/>
                <w:b w:val="0"/>
                <w:bCs w:val="0"/>
                <w:sz w:val="21"/>
                <w:szCs w:val="21"/>
                <w:vertAlign w:val="baseline"/>
                <w:lang w:val="en-US" w:eastAsia="zh-CN"/>
              </w:rPr>
            </w:pPr>
            <w:r>
              <w:rPr>
                <w:rFonts w:hint="default"/>
                <w:b w:val="0"/>
                <w:bCs w:val="0"/>
                <w:sz w:val="21"/>
                <w:szCs w:val="21"/>
                <w:vertAlign w:val="baseline"/>
                <w:lang w:val="en-US" w:eastAsia="zh-CN"/>
              </w:rPr>
              <w:t>符合第二章“供应商须知”第 1.4.1 的规定</w:t>
            </w:r>
          </w:p>
        </w:tc>
      </w:tr>
      <w:tr w14:paraId="3ABC4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continue"/>
            <w:vAlign w:val="center"/>
          </w:tcPr>
          <w:p w14:paraId="119B9776">
            <w:pPr>
              <w:spacing w:line="360" w:lineRule="auto"/>
              <w:jc w:val="center"/>
              <w:rPr>
                <w:rFonts w:hint="default"/>
                <w:b w:val="0"/>
                <w:bCs w:val="0"/>
                <w:sz w:val="21"/>
                <w:szCs w:val="21"/>
                <w:vertAlign w:val="baseline"/>
                <w:lang w:val="en-US" w:eastAsia="zh-CN"/>
              </w:rPr>
            </w:pPr>
          </w:p>
        </w:tc>
        <w:tc>
          <w:tcPr>
            <w:tcW w:w="676" w:type="dxa"/>
            <w:vMerge w:val="continue"/>
            <w:vAlign w:val="center"/>
          </w:tcPr>
          <w:p w14:paraId="14220A7C">
            <w:pPr>
              <w:spacing w:line="360" w:lineRule="auto"/>
              <w:jc w:val="center"/>
              <w:rPr>
                <w:rFonts w:hint="default"/>
                <w:b w:val="0"/>
                <w:bCs w:val="0"/>
                <w:sz w:val="21"/>
                <w:szCs w:val="21"/>
                <w:vertAlign w:val="baseline"/>
                <w:lang w:val="en-US" w:eastAsia="zh-CN"/>
              </w:rPr>
            </w:pPr>
          </w:p>
        </w:tc>
        <w:tc>
          <w:tcPr>
            <w:tcW w:w="3537" w:type="dxa"/>
            <w:gridSpan w:val="2"/>
            <w:vAlign w:val="center"/>
          </w:tcPr>
          <w:p w14:paraId="1F600A21">
            <w:pPr>
              <w:spacing w:line="360" w:lineRule="auto"/>
              <w:ind w:left="0" w:leftChars="0" w:right="0" w:rightChars="0"/>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营业执照</w:t>
            </w:r>
          </w:p>
        </w:tc>
        <w:tc>
          <w:tcPr>
            <w:tcW w:w="5450" w:type="dxa"/>
            <w:vAlign w:val="center"/>
          </w:tcPr>
          <w:p w14:paraId="203730B2">
            <w:pPr>
              <w:spacing w:line="360" w:lineRule="auto"/>
              <w:ind w:left="0" w:leftChars="0" w:right="0" w:rightChars="0"/>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符合第二章“供应商须知”第 1.4.1 的规定</w:t>
            </w:r>
          </w:p>
        </w:tc>
      </w:tr>
      <w:tr w14:paraId="5774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continue"/>
            <w:vAlign w:val="center"/>
          </w:tcPr>
          <w:p w14:paraId="2626C283">
            <w:pPr>
              <w:spacing w:line="360" w:lineRule="auto"/>
              <w:jc w:val="center"/>
              <w:rPr>
                <w:rFonts w:hint="default"/>
                <w:b w:val="0"/>
                <w:bCs w:val="0"/>
                <w:sz w:val="21"/>
                <w:szCs w:val="21"/>
                <w:vertAlign w:val="baseline"/>
                <w:lang w:val="en-US" w:eastAsia="zh-CN"/>
              </w:rPr>
            </w:pPr>
          </w:p>
        </w:tc>
        <w:tc>
          <w:tcPr>
            <w:tcW w:w="676" w:type="dxa"/>
            <w:vMerge w:val="continue"/>
            <w:vAlign w:val="center"/>
          </w:tcPr>
          <w:p w14:paraId="4DCD0C3E">
            <w:pPr>
              <w:spacing w:line="360" w:lineRule="auto"/>
              <w:jc w:val="center"/>
              <w:rPr>
                <w:rFonts w:hint="default"/>
                <w:b w:val="0"/>
                <w:bCs w:val="0"/>
                <w:sz w:val="21"/>
                <w:szCs w:val="21"/>
                <w:vertAlign w:val="baseline"/>
                <w:lang w:val="en-US" w:eastAsia="zh-CN"/>
              </w:rPr>
            </w:pPr>
          </w:p>
        </w:tc>
        <w:tc>
          <w:tcPr>
            <w:tcW w:w="3537" w:type="dxa"/>
            <w:gridSpan w:val="2"/>
            <w:vAlign w:val="center"/>
          </w:tcPr>
          <w:p w14:paraId="4CA2A075">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无商业贿赂及无不正当竞争行为的承诺书</w:t>
            </w:r>
          </w:p>
        </w:tc>
        <w:tc>
          <w:tcPr>
            <w:tcW w:w="5450" w:type="dxa"/>
            <w:vAlign w:val="center"/>
          </w:tcPr>
          <w:p w14:paraId="657AA85F">
            <w:pPr>
              <w:spacing w:line="360" w:lineRule="auto"/>
              <w:jc w:val="left"/>
              <w:rPr>
                <w:rFonts w:hint="default"/>
                <w:b w:val="0"/>
                <w:bCs w:val="0"/>
                <w:sz w:val="21"/>
                <w:szCs w:val="21"/>
                <w:vertAlign w:val="baseline"/>
                <w:lang w:val="en-US" w:eastAsia="zh-CN"/>
              </w:rPr>
            </w:pPr>
            <w:r>
              <w:rPr>
                <w:rFonts w:hint="default"/>
                <w:b w:val="0"/>
                <w:bCs w:val="0"/>
                <w:sz w:val="21"/>
                <w:szCs w:val="21"/>
                <w:vertAlign w:val="baseline"/>
                <w:lang w:val="en-US" w:eastAsia="zh-CN"/>
              </w:rPr>
              <w:t>符合第二章“供应商须知”第 1.4.1 的规定</w:t>
            </w:r>
          </w:p>
        </w:tc>
      </w:tr>
      <w:tr w14:paraId="1F1E7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continue"/>
            <w:vAlign w:val="center"/>
          </w:tcPr>
          <w:p w14:paraId="3E2836E0">
            <w:pPr>
              <w:spacing w:line="360" w:lineRule="auto"/>
              <w:jc w:val="center"/>
              <w:rPr>
                <w:rFonts w:hint="default"/>
                <w:b w:val="0"/>
                <w:bCs w:val="0"/>
                <w:sz w:val="21"/>
                <w:szCs w:val="21"/>
                <w:vertAlign w:val="baseline"/>
                <w:lang w:val="en-US" w:eastAsia="zh-CN"/>
              </w:rPr>
            </w:pPr>
          </w:p>
        </w:tc>
        <w:tc>
          <w:tcPr>
            <w:tcW w:w="676" w:type="dxa"/>
            <w:vMerge w:val="continue"/>
            <w:vAlign w:val="center"/>
          </w:tcPr>
          <w:p w14:paraId="3AC40C57">
            <w:pPr>
              <w:spacing w:line="360" w:lineRule="auto"/>
              <w:jc w:val="center"/>
              <w:rPr>
                <w:rFonts w:hint="default"/>
                <w:b w:val="0"/>
                <w:bCs w:val="0"/>
                <w:sz w:val="21"/>
                <w:szCs w:val="21"/>
                <w:vertAlign w:val="baseline"/>
                <w:lang w:val="en-US" w:eastAsia="zh-CN"/>
              </w:rPr>
            </w:pPr>
          </w:p>
        </w:tc>
        <w:tc>
          <w:tcPr>
            <w:tcW w:w="3537" w:type="dxa"/>
            <w:gridSpan w:val="2"/>
            <w:vAlign w:val="center"/>
          </w:tcPr>
          <w:p w14:paraId="44E0D590">
            <w:pPr>
              <w:spacing w:line="360" w:lineRule="auto"/>
              <w:ind w:left="0" w:leftChars="0" w:right="0" w:rightChars="0"/>
              <w:jc w:val="center"/>
              <w:rPr>
                <w:rFonts w:hint="eastAsia"/>
                <w:b w:val="0"/>
                <w:bCs w:val="0"/>
                <w:sz w:val="21"/>
                <w:szCs w:val="21"/>
                <w:vertAlign w:val="baseline"/>
                <w:lang w:val="en-US" w:eastAsia="zh-CN"/>
              </w:rPr>
            </w:pPr>
            <w:r>
              <w:rPr>
                <w:rFonts w:hint="default"/>
                <w:b w:val="0"/>
                <w:bCs w:val="0"/>
                <w:sz w:val="21"/>
                <w:szCs w:val="21"/>
                <w:vertAlign w:val="baseline"/>
                <w:lang w:val="en-US" w:eastAsia="zh-CN"/>
              </w:rPr>
              <w:t>信用查询</w:t>
            </w:r>
          </w:p>
        </w:tc>
        <w:tc>
          <w:tcPr>
            <w:tcW w:w="5450" w:type="dxa"/>
            <w:vAlign w:val="center"/>
          </w:tcPr>
          <w:p w14:paraId="0AECF74D">
            <w:pPr>
              <w:spacing w:line="360" w:lineRule="auto"/>
              <w:ind w:left="0" w:leftChars="0" w:right="0" w:rightChars="0"/>
              <w:jc w:val="left"/>
              <w:rPr>
                <w:rFonts w:hint="default"/>
                <w:b w:val="0"/>
                <w:bCs w:val="0"/>
                <w:sz w:val="21"/>
                <w:szCs w:val="21"/>
                <w:vertAlign w:val="baseline"/>
                <w:lang w:val="en-US" w:eastAsia="zh-CN"/>
              </w:rPr>
            </w:pPr>
            <w:r>
              <w:rPr>
                <w:rFonts w:hint="default"/>
                <w:b w:val="0"/>
                <w:bCs w:val="0"/>
                <w:sz w:val="21"/>
                <w:szCs w:val="21"/>
                <w:vertAlign w:val="baseline"/>
                <w:lang w:val="en-US" w:eastAsia="zh-CN"/>
              </w:rPr>
              <w:t>符合第二章“供应商须知”第 1.4.1 的规定</w:t>
            </w:r>
          </w:p>
        </w:tc>
      </w:tr>
      <w:tr w14:paraId="57004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continue"/>
            <w:vAlign w:val="center"/>
          </w:tcPr>
          <w:p w14:paraId="5B319A8F">
            <w:pPr>
              <w:spacing w:line="360" w:lineRule="auto"/>
              <w:jc w:val="center"/>
              <w:rPr>
                <w:rFonts w:hint="default"/>
                <w:b w:val="0"/>
                <w:bCs w:val="0"/>
                <w:sz w:val="21"/>
                <w:szCs w:val="21"/>
                <w:vertAlign w:val="baseline"/>
                <w:lang w:val="en-US" w:eastAsia="zh-CN"/>
              </w:rPr>
            </w:pPr>
          </w:p>
        </w:tc>
        <w:tc>
          <w:tcPr>
            <w:tcW w:w="676" w:type="dxa"/>
            <w:vMerge w:val="continue"/>
            <w:vAlign w:val="center"/>
          </w:tcPr>
          <w:p w14:paraId="48D1C7E0">
            <w:pPr>
              <w:spacing w:line="360" w:lineRule="auto"/>
              <w:jc w:val="center"/>
              <w:rPr>
                <w:rFonts w:hint="default"/>
                <w:b w:val="0"/>
                <w:bCs w:val="0"/>
                <w:sz w:val="21"/>
                <w:szCs w:val="21"/>
                <w:vertAlign w:val="baseline"/>
                <w:lang w:val="en-US" w:eastAsia="zh-CN"/>
              </w:rPr>
            </w:pPr>
          </w:p>
        </w:tc>
        <w:tc>
          <w:tcPr>
            <w:tcW w:w="3537" w:type="dxa"/>
            <w:gridSpan w:val="2"/>
            <w:vAlign w:val="center"/>
          </w:tcPr>
          <w:p w14:paraId="4AF8F766">
            <w:pPr>
              <w:spacing w:line="360" w:lineRule="auto"/>
              <w:ind w:left="0" w:leftChars="0" w:right="0" w:rightChars="0"/>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国家企业信用信息公示系统</w:t>
            </w:r>
          </w:p>
        </w:tc>
        <w:tc>
          <w:tcPr>
            <w:tcW w:w="5450" w:type="dxa"/>
            <w:vAlign w:val="center"/>
          </w:tcPr>
          <w:p w14:paraId="0FE1A077">
            <w:pPr>
              <w:spacing w:line="360" w:lineRule="auto"/>
              <w:jc w:val="left"/>
              <w:rPr>
                <w:rFonts w:hint="default"/>
                <w:b w:val="0"/>
                <w:bCs w:val="0"/>
                <w:sz w:val="21"/>
                <w:szCs w:val="21"/>
                <w:vertAlign w:val="baseline"/>
                <w:lang w:val="en-US" w:eastAsia="zh-CN"/>
              </w:rPr>
            </w:pPr>
            <w:r>
              <w:rPr>
                <w:rFonts w:hint="default"/>
                <w:b w:val="0"/>
                <w:bCs w:val="0"/>
                <w:sz w:val="21"/>
                <w:szCs w:val="21"/>
                <w:vertAlign w:val="baseline"/>
                <w:lang w:val="en-US" w:eastAsia="zh-CN"/>
              </w:rPr>
              <w:t>符合第二章“供应商须知”第 1.4.1 的规定</w:t>
            </w:r>
          </w:p>
        </w:tc>
      </w:tr>
      <w:tr w14:paraId="7DEC7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continue"/>
            <w:vAlign w:val="center"/>
          </w:tcPr>
          <w:p w14:paraId="2E70873E">
            <w:pPr>
              <w:spacing w:line="360" w:lineRule="auto"/>
              <w:jc w:val="center"/>
              <w:rPr>
                <w:rFonts w:hint="default"/>
                <w:b w:val="0"/>
                <w:bCs w:val="0"/>
                <w:sz w:val="21"/>
                <w:szCs w:val="21"/>
                <w:vertAlign w:val="baseline"/>
                <w:lang w:val="en-US" w:eastAsia="zh-CN"/>
              </w:rPr>
            </w:pPr>
          </w:p>
        </w:tc>
        <w:tc>
          <w:tcPr>
            <w:tcW w:w="676" w:type="dxa"/>
            <w:vMerge w:val="continue"/>
            <w:vAlign w:val="center"/>
          </w:tcPr>
          <w:p w14:paraId="0A595D54">
            <w:pPr>
              <w:spacing w:line="360" w:lineRule="auto"/>
              <w:jc w:val="center"/>
              <w:rPr>
                <w:rFonts w:hint="default"/>
                <w:b w:val="0"/>
                <w:bCs w:val="0"/>
                <w:sz w:val="21"/>
                <w:szCs w:val="21"/>
                <w:vertAlign w:val="baseline"/>
                <w:lang w:val="en-US" w:eastAsia="zh-CN"/>
              </w:rPr>
            </w:pPr>
          </w:p>
        </w:tc>
        <w:tc>
          <w:tcPr>
            <w:tcW w:w="3537" w:type="dxa"/>
            <w:gridSpan w:val="2"/>
            <w:vAlign w:val="center"/>
          </w:tcPr>
          <w:p w14:paraId="5A473116">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其他资料</w:t>
            </w:r>
          </w:p>
        </w:tc>
        <w:tc>
          <w:tcPr>
            <w:tcW w:w="5450" w:type="dxa"/>
            <w:vAlign w:val="center"/>
          </w:tcPr>
          <w:p w14:paraId="39E2F286">
            <w:pPr>
              <w:spacing w:line="360" w:lineRule="auto"/>
              <w:jc w:val="left"/>
              <w:rPr>
                <w:rFonts w:hint="default"/>
                <w:b w:val="0"/>
                <w:bCs w:val="0"/>
                <w:sz w:val="21"/>
                <w:szCs w:val="21"/>
                <w:vertAlign w:val="baseline"/>
                <w:lang w:val="en-US" w:eastAsia="zh-CN"/>
              </w:rPr>
            </w:pPr>
            <w:r>
              <w:rPr>
                <w:rFonts w:hint="eastAsia"/>
                <w:b w:val="0"/>
                <w:bCs w:val="0"/>
                <w:sz w:val="21"/>
                <w:szCs w:val="21"/>
                <w:vertAlign w:val="baseline"/>
                <w:lang w:val="en-US" w:eastAsia="zh-CN"/>
              </w:rPr>
              <w:t>竞争性磋商文件规定的其他资格审查资料</w:t>
            </w:r>
          </w:p>
        </w:tc>
      </w:tr>
      <w:tr w14:paraId="5A366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restart"/>
            <w:vAlign w:val="center"/>
          </w:tcPr>
          <w:p w14:paraId="2491DE1F">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2.1.2</w:t>
            </w:r>
          </w:p>
        </w:tc>
        <w:tc>
          <w:tcPr>
            <w:tcW w:w="676" w:type="dxa"/>
            <w:vMerge w:val="restart"/>
            <w:vAlign w:val="center"/>
          </w:tcPr>
          <w:p w14:paraId="41EF96FA">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初步评审标准</w:t>
            </w:r>
          </w:p>
        </w:tc>
        <w:tc>
          <w:tcPr>
            <w:tcW w:w="3537" w:type="dxa"/>
            <w:gridSpan w:val="2"/>
            <w:vAlign w:val="center"/>
          </w:tcPr>
          <w:p w14:paraId="1A5106D6">
            <w:pPr>
              <w:spacing w:line="360" w:lineRule="auto"/>
              <w:ind w:left="0" w:leftChars="0" w:right="0" w:rightChars="0"/>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供应商名称</w:t>
            </w:r>
          </w:p>
        </w:tc>
        <w:tc>
          <w:tcPr>
            <w:tcW w:w="5450" w:type="dxa"/>
            <w:vAlign w:val="center"/>
          </w:tcPr>
          <w:p w14:paraId="7AF0DB98">
            <w:pPr>
              <w:spacing w:line="360" w:lineRule="auto"/>
              <w:ind w:left="0" w:leftChars="0" w:right="0" w:rightChars="0"/>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与营业执照一致</w:t>
            </w:r>
          </w:p>
        </w:tc>
      </w:tr>
      <w:tr w14:paraId="56AB4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continue"/>
            <w:vAlign w:val="center"/>
          </w:tcPr>
          <w:p w14:paraId="28070852">
            <w:pPr>
              <w:spacing w:line="360" w:lineRule="auto"/>
              <w:jc w:val="center"/>
              <w:rPr>
                <w:rFonts w:hint="eastAsia"/>
                <w:b w:val="0"/>
                <w:bCs w:val="0"/>
                <w:sz w:val="21"/>
                <w:szCs w:val="21"/>
                <w:vertAlign w:val="baseline"/>
                <w:lang w:val="en-US" w:eastAsia="zh-CN"/>
              </w:rPr>
            </w:pPr>
          </w:p>
        </w:tc>
        <w:tc>
          <w:tcPr>
            <w:tcW w:w="676" w:type="dxa"/>
            <w:vMerge w:val="continue"/>
            <w:vAlign w:val="center"/>
          </w:tcPr>
          <w:p w14:paraId="44E10F34">
            <w:pPr>
              <w:spacing w:line="360" w:lineRule="auto"/>
              <w:jc w:val="center"/>
              <w:rPr>
                <w:rFonts w:hint="eastAsia"/>
                <w:b w:val="0"/>
                <w:bCs w:val="0"/>
                <w:sz w:val="21"/>
                <w:szCs w:val="21"/>
                <w:vertAlign w:val="baseline"/>
                <w:lang w:val="en-US" w:eastAsia="zh-CN"/>
              </w:rPr>
            </w:pPr>
          </w:p>
        </w:tc>
        <w:tc>
          <w:tcPr>
            <w:tcW w:w="3537" w:type="dxa"/>
            <w:gridSpan w:val="2"/>
            <w:vAlign w:val="center"/>
          </w:tcPr>
          <w:p w14:paraId="386D3BCF">
            <w:pPr>
              <w:spacing w:line="360" w:lineRule="auto"/>
              <w:ind w:left="0" w:leftChars="0" w:right="0" w:rightChars="0"/>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 xml:space="preserve">响应文件签字盖章 </w:t>
            </w:r>
          </w:p>
        </w:tc>
        <w:tc>
          <w:tcPr>
            <w:tcW w:w="5450" w:type="dxa"/>
            <w:vAlign w:val="center"/>
          </w:tcPr>
          <w:p w14:paraId="0F4944B3">
            <w:pPr>
              <w:spacing w:line="360" w:lineRule="auto"/>
              <w:ind w:left="0" w:leftChars="0" w:right="0" w:rightChars="0"/>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符合第二章“供应商须知”第 3.7.3 的规定</w:t>
            </w:r>
          </w:p>
        </w:tc>
      </w:tr>
      <w:tr w14:paraId="59AFD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continue"/>
            <w:vAlign w:val="center"/>
          </w:tcPr>
          <w:p w14:paraId="18047574">
            <w:pPr>
              <w:spacing w:line="360" w:lineRule="auto"/>
              <w:jc w:val="center"/>
              <w:rPr>
                <w:rFonts w:hint="default"/>
                <w:b w:val="0"/>
                <w:bCs w:val="0"/>
                <w:sz w:val="21"/>
                <w:szCs w:val="21"/>
                <w:vertAlign w:val="baseline"/>
                <w:lang w:val="en-US" w:eastAsia="zh-CN"/>
              </w:rPr>
            </w:pPr>
          </w:p>
        </w:tc>
        <w:tc>
          <w:tcPr>
            <w:tcW w:w="676" w:type="dxa"/>
            <w:vMerge w:val="continue"/>
            <w:vAlign w:val="center"/>
          </w:tcPr>
          <w:p w14:paraId="7325C076">
            <w:pPr>
              <w:spacing w:line="360" w:lineRule="auto"/>
              <w:jc w:val="center"/>
              <w:rPr>
                <w:rFonts w:hint="default"/>
                <w:b w:val="0"/>
                <w:bCs w:val="0"/>
                <w:sz w:val="21"/>
                <w:szCs w:val="21"/>
                <w:vertAlign w:val="baseline"/>
                <w:lang w:val="en-US" w:eastAsia="zh-CN"/>
              </w:rPr>
            </w:pPr>
          </w:p>
        </w:tc>
        <w:tc>
          <w:tcPr>
            <w:tcW w:w="3537" w:type="dxa"/>
            <w:gridSpan w:val="2"/>
            <w:vAlign w:val="center"/>
          </w:tcPr>
          <w:p w14:paraId="3777A05A">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响应内容</w:t>
            </w:r>
          </w:p>
        </w:tc>
        <w:tc>
          <w:tcPr>
            <w:tcW w:w="5450" w:type="dxa"/>
            <w:vAlign w:val="center"/>
          </w:tcPr>
          <w:p w14:paraId="002F9757">
            <w:pPr>
              <w:spacing w:line="360" w:lineRule="auto"/>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 xml:space="preserve">符合第二章“供应商须知”第 1.3.1 款的规定 </w:t>
            </w:r>
          </w:p>
        </w:tc>
      </w:tr>
      <w:tr w14:paraId="10696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continue"/>
            <w:vAlign w:val="center"/>
          </w:tcPr>
          <w:p w14:paraId="45BB5118">
            <w:pPr>
              <w:spacing w:line="360" w:lineRule="auto"/>
              <w:jc w:val="center"/>
              <w:rPr>
                <w:rFonts w:hint="default"/>
                <w:b w:val="0"/>
                <w:bCs w:val="0"/>
                <w:sz w:val="21"/>
                <w:szCs w:val="21"/>
                <w:vertAlign w:val="baseline"/>
                <w:lang w:val="en-US" w:eastAsia="zh-CN"/>
              </w:rPr>
            </w:pPr>
          </w:p>
        </w:tc>
        <w:tc>
          <w:tcPr>
            <w:tcW w:w="676" w:type="dxa"/>
            <w:vMerge w:val="continue"/>
            <w:vAlign w:val="center"/>
          </w:tcPr>
          <w:p w14:paraId="53A0B84A">
            <w:pPr>
              <w:spacing w:line="360" w:lineRule="auto"/>
              <w:jc w:val="center"/>
              <w:rPr>
                <w:rFonts w:hint="default"/>
                <w:b w:val="0"/>
                <w:bCs w:val="0"/>
                <w:sz w:val="21"/>
                <w:szCs w:val="21"/>
                <w:vertAlign w:val="baseline"/>
                <w:lang w:val="en-US" w:eastAsia="zh-CN"/>
              </w:rPr>
            </w:pPr>
          </w:p>
        </w:tc>
        <w:tc>
          <w:tcPr>
            <w:tcW w:w="3537" w:type="dxa"/>
            <w:gridSpan w:val="2"/>
            <w:vAlign w:val="center"/>
          </w:tcPr>
          <w:p w14:paraId="29947802">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服务期限</w:t>
            </w:r>
          </w:p>
        </w:tc>
        <w:tc>
          <w:tcPr>
            <w:tcW w:w="5450" w:type="dxa"/>
            <w:vAlign w:val="center"/>
          </w:tcPr>
          <w:p w14:paraId="356CCFDC">
            <w:pPr>
              <w:spacing w:line="360" w:lineRule="auto"/>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 xml:space="preserve">符合第二章“供应商须知”第 1.3.2 款的规定 </w:t>
            </w:r>
          </w:p>
        </w:tc>
      </w:tr>
      <w:tr w14:paraId="0B776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continue"/>
            <w:vAlign w:val="center"/>
          </w:tcPr>
          <w:p w14:paraId="200CD1F5">
            <w:pPr>
              <w:spacing w:line="360" w:lineRule="auto"/>
              <w:jc w:val="center"/>
              <w:rPr>
                <w:rFonts w:hint="default"/>
                <w:b w:val="0"/>
                <w:bCs w:val="0"/>
                <w:sz w:val="21"/>
                <w:szCs w:val="21"/>
                <w:vertAlign w:val="baseline"/>
                <w:lang w:val="en-US" w:eastAsia="zh-CN"/>
              </w:rPr>
            </w:pPr>
          </w:p>
        </w:tc>
        <w:tc>
          <w:tcPr>
            <w:tcW w:w="676" w:type="dxa"/>
            <w:vMerge w:val="continue"/>
            <w:vAlign w:val="center"/>
          </w:tcPr>
          <w:p w14:paraId="240DB93B">
            <w:pPr>
              <w:spacing w:line="360" w:lineRule="auto"/>
              <w:jc w:val="center"/>
              <w:rPr>
                <w:rFonts w:hint="default"/>
                <w:b w:val="0"/>
                <w:bCs w:val="0"/>
                <w:sz w:val="21"/>
                <w:szCs w:val="21"/>
                <w:vertAlign w:val="baseline"/>
                <w:lang w:val="en-US" w:eastAsia="zh-CN"/>
              </w:rPr>
            </w:pPr>
          </w:p>
        </w:tc>
        <w:tc>
          <w:tcPr>
            <w:tcW w:w="3537" w:type="dxa"/>
            <w:gridSpan w:val="2"/>
            <w:vAlign w:val="center"/>
          </w:tcPr>
          <w:p w14:paraId="685F470F">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质量</w:t>
            </w:r>
          </w:p>
        </w:tc>
        <w:tc>
          <w:tcPr>
            <w:tcW w:w="5450" w:type="dxa"/>
            <w:vAlign w:val="center"/>
          </w:tcPr>
          <w:p w14:paraId="155C1276">
            <w:pPr>
              <w:spacing w:line="360" w:lineRule="auto"/>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符合第二章“供应商须知”第 1.3.3 款的规定</w:t>
            </w:r>
          </w:p>
        </w:tc>
      </w:tr>
      <w:tr w14:paraId="37908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continue"/>
            <w:vAlign w:val="center"/>
          </w:tcPr>
          <w:p w14:paraId="06C28824">
            <w:pPr>
              <w:spacing w:line="360" w:lineRule="auto"/>
              <w:jc w:val="center"/>
              <w:rPr>
                <w:rFonts w:hint="default"/>
                <w:b w:val="0"/>
                <w:bCs w:val="0"/>
                <w:sz w:val="21"/>
                <w:szCs w:val="21"/>
                <w:vertAlign w:val="baseline"/>
                <w:lang w:val="en-US" w:eastAsia="zh-CN"/>
              </w:rPr>
            </w:pPr>
          </w:p>
        </w:tc>
        <w:tc>
          <w:tcPr>
            <w:tcW w:w="676" w:type="dxa"/>
            <w:vMerge w:val="continue"/>
            <w:vAlign w:val="center"/>
          </w:tcPr>
          <w:p w14:paraId="3880048D">
            <w:pPr>
              <w:spacing w:line="360" w:lineRule="auto"/>
              <w:jc w:val="center"/>
              <w:rPr>
                <w:rFonts w:hint="default"/>
                <w:b w:val="0"/>
                <w:bCs w:val="0"/>
                <w:sz w:val="21"/>
                <w:szCs w:val="21"/>
                <w:vertAlign w:val="baseline"/>
                <w:lang w:val="en-US" w:eastAsia="zh-CN"/>
              </w:rPr>
            </w:pPr>
          </w:p>
        </w:tc>
        <w:tc>
          <w:tcPr>
            <w:tcW w:w="3537" w:type="dxa"/>
            <w:gridSpan w:val="2"/>
            <w:vAlign w:val="center"/>
          </w:tcPr>
          <w:p w14:paraId="11FF91ED">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磋商有效期</w:t>
            </w:r>
          </w:p>
        </w:tc>
        <w:tc>
          <w:tcPr>
            <w:tcW w:w="5450" w:type="dxa"/>
            <w:vAlign w:val="center"/>
          </w:tcPr>
          <w:p w14:paraId="3ED1E18B">
            <w:pPr>
              <w:spacing w:line="360" w:lineRule="auto"/>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符合第二章“供应商须知”第 3.3.1 款的规定</w:t>
            </w:r>
          </w:p>
        </w:tc>
      </w:tr>
      <w:tr w14:paraId="5F51A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continue"/>
            <w:vAlign w:val="center"/>
          </w:tcPr>
          <w:p w14:paraId="57362AE2">
            <w:pPr>
              <w:spacing w:line="360" w:lineRule="auto"/>
              <w:jc w:val="center"/>
              <w:rPr>
                <w:rFonts w:hint="default"/>
                <w:b w:val="0"/>
                <w:bCs w:val="0"/>
                <w:sz w:val="21"/>
                <w:szCs w:val="21"/>
                <w:vertAlign w:val="baseline"/>
                <w:lang w:val="en-US" w:eastAsia="zh-CN"/>
              </w:rPr>
            </w:pPr>
          </w:p>
        </w:tc>
        <w:tc>
          <w:tcPr>
            <w:tcW w:w="676" w:type="dxa"/>
            <w:vMerge w:val="continue"/>
            <w:vAlign w:val="center"/>
          </w:tcPr>
          <w:p w14:paraId="1BD16A02">
            <w:pPr>
              <w:spacing w:line="360" w:lineRule="auto"/>
              <w:jc w:val="center"/>
              <w:rPr>
                <w:rFonts w:hint="default"/>
                <w:b w:val="0"/>
                <w:bCs w:val="0"/>
                <w:sz w:val="21"/>
                <w:szCs w:val="21"/>
                <w:vertAlign w:val="baseline"/>
                <w:lang w:val="en-US" w:eastAsia="zh-CN"/>
              </w:rPr>
            </w:pPr>
          </w:p>
        </w:tc>
        <w:tc>
          <w:tcPr>
            <w:tcW w:w="3537" w:type="dxa"/>
            <w:gridSpan w:val="2"/>
            <w:vAlign w:val="center"/>
          </w:tcPr>
          <w:p w14:paraId="63CD472B">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磋商报价</w:t>
            </w:r>
          </w:p>
        </w:tc>
        <w:tc>
          <w:tcPr>
            <w:tcW w:w="5450" w:type="dxa"/>
            <w:vAlign w:val="center"/>
          </w:tcPr>
          <w:p w14:paraId="25DEF921">
            <w:pPr>
              <w:spacing w:line="360" w:lineRule="auto"/>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不高于最高限价</w:t>
            </w:r>
          </w:p>
        </w:tc>
      </w:tr>
      <w:tr w14:paraId="2983C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continue"/>
            <w:vAlign w:val="center"/>
          </w:tcPr>
          <w:p w14:paraId="7097B9A6">
            <w:pPr>
              <w:spacing w:line="360" w:lineRule="auto"/>
              <w:jc w:val="center"/>
              <w:rPr>
                <w:rFonts w:hint="default"/>
                <w:b w:val="0"/>
                <w:bCs w:val="0"/>
                <w:sz w:val="21"/>
                <w:szCs w:val="21"/>
                <w:vertAlign w:val="baseline"/>
                <w:lang w:val="en-US" w:eastAsia="zh-CN"/>
              </w:rPr>
            </w:pPr>
          </w:p>
        </w:tc>
        <w:tc>
          <w:tcPr>
            <w:tcW w:w="676" w:type="dxa"/>
            <w:vMerge w:val="continue"/>
            <w:vAlign w:val="center"/>
          </w:tcPr>
          <w:p w14:paraId="7D35AFA0">
            <w:pPr>
              <w:spacing w:line="360" w:lineRule="auto"/>
              <w:jc w:val="center"/>
              <w:rPr>
                <w:rFonts w:hint="default"/>
                <w:b w:val="0"/>
                <w:bCs w:val="0"/>
                <w:sz w:val="21"/>
                <w:szCs w:val="21"/>
                <w:vertAlign w:val="baseline"/>
                <w:lang w:val="en-US" w:eastAsia="zh-CN"/>
              </w:rPr>
            </w:pPr>
          </w:p>
        </w:tc>
        <w:tc>
          <w:tcPr>
            <w:tcW w:w="8987" w:type="dxa"/>
            <w:gridSpan w:val="3"/>
            <w:vAlign w:val="center"/>
          </w:tcPr>
          <w:p w14:paraId="575AC8E5">
            <w:pPr>
              <w:spacing w:line="360" w:lineRule="auto"/>
              <w:jc w:val="both"/>
              <w:rPr>
                <w:rFonts w:hint="default"/>
                <w:b w:val="0"/>
                <w:bCs w:val="0"/>
                <w:sz w:val="21"/>
                <w:szCs w:val="21"/>
                <w:vertAlign w:val="baseline"/>
                <w:lang w:val="en-US" w:eastAsia="zh-CN"/>
              </w:rPr>
            </w:pPr>
            <w:r>
              <w:rPr>
                <w:rFonts w:hint="eastAsia"/>
                <w:b w:val="0"/>
                <w:bCs w:val="0"/>
                <w:sz w:val="21"/>
                <w:szCs w:val="21"/>
                <w:vertAlign w:val="baseline"/>
                <w:lang w:val="en-US" w:eastAsia="zh-CN"/>
              </w:rPr>
              <w:t>初步评审</w:t>
            </w:r>
            <w:r>
              <w:rPr>
                <w:rFonts w:hint="default"/>
                <w:b w:val="0"/>
                <w:bCs w:val="0"/>
                <w:sz w:val="21"/>
                <w:szCs w:val="21"/>
                <w:vertAlign w:val="baseline"/>
                <w:lang w:val="en-US" w:eastAsia="zh-CN"/>
              </w:rPr>
              <w:t>不符合以上条件之一的，磋商委员会应认为其存在重大偏差，并对该文件按无效响应处理</w:t>
            </w:r>
          </w:p>
        </w:tc>
      </w:tr>
      <w:tr w14:paraId="24113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Align w:val="center"/>
          </w:tcPr>
          <w:p w14:paraId="7D843586">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详细磋商</w:t>
            </w:r>
          </w:p>
        </w:tc>
        <w:tc>
          <w:tcPr>
            <w:tcW w:w="8987" w:type="dxa"/>
            <w:gridSpan w:val="3"/>
            <w:vAlign w:val="center"/>
          </w:tcPr>
          <w:p w14:paraId="430F0A7A">
            <w:pPr>
              <w:spacing w:line="360" w:lineRule="auto"/>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 xml:space="preserve">1. 磋商小组根据本章第3.2款内容集中与单一供应商分别进行磋商，磋商结束后，并要求其在规定时间内提交最后报价。 </w:t>
            </w:r>
          </w:p>
          <w:p w14:paraId="476667B4">
            <w:pPr>
              <w:spacing w:line="360" w:lineRule="auto"/>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2. 供应商对所参加磋商项目根据市场行情自主报价，分二次报价（情况特殊,经磋商小组根据磋商现场情况，可以要求供应商适当进行多轮报价），一次报价须按照磋商文件的报价格式填报，第二次报价在磋商中填报（注：最后报价明显低于成本价的，供应商需做出合理说明，否则将承担不被接受的风险）。</w:t>
            </w:r>
          </w:p>
          <w:p w14:paraId="328B798E">
            <w:pPr>
              <w:spacing w:line="360" w:lineRule="auto"/>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 xml:space="preserve">经磋商确定最终采购需求和提交最后报价的供应商后，由磋商小组采用综合评分法对提交最后报价的供应商的响应文件和最后报价按照本章第2.2款内容进行详细性评审。 </w:t>
            </w:r>
          </w:p>
        </w:tc>
      </w:tr>
      <w:tr w14:paraId="5991B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Align w:val="center"/>
          </w:tcPr>
          <w:p w14:paraId="333512DD">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条款号</w:t>
            </w:r>
          </w:p>
        </w:tc>
        <w:tc>
          <w:tcPr>
            <w:tcW w:w="1710" w:type="dxa"/>
            <w:vAlign w:val="center"/>
          </w:tcPr>
          <w:p w14:paraId="7EA33264">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条款内容</w:t>
            </w:r>
          </w:p>
        </w:tc>
        <w:tc>
          <w:tcPr>
            <w:tcW w:w="7277" w:type="dxa"/>
            <w:gridSpan w:val="2"/>
            <w:vAlign w:val="center"/>
          </w:tcPr>
          <w:p w14:paraId="5BA2D9F4">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编列内容</w:t>
            </w:r>
          </w:p>
        </w:tc>
      </w:tr>
      <w:tr w14:paraId="5842F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398" w:type="dxa"/>
            <w:gridSpan w:val="2"/>
            <w:vAlign w:val="center"/>
          </w:tcPr>
          <w:p w14:paraId="5B1A0E48">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2.2.1</w:t>
            </w:r>
          </w:p>
        </w:tc>
        <w:tc>
          <w:tcPr>
            <w:tcW w:w="1710" w:type="dxa"/>
            <w:vAlign w:val="center"/>
          </w:tcPr>
          <w:p w14:paraId="637908CC">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分值构成</w:t>
            </w:r>
          </w:p>
          <w:p w14:paraId="2F02984A">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(总分100分)</w:t>
            </w:r>
          </w:p>
        </w:tc>
        <w:tc>
          <w:tcPr>
            <w:tcW w:w="7277" w:type="dxa"/>
            <w:gridSpan w:val="2"/>
            <w:vAlign w:val="center"/>
          </w:tcPr>
          <w:p w14:paraId="7EC60921">
            <w:pPr>
              <w:spacing w:line="360" w:lineRule="auto"/>
              <w:jc w:val="both"/>
              <w:rPr>
                <w:rFonts w:hint="eastAsia"/>
                <w:sz w:val="21"/>
                <w:szCs w:val="21"/>
                <w:lang w:val="en-US" w:eastAsia="zh-CN"/>
              </w:rPr>
            </w:pPr>
            <w:r>
              <w:rPr>
                <w:rFonts w:hint="eastAsia"/>
                <w:sz w:val="21"/>
                <w:szCs w:val="21"/>
                <w:lang w:val="en-US" w:eastAsia="zh-CN"/>
              </w:rPr>
              <w:t>报价得分：30分</w:t>
            </w:r>
          </w:p>
          <w:p w14:paraId="58C88B7C">
            <w:pPr>
              <w:spacing w:line="360" w:lineRule="auto"/>
              <w:jc w:val="both"/>
              <w:rPr>
                <w:rFonts w:hint="eastAsia"/>
                <w:sz w:val="21"/>
                <w:szCs w:val="21"/>
                <w:lang w:val="en-US" w:eastAsia="zh-CN"/>
              </w:rPr>
            </w:pPr>
            <w:r>
              <w:rPr>
                <w:rFonts w:hint="eastAsia"/>
                <w:sz w:val="21"/>
                <w:szCs w:val="21"/>
                <w:lang w:val="en-US" w:eastAsia="zh-CN"/>
              </w:rPr>
              <w:t>技术部分：50分</w:t>
            </w:r>
          </w:p>
          <w:p w14:paraId="0DD4ACC3">
            <w:pPr>
              <w:spacing w:line="360" w:lineRule="auto"/>
              <w:jc w:val="both"/>
              <w:rPr>
                <w:rFonts w:hint="default"/>
                <w:sz w:val="21"/>
                <w:szCs w:val="21"/>
                <w:lang w:val="en-US" w:eastAsia="zh-CN"/>
              </w:rPr>
            </w:pPr>
            <w:r>
              <w:rPr>
                <w:rFonts w:hint="eastAsia"/>
                <w:sz w:val="21"/>
                <w:szCs w:val="21"/>
                <w:lang w:val="en-US" w:eastAsia="zh-CN"/>
              </w:rPr>
              <w:t>商务部分：20分</w:t>
            </w:r>
          </w:p>
        </w:tc>
      </w:tr>
      <w:tr w14:paraId="6BD27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Align w:val="center"/>
          </w:tcPr>
          <w:p w14:paraId="207A6D10">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2.2.2</w:t>
            </w:r>
          </w:p>
        </w:tc>
        <w:tc>
          <w:tcPr>
            <w:tcW w:w="1710" w:type="dxa"/>
            <w:vAlign w:val="center"/>
          </w:tcPr>
          <w:p w14:paraId="0FC2321D">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磋商基准价计算方法</w:t>
            </w:r>
          </w:p>
        </w:tc>
        <w:tc>
          <w:tcPr>
            <w:tcW w:w="7277" w:type="dxa"/>
            <w:gridSpan w:val="2"/>
            <w:vAlign w:val="center"/>
          </w:tcPr>
          <w:p w14:paraId="30A90B96">
            <w:pPr>
              <w:spacing w:line="360" w:lineRule="auto"/>
              <w:ind w:firstLine="420" w:firstLineChars="200"/>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有效磋商报价：通过初步评审（资格评审、</w:t>
            </w:r>
            <w:r>
              <w:rPr>
                <w:rFonts w:hint="eastAsia"/>
                <w:b w:val="0"/>
                <w:bCs w:val="0"/>
                <w:sz w:val="21"/>
                <w:szCs w:val="21"/>
                <w:vertAlign w:val="baseline"/>
                <w:lang w:val="en-US" w:eastAsia="zh-CN"/>
              </w:rPr>
              <w:t>初步</w:t>
            </w:r>
            <w:r>
              <w:rPr>
                <w:rFonts w:hint="default"/>
                <w:b w:val="0"/>
                <w:bCs w:val="0"/>
                <w:sz w:val="21"/>
                <w:szCs w:val="21"/>
                <w:vertAlign w:val="baseline"/>
                <w:lang w:val="en-US" w:eastAsia="zh-CN"/>
              </w:rPr>
              <w:t xml:space="preserve">评审）的供应商经磋商后的报价及最后报价； </w:t>
            </w:r>
          </w:p>
          <w:p w14:paraId="47ABE334">
            <w:pPr>
              <w:spacing w:line="360" w:lineRule="auto"/>
              <w:ind w:firstLine="420" w:firstLineChars="200"/>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价格分采用低价优先法计算，即满足采购文件要求且磋商价格最低的磋商报价为磋商基准价，其价格分为满分。</w:t>
            </w:r>
          </w:p>
        </w:tc>
      </w:tr>
      <w:tr w14:paraId="5A002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Align w:val="center"/>
          </w:tcPr>
          <w:p w14:paraId="5B3EAF11">
            <w:pPr>
              <w:spacing w:line="360" w:lineRule="auto"/>
              <w:ind w:left="0" w:leftChars="0" w:right="0" w:rightChars="0"/>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条款号</w:t>
            </w:r>
          </w:p>
        </w:tc>
        <w:tc>
          <w:tcPr>
            <w:tcW w:w="1710" w:type="dxa"/>
            <w:vAlign w:val="center"/>
          </w:tcPr>
          <w:p w14:paraId="4E2805E4">
            <w:pPr>
              <w:spacing w:line="360" w:lineRule="auto"/>
              <w:ind w:left="0" w:leftChars="0" w:right="0" w:rightChars="0"/>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条款内容</w:t>
            </w:r>
          </w:p>
        </w:tc>
        <w:tc>
          <w:tcPr>
            <w:tcW w:w="7277" w:type="dxa"/>
            <w:gridSpan w:val="2"/>
            <w:vAlign w:val="center"/>
          </w:tcPr>
          <w:p w14:paraId="4AB63081">
            <w:pPr>
              <w:spacing w:line="360" w:lineRule="auto"/>
              <w:ind w:left="0" w:leftChars="0" w:right="0" w:rightChars="0"/>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编列内容</w:t>
            </w:r>
          </w:p>
        </w:tc>
      </w:tr>
      <w:tr w14:paraId="50952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Align w:val="center"/>
          </w:tcPr>
          <w:p w14:paraId="73599746">
            <w:pPr>
              <w:spacing w:line="360" w:lineRule="auto"/>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2.2.2</w:t>
            </w:r>
          </w:p>
          <w:p w14:paraId="414D4589">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c>
          <w:tcPr>
            <w:tcW w:w="1710" w:type="dxa"/>
            <w:vAlign w:val="center"/>
          </w:tcPr>
          <w:p w14:paraId="24F37080">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 xml:space="preserve">报价得分 </w:t>
            </w:r>
          </w:p>
          <w:p w14:paraId="5E72BAA5">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w:t>
            </w:r>
            <w:r>
              <w:rPr>
                <w:rFonts w:hint="eastAsia"/>
                <w:b w:val="0"/>
                <w:bCs w:val="0"/>
                <w:sz w:val="21"/>
                <w:szCs w:val="21"/>
                <w:vertAlign w:val="baseline"/>
                <w:lang w:val="en-US" w:eastAsia="zh-CN"/>
              </w:rPr>
              <w:t>30</w:t>
            </w:r>
            <w:r>
              <w:rPr>
                <w:rFonts w:hint="default"/>
                <w:b w:val="0"/>
                <w:bCs w:val="0"/>
                <w:sz w:val="21"/>
                <w:szCs w:val="21"/>
                <w:vertAlign w:val="baseline"/>
                <w:lang w:val="en-US" w:eastAsia="zh-CN"/>
              </w:rPr>
              <w:t>分）</w:t>
            </w:r>
          </w:p>
        </w:tc>
        <w:tc>
          <w:tcPr>
            <w:tcW w:w="7277" w:type="dxa"/>
            <w:gridSpan w:val="2"/>
            <w:vAlign w:val="center"/>
          </w:tcPr>
          <w:p w14:paraId="1EF5AED2">
            <w:pPr>
              <w:pStyle w:val="36"/>
              <w:keepNext w:val="0"/>
              <w:keepLines w:val="0"/>
              <w:pageBreakBefore w:val="0"/>
              <w:widowControl w:val="0"/>
              <w:kinsoku w:val="0"/>
              <w:wordWrap/>
              <w:overflowPunct w:val="0"/>
              <w:topLinePunct w:val="0"/>
              <w:autoSpaceDE w:val="0"/>
              <w:autoSpaceDN w:val="0"/>
              <w:bidi w:val="0"/>
              <w:adjustRightInd/>
              <w:snapToGrid/>
              <w:spacing w:before="0" w:line="440" w:lineRule="exact"/>
              <w:ind w:left="0"/>
              <w:textAlignment w:val="auto"/>
              <w:rPr>
                <w:rFonts w:hAnsi="宋体"/>
                <w:sz w:val="21"/>
                <w:szCs w:val="21"/>
              </w:rPr>
            </w:pPr>
            <w:r>
              <w:rPr>
                <w:rFonts w:hAnsi="宋体"/>
                <w:sz w:val="21"/>
                <w:szCs w:val="21"/>
              </w:rPr>
              <w:t>供应商的价格分统一按照下列公式计算：</w:t>
            </w:r>
          </w:p>
          <w:p w14:paraId="2680A47B">
            <w:pPr>
              <w:pStyle w:val="36"/>
              <w:keepNext w:val="0"/>
              <w:keepLines w:val="0"/>
              <w:pageBreakBefore w:val="0"/>
              <w:widowControl w:val="0"/>
              <w:kinsoku w:val="0"/>
              <w:wordWrap/>
              <w:overflowPunct w:val="0"/>
              <w:topLinePunct w:val="0"/>
              <w:autoSpaceDE w:val="0"/>
              <w:autoSpaceDN w:val="0"/>
              <w:bidi w:val="0"/>
              <w:adjustRightInd/>
              <w:snapToGrid/>
              <w:spacing w:before="0" w:line="440" w:lineRule="exact"/>
              <w:ind w:left="0"/>
              <w:textAlignment w:val="auto"/>
              <w:rPr>
                <w:rFonts w:hAnsi="宋体"/>
                <w:b/>
                <w:bCs/>
                <w:sz w:val="21"/>
                <w:szCs w:val="21"/>
              </w:rPr>
            </w:pPr>
            <w:r>
              <w:rPr>
                <w:rFonts w:hint="eastAsia" w:hAnsi="宋体"/>
                <w:b/>
                <w:bCs/>
                <w:sz w:val="21"/>
                <w:szCs w:val="21"/>
                <w:lang w:eastAsia="zh-CN"/>
              </w:rPr>
              <w:t>磋商</w:t>
            </w:r>
            <w:r>
              <w:rPr>
                <w:rFonts w:hAnsi="宋体"/>
                <w:b/>
                <w:bCs/>
                <w:sz w:val="21"/>
                <w:szCs w:val="21"/>
              </w:rPr>
              <w:t>报价得分=（</w:t>
            </w:r>
            <w:r>
              <w:rPr>
                <w:rFonts w:hint="eastAsia" w:hAnsi="宋体"/>
                <w:b/>
                <w:bCs/>
                <w:sz w:val="21"/>
                <w:szCs w:val="21"/>
                <w:lang w:eastAsia="zh-CN"/>
              </w:rPr>
              <w:t>磋商</w:t>
            </w:r>
            <w:r>
              <w:rPr>
                <w:rFonts w:hAnsi="宋体"/>
                <w:b/>
                <w:bCs/>
                <w:sz w:val="21"/>
                <w:szCs w:val="21"/>
              </w:rPr>
              <w:t>基准价/最终投标报价）×30</w:t>
            </w:r>
          </w:p>
          <w:p w14:paraId="2E1C2984">
            <w:pPr>
              <w:spacing w:line="360" w:lineRule="auto"/>
              <w:jc w:val="both"/>
              <w:rPr>
                <w:rFonts w:hint="default"/>
                <w:b w:val="0"/>
                <w:bCs w:val="0"/>
                <w:sz w:val="21"/>
                <w:szCs w:val="21"/>
                <w:vertAlign w:val="baseline"/>
                <w:lang w:val="en-US" w:eastAsia="zh-CN"/>
              </w:rPr>
            </w:pPr>
            <w:r>
              <w:rPr>
                <w:rFonts w:hAnsi="宋体"/>
                <w:sz w:val="21"/>
                <w:szCs w:val="21"/>
              </w:rPr>
              <w:t>注：本项目专门面向中小企业采购，评审中价格均不予扣除。供应商须提供《中小企业声明函》，否则投标将不被接受。</w:t>
            </w:r>
          </w:p>
        </w:tc>
      </w:tr>
      <w:tr w14:paraId="75E90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Merge w:val="restart"/>
            <w:vAlign w:val="center"/>
          </w:tcPr>
          <w:p w14:paraId="3C5605BA">
            <w:pPr>
              <w:spacing w:line="360" w:lineRule="auto"/>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2.2.2</w:t>
            </w:r>
          </w:p>
          <w:p w14:paraId="36262AA0">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（2）</w:t>
            </w:r>
          </w:p>
        </w:tc>
        <w:tc>
          <w:tcPr>
            <w:tcW w:w="1710" w:type="dxa"/>
            <w:vMerge w:val="restart"/>
            <w:vAlign w:val="center"/>
          </w:tcPr>
          <w:p w14:paraId="46090212">
            <w:pPr>
              <w:spacing w:line="360" w:lineRule="auto"/>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技术部分</w:t>
            </w:r>
          </w:p>
          <w:p w14:paraId="0D683EF4">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（50分）</w:t>
            </w:r>
          </w:p>
        </w:tc>
        <w:tc>
          <w:tcPr>
            <w:tcW w:w="1827" w:type="dxa"/>
            <w:vAlign w:val="center"/>
          </w:tcPr>
          <w:p w14:paraId="0D143BC6">
            <w:pPr>
              <w:widowControl/>
              <w:spacing w:line="360"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总体思路</w:t>
            </w:r>
          </w:p>
          <w:p w14:paraId="78074CD7">
            <w:pPr>
              <w:widowControl/>
              <w:spacing w:line="360" w:lineRule="auto"/>
              <w:ind w:left="0" w:leftChars="0" w:right="0" w:rightChars="0"/>
              <w:jc w:val="center"/>
              <w:rPr>
                <w:rFonts w:hint="eastAsia" w:eastAsia="宋体"/>
                <w:b w:val="0"/>
                <w:bCs w:val="0"/>
                <w:sz w:val="21"/>
                <w:szCs w:val="21"/>
                <w:vertAlign w:val="baseli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5分</w:t>
            </w:r>
            <w:r>
              <w:rPr>
                <w:rFonts w:hint="eastAsia" w:ascii="宋体" w:hAnsi="宋体" w:eastAsia="宋体" w:cs="宋体"/>
                <w:color w:val="auto"/>
                <w:sz w:val="21"/>
                <w:szCs w:val="21"/>
                <w:highlight w:val="none"/>
                <w:lang w:eastAsia="zh-CN"/>
              </w:rPr>
              <w:t>）</w:t>
            </w:r>
          </w:p>
        </w:tc>
        <w:tc>
          <w:tcPr>
            <w:tcW w:w="5450" w:type="dxa"/>
            <w:vAlign w:val="center"/>
          </w:tcPr>
          <w:p w14:paraId="31CAC033">
            <w:pPr>
              <w:widowControl/>
              <w:ind w:left="0" w:leftChars="0" w:right="0" w:rightChars="0"/>
              <w:jc w:val="left"/>
              <w:textAlignment w:val="center"/>
              <w:rPr>
                <w:rFonts w:hint="default"/>
                <w:b w:val="0"/>
                <w:bCs w:val="0"/>
                <w:szCs w:val="21"/>
                <w:vertAlign w:val="baseline"/>
                <w:lang w:val="en-US" w:eastAsia="zh-CN"/>
              </w:rPr>
            </w:pPr>
            <w:r>
              <w:rPr>
                <w:rFonts w:hint="eastAsia" w:ascii="宋体" w:hAnsi="宋体" w:eastAsia="宋体" w:cs="宋体"/>
                <w:color w:val="auto"/>
                <w:sz w:val="21"/>
                <w:szCs w:val="21"/>
                <w:highlight w:val="none"/>
              </w:rPr>
              <w:t>根据项目总体思路的合理性与可行性评价。总体思路合理，可行性强的，得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分；总体思路较合理，可行性较强的，得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分；总体思路不够合理，可行性一般的，得</w:t>
            </w:r>
            <w:r>
              <w:rPr>
                <w:rFonts w:hint="eastAsia" w:ascii="宋体" w:hAnsi="宋体" w:eastAsia="宋体" w:cs="宋体"/>
                <w:color w:val="auto"/>
                <w:sz w:val="21"/>
                <w:szCs w:val="21"/>
                <w:highlight w:val="none"/>
                <w:lang w:val="en-US" w:eastAsia="zh-CN"/>
              </w:rPr>
              <w:t>1分</w:t>
            </w:r>
            <w:r>
              <w:rPr>
                <w:rFonts w:hint="eastAsia" w:ascii="宋体" w:hAnsi="宋体" w:eastAsia="宋体" w:cs="宋体"/>
                <w:color w:val="auto"/>
                <w:sz w:val="21"/>
                <w:szCs w:val="21"/>
                <w:highlight w:val="none"/>
              </w:rPr>
              <w:t>； 缺项不得分。</w:t>
            </w:r>
          </w:p>
        </w:tc>
      </w:tr>
      <w:tr w14:paraId="4B90E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Merge w:val="continue"/>
            <w:vAlign w:val="center"/>
          </w:tcPr>
          <w:p w14:paraId="556128CA">
            <w:pPr>
              <w:spacing w:line="360" w:lineRule="auto"/>
              <w:jc w:val="center"/>
              <w:rPr>
                <w:rFonts w:hint="eastAsia"/>
                <w:b w:val="0"/>
                <w:bCs w:val="0"/>
                <w:sz w:val="21"/>
                <w:szCs w:val="21"/>
                <w:vertAlign w:val="baseline"/>
                <w:lang w:val="en-US" w:eastAsia="zh-CN"/>
              </w:rPr>
            </w:pPr>
          </w:p>
        </w:tc>
        <w:tc>
          <w:tcPr>
            <w:tcW w:w="1710" w:type="dxa"/>
            <w:vMerge w:val="continue"/>
            <w:vAlign w:val="center"/>
          </w:tcPr>
          <w:p w14:paraId="36ED2681">
            <w:pPr>
              <w:spacing w:line="360" w:lineRule="auto"/>
              <w:jc w:val="center"/>
              <w:rPr>
                <w:rFonts w:hint="default"/>
                <w:b w:val="0"/>
                <w:bCs w:val="0"/>
                <w:sz w:val="21"/>
                <w:szCs w:val="21"/>
                <w:vertAlign w:val="baseline"/>
                <w:lang w:val="en-US" w:eastAsia="zh-CN"/>
              </w:rPr>
            </w:pPr>
          </w:p>
        </w:tc>
        <w:tc>
          <w:tcPr>
            <w:tcW w:w="1827" w:type="dxa"/>
            <w:vAlign w:val="center"/>
          </w:tcPr>
          <w:p w14:paraId="66A51562">
            <w:pPr>
              <w:adjustRightInd w:val="0"/>
              <w:spacing w:line="360" w:lineRule="exact"/>
              <w:ind w:left="0" w:leftChars="0" w:right="0" w:right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服务方案</w:t>
            </w:r>
          </w:p>
          <w:p w14:paraId="14F85354">
            <w:pPr>
              <w:adjustRightInd w:val="0"/>
              <w:spacing w:line="360" w:lineRule="exact"/>
              <w:ind w:left="0" w:leftChars="0" w:right="0" w:rightChars="0"/>
              <w:jc w:val="center"/>
              <w:textAlignment w:val="baseline"/>
              <w:rPr>
                <w:rFonts w:hint="eastAsia" w:eastAsia="宋体"/>
                <w:b w:val="0"/>
                <w:bCs w:val="0"/>
                <w:sz w:val="21"/>
                <w:szCs w:val="21"/>
                <w:vertAlign w:val="baseli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10分</w:t>
            </w:r>
            <w:r>
              <w:rPr>
                <w:rFonts w:hint="eastAsia" w:ascii="宋体" w:hAnsi="宋体" w:eastAsia="宋体" w:cs="宋体"/>
                <w:color w:val="auto"/>
                <w:sz w:val="21"/>
                <w:szCs w:val="21"/>
                <w:highlight w:val="none"/>
                <w:lang w:eastAsia="zh-CN"/>
              </w:rPr>
              <w:t>）</w:t>
            </w:r>
          </w:p>
        </w:tc>
        <w:tc>
          <w:tcPr>
            <w:tcW w:w="5450" w:type="dxa"/>
            <w:vAlign w:val="center"/>
          </w:tcPr>
          <w:p w14:paraId="177F0F68">
            <w:pPr>
              <w:widowControl/>
              <w:ind w:left="0" w:leftChars="0" w:right="0" w:rightChars="0"/>
              <w:jc w:val="left"/>
              <w:textAlignment w:val="center"/>
              <w:rPr>
                <w:rFonts w:hint="default"/>
                <w:b w:val="0"/>
                <w:bCs w:val="0"/>
                <w:sz w:val="21"/>
                <w:szCs w:val="21"/>
                <w:vertAlign w:val="baseline"/>
                <w:lang w:val="en-US" w:eastAsia="zh-CN"/>
              </w:rPr>
            </w:pPr>
            <w:r>
              <w:rPr>
                <w:rFonts w:hint="eastAsia" w:ascii="宋体" w:hAnsi="宋体" w:eastAsia="宋体" w:cs="宋体"/>
                <w:color w:val="auto"/>
                <w:sz w:val="21"/>
                <w:szCs w:val="21"/>
                <w:highlight w:val="none"/>
              </w:rPr>
              <w:t>根据投标人针对本项目需求，制定的服务方案的合理性、可操作性进行评价。服务方案合理性强、可操作性强的得，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分；服务方案合理性较强、可操作性较强的，得7分；服务方案合理性一般、可操作性一般的，得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分；缺项不得分。</w:t>
            </w:r>
          </w:p>
        </w:tc>
      </w:tr>
      <w:tr w14:paraId="39E4F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Merge w:val="continue"/>
            <w:vAlign w:val="center"/>
          </w:tcPr>
          <w:p w14:paraId="51B45E8B">
            <w:pPr>
              <w:spacing w:line="360" w:lineRule="auto"/>
              <w:jc w:val="center"/>
              <w:rPr>
                <w:rFonts w:hint="eastAsia"/>
                <w:b w:val="0"/>
                <w:bCs w:val="0"/>
                <w:sz w:val="21"/>
                <w:szCs w:val="21"/>
                <w:vertAlign w:val="baseline"/>
                <w:lang w:val="en-US" w:eastAsia="zh-CN"/>
              </w:rPr>
            </w:pPr>
          </w:p>
        </w:tc>
        <w:tc>
          <w:tcPr>
            <w:tcW w:w="1710" w:type="dxa"/>
            <w:vMerge w:val="continue"/>
            <w:vAlign w:val="center"/>
          </w:tcPr>
          <w:p w14:paraId="24043D2F">
            <w:pPr>
              <w:spacing w:line="360" w:lineRule="auto"/>
              <w:jc w:val="center"/>
              <w:rPr>
                <w:rFonts w:hint="default"/>
                <w:b w:val="0"/>
                <w:bCs w:val="0"/>
                <w:sz w:val="21"/>
                <w:szCs w:val="21"/>
                <w:vertAlign w:val="baseline"/>
                <w:lang w:val="en-US" w:eastAsia="zh-CN"/>
              </w:rPr>
            </w:pPr>
          </w:p>
        </w:tc>
        <w:tc>
          <w:tcPr>
            <w:tcW w:w="1827" w:type="dxa"/>
            <w:vAlign w:val="center"/>
          </w:tcPr>
          <w:p w14:paraId="0A738C07">
            <w:pPr>
              <w:widowControl/>
              <w:spacing w:line="360"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综合管理制度</w:t>
            </w:r>
          </w:p>
          <w:p w14:paraId="153A1EE3">
            <w:pPr>
              <w:widowControl/>
              <w:spacing w:line="360" w:lineRule="auto"/>
              <w:ind w:left="0" w:leftChars="0" w:right="0" w:rightChars="0"/>
              <w:jc w:val="center"/>
              <w:rPr>
                <w:rFonts w:hint="default"/>
                <w:b w:val="0"/>
                <w:bCs w:val="0"/>
                <w:sz w:val="21"/>
                <w:szCs w:val="21"/>
                <w:vertAlign w:val="baseli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5分</w:t>
            </w:r>
            <w:r>
              <w:rPr>
                <w:rFonts w:hint="eastAsia" w:ascii="宋体" w:hAnsi="宋体" w:eastAsia="宋体" w:cs="宋体"/>
                <w:color w:val="auto"/>
                <w:sz w:val="21"/>
                <w:szCs w:val="21"/>
                <w:highlight w:val="none"/>
                <w:lang w:eastAsia="zh-CN"/>
              </w:rPr>
              <w:t>）</w:t>
            </w:r>
          </w:p>
        </w:tc>
        <w:tc>
          <w:tcPr>
            <w:tcW w:w="5450" w:type="dxa"/>
            <w:vAlign w:val="top"/>
          </w:tcPr>
          <w:p w14:paraId="4B49820A">
            <w:pPr>
              <w:widowControl/>
              <w:ind w:left="0" w:leftChars="0" w:right="0" w:rightChars="0"/>
              <w:jc w:val="left"/>
              <w:textAlignment w:val="center"/>
              <w:rPr>
                <w:rFonts w:hint="default"/>
                <w:b w:val="0"/>
                <w:bCs w:val="0"/>
                <w:sz w:val="21"/>
                <w:szCs w:val="21"/>
                <w:vertAlign w:val="baseline"/>
                <w:lang w:val="en-US" w:eastAsia="zh-CN"/>
              </w:rPr>
            </w:pPr>
            <w:r>
              <w:rPr>
                <w:rFonts w:hint="eastAsia" w:ascii="宋体" w:hAnsi="宋体" w:eastAsia="宋体" w:cs="宋体"/>
                <w:color w:val="auto"/>
                <w:sz w:val="21"/>
                <w:szCs w:val="21"/>
                <w:highlight w:val="none"/>
              </w:rPr>
              <w:t>根据投标人内部管理制度的完整性与合理性进行评价。管理制度健全、合理性强的，得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分；管理制度较健全，合理性较强的，得3分； 管理制度不健全、合理性一般的，得1分；缺项不得分。</w:t>
            </w:r>
          </w:p>
        </w:tc>
      </w:tr>
      <w:tr w14:paraId="4459F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Merge w:val="continue"/>
            <w:vAlign w:val="center"/>
          </w:tcPr>
          <w:p w14:paraId="687C9082">
            <w:pPr>
              <w:spacing w:line="360" w:lineRule="auto"/>
              <w:jc w:val="center"/>
              <w:rPr>
                <w:rFonts w:hint="eastAsia"/>
                <w:b w:val="0"/>
                <w:bCs w:val="0"/>
                <w:sz w:val="21"/>
                <w:szCs w:val="21"/>
                <w:vertAlign w:val="baseline"/>
                <w:lang w:val="en-US" w:eastAsia="zh-CN"/>
              </w:rPr>
            </w:pPr>
          </w:p>
        </w:tc>
        <w:tc>
          <w:tcPr>
            <w:tcW w:w="1710" w:type="dxa"/>
            <w:vMerge w:val="continue"/>
            <w:vAlign w:val="center"/>
          </w:tcPr>
          <w:p w14:paraId="3266BBE8">
            <w:pPr>
              <w:spacing w:line="360" w:lineRule="auto"/>
              <w:jc w:val="center"/>
              <w:rPr>
                <w:rFonts w:hint="default"/>
                <w:b w:val="0"/>
                <w:bCs w:val="0"/>
                <w:sz w:val="21"/>
                <w:szCs w:val="21"/>
                <w:vertAlign w:val="baseline"/>
                <w:lang w:val="en-US" w:eastAsia="zh-CN"/>
              </w:rPr>
            </w:pPr>
          </w:p>
        </w:tc>
        <w:tc>
          <w:tcPr>
            <w:tcW w:w="1827" w:type="dxa"/>
            <w:vAlign w:val="center"/>
          </w:tcPr>
          <w:p w14:paraId="6322B0F1">
            <w:pPr>
              <w:widowControl/>
              <w:spacing w:line="360"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质量保障措施</w:t>
            </w:r>
          </w:p>
          <w:p w14:paraId="7C2AF2D9">
            <w:pPr>
              <w:widowControl/>
              <w:spacing w:line="360" w:lineRule="auto"/>
              <w:ind w:left="0" w:leftChars="0" w:right="0" w:rightChars="0"/>
              <w:jc w:val="center"/>
              <w:rPr>
                <w:rFonts w:hint="default"/>
                <w:b w:val="0"/>
                <w:bCs w:val="0"/>
                <w:sz w:val="21"/>
                <w:szCs w:val="21"/>
                <w:vertAlign w:val="baseli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5分</w:t>
            </w:r>
            <w:r>
              <w:rPr>
                <w:rFonts w:hint="eastAsia" w:ascii="宋体" w:hAnsi="宋体" w:eastAsia="宋体" w:cs="宋体"/>
                <w:color w:val="auto"/>
                <w:sz w:val="21"/>
                <w:szCs w:val="21"/>
                <w:highlight w:val="none"/>
                <w:lang w:eastAsia="zh-CN"/>
              </w:rPr>
              <w:t>）</w:t>
            </w:r>
          </w:p>
        </w:tc>
        <w:tc>
          <w:tcPr>
            <w:tcW w:w="5450" w:type="dxa"/>
            <w:vAlign w:val="top"/>
          </w:tcPr>
          <w:p w14:paraId="7A5FA1DE">
            <w:pPr>
              <w:widowControl/>
              <w:ind w:left="0" w:leftChars="0" w:right="0" w:rightChars="0"/>
              <w:jc w:val="left"/>
              <w:textAlignment w:val="center"/>
              <w:rPr>
                <w:rFonts w:hint="default"/>
                <w:b w:val="0"/>
                <w:bCs w:val="0"/>
                <w:sz w:val="21"/>
                <w:szCs w:val="21"/>
                <w:vertAlign w:val="baseline"/>
                <w:lang w:val="en-US" w:eastAsia="zh-CN"/>
              </w:rPr>
            </w:pPr>
            <w:r>
              <w:rPr>
                <w:rFonts w:hint="eastAsia" w:ascii="宋体" w:hAnsi="宋体" w:eastAsia="宋体" w:cs="宋体"/>
                <w:color w:val="auto"/>
                <w:sz w:val="21"/>
                <w:szCs w:val="21"/>
                <w:highlight w:val="none"/>
              </w:rPr>
              <w:t>根据服务质量保障措施内容的完整性与可操作性进行评价。保障措施内容具体全面，可操作性强的，得5 分；保障措施内容全面，可操作性较强的，得3 分；保障措施内容不够全面，可操作性一般的，得1分；缺项不得分。</w:t>
            </w:r>
          </w:p>
        </w:tc>
      </w:tr>
      <w:tr w14:paraId="06C8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Merge w:val="continue"/>
            <w:vAlign w:val="center"/>
          </w:tcPr>
          <w:p w14:paraId="50BACD1E">
            <w:pPr>
              <w:spacing w:line="360" w:lineRule="auto"/>
              <w:jc w:val="center"/>
              <w:rPr>
                <w:rFonts w:hint="eastAsia"/>
                <w:b w:val="0"/>
                <w:bCs w:val="0"/>
                <w:sz w:val="21"/>
                <w:szCs w:val="21"/>
                <w:vertAlign w:val="baseline"/>
                <w:lang w:val="en-US" w:eastAsia="zh-CN"/>
              </w:rPr>
            </w:pPr>
          </w:p>
        </w:tc>
        <w:tc>
          <w:tcPr>
            <w:tcW w:w="1710" w:type="dxa"/>
            <w:vMerge w:val="continue"/>
            <w:vAlign w:val="center"/>
          </w:tcPr>
          <w:p w14:paraId="028673D2">
            <w:pPr>
              <w:spacing w:line="360" w:lineRule="auto"/>
              <w:jc w:val="center"/>
              <w:rPr>
                <w:rFonts w:hint="default"/>
                <w:b w:val="0"/>
                <w:bCs w:val="0"/>
                <w:sz w:val="21"/>
                <w:szCs w:val="21"/>
                <w:vertAlign w:val="baseline"/>
                <w:lang w:val="en-US" w:eastAsia="zh-CN"/>
              </w:rPr>
            </w:pPr>
          </w:p>
        </w:tc>
        <w:tc>
          <w:tcPr>
            <w:tcW w:w="1827" w:type="dxa"/>
            <w:vAlign w:val="center"/>
          </w:tcPr>
          <w:p w14:paraId="0345DB2F">
            <w:pPr>
              <w:widowControl/>
              <w:spacing w:line="360" w:lineRule="auto"/>
              <w:jc w:val="center"/>
              <w:rPr>
                <w:rFonts w:hint="default"/>
                <w:b w:val="0"/>
                <w:bCs w:val="0"/>
                <w:sz w:val="21"/>
                <w:szCs w:val="21"/>
                <w:vertAlign w:val="baseline"/>
                <w:lang w:val="en-US" w:eastAsia="zh-CN"/>
              </w:rPr>
            </w:pPr>
            <w:r>
              <w:rPr>
                <w:rFonts w:hint="eastAsia" w:ascii="宋体" w:hAnsi="宋体" w:eastAsia="宋体" w:cs="宋体"/>
                <w:color w:val="auto"/>
                <w:sz w:val="21"/>
                <w:szCs w:val="21"/>
                <w:highlight w:val="none"/>
              </w:rPr>
              <w:t>安全、文明作业保障措施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5分</w:t>
            </w:r>
            <w:r>
              <w:rPr>
                <w:rFonts w:hint="eastAsia" w:ascii="宋体" w:hAnsi="宋体" w:eastAsia="宋体" w:cs="宋体"/>
                <w:color w:val="auto"/>
                <w:sz w:val="21"/>
                <w:szCs w:val="21"/>
                <w:highlight w:val="none"/>
                <w:lang w:eastAsia="zh-CN"/>
              </w:rPr>
              <w:t>）</w:t>
            </w:r>
          </w:p>
        </w:tc>
        <w:tc>
          <w:tcPr>
            <w:tcW w:w="5450" w:type="dxa"/>
            <w:vAlign w:val="top"/>
          </w:tcPr>
          <w:p w14:paraId="662BAB91">
            <w:pPr>
              <w:widowControl/>
              <w:ind w:left="0" w:leftChars="0" w:right="0" w:rightChars="0"/>
              <w:jc w:val="left"/>
              <w:textAlignment w:val="center"/>
              <w:rPr>
                <w:rFonts w:hint="default"/>
                <w:b w:val="0"/>
                <w:bCs w:val="0"/>
                <w:sz w:val="21"/>
                <w:szCs w:val="21"/>
                <w:vertAlign w:val="baseline"/>
                <w:lang w:val="en-US" w:eastAsia="zh-CN"/>
              </w:rPr>
            </w:pPr>
            <w:r>
              <w:rPr>
                <w:rFonts w:hint="eastAsia" w:ascii="宋体" w:hAnsi="宋体" w:eastAsia="宋体" w:cs="宋体"/>
                <w:color w:val="auto"/>
                <w:sz w:val="21"/>
                <w:szCs w:val="21"/>
                <w:highlight w:val="none"/>
              </w:rPr>
              <w:t>根据投标人的安全、文明作业保障措施的合理性、可操作性进行评价。保障措施合理性强、可操作性强的得5分；保障措施合理性较强、可操作性较强的得3分；合理性一般、可操作性一般的得1分；缺项不得分。</w:t>
            </w:r>
          </w:p>
        </w:tc>
      </w:tr>
      <w:tr w14:paraId="3CB4B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Merge w:val="continue"/>
            <w:vAlign w:val="center"/>
          </w:tcPr>
          <w:p w14:paraId="7630332C">
            <w:pPr>
              <w:spacing w:line="360" w:lineRule="auto"/>
              <w:jc w:val="center"/>
              <w:rPr>
                <w:rFonts w:hint="eastAsia"/>
                <w:b w:val="0"/>
                <w:bCs w:val="0"/>
                <w:sz w:val="21"/>
                <w:szCs w:val="21"/>
                <w:vertAlign w:val="baseline"/>
                <w:lang w:val="en-US" w:eastAsia="zh-CN"/>
              </w:rPr>
            </w:pPr>
          </w:p>
        </w:tc>
        <w:tc>
          <w:tcPr>
            <w:tcW w:w="1710" w:type="dxa"/>
            <w:vMerge w:val="continue"/>
            <w:vAlign w:val="center"/>
          </w:tcPr>
          <w:p w14:paraId="56825F45">
            <w:pPr>
              <w:spacing w:line="360" w:lineRule="auto"/>
              <w:jc w:val="center"/>
              <w:rPr>
                <w:rFonts w:hint="default"/>
                <w:b w:val="0"/>
                <w:bCs w:val="0"/>
                <w:sz w:val="21"/>
                <w:szCs w:val="21"/>
                <w:vertAlign w:val="baseline"/>
                <w:lang w:val="en-US" w:eastAsia="zh-CN"/>
              </w:rPr>
            </w:pPr>
          </w:p>
        </w:tc>
        <w:tc>
          <w:tcPr>
            <w:tcW w:w="1827" w:type="dxa"/>
            <w:vAlign w:val="center"/>
          </w:tcPr>
          <w:p w14:paraId="2DC65A70">
            <w:pPr>
              <w:widowControl/>
              <w:spacing w:line="360" w:lineRule="auto"/>
              <w:ind w:left="0" w:leftChars="0" w:right="0" w:rightChars="0"/>
              <w:jc w:val="center"/>
              <w:rPr>
                <w:rFonts w:hint="default"/>
                <w:b w:val="0"/>
                <w:bCs w:val="0"/>
                <w:sz w:val="21"/>
                <w:szCs w:val="21"/>
                <w:vertAlign w:val="baseline"/>
                <w:lang w:val="en-US" w:eastAsia="zh-CN"/>
              </w:rPr>
            </w:pPr>
            <w:r>
              <w:rPr>
                <w:rFonts w:hint="eastAsia" w:ascii="宋体" w:hAnsi="宋体" w:eastAsia="宋体" w:cs="宋体"/>
                <w:color w:val="auto"/>
                <w:sz w:val="21"/>
                <w:szCs w:val="21"/>
                <w:highlight w:val="none"/>
              </w:rPr>
              <w:t>人员设备配置方案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5分</w:t>
            </w:r>
            <w:r>
              <w:rPr>
                <w:rFonts w:hint="eastAsia" w:ascii="宋体" w:hAnsi="宋体" w:eastAsia="宋体" w:cs="宋体"/>
                <w:color w:val="auto"/>
                <w:sz w:val="21"/>
                <w:szCs w:val="21"/>
                <w:highlight w:val="none"/>
                <w:lang w:eastAsia="zh-CN"/>
              </w:rPr>
              <w:t>）</w:t>
            </w:r>
          </w:p>
        </w:tc>
        <w:tc>
          <w:tcPr>
            <w:tcW w:w="5450" w:type="dxa"/>
            <w:vAlign w:val="top"/>
          </w:tcPr>
          <w:p w14:paraId="45F886BC">
            <w:pPr>
              <w:widowControl/>
              <w:ind w:left="0" w:leftChars="0" w:right="0" w:rightChars="0"/>
              <w:jc w:val="left"/>
              <w:textAlignment w:val="center"/>
              <w:rPr>
                <w:rFonts w:hint="default"/>
                <w:b w:val="0"/>
                <w:bCs w:val="0"/>
                <w:sz w:val="21"/>
                <w:szCs w:val="21"/>
                <w:vertAlign w:val="baseline"/>
                <w:lang w:val="en-US" w:eastAsia="zh-CN"/>
              </w:rPr>
            </w:pPr>
            <w:r>
              <w:rPr>
                <w:rFonts w:hint="eastAsia" w:ascii="宋体" w:hAnsi="宋体" w:eastAsia="宋体" w:cs="宋体"/>
                <w:color w:val="auto"/>
                <w:sz w:val="21"/>
                <w:szCs w:val="21"/>
                <w:highlight w:val="none"/>
              </w:rPr>
              <w:t>根据投标人提供的人员和设备配备方案的合理性与完整 性进行评价。人员、设备配备齐全、合理的，得 5 分；人员、设备配备较齐全、较合理的，得3 分；人员、设备配备不齐全的，得 1分；缺项不得分。</w:t>
            </w:r>
          </w:p>
        </w:tc>
      </w:tr>
      <w:tr w14:paraId="5AB8C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Merge w:val="continue"/>
            <w:vAlign w:val="center"/>
          </w:tcPr>
          <w:p w14:paraId="22D5909D">
            <w:pPr>
              <w:spacing w:line="360" w:lineRule="auto"/>
              <w:jc w:val="center"/>
              <w:rPr>
                <w:rFonts w:hint="eastAsia"/>
                <w:b w:val="0"/>
                <w:bCs w:val="0"/>
                <w:sz w:val="21"/>
                <w:szCs w:val="21"/>
                <w:vertAlign w:val="baseline"/>
                <w:lang w:val="en-US" w:eastAsia="zh-CN"/>
              </w:rPr>
            </w:pPr>
          </w:p>
        </w:tc>
        <w:tc>
          <w:tcPr>
            <w:tcW w:w="1710" w:type="dxa"/>
            <w:vMerge w:val="continue"/>
            <w:vAlign w:val="center"/>
          </w:tcPr>
          <w:p w14:paraId="7F97F888">
            <w:pPr>
              <w:spacing w:line="360" w:lineRule="auto"/>
              <w:jc w:val="center"/>
              <w:rPr>
                <w:rFonts w:hint="default"/>
                <w:b w:val="0"/>
                <w:bCs w:val="0"/>
                <w:sz w:val="21"/>
                <w:szCs w:val="21"/>
                <w:vertAlign w:val="baseline"/>
                <w:lang w:val="en-US" w:eastAsia="zh-CN"/>
              </w:rPr>
            </w:pPr>
          </w:p>
        </w:tc>
        <w:tc>
          <w:tcPr>
            <w:tcW w:w="1827" w:type="dxa"/>
            <w:vAlign w:val="center"/>
          </w:tcPr>
          <w:p w14:paraId="026F21A2">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恶劣天气的应急方案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5分</w:t>
            </w:r>
            <w:r>
              <w:rPr>
                <w:rFonts w:hint="eastAsia" w:ascii="宋体" w:hAnsi="宋体" w:eastAsia="宋体" w:cs="宋体"/>
                <w:color w:val="auto"/>
                <w:sz w:val="21"/>
                <w:szCs w:val="21"/>
                <w:highlight w:val="none"/>
                <w:lang w:eastAsia="zh-CN"/>
              </w:rPr>
              <w:t>）</w:t>
            </w:r>
          </w:p>
          <w:p w14:paraId="13FFF9A5">
            <w:pPr>
              <w:adjustRightInd w:val="0"/>
              <w:spacing w:line="400" w:lineRule="exact"/>
              <w:ind w:left="0" w:leftChars="0" w:right="0" w:rightChars="0"/>
              <w:jc w:val="center"/>
              <w:textAlignment w:val="baseline"/>
              <w:rPr>
                <w:rFonts w:hint="default"/>
                <w:b w:val="0"/>
                <w:bCs w:val="0"/>
                <w:sz w:val="21"/>
                <w:szCs w:val="21"/>
                <w:vertAlign w:val="baseline"/>
                <w:lang w:val="en-US" w:eastAsia="zh-CN"/>
              </w:rPr>
            </w:pPr>
          </w:p>
        </w:tc>
        <w:tc>
          <w:tcPr>
            <w:tcW w:w="5450" w:type="dxa"/>
            <w:vAlign w:val="top"/>
          </w:tcPr>
          <w:p w14:paraId="6DD419D4">
            <w:pPr>
              <w:widowControl/>
              <w:ind w:left="0" w:leftChars="0" w:right="0" w:rightChars="0"/>
              <w:jc w:val="left"/>
              <w:textAlignment w:val="center"/>
              <w:rPr>
                <w:rFonts w:hint="default"/>
                <w:b w:val="0"/>
                <w:bCs w:val="0"/>
                <w:sz w:val="21"/>
                <w:szCs w:val="21"/>
                <w:vertAlign w:val="baseline"/>
                <w:lang w:val="en-US" w:eastAsia="zh-CN"/>
              </w:rPr>
            </w:pPr>
            <w:r>
              <w:rPr>
                <w:rFonts w:hint="eastAsia" w:ascii="宋体" w:hAnsi="宋体" w:eastAsia="宋体" w:cs="宋体"/>
                <w:color w:val="auto"/>
                <w:sz w:val="21"/>
                <w:szCs w:val="21"/>
                <w:highlight w:val="none"/>
              </w:rPr>
              <w:t>根据投标人提供的应对暴风、暴雨、暴雪等恶劣天气 的应急方案的合理性、可操作性进行评价。方案合理性强、可操作性强的得5分；方案合理性较强、可操作性较强的得3分；方案合理性一般、可操作性一般的得1分；缺项的，得0分。</w:t>
            </w:r>
          </w:p>
        </w:tc>
      </w:tr>
      <w:tr w14:paraId="3DF5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1398" w:type="dxa"/>
            <w:gridSpan w:val="2"/>
            <w:vMerge w:val="continue"/>
            <w:vAlign w:val="center"/>
          </w:tcPr>
          <w:p w14:paraId="6DF4ED19">
            <w:pPr>
              <w:spacing w:line="360" w:lineRule="auto"/>
              <w:jc w:val="center"/>
              <w:rPr>
                <w:rFonts w:hint="eastAsia"/>
                <w:b w:val="0"/>
                <w:bCs w:val="0"/>
                <w:sz w:val="21"/>
                <w:szCs w:val="21"/>
                <w:vertAlign w:val="baseline"/>
                <w:lang w:val="en-US" w:eastAsia="zh-CN"/>
              </w:rPr>
            </w:pPr>
          </w:p>
        </w:tc>
        <w:tc>
          <w:tcPr>
            <w:tcW w:w="1710" w:type="dxa"/>
            <w:vMerge w:val="continue"/>
            <w:vAlign w:val="center"/>
          </w:tcPr>
          <w:p w14:paraId="5CC73598">
            <w:pPr>
              <w:spacing w:line="360" w:lineRule="auto"/>
              <w:jc w:val="center"/>
              <w:rPr>
                <w:rFonts w:hint="default"/>
                <w:b w:val="0"/>
                <w:bCs w:val="0"/>
                <w:sz w:val="21"/>
                <w:szCs w:val="21"/>
                <w:vertAlign w:val="baseline"/>
                <w:lang w:val="en-US" w:eastAsia="zh-CN"/>
              </w:rPr>
            </w:pPr>
          </w:p>
        </w:tc>
        <w:tc>
          <w:tcPr>
            <w:tcW w:w="1827" w:type="dxa"/>
            <w:vAlign w:val="center"/>
          </w:tcPr>
          <w:p w14:paraId="21F0EEC6">
            <w:pPr>
              <w:widowControl/>
              <w:spacing w:line="360" w:lineRule="auto"/>
              <w:jc w:val="center"/>
              <w:rPr>
                <w:rFonts w:hint="default"/>
                <w:b w:val="0"/>
                <w:bCs w:val="0"/>
                <w:sz w:val="21"/>
                <w:szCs w:val="21"/>
                <w:vertAlign w:val="baseline"/>
                <w:lang w:val="en-US" w:eastAsia="zh-CN"/>
              </w:rPr>
            </w:pPr>
            <w:r>
              <w:rPr>
                <w:rFonts w:hint="eastAsia" w:ascii="宋体" w:hAnsi="宋体" w:eastAsia="宋体" w:cs="宋体"/>
                <w:color w:val="auto"/>
                <w:sz w:val="21"/>
                <w:szCs w:val="21"/>
                <w:highlight w:val="none"/>
              </w:rPr>
              <w:t>重大活动、节假日及其他突发事件的方案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5分</w:t>
            </w:r>
            <w:r>
              <w:rPr>
                <w:rFonts w:hint="eastAsia" w:ascii="宋体" w:hAnsi="宋体" w:eastAsia="宋体" w:cs="宋体"/>
                <w:color w:val="auto"/>
                <w:sz w:val="21"/>
                <w:szCs w:val="21"/>
                <w:highlight w:val="none"/>
                <w:lang w:eastAsia="zh-CN"/>
              </w:rPr>
              <w:t>）</w:t>
            </w:r>
          </w:p>
        </w:tc>
        <w:tc>
          <w:tcPr>
            <w:tcW w:w="5450" w:type="dxa"/>
            <w:vAlign w:val="top"/>
          </w:tcPr>
          <w:p w14:paraId="51C53431">
            <w:pPr>
              <w:widowControl/>
              <w:ind w:left="0" w:leftChars="0" w:right="0" w:rightChars="0"/>
              <w:jc w:val="left"/>
              <w:textAlignment w:val="center"/>
              <w:rPr>
                <w:rFonts w:hint="default"/>
                <w:b w:val="0"/>
                <w:bCs w:val="0"/>
                <w:sz w:val="21"/>
                <w:szCs w:val="21"/>
                <w:vertAlign w:val="baseline"/>
                <w:lang w:val="en-US" w:eastAsia="zh-CN"/>
              </w:rPr>
            </w:pPr>
            <w:r>
              <w:rPr>
                <w:rFonts w:hint="eastAsia" w:ascii="宋体" w:hAnsi="宋体" w:eastAsia="宋体" w:cs="宋体"/>
                <w:color w:val="auto"/>
                <w:sz w:val="21"/>
                <w:szCs w:val="21"/>
                <w:highlight w:val="none"/>
              </w:rPr>
              <w:t>根据投标人提供的应对重大活动、节假日、迎检及其他突发事件 的方案合理性、可操作性进行评价。方案合理 性好、可操作性强的得5分；方案合理性较好、可操作性较强的得3分；方案合理性一般、可操作性一般的得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分；缺项的，得0分。</w:t>
            </w:r>
          </w:p>
        </w:tc>
      </w:tr>
      <w:tr w14:paraId="7399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Merge w:val="continue"/>
            <w:vAlign w:val="center"/>
          </w:tcPr>
          <w:p w14:paraId="7F0EAF4C">
            <w:pPr>
              <w:spacing w:line="360" w:lineRule="auto"/>
              <w:jc w:val="center"/>
              <w:rPr>
                <w:rFonts w:hint="eastAsia"/>
                <w:b w:val="0"/>
                <w:bCs w:val="0"/>
                <w:sz w:val="21"/>
                <w:szCs w:val="21"/>
                <w:vertAlign w:val="baseline"/>
                <w:lang w:val="en-US" w:eastAsia="zh-CN"/>
              </w:rPr>
            </w:pPr>
          </w:p>
        </w:tc>
        <w:tc>
          <w:tcPr>
            <w:tcW w:w="1710" w:type="dxa"/>
            <w:vMerge w:val="continue"/>
            <w:vAlign w:val="center"/>
          </w:tcPr>
          <w:p w14:paraId="7C1594D7">
            <w:pPr>
              <w:spacing w:line="360" w:lineRule="auto"/>
              <w:jc w:val="center"/>
              <w:rPr>
                <w:rFonts w:hint="default"/>
                <w:b w:val="0"/>
                <w:bCs w:val="0"/>
                <w:sz w:val="21"/>
                <w:szCs w:val="21"/>
                <w:vertAlign w:val="baseline"/>
                <w:lang w:val="en-US" w:eastAsia="zh-CN"/>
              </w:rPr>
            </w:pPr>
          </w:p>
        </w:tc>
        <w:tc>
          <w:tcPr>
            <w:tcW w:w="1827" w:type="dxa"/>
            <w:vAlign w:val="center"/>
          </w:tcPr>
          <w:p w14:paraId="44E13F28">
            <w:pPr>
              <w:widowControl/>
              <w:spacing w:line="360" w:lineRule="auto"/>
              <w:jc w:val="center"/>
              <w:rPr>
                <w:rFonts w:hint="default"/>
                <w:b w:val="0"/>
                <w:bCs w:val="0"/>
                <w:sz w:val="21"/>
                <w:szCs w:val="21"/>
                <w:vertAlign w:val="baseline"/>
                <w:lang w:val="en-US" w:eastAsia="zh-CN"/>
              </w:rPr>
            </w:pPr>
            <w:r>
              <w:rPr>
                <w:rFonts w:hint="eastAsia" w:ascii="宋体" w:hAnsi="宋体" w:eastAsia="宋体" w:cs="宋体"/>
                <w:color w:val="auto"/>
                <w:sz w:val="21"/>
                <w:szCs w:val="21"/>
                <w:highlight w:val="none"/>
              </w:rPr>
              <w:t>智慧环卫解决方案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5分</w:t>
            </w:r>
            <w:r>
              <w:rPr>
                <w:rFonts w:hint="eastAsia" w:ascii="宋体" w:hAnsi="宋体" w:eastAsia="宋体" w:cs="宋体"/>
                <w:color w:val="auto"/>
                <w:sz w:val="21"/>
                <w:szCs w:val="21"/>
                <w:highlight w:val="none"/>
                <w:lang w:eastAsia="zh-CN"/>
              </w:rPr>
              <w:t>）</w:t>
            </w:r>
          </w:p>
        </w:tc>
        <w:tc>
          <w:tcPr>
            <w:tcW w:w="5450" w:type="dxa"/>
            <w:vAlign w:val="top"/>
          </w:tcPr>
          <w:p w14:paraId="513E07A7">
            <w:pPr>
              <w:widowControl/>
              <w:ind w:left="0" w:leftChars="0" w:right="0" w:rightChars="0"/>
              <w:jc w:val="left"/>
              <w:textAlignment w:val="center"/>
              <w:rPr>
                <w:rFonts w:hint="default"/>
                <w:b w:val="0"/>
                <w:bCs w:val="0"/>
                <w:sz w:val="21"/>
                <w:szCs w:val="21"/>
                <w:vertAlign w:val="baseline"/>
                <w:lang w:val="en-US" w:eastAsia="zh-CN"/>
              </w:rPr>
            </w:pPr>
            <w:r>
              <w:rPr>
                <w:rFonts w:hint="eastAsia" w:ascii="宋体" w:hAnsi="宋体" w:eastAsia="宋体" w:cs="宋体"/>
                <w:color w:val="auto"/>
                <w:sz w:val="21"/>
                <w:szCs w:val="21"/>
                <w:highlight w:val="none"/>
              </w:rPr>
              <w:t>根据投标人提供的智慧化管理方案的先进性、可行性进行评价。方案合理性强、可操作性强的得5分；方案合理性较强、可操作性较强的得3分；方案合理性一般、可操作性一般的得1分；缺项的，得0分。</w:t>
            </w:r>
          </w:p>
        </w:tc>
      </w:tr>
      <w:tr w14:paraId="1BD8C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1398" w:type="dxa"/>
            <w:gridSpan w:val="2"/>
            <w:vMerge w:val="restart"/>
            <w:vAlign w:val="center"/>
          </w:tcPr>
          <w:p w14:paraId="50CCAE23">
            <w:pPr>
              <w:spacing w:line="360" w:lineRule="auto"/>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2.2.2</w:t>
            </w:r>
          </w:p>
          <w:p w14:paraId="1789266D">
            <w:pPr>
              <w:spacing w:line="360" w:lineRule="auto"/>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（3）</w:t>
            </w:r>
          </w:p>
        </w:tc>
        <w:tc>
          <w:tcPr>
            <w:tcW w:w="1710" w:type="dxa"/>
            <w:vMerge w:val="restart"/>
            <w:vAlign w:val="center"/>
          </w:tcPr>
          <w:p w14:paraId="3BB95738">
            <w:pPr>
              <w:spacing w:line="360" w:lineRule="auto"/>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商务部分</w:t>
            </w:r>
          </w:p>
          <w:p w14:paraId="0A7F2AE5">
            <w:pPr>
              <w:spacing w:line="360" w:lineRule="auto"/>
              <w:jc w:val="center"/>
              <w:rPr>
                <w:rFonts w:hint="default"/>
                <w:sz w:val="21"/>
                <w:szCs w:val="21"/>
                <w:lang w:val="en-US" w:eastAsia="zh-CN"/>
              </w:rPr>
            </w:pPr>
            <w:r>
              <w:rPr>
                <w:rFonts w:hint="eastAsia"/>
                <w:b w:val="0"/>
                <w:bCs w:val="0"/>
                <w:sz w:val="21"/>
                <w:szCs w:val="21"/>
                <w:vertAlign w:val="baseline"/>
                <w:lang w:val="en-US" w:eastAsia="zh-CN"/>
              </w:rPr>
              <w:t>（20）</w:t>
            </w:r>
          </w:p>
        </w:tc>
        <w:tc>
          <w:tcPr>
            <w:tcW w:w="1827" w:type="dxa"/>
            <w:vAlign w:val="center"/>
          </w:tcPr>
          <w:p w14:paraId="6E3A3CBA">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企业业绩</w:t>
            </w:r>
          </w:p>
          <w:p w14:paraId="0A195CDF">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w:t>
            </w:r>
            <w:r>
              <w:rPr>
                <w:rFonts w:hint="eastAsia"/>
                <w:b w:val="0"/>
                <w:bCs w:val="0"/>
                <w:sz w:val="21"/>
                <w:szCs w:val="21"/>
                <w:vertAlign w:val="baseline"/>
                <w:lang w:val="en-US" w:eastAsia="zh-CN"/>
              </w:rPr>
              <w:t>4</w:t>
            </w:r>
            <w:r>
              <w:rPr>
                <w:rFonts w:hint="default"/>
                <w:b w:val="0"/>
                <w:bCs w:val="0"/>
                <w:sz w:val="21"/>
                <w:szCs w:val="21"/>
                <w:vertAlign w:val="baseline"/>
                <w:lang w:val="en-US" w:eastAsia="zh-CN"/>
              </w:rPr>
              <w:t>分）</w:t>
            </w:r>
          </w:p>
        </w:tc>
        <w:tc>
          <w:tcPr>
            <w:tcW w:w="5450" w:type="dxa"/>
            <w:vAlign w:val="top"/>
          </w:tcPr>
          <w:p w14:paraId="27BD8B10">
            <w:pPr>
              <w:spacing w:line="360" w:lineRule="auto"/>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投标人类似业绩指：投标人2021年1月1日以来承接的有效的类似项目业绩。每提供一份得2分，最多得4分。（投标文件中须附合同或中标通知书原件扫描件）。</w:t>
            </w:r>
          </w:p>
        </w:tc>
      </w:tr>
      <w:tr w14:paraId="6A75E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Merge w:val="continue"/>
            <w:vAlign w:val="center"/>
          </w:tcPr>
          <w:p w14:paraId="06207E41">
            <w:pPr>
              <w:spacing w:line="360" w:lineRule="auto"/>
              <w:jc w:val="center"/>
              <w:rPr>
                <w:rFonts w:hint="default"/>
                <w:b w:val="0"/>
                <w:bCs w:val="0"/>
                <w:sz w:val="21"/>
                <w:szCs w:val="21"/>
                <w:vertAlign w:val="baseline"/>
                <w:lang w:val="en-US" w:eastAsia="zh-CN"/>
              </w:rPr>
            </w:pPr>
          </w:p>
        </w:tc>
        <w:tc>
          <w:tcPr>
            <w:tcW w:w="1710" w:type="dxa"/>
            <w:vMerge w:val="continue"/>
            <w:vAlign w:val="center"/>
          </w:tcPr>
          <w:p w14:paraId="4E76F740">
            <w:pPr>
              <w:spacing w:line="360" w:lineRule="auto"/>
              <w:jc w:val="center"/>
              <w:rPr>
                <w:rFonts w:hint="default"/>
                <w:b w:val="0"/>
                <w:bCs w:val="0"/>
                <w:sz w:val="21"/>
                <w:szCs w:val="21"/>
                <w:vertAlign w:val="baseline"/>
                <w:lang w:val="en-US" w:eastAsia="zh-CN"/>
              </w:rPr>
            </w:pPr>
          </w:p>
        </w:tc>
        <w:tc>
          <w:tcPr>
            <w:tcW w:w="1827" w:type="dxa"/>
            <w:vAlign w:val="center"/>
          </w:tcPr>
          <w:p w14:paraId="0950F107">
            <w:pPr>
              <w:spacing w:line="360" w:lineRule="auto"/>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服务承诺</w:t>
            </w:r>
          </w:p>
          <w:p w14:paraId="7F0EB44D">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（10分）</w:t>
            </w:r>
          </w:p>
        </w:tc>
        <w:tc>
          <w:tcPr>
            <w:tcW w:w="5450" w:type="dxa"/>
            <w:vAlign w:val="top"/>
          </w:tcPr>
          <w:p w14:paraId="20B16148">
            <w:pPr>
              <w:spacing w:line="360" w:lineRule="auto"/>
              <w:jc w:val="both"/>
              <w:rPr>
                <w:rFonts w:hint="default"/>
                <w:sz w:val="21"/>
                <w:szCs w:val="21"/>
                <w:lang w:val="en-US" w:eastAsia="zh-CN"/>
              </w:rPr>
            </w:pPr>
            <w:r>
              <w:rPr>
                <w:rFonts w:hint="default"/>
                <w:sz w:val="21"/>
                <w:szCs w:val="21"/>
                <w:lang w:val="en-US" w:eastAsia="zh-CN"/>
              </w:rPr>
              <w:t>1、 根据投标人在采购人遇到重大活动时给予积极配合，并随时配合采购人进行作业实施的承诺及措施进行评价。承诺内容具体全面，可操作性强的，得5分；承诺内容全面，可操作性较强的，得3分；承诺内容不够全面，可操作性一般的，得1分；缺项不得分。</w:t>
            </w:r>
          </w:p>
          <w:p w14:paraId="017DB4AA">
            <w:pPr>
              <w:spacing w:line="360" w:lineRule="auto"/>
              <w:jc w:val="both"/>
              <w:rPr>
                <w:rFonts w:hint="default"/>
                <w:sz w:val="21"/>
                <w:szCs w:val="21"/>
                <w:lang w:val="en-US" w:eastAsia="zh-CN"/>
              </w:rPr>
            </w:pPr>
            <w:r>
              <w:rPr>
                <w:rFonts w:hint="default"/>
                <w:sz w:val="21"/>
                <w:szCs w:val="21"/>
                <w:lang w:val="en-US" w:eastAsia="zh-CN"/>
              </w:rPr>
              <w:t>2、根据投标人在发生意外后，独立处理善后工作的承诺及措施进行评价。承诺内容具体全面，可操作性强的，得5分；承诺内 容全面，可操作性较强的，得3分；承诺内容不够全面，可操作性一般的，得1分；缺项不得分。</w:t>
            </w:r>
          </w:p>
        </w:tc>
      </w:tr>
      <w:tr w14:paraId="6842A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Merge w:val="continue"/>
            <w:vAlign w:val="center"/>
          </w:tcPr>
          <w:p w14:paraId="3A0A1CD3">
            <w:pPr>
              <w:spacing w:line="360" w:lineRule="auto"/>
              <w:jc w:val="center"/>
              <w:rPr>
                <w:rFonts w:hint="default"/>
                <w:b w:val="0"/>
                <w:bCs w:val="0"/>
                <w:sz w:val="21"/>
                <w:szCs w:val="21"/>
                <w:vertAlign w:val="baseline"/>
                <w:lang w:val="en-US" w:eastAsia="zh-CN"/>
              </w:rPr>
            </w:pPr>
          </w:p>
        </w:tc>
        <w:tc>
          <w:tcPr>
            <w:tcW w:w="1710" w:type="dxa"/>
            <w:vMerge w:val="continue"/>
            <w:vAlign w:val="center"/>
          </w:tcPr>
          <w:p w14:paraId="7EE115DE">
            <w:pPr>
              <w:spacing w:line="360" w:lineRule="auto"/>
              <w:jc w:val="center"/>
              <w:rPr>
                <w:rFonts w:hint="default"/>
                <w:b w:val="0"/>
                <w:bCs w:val="0"/>
                <w:sz w:val="21"/>
                <w:szCs w:val="21"/>
                <w:vertAlign w:val="baseline"/>
                <w:lang w:val="en-US" w:eastAsia="zh-CN"/>
              </w:rPr>
            </w:pPr>
          </w:p>
        </w:tc>
        <w:tc>
          <w:tcPr>
            <w:tcW w:w="1827" w:type="dxa"/>
            <w:vAlign w:val="center"/>
          </w:tcPr>
          <w:p w14:paraId="675BBB2C">
            <w:pPr>
              <w:spacing w:line="360" w:lineRule="auto"/>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综合评价分</w:t>
            </w:r>
          </w:p>
          <w:p w14:paraId="1EF6B7EC">
            <w:pPr>
              <w:spacing w:line="360" w:lineRule="auto"/>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（6分）</w:t>
            </w:r>
          </w:p>
        </w:tc>
        <w:tc>
          <w:tcPr>
            <w:tcW w:w="5450" w:type="dxa"/>
            <w:vAlign w:val="top"/>
          </w:tcPr>
          <w:p w14:paraId="2FDF723E">
            <w:pPr>
              <w:spacing w:line="360" w:lineRule="auto"/>
              <w:jc w:val="both"/>
              <w:rPr>
                <w:rFonts w:hint="default"/>
                <w:sz w:val="21"/>
                <w:szCs w:val="21"/>
                <w:lang w:val="en-US" w:eastAsia="zh-CN"/>
              </w:rPr>
            </w:pPr>
            <w:r>
              <w:rPr>
                <w:rFonts w:hint="default"/>
                <w:sz w:val="21"/>
                <w:szCs w:val="21"/>
                <w:lang w:val="en-US" w:eastAsia="zh-CN"/>
              </w:rPr>
              <w:t>采购人对投标人企业综合实力及响应性文件综合情况评价结果进行打分0-6分</w:t>
            </w:r>
            <w:r>
              <w:rPr>
                <w:rFonts w:hint="eastAsia"/>
                <w:sz w:val="21"/>
                <w:szCs w:val="21"/>
                <w:lang w:val="en-US" w:eastAsia="zh-CN"/>
              </w:rPr>
              <w:t>。</w:t>
            </w:r>
          </w:p>
        </w:tc>
      </w:tr>
      <w:tr w14:paraId="0085A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Merge w:val="continue"/>
            <w:vAlign w:val="center"/>
          </w:tcPr>
          <w:p w14:paraId="75ED5E11">
            <w:pPr>
              <w:spacing w:line="360" w:lineRule="auto"/>
              <w:jc w:val="center"/>
              <w:rPr>
                <w:rFonts w:hint="default"/>
                <w:b w:val="0"/>
                <w:bCs w:val="0"/>
                <w:sz w:val="21"/>
                <w:szCs w:val="21"/>
                <w:vertAlign w:val="baseline"/>
                <w:lang w:val="en-US" w:eastAsia="zh-CN"/>
              </w:rPr>
            </w:pPr>
          </w:p>
        </w:tc>
        <w:tc>
          <w:tcPr>
            <w:tcW w:w="1710" w:type="dxa"/>
            <w:vMerge w:val="continue"/>
            <w:vAlign w:val="center"/>
          </w:tcPr>
          <w:p w14:paraId="652E2F57">
            <w:pPr>
              <w:spacing w:line="360" w:lineRule="auto"/>
              <w:jc w:val="center"/>
              <w:rPr>
                <w:rFonts w:hint="default"/>
                <w:b w:val="0"/>
                <w:bCs w:val="0"/>
                <w:sz w:val="21"/>
                <w:szCs w:val="21"/>
                <w:vertAlign w:val="baseline"/>
                <w:lang w:val="en-US" w:eastAsia="zh-CN"/>
              </w:rPr>
            </w:pPr>
          </w:p>
        </w:tc>
        <w:tc>
          <w:tcPr>
            <w:tcW w:w="7277" w:type="dxa"/>
            <w:gridSpan w:val="2"/>
            <w:vAlign w:val="center"/>
          </w:tcPr>
          <w:p w14:paraId="4C410E63">
            <w:pPr>
              <w:spacing w:line="360" w:lineRule="auto"/>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注：以上若有缺项则该项为0分。</w:t>
            </w:r>
          </w:p>
        </w:tc>
      </w:tr>
    </w:tbl>
    <w:p w14:paraId="2B9EFEBC">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eastAsiaTheme="minorEastAsia" w:cstheme="minorEastAsia"/>
          <w:b/>
          <w:bCs/>
          <w:sz w:val="24"/>
          <w:szCs w:val="24"/>
        </w:rPr>
        <w:t>评标方法</w:t>
      </w:r>
    </w:p>
    <w:p w14:paraId="7EE526A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 xml:space="preserve">本次评审采用综合评分法。磋商小组对满足采购文件实质性要求的响应，按照本章第 2.2 条规定的评审因素进行量化打分，并按得分由高到低顺序推荐成交候选供应商，或根据采购人授权直接确定成交人，但投标报价低于其成本的除外。综合评分相等时，以最终报价低的优先。 </w:t>
      </w:r>
    </w:p>
    <w:p w14:paraId="1EBE294C">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评标标准</w:t>
      </w:r>
    </w:p>
    <w:p w14:paraId="2B0AD501">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2.1 初步评审标准</w:t>
      </w:r>
      <w:r>
        <w:rPr>
          <w:rFonts w:hint="eastAsia" w:asciiTheme="minorEastAsia" w:hAnsiTheme="minorEastAsia" w:eastAsiaTheme="minorEastAsia" w:cstheme="minorEastAsia"/>
          <w:sz w:val="24"/>
          <w:szCs w:val="24"/>
          <w:lang w:val="en-US" w:eastAsia="zh-CN"/>
        </w:rPr>
        <w:t xml:space="preserve"> </w:t>
      </w:r>
    </w:p>
    <w:p w14:paraId="283A47E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2.1.1 资格评审标准：见评标办法前附表。 </w:t>
      </w:r>
    </w:p>
    <w:p w14:paraId="23A3FC4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2.1.2 初步评审标准：见评标办法前附表。 </w:t>
      </w:r>
    </w:p>
    <w:p w14:paraId="33F7AB85">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2.2 分值构成与评分标准</w:t>
      </w:r>
      <w:r>
        <w:rPr>
          <w:rFonts w:hint="eastAsia" w:asciiTheme="minorEastAsia" w:hAnsiTheme="minorEastAsia" w:eastAsiaTheme="minorEastAsia" w:cstheme="minorEastAsia"/>
          <w:sz w:val="24"/>
          <w:szCs w:val="24"/>
          <w:lang w:val="en-US" w:eastAsia="zh-CN"/>
        </w:rPr>
        <w:t xml:space="preserve"> </w:t>
      </w:r>
    </w:p>
    <w:p w14:paraId="4B50F89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2.2.1 分值构成 </w:t>
      </w:r>
    </w:p>
    <w:p w14:paraId="75379D0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（1）磋商报价：见评标办法前附表； </w:t>
      </w:r>
    </w:p>
    <w:p w14:paraId="375F870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（2）技术部分：见评标办法前附表； </w:t>
      </w:r>
    </w:p>
    <w:p w14:paraId="049FC0C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（3）商务部分：见评标办法前附表； </w:t>
      </w:r>
    </w:p>
    <w:p w14:paraId="7C44CDB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2.2.2 评标基准价计算 </w:t>
      </w:r>
    </w:p>
    <w:p w14:paraId="3612C2A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评标基准价计算方法：见评标办法前附表。 </w:t>
      </w:r>
    </w:p>
    <w:p w14:paraId="4BFD901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2.2.3 评分标准 </w:t>
      </w:r>
    </w:p>
    <w:p w14:paraId="5214580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（1）磋商报价：见评标办法前附表； </w:t>
      </w:r>
    </w:p>
    <w:p w14:paraId="19244DB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（2）技术部分：见评标办法前附表； </w:t>
      </w:r>
    </w:p>
    <w:p w14:paraId="63CAD1E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（3）商务部分：见评标办法前附表； </w:t>
      </w:r>
    </w:p>
    <w:p w14:paraId="0082B29B">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3、</w:t>
      </w:r>
      <w:r>
        <w:rPr>
          <w:rFonts w:hint="eastAsia" w:asciiTheme="minorEastAsia" w:hAnsiTheme="minorEastAsia" w:eastAsiaTheme="minorEastAsia" w:cstheme="minorEastAsia"/>
          <w:b/>
          <w:bCs/>
          <w:sz w:val="24"/>
          <w:szCs w:val="24"/>
        </w:rPr>
        <w:t>评标程序</w:t>
      </w:r>
    </w:p>
    <w:p w14:paraId="7C106F6A">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3.1 </w:t>
      </w:r>
      <w:r>
        <w:rPr>
          <w:rFonts w:hint="eastAsia" w:asciiTheme="minorEastAsia" w:hAnsiTheme="minorEastAsia" w:eastAsiaTheme="minorEastAsia" w:cstheme="minorEastAsia"/>
          <w:b/>
          <w:bCs/>
          <w:sz w:val="24"/>
          <w:szCs w:val="24"/>
        </w:rPr>
        <w:t>初步评审</w:t>
      </w:r>
    </w:p>
    <w:p w14:paraId="15FF0A6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3.1.1 评标委员会依据本章第 2.1 条规定的标准对响应文件进行初步评审。有一项不符合评审标准的，作无效响应处理。 </w:t>
      </w:r>
    </w:p>
    <w:p w14:paraId="5B4C16D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3.1.2 供应商有以下情形之一的，其响应文件按无效响应处理： </w:t>
      </w:r>
    </w:p>
    <w:p w14:paraId="14D48DC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（1）串通投标或弄虚作假或有其它违法行为的；</w:t>
      </w:r>
    </w:p>
    <w:p w14:paraId="1CB02B7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（2）不按磋商小组要求澄清、说明或补正的； </w:t>
      </w:r>
    </w:p>
    <w:p w14:paraId="3EE1341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（3）响应文件没有按采购文件要求加盖公章的；</w:t>
      </w:r>
    </w:p>
    <w:p w14:paraId="4D44636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（4）一个响应文件中同一项内容存在两个报价的； </w:t>
      </w:r>
    </w:p>
    <w:p w14:paraId="76C1F0B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（5）供应商响应文件制作机器码一致的。</w:t>
      </w:r>
    </w:p>
    <w:p w14:paraId="72CD152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3.1.3 磋商报价有算术错误的，磋商小组会按以下原则对投标报价进行修正，修正的价格经供应商书面确认后具有约束力。供应商不接受修正价格的，其响应文件按无效响应处理。 </w:t>
      </w:r>
    </w:p>
    <w:p w14:paraId="7D484AF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（1）响应文件中的大写金额与小写金额不一致的，以大写金额为准； </w:t>
      </w:r>
    </w:p>
    <w:p w14:paraId="5EA1149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（2）总价金额与依据单价计算出的结果不一致的，以单价金额为准修正总价，但单价金额小数点有明显错误的除外。 </w:t>
      </w:r>
    </w:p>
    <w:p w14:paraId="545F3B15">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3.2 详细评审</w:t>
      </w:r>
      <w:r>
        <w:rPr>
          <w:rFonts w:hint="eastAsia" w:asciiTheme="minorEastAsia" w:hAnsiTheme="minorEastAsia" w:eastAsiaTheme="minorEastAsia" w:cstheme="minorEastAsia"/>
          <w:sz w:val="24"/>
          <w:szCs w:val="24"/>
          <w:lang w:val="en-US" w:eastAsia="zh-CN"/>
        </w:rPr>
        <w:t xml:space="preserve"> </w:t>
      </w:r>
    </w:p>
    <w:p w14:paraId="5882253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3.2.1 磋商会按本章第 2.2 条规定的量化因素和分值进行打分，并计算出综合评估得分。 </w:t>
      </w:r>
    </w:p>
    <w:p w14:paraId="3482A89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（1）按本章第 2.2.2（1）项规定的评审因素和分值对磋商报价计算出得分 A； </w:t>
      </w:r>
    </w:p>
    <w:p w14:paraId="6C07CFE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（2）按本章第 2.2.2（2）项规定的评审因素和分值对技术部分计算出得分 B； </w:t>
      </w:r>
    </w:p>
    <w:p w14:paraId="7F4F9BA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（3）按本章第 2.2.2（3）项规定的评审因素和分值对商务部分计算出得分 C； </w:t>
      </w:r>
    </w:p>
    <w:p w14:paraId="1DB063E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3.2.2 评分分值计算保留小数点后两位，小数点后第三位“四舍五入”。 </w:t>
      </w:r>
    </w:p>
    <w:p w14:paraId="1717CEE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3.2.3 供应商最终得分=A+B+C </w:t>
      </w:r>
    </w:p>
    <w:p w14:paraId="1B0CE71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磋商小组会对各项得分进行汇总，计算过程中评委个人分值按四舍五入保留两位小数，最终结果按四舍五入保留两位小数；以磋商小组打分的算术平均值作为该供应商的最终得分。 </w:t>
      </w:r>
    </w:p>
    <w:p w14:paraId="29E31B1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3.2.4 磋商小组发现供应商的报价明显低于其它磋商报价，或者在设有标底时明显低于标底，使得其磋商报价可能低于其个别成本的，应当要求该应商作出书面说明并提供相应的证明材料。供应商不能合理说明或者不能提供相应证明材料的，由磋商小组认定该应商以低于成本报价竞标，其响应文件按无效响应处理。 </w:t>
      </w:r>
    </w:p>
    <w:p w14:paraId="688CC89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3.2.5 在磋商过程中，磋商小组可以根据磋商文件和磋商情况实质性变动采购需求中的技术、服务要求以及合同草案条款，但不得变动磋商文件中的其他内容。实质性变动的内容，须经采购人代表确认。</w:t>
      </w:r>
    </w:p>
    <w:p w14:paraId="722E41A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对磋商文件作出的实质性变动是磋商文件的有效组成部分，磋商小组应当及时以书面形式同时通知所有参加磋商的供应商。 </w:t>
      </w:r>
    </w:p>
    <w:p w14:paraId="76FB7CF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供应商应当按照磋商文件的变动情况和磋商小组的要求重新提交响应文件，并由其法定代表人或授权代表签字或者加盖公章。由授权代表签字的，应当附法定代表人授权书。供应商为自然人的，应当由本人签字并附身份证明。 </w:t>
      </w:r>
    </w:p>
    <w:p w14:paraId="06C7515E">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3.3 响应文件的澄清和补正</w:t>
      </w:r>
      <w:r>
        <w:rPr>
          <w:rFonts w:hint="eastAsia" w:asciiTheme="minorEastAsia" w:hAnsiTheme="minorEastAsia" w:eastAsiaTheme="minorEastAsia" w:cstheme="minorEastAsia"/>
          <w:sz w:val="24"/>
          <w:szCs w:val="24"/>
          <w:lang w:val="en-US" w:eastAsia="zh-CN"/>
        </w:rPr>
        <w:t xml:space="preserve"> </w:t>
      </w:r>
    </w:p>
    <w:p w14:paraId="573B1A1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3.3.1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 </w:t>
      </w:r>
    </w:p>
    <w:p w14:paraId="2A7723E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3.3.2 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 </w:t>
      </w:r>
    </w:p>
    <w:p w14:paraId="3EC6374C">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3.4 评审结果</w:t>
      </w:r>
      <w:r>
        <w:rPr>
          <w:rFonts w:hint="eastAsia" w:asciiTheme="minorEastAsia" w:hAnsiTheme="minorEastAsia" w:eastAsiaTheme="minorEastAsia" w:cstheme="minorEastAsia"/>
          <w:sz w:val="24"/>
          <w:szCs w:val="24"/>
          <w:lang w:val="en-US" w:eastAsia="zh-CN"/>
        </w:rPr>
        <w:t xml:space="preserve"> </w:t>
      </w:r>
    </w:p>
    <w:p w14:paraId="493B0B9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3.4.1 除第二章“供应商须知”前附表授权直接确定中标人外，磋商小组应当根据综合评分情况，按照评审得分由高到低顺序推荐 3 名以上成交候选供应商，并编写评审报告。 </w:t>
      </w:r>
    </w:p>
    <w:p w14:paraId="57E0F93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3.4.2 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679F111">
      <w:pPr>
        <w:spacing w:line="360" w:lineRule="auto"/>
        <w:rPr>
          <w:rFonts w:hint="eastAsia"/>
          <w:lang w:val="en-US" w:eastAsia="zh-CN"/>
        </w:rPr>
        <w:sectPr>
          <w:footerReference r:id="rId10" w:type="default"/>
          <w:pgSz w:w="11906" w:h="16838"/>
          <w:pgMar w:top="1440" w:right="1080" w:bottom="1440" w:left="1080" w:header="851" w:footer="850" w:gutter="0"/>
          <w:pgNumType w:fmt="decimal"/>
          <w:cols w:space="425" w:num="1"/>
          <w:docGrid w:type="lines" w:linePitch="312" w:charSpace="0"/>
        </w:sectPr>
      </w:pPr>
    </w:p>
    <w:p w14:paraId="643F603E">
      <w:pPr>
        <w:pStyle w:val="2"/>
        <w:bidi w:val="0"/>
        <w:rPr>
          <w:rFonts w:hint="eastAsia"/>
          <w:lang w:val="en-US" w:eastAsia="zh-CN"/>
        </w:rPr>
      </w:pPr>
      <w:bookmarkStart w:id="34" w:name="_Toc15698"/>
      <w:r>
        <w:rPr>
          <w:rFonts w:hint="eastAsia"/>
          <w:lang w:val="en-US" w:eastAsia="zh-CN"/>
        </w:rPr>
        <w:t>第四章 合同条款及格式</w:t>
      </w:r>
      <w:bookmarkEnd w:id="34"/>
    </w:p>
    <w:p w14:paraId="40B1D6D7">
      <w:pPr>
        <w:pStyle w:val="8"/>
        <w:spacing w:line="360" w:lineRule="auto"/>
        <w:ind w:right="141"/>
        <w:jc w:val="center"/>
        <w:rPr>
          <w:sz w:val="24"/>
          <w:szCs w:val="24"/>
          <w:highlight w:val="none"/>
          <w:lang w:eastAsia="zh-CN"/>
        </w:rPr>
      </w:pPr>
      <w:r>
        <w:rPr>
          <w:rFonts w:hint="eastAsia"/>
          <w:sz w:val="24"/>
          <w:szCs w:val="24"/>
          <w:highlight w:val="none"/>
          <w:lang w:eastAsia="zh-CN"/>
        </w:rPr>
        <w:t>（注：本合同格式仅供参考，具体以届时双方协商确定为准）</w:t>
      </w:r>
    </w:p>
    <w:p w14:paraId="42F91876">
      <w:pPr>
        <w:widowControl/>
        <w:spacing w:line="360" w:lineRule="auto"/>
        <w:ind w:firstLine="470" w:firstLineChars="196"/>
        <w:rPr>
          <w:rFonts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根据《中华人民共和国民法典》和有关法律法规及具体工作需要，经双方协商一致，签订本合同，共同执行。</w:t>
      </w:r>
    </w:p>
    <w:p w14:paraId="7FFA6B77">
      <w:pPr>
        <w:widowControl/>
        <w:spacing w:line="360" w:lineRule="auto"/>
        <w:ind w:firstLine="480" w:firstLineChars="200"/>
        <w:rPr>
          <w:rFonts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委托方：</w:t>
      </w:r>
      <w:r>
        <w:rPr>
          <w:rFonts w:hint="eastAsia" w:cs="Times New Roman"/>
          <w:color w:val="000000" w:themeColor="text1"/>
          <w:sz w:val="24"/>
          <w:szCs w:val="24"/>
          <w:highlight w:val="none"/>
          <w:u w:val="single"/>
          <w:lang w:val="en-US" w:eastAsia="zh-CN"/>
          <w14:textFill>
            <w14:solidFill>
              <w14:schemeClr w14:val="tx1"/>
            </w14:solidFill>
          </w14:textFill>
        </w:rPr>
        <w:t xml:space="preserve">                        </w:t>
      </w:r>
      <w:r>
        <w:rPr>
          <w:rFonts w:hint="eastAsia" w:cs="Times New Roman"/>
          <w:color w:val="000000" w:themeColor="text1"/>
          <w:sz w:val="24"/>
          <w:szCs w:val="24"/>
          <w:highlight w:val="none"/>
          <w:lang w:eastAsia="zh-CN"/>
          <w14:textFill>
            <w14:solidFill>
              <w14:schemeClr w14:val="tx1"/>
            </w14:solidFill>
          </w14:textFill>
        </w:rPr>
        <w:t xml:space="preserve"> (以下简称甲方)</w:t>
      </w:r>
    </w:p>
    <w:p w14:paraId="2D11FDA9">
      <w:pPr>
        <w:widowControl/>
        <w:spacing w:line="360" w:lineRule="auto"/>
        <w:ind w:firstLine="480" w:firstLineChars="200"/>
        <w:rPr>
          <w:rFonts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受托方：</w:t>
      </w:r>
      <w:r>
        <w:rPr>
          <w:rFonts w:hint="eastAsia" w:cs="Times New Roman"/>
          <w:color w:val="000000" w:themeColor="text1"/>
          <w:sz w:val="24"/>
          <w:szCs w:val="24"/>
          <w:highlight w:val="none"/>
          <w:u w:val="single"/>
          <w:lang w:val="en-US" w:eastAsia="zh-CN"/>
          <w14:textFill>
            <w14:solidFill>
              <w14:schemeClr w14:val="tx1"/>
            </w14:solidFill>
          </w14:textFill>
        </w:rPr>
        <w:t xml:space="preserve">                        </w:t>
      </w:r>
      <w:r>
        <w:rPr>
          <w:rFonts w:hint="eastAsia" w:cs="Times New Roman"/>
          <w:color w:val="000000" w:themeColor="text1"/>
          <w:sz w:val="24"/>
          <w:szCs w:val="24"/>
          <w:highlight w:val="none"/>
          <w:lang w:eastAsia="zh-CN"/>
          <w14:textFill>
            <w14:solidFill>
              <w14:schemeClr w14:val="tx1"/>
            </w14:solidFill>
          </w14:textFill>
        </w:rPr>
        <w:t xml:space="preserve"> (以下简称乙方)</w:t>
      </w:r>
    </w:p>
    <w:p w14:paraId="33D85564">
      <w:pPr>
        <w:widowControl/>
        <w:spacing w:line="360" w:lineRule="auto"/>
        <w:ind w:firstLine="480" w:firstLineChars="200"/>
        <w:rPr>
          <w:rFonts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兹有甲方委托乙方提供服务，经甲乙双方协商，现就双方责任及有关事项约定如下：</w:t>
      </w:r>
    </w:p>
    <w:p w14:paraId="6F3DEFC5">
      <w:pPr>
        <w:widowControl/>
        <w:numPr>
          <w:ilvl w:val="0"/>
          <w:numId w:val="2"/>
        </w:numPr>
        <w:spacing w:line="360" w:lineRule="auto"/>
        <w:ind w:firstLine="480" w:firstLineChars="200"/>
        <w:rPr>
          <w:rFonts w:cs="Times New Roman"/>
          <w:color w:val="000000" w:themeColor="text1"/>
          <w:sz w:val="24"/>
          <w:szCs w:val="24"/>
          <w:highlight w:val="none"/>
          <w14:textFill>
            <w14:solidFill>
              <w14:schemeClr w14:val="tx1"/>
            </w14:solidFill>
          </w14:textFill>
        </w:rPr>
      </w:pPr>
      <w:r>
        <w:rPr>
          <w:rFonts w:hint="eastAsia" w:cs="Times New Roman"/>
          <w:color w:val="000000" w:themeColor="text1"/>
          <w:sz w:val="24"/>
          <w:szCs w:val="24"/>
          <w:highlight w:val="none"/>
          <w14:textFill>
            <w14:solidFill>
              <w14:schemeClr w14:val="tx1"/>
            </w14:solidFill>
          </w14:textFill>
        </w:rPr>
        <w:t>委托事项：</w:t>
      </w:r>
    </w:p>
    <w:p w14:paraId="67D46588">
      <w:pPr>
        <w:widowControl/>
        <w:numPr>
          <w:ilvl w:val="0"/>
          <w:numId w:val="3"/>
        </w:numPr>
        <w:spacing w:line="360" w:lineRule="auto"/>
        <w:ind w:firstLine="480" w:firstLineChars="200"/>
        <w:rPr>
          <w:rFonts w:cs="Times New Roman"/>
          <w:color w:val="000000" w:themeColor="text1"/>
          <w:sz w:val="24"/>
          <w:szCs w:val="24"/>
          <w:highlight w:val="none"/>
          <w14:textFill>
            <w14:solidFill>
              <w14:schemeClr w14:val="tx1"/>
            </w14:solidFill>
          </w14:textFill>
        </w:rPr>
      </w:pPr>
      <w:r>
        <w:rPr>
          <w:rFonts w:hint="eastAsia" w:cs="Times New Roman"/>
          <w:color w:val="000000" w:themeColor="text1"/>
          <w:sz w:val="24"/>
          <w:szCs w:val="24"/>
          <w:highlight w:val="none"/>
          <w14:textFill>
            <w14:solidFill>
              <w14:schemeClr w14:val="tx1"/>
            </w14:solidFill>
          </w14:textFill>
        </w:rPr>
        <w:t>项目名称：</w:t>
      </w:r>
      <w:r>
        <w:rPr>
          <w:rFonts w:hint="eastAsia" w:cs="Times New Roman"/>
          <w:color w:val="000000" w:themeColor="text1"/>
          <w:sz w:val="24"/>
          <w:szCs w:val="24"/>
          <w:highlight w:val="none"/>
          <w:u w:val="single"/>
          <w:lang w:val="en-US" w:eastAsia="zh-CN"/>
          <w14:textFill>
            <w14:solidFill>
              <w14:schemeClr w14:val="tx1"/>
            </w14:solidFill>
          </w14:textFill>
        </w:rPr>
        <w:t xml:space="preserve">                                                   </w:t>
      </w:r>
    </w:p>
    <w:p w14:paraId="569F051C">
      <w:pPr>
        <w:widowControl/>
        <w:numPr>
          <w:ilvl w:val="0"/>
          <w:numId w:val="3"/>
        </w:numPr>
        <w:spacing w:line="360" w:lineRule="auto"/>
        <w:ind w:firstLine="480" w:firstLineChars="200"/>
        <w:rPr>
          <w:rFonts w:cs="Times New Roman"/>
          <w:color w:val="000000" w:themeColor="text1"/>
          <w:sz w:val="24"/>
          <w:szCs w:val="24"/>
          <w:highlight w:val="none"/>
          <w14:textFill>
            <w14:solidFill>
              <w14:schemeClr w14:val="tx1"/>
            </w14:solidFill>
          </w14:textFill>
        </w:rPr>
      </w:pPr>
      <w:r>
        <w:rPr>
          <w:rFonts w:hint="eastAsia" w:cs="Times New Roman"/>
          <w:color w:val="000000" w:themeColor="text1"/>
          <w:sz w:val="24"/>
          <w:szCs w:val="24"/>
          <w:highlight w:val="none"/>
          <w14:textFill>
            <w14:solidFill>
              <w14:schemeClr w14:val="tx1"/>
            </w14:solidFill>
          </w14:textFill>
        </w:rPr>
        <w:t>具体内容及要求：</w:t>
      </w:r>
      <w:r>
        <w:rPr>
          <w:rFonts w:hint="eastAsia" w:cs="Times New Roman"/>
          <w:color w:val="000000" w:themeColor="text1"/>
          <w:sz w:val="24"/>
          <w:szCs w:val="24"/>
          <w:highlight w:val="none"/>
          <w:u w:val="single"/>
          <w:lang w:val="en-US" w:eastAsia="zh-CN"/>
          <w14:textFill>
            <w14:solidFill>
              <w14:schemeClr w14:val="tx1"/>
            </w14:solidFill>
          </w14:textFill>
        </w:rPr>
        <w:t xml:space="preserve">                                             </w:t>
      </w:r>
      <w:r>
        <w:rPr>
          <w:rFonts w:hint="eastAsia" w:cs="Times New Roman"/>
          <w:color w:val="000000" w:themeColor="text1"/>
          <w:sz w:val="24"/>
          <w:szCs w:val="24"/>
          <w:highlight w:val="none"/>
          <w:lang w:val="en-US" w:eastAsia="zh-CN"/>
          <w14:textFill>
            <w14:solidFill>
              <w14:schemeClr w14:val="tx1"/>
            </w14:solidFill>
          </w14:textFill>
        </w:rPr>
        <w:t xml:space="preserve"> </w:t>
      </w:r>
    </w:p>
    <w:p w14:paraId="2835DA40">
      <w:pPr>
        <w:widowControl/>
        <w:numPr>
          <w:ilvl w:val="0"/>
          <w:numId w:val="3"/>
        </w:numPr>
        <w:spacing w:line="360" w:lineRule="auto"/>
        <w:ind w:firstLine="480" w:firstLineChars="200"/>
        <w:rPr>
          <w:rFonts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乙方应自</w:t>
      </w:r>
      <w:r>
        <w:rPr>
          <w:rFonts w:hint="eastAsia" w:cs="Times New Roman"/>
          <w:color w:val="000000" w:themeColor="text1"/>
          <w:sz w:val="24"/>
          <w:szCs w:val="24"/>
          <w:highlight w:val="none"/>
          <w:u w:val="single"/>
          <w:lang w:eastAsia="zh-CN"/>
          <w14:textFill>
            <w14:solidFill>
              <w14:schemeClr w14:val="tx1"/>
            </w14:solidFill>
          </w14:textFill>
        </w:rPr>
        <w:t xml:space="preserve"> </w:t>
      </w:r>
      <w:r>
        <w:rPr>
          <w:rFonts w:hint="eastAsia" w:cs="Times New Roman"/>
          <w:color w:val="000000" w:themeColor="text1"/>
          <w:sz w:val="24"/>
          <w:szCs w:val="24"/>
          <w:highlight w:val="none"/>
          <w:u w:val="single"/>
          <w:lang w:val="en-US" w:eastAsia="zh-CN"/>
          <w14:textFill>
            <w14:solidFill>
              <w14:schemeClr w14:val="tx1"/>
            </w14:solidFill>
          </w14:textFill>
        </w:rPr>
        <w:t xml:space="preserve">      </w:t>
      </w:r>
      <w:r>
        <w:rPr>
          <w:rFonts w:hint="eastAsia" w:cs="Times New Roman"/>
          <w:color w:val="000000" w:themeColor="text1"/>
          <w:sz w:val="24"/>
          <w:szCs w:val="24"/>
          <w:highlight w:val="none"/>
          <w:lang w:eastAsia="zh-CN"/>
          <w14:textFill>
            <w14:solidFill>
              <w14:schemeClr w14:val="tx1"/>
            </w14:solidFill>
          </w14:textFill>
        </w:rPr>
        <w:t>年</w:t>
      </w:r>
      <w:r>
        <w:rPr>
          <w:rFonts w:hint="eastAsia" w:cs="Times New Roman"/>
          <w:color w:val="000000" w:themeColor="text1"/>
          <w:sz w:val="24"/>
          <w:szCs w:val="24"/>
          <w:highlight w:val="none"/>
          <w:u w:val="single"/>
          <w:lang w:eastAsia="zh-CN"/>
          <w14:textFill>
            <w14:solidFill>
              <w14:schemeClr w14:val="tx1"/>
            </w14:solidFill>
          </w14:textFill>
        </w:rPr>
        <w:t xml:space="preserve"> </w:t>
      </w:r>
      <w:r>
        <w:rPr>
          <w:rFonts w:hint="eastAsia" w:cs="Times New Roman"/>
          <w:color w:val="000000" w:themeColor="text1"/>
          <w:sz w:val="24"/>
          <w:szCs w:val="24"/>
          <w:highlight w:val="none"/>
          <w:u w:val="single"/>
          <w:lang w:val="en-US" w:eastAsia="zh-CN"/>
          <w14:textFill>
            <w14:solidFill>
              <w14:schemeClr w14:val="tx1"/>
            </w14:solidFill>
          </w14:textFill>
        </w:rPr>
        <w:t xml:space="preserve">     </w:t>
      </w:r>
      <w:r>
        <w:rPr>
          <w:rFonts w:hint="eastAsia" w:cs="Times New Roman"/>
          <w:color w:val="000000" w:themeColor="text1"/>
          <w:sz w:val="24"/>
          <w:szCs w:val="24"/>
          <w:highlight w:val="none"/>
          <w:lang w:eastAsia="zh-CN"/>
          <w14:textFill>
            <w14:solidFill>
              <w14:schemeClr w14:val="tx1"/>
            </w14:solidFill>
          </w14:textFill>
        </w:rPr>
        <w:t>月</w:t>
      </w:r>
      <w:r>
        <w:rPr>
          <w:rFonts w:hint="eastAsia" w:cs="Times New Roman"/>
          <w:color w:val="000000" w:themeColor="text1"/>
          <w:sz w:val="24"/>
          <w:szCs w:val="24"/>
          <w:highlight w:val="none"/>
          <w:u w:val="single"/>
          <w:lang w:eastAsia="zh-CN"/>
          <w14:textFill>
            <w14:solidFill>
              <w14:schemeClr w14:val="tx1"/>
            </w14:solidFill>
          </w14:textFill>
        </w:rPr>
        <w:t xml:space="preserve"> </w:t>
      </w:r>
      <w:r>
        <w:rPr>
          <w:rFonts w:hint="eastAsia" w:cs="Times New Roman"/>
          <w:color w:val="000000" w:themeColor="text1"/>
          <w:sz w:val="24"/>
          <w:szCs w:val="24"/>
          <w:highlight w:val="none"/>
          <w:u w:val="single"/>
          <w:lang w:val="en-US" w:eastAsia="zh-CN"/>
          <w14:textFill>
            <w14:solidFill>
              <w14:schemeClr w14:val="tx1"/>
            </w14:solidFill>
          </w14:textFill>
        </w:rPr>
        <w:t xml:space="preserve">     </w:t>
      </w:r>
      <w:r>
        <w:rPr>
          <w:rFonts w:hint="eastAsia" w:cs="Times New Roman"/>
          <w:color w:val="000000" w:themeColor="text1"/>
          <w:sz w:val="24"/>
          <w:szCs w:val="24"/>
          <w:highlight w:val="none"/>
          <w:lang w:eastAsia="zh-CN"/>
          <w14:textFill>
            <w14:solidFill>
              <w14:schemeClr w14:val="tx1"/>
            </w14:solidFill>
          </w14:textFill>
        </w:rPr>
        <w:t>日至</w:t>
      </w:r>
      <w:r>
        <w:rPr>
          <w:rFonts w:hint="eastAsia" w:cs="Times New Roman"/>
          <w:color w:val="000000" w:themeColor="text1"/>
          <w:sz w:val="24"/>
          <w:szCs w:val="24"/>
          <w:highlight w:val="none"/>
          <w:u w:val="single"/>
          <w:lang w:eastAsia="zh-CN"/>
          <w14:textFill>
            <w14:solidFill>
              <w14:schemeClr w14:val="tx1"/>
            </w14:solidFill>
          </w14:textFill>
        </w:rPr>
        <w:t xml:space="preserve"> </w:t>
      </w:r>
      <w:r>
        <w:rPr>
          <w:rFonts w:hint="eastAsia" w:cs="Times New Roman"/>
          <w:color w:val="000000" w:themeColor="text1"/>
          <w:sz w:val="24"/>
          <w:szCs w:val="24"/>
          <w:highlight w:val="none"/>
          <w:u w:val="single"/>
          <w:lang w:val="en-US" w:eastAsia="zh-CN"/>
          <w14:textFill>
            <w14:solidFill>
              <w14:schemeClr w14:val="tx1"/>
            </w14:solidFill>
          </w14:textFill>
        </w:rPr>
        <w:t xml:space="preserve">      </w:t>
      </w:r>
      <w:r>
        <w:rPr>
          <w:rFonts w:hint="eastAsia" w:cs="Times New Roman"/>
          <w:color w:val="000000" w:themeColor="text1"/>
          <w:sz w:val="24"/>
          <w:szCs w:val="24"/>
          <w:highlight w:val="none"/>
          <w:lang w:eastAsia="zh-CN"/>
          <w14:textFill>
            <w14:solidFill>
              <w14:schemeClr w14:val="tx1"/>
            </w14:solidFill>
          </w14:textFill>
        </w:rPr>
        <w:t>年</w:t>
      </w:r>
      <w:r>
        <w:rPr>
          <w:rFonts w:hint="eastAsia" w:cs="Times New Roman"/>
          <w:color w:val="000000" w:themeColor="text1"/>
          <w:sz w:val="24"/>
          <w:szCs w:val="24"/>
          <w:highlight w:val="none"/>
          <w:u w:val="single"/>
          <w:lang w:eastAsia="zh-CN"/>
          <w14:textFill>
            <w14:solidFill>
              <w14:schemeClr w14:val="tx1"/>
            </w14:solidFill>
          </w14:textFill>
        </w:rPr>
        <w:t xml:space="preserve"> </w:t>
      </w:r>
      <w:r>
        <w:rPr>
          <w:rFonts w:hint="eastAsia" w:cs="Times New Roman"/>
          <w:color w:val="000000" w:themeColor="text1"/>
          <w:sz w:val="24"/>
          <w:szCs w:val="24"/>
          <w:highlight w:val="none"/>
          <w:u w:val="single"/>
          <w:lang w:val="en-US" w:eastAsia="zh-CN"/>
          <w14:textFill>
            <w14:solidFill>
              <w14:schemeClr w14:val="tx1"/>
            </w14:solidFill>
          </w14:textFill>
        </w:rPr>
        <w:t xml:space="preserve">     </w:t>
      </w:r>
      <w:r>
        <w:rPr>
          <w:rFonts w:hint="eastAsia" w:cs="Times New Roman"/>
          <w:color w:val="000000" w:themeColor="text1"/>
          <w:sz w:val="24"/>
          <w:szCs w:val="24"/>
          <w:highlight w:val="none"/>
          <w:lang w:eastAsia="zh-CN"/>
          <w14:textFill>
            <w14:solidFill>
              <w14:schemeClr w14:val="tx1"/>
            </w14:solidFill>
          </w14:textFill>
        </w:rPr>
        <w:t>月</w:t>
      </w:r>
      <w:r>
        <w:rPr>
          <w:rFonts w:hint="eastAsia" w:cs="Times New Roman"/>
          <w:color w:val="000000" w:themeColor="text1"/>
          <w:sz w:val="24"/>
          <w:szCs w:val="24"/>
          <w:highlight w:val="none"/>
          <w:u w:val="single"/>
          <w:lang w:eastAsia="zh-CN"/>
          <w14:textFill>
            <w14:solidFill>
              <w14:schemeClr w14:val="tx1"/>
            </w14:solidFill>
          </w14:textFill>
        </w:rPr>
        <w:t xml:space="preserve"> </w:t>
      </w:r>
      <w:r>
        <w:rPr>
          <w:rFonts w:hint="eastAsia" w:cs="Times New Roman"/>
          <w:color w:val="000000" w:themeColor="text1"/>
          <w:sz w:val="24"/>
          <w:szCs w:val="24"/>
          <w:highlight w:val="none"/>
          <w:u w:val="single"/>
          <w:lang w:val="en-US" w:eastAsia="zh-CN"/>
          <w14:textFill>
            <w14:solidFill>
              <w14:schemeClr w14:val="tx1"/>
            </w14:solidFill>
          </w14:textFill>
        </w:rPr>
        <w:t xml:space="preserve">     </w:t>
      </w:r>
      <w:r>
        <w:rPr>
          <w:rFonts w:hint="eastAsia" w:cs="Times New Roman"/>
          <w:color w:val="000000" w:themeColor="text1"/>
          <w:sz w:val="24"/>
          <w:szCs w:val="24"/>
          <w:highlight w:val="none"/>
          <w:lang w:eastAsia="zh-CN"/>
          <w14:textFill>
            <w14:solidFill>
              <w14:schemeClr w14:val="tx1"/>
            </w14:solidFill>
          </w14:textFill>
        </w:rPr>
        <w:t>日完成该委托项目。服务周期为：</w:t>
      </w:r>
      <w:r>
        <w:rPr>
          <w:rFonts w:hint="eastAsia" w:cs="Times New Roman"/>
          <w:color w:val="000000" w:themeColor="text1"/>
          <w:sz w:val="24"/>
          <w:szCs w:val="24"/>
          <w:highlight w:val="none"/>
          <w:u w:val="single"/>
          <w:lang w:eastAsia="zh-CN"/>
          <w14:textFill>
            <w14:solidFill>
              <w14:schemeClr w14:val="tx1"/>
            </w14:solidFill>
          </w14:textFill>
        </w:rPr>
        <w:t xml:space="preserve"> </w:t>
      </w:r>
      <w:r>
        <w:rPr>
          <w:rFonts w:hint="eastAsia" w:cs="Times New Roman"/>
          <w:color w:val="000000" w:themeColor="text1"/>
          <w:sz w:val="24"/>
          <w:szCs w:val="24"/>
          <w:highlight w:val="none"/>
          <w:u w:val="single"/>
          <w:lang w:val="en-US" w:eastAsia="zh-CN"/>
          <w14:textFill>
            <w14:solidFill>
              <w14:schemeClr w14:val="tx1"/>
            </w14:solidFill>
          </w14:textFill>
        </w:rPr>
        <w:t xml:space="preserve">     </w:t>
      </w:r>
      <w:r>
        <w:rPr>
          <w:rFonts w:hint="eastAsia" w:cs="Times New Roman"/>
          <w:color w:val="000000" w:themeColor="text1"/>
          <w:sz w:val="24"/>
          <w:szCs w:val="24"/>
          <w:highlight w:val="none"/>
          <w:u w:val="single"/>
          <w:lang w:eastAsia="zh-CN"/>
          <w14:textFill>
            <w14:solidFill>
              <w14:schemeClr w14:val="tx1"/>
            </w14:solidFill>
          </w14:textFill>
        </w:rPr>
        <w:t xml:space="preserve">  </w:t>
      </w:r>
      <w:r>
        <w:rPr>
          <w:rFonts w:hint="eastAsia" w:cs="Times New Roman"/>
          <w:color w:val="000000" w:themeColor="text1"/>
          <w:sz w:val="24"/>
          <w:szCs w:val="24"/>
          <w:highlight w:val="none"/>
          <w:lang w:eastAsia="zh-CN"/>
          <w14:textFill>
            <w14:solidFill>
              <w14:schemeClr w14:val="tx1"/>
            </w14:solidFill>
          </w14:textFill>
        </w:rPr>
        <w:t>。采购人根据中标人在合同期内履约情况进行考核，若中标人履约情况考核不合格，采购人有权解除合同且中标人无条件接受。</w:t>
      </w:r>
    </w:p>
    <w:p w14:paraId="2C667B95">
      <w:pPr>
        <w:widowControl/>
        <w:numPr>
          <w:ilvl w:val="0"/>
          <w:numId w:val="2"/>
        </w:numPr>
        <w:spacing w:line="360" w:lineRule="auto"/>
        <w:ind w:firstLine="480" w:firstLineChars="200"/>
        <w:rPr>
          <w:rFonts w:cs="Times New Roman"/>
          <w:color w:val="000000" w:themeColor="text1"/>
          <w:sz w:val="24"/>
          <w:szCs w:val="24"/>
          <w:highlight w:val="none"/>
          <w14:textFill>
            <w14:solidFill>
              <w14:schemeClr w14:val="tx1"/>
            </w14:solidFill>
          </w14:textFill>
        </w:rPr>
      </w:pPr>
      <w:r>
        <w:rPr>
          <w:rFonts w:hint="eastAsia" w:cs="Times New Roman"/>
          <w:color w:val="000000" w:themeColor="text1"/>
          <w:sz w:val="24"/>
          <w:szCs w:val="24"/>
          <w:highlight w:val="none"/>
          <w14:textFill>
            <w14:solidFill>
              <w14:schemeClr w14:val="tx1"/>
            </w14:solidFill>
          </w14:textFill>
        </w:rPr>
        <w:t>服务费用及支付方式：</w:t>
      </w:r>
    </w:p>
    <w:p w14:paraId="225C1891">
      <w:pPr>
        <w:widowControl/>
        <w:numPr>
          <w:ilvl w:val="0"/>
          <w:numId w:val="4"/>
        </w:numPr>
        <w:spacing w:line="360" w:lineRule="auto"/>
        <w:ind w:firstLine="480" w:firstLineChars="200"/>
        <w:rPr>
          <w:rFonts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完成约定事项的服务费用为人民币(大写)：</w:t>
      </w:r>
      <w:r>
        <w:rPr>
          <w:rFonts w:hint="eastAsia" w:cs="Times New Roman"/>
          <w:color w:val="000000" w:themeColor="text1"/>
          <w:sz w:val="24"/>
          <w:szCs w:val="24"/>
          <w:highlight w:val="none"/>
          <w:u w:val="single"/>
          <w:lang w:val="en-US" w:eastAsia="zh-CN"/>
          <w14:textFill>
            <w14:solidFill>
              <w14:schemeClr w14:val="tx1"/>
            </w14:solidFill>
          </w14:textFill>
        </w:rPr>
        <w:t xml:space="preserve">                        </w:t>
      </w:r>
      <w:r>
        <w:rPr>
          <w:rFonts w:hint="eastAsia" w:cs="Times New Roman"/>
          <w:color w:val="000000" w:themeColor="text1"/>
          <w:sz w:val="24"/>
          <w:szCs w:val="24"/>
          <w:highlight w:val="none"/>
          <w:lang w:eastAsia="zh-CN"/>
          <w14:textFill>
            <w14:solidFill>
              <w14:schemeClr w14:val="tx1"/>
            </w14:solidFill>
          </w14:textFill>
        </w:rPr>
        <w:t xml:space="preserve">  </w:t>
      </w:r>
    </w:p>
    <w:p w14:paraId="4AD314CC">
      <w:pPr>
        <w:widowControl/>
        <w:numPr>
          <w:ilvl w:val="0"/>
          <w:numId w:val="4"/>
        </w:numPr>
        <w:spacing w:line="360" w:lineRule="auto"/>
        <w:ind w:firstLine="480" w:firstLineChars="200"/>
        <w:rPr>
          <w:rFonts w:cs="Times New Roman"/>
          <w:color w:val="000000" w:themeColor="text1"/>
          <w:sz w:val="24"/>
          <w:szCs w:val="24"/>
          <w:highlight w:val="none"/>
          <w14:textFill>
            <w14:solidFill>
              <w14:schemeClr w14:val="tx1"/>
            </w14:solidFill>
          </w14:textFill>
        </w:rPr>
      </w:pPr>
      <w:r>
        <w:rPr>
          <w:rFonts w:hint="eastAsia" w:cs="Times New Roman"/>
          <w:color w:val="000000" w:themeColor="text1"/>
          <w:sz w:val="24"/>
          <w:szCs w:val="24"/>
          <w:highlight w:val="none"/>
          <w14:textFill>
            <w14:solidFill>
              <w14:schemeClr w14:val="tx1"/>
            </w14:solidFill>
          </w14:textFill>
        </w:rPr>
        <w:t>支付方式：</w:t>
      </w:r>
      <w:r>
        <w:rPr>
          <w:rFonts w:hint="eastAsia" w:cs="Times New Roman"/>
          <w:color w:val="000000" w:themeColor="text1"/>
          <w:sz w:val="24"/>
          <w:szCs w:val="24"/>
          <w:highlight w:val="none"/>
          <w:u w:val="single"/>
          <w14:textFill>
            <w14:solidFill>
              <w14:schemeClr w14:val="tx1"/>
            </w14:solidFill>
          </w14:textFill>
        </w:rPr>
        <w:t xml:space="preserve">                       </w:t>
      </w:r>
      <w:r>
        <w:rPr>
          <w:rFonts w:hint="eastAsia" w:cs="Times New Roman"/>
          <w:color w:val="000000" w:themeColor="text1"/>
          <w:sz w:val="24"/>
          <w:szCs w:val="24"/>
          <w:highlight w:val="none"/>
          <w:u w:val="single"/>
          <w:lang w:val="en-US" w:eastAsia="zh-CN"/>
          <w14:textFill>
            <w14:solidFill>
              <w14:schemeClr w14:val="tx1"/>
            </w14:solidFill>
          </w14:textFill>
        </w:rPr>
        <w:t xml:space="preserve">                      </w:t>
      </w:r>
      <w:r>
        <w:rPr>
          <w:rFonts w:hint="eastAsia" w:cs="Times New Roman"/>
          <w:color w:val="000000" w:themeColor="text1"/>
          <w:sz w:val="24"/>
          <w:szCs w:val="24"/>
          <w:highlight w:val="none"/>
          <w:u w:val="single"/>
          <w14:textFill>
            <w14:solidFill>
              <w14:schemeClr w14:val="tx1"/>
            </w14:solidFill>
          </w14:textFill>
        </w:rPr>
        <w:t xml:space="preserve">       </w:t>
      </w:r>
    </w:p>
    <w:p w14:paraId="5BAC1C4D">
      <w:pPr>
        <w:widowControl/>
        <w:numPr>
          <w:ilvl w:val="0"/>
          <w:numId w:val="2"/>
        </w:numPr>
        <w:spacing w:line="360" w:lineRule="auto"/>
        <w:ind w:firstLine="480" w:firstLineChars="200"/>
        <w:rPr>
          <w:rFonts w:cs="Times New Roman"/>
          <w:color w:val="000000" w:themeColor="text1"/>
          <w:sz w:val="24"/>
          <w:szCs w:val="24"/>
          <w:highlight w:val="none"/>
          <w14:textFill>
            <w14:solidFill>
              <w14:schemeClr w14:val="tx1"/>
            </w14:solidFill>
          </w14:textFill>
        </w:rPr>
      </w:pPr>
      <w:r>
        <w:rPr>
          <w:rFonts w:hint="eastAsia" w:cs="Times New Roman"/>
          <w:color w:val="000000" w:themeColor="text1"/>
          <w:sz w:val="24"/>
          <w:szCs w:val="24"/>
          <w:highlight w:val="none"/>
          <w14:textFill>
            <w14:solidFill>
              <w14:schemeClr w14:val="tx1"/>
            </w14:solidFill>
          </w14:textFill>
        </w:rPr>
        <w:t>甲方义务及责任：</w:t>
      </w:r>
    </w:p>
    <w:p w14:paraId="764A019F">
      <w:pPr>
        <w:widowControl/>
        <w:numPr>
          <w:ilvl w:val="0"/>
          <w:numId w:val="5"/>
        </w:numPr>
        <w:spacing w:line="360" w:lineRule="auto"/>
        <w:ind w:firstLine="480" w:firstLineChars="200"/>
        <w:rPr>
          <w:rFonts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甲方应积极配合乙方工作，并提供必要的工作条件。</w:t>
      </w:r>
    </w:p>
    <w:p w14:paraId="1EEDB826">
      <w:pPr>
        <w:widowControl/>
        <w:numPr>
          <w:ilvl w:val="0"/>
          <w:numId w:val="5"/>
        </w:numPr>
        <w:spacing w:line="360" w:lineRule="auto"/>
        <w:ind w:firstLine="480" w:firstLineChars="200"/>
        <w:rPr>
          <w:rFonts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甲方不得授意乙方服务人员实施违反税收法律、法规的行为。</w:t>
      </w:r>
    </w:p>
    <w:p w14:paraId="3E6C0673">
      <w:pPr>
        <w:widowControl/>
        <w:numPr>
          <w:ilvl w:val="0"/>
          <w:numId w:val="2"/>
        </w:numPr>
        <w:spacing w:line="360" w:lineRule="auto"/>
        <w:ind w:firstLine="480" w:firstLineChars="200"/>
        <w:rPr>
          <w:rFonts w:cs="Times New Roman"/>
          <w:color w:val="000000" w:themeColor="text1"/>
          <w:sz w:val="24"/>
          <w:szCs w:val="24"/>
          <w:highlight w:val="none"/>
          <w14:textFill>
            <w14:solidFill>
              <w14:schemeClr w14:val="tx1"/>
            </w14:solidFill>
          </w14:textFill>
        </w:rPr>
      </w:pPr>
      <w:r>
        <w:rPr>
          <w:rFonts w:hint="eastAsia" w:cs="Times New Roman"/>
          <w:color w:val="000000" w:themeColor="text1"/>
          <w:sz w:val="24"/>
          <w:szCs w:val="24"/>
          <w:highlight w:val="none"/>
          <w14:textFill>
            <w14:solidFill>
              <w14:schemeClr w14:val="tx1"/>
            </w14:solidFill>
          </w14:textFill>
        </w:rPr>
        <w:t>乙方的义务及责任：</w:t>
      </w:r>
    </w:p>
    <w:p w14:paraId="2C3C6F21">
      <w:pPr>
        <w:widowControl/>
        <w:numPr>
          <w:ilvl w:val="0"/>
          <w:numId w:val="6"/>
        </w:numPr>
        <w:spacing w:line="360" w:lineRule="auto"/>
        <w:ind w:firstLine="480" w:firstLineChars="200"/>
        <w:rPr>
          <w:rFonts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乙方接受委托后，应及时委派服务人员为甲方提供约定的服务。</w:t>
      </w:r>
    </w:p>
    <w:p w14:paraId="62FD2A10">
      <w:pPr>
        <w:widowControl/>
        <w:numPr>
          <w:ilvl w:val="0"/>
          <w:numId w:val="6"/>
        </w:numPr>
        <w:spacing w:line="360" w:lineRule="auto"/>
        <w:ind w:firstLine="480" w:firstLineChars="200"/>
        <w:rPr>
          <w:rFonts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乙方委派的服务人员必须对服从甲方的管理。</w:t>
      </w:r>
    </w:p>
    <w:p w14:paraId="174EA82B">
      <w:pPr>
        <w:widowControl/>
        <w:numPr>
          <w:ilvl w:val="0"/>
          <w:numId w:val="6"/>
        </w:numPr>
        <w:spacing w:line="360" w:lineRule="auto"/>
        <w:ind w:firstLine="480" w:firstLineChars="200"/>
        <w:rPr>
          <w:rFonts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乙方未完成协议约定事项的，不收取服务费用。</w:t>
      </w:r>
    </w:p>
    <w:p w14:paraId="17C28E80">
      <w:pPr>
        <w:widowControl/>
        <w:numPr>
          <w:ilvl w:val="0"/>
          <w:numId w:val="2"/>
        </w:numPr>
        <w:spacing w:line="360" w:lineRule="auto"/>
        <w:ind w:firstLine="480" w:firstLineChars="200"/>
        <w:rPr>
          <w:rFonts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协议签订后，双方应认真按约履行，不得无故终止。如有特殊原因确需终止的，提出终止的一方应及时通知另一方。</w:t>
      </w:r>
    </w:p>
    <w:p w14:paraId="6D54751F">
      <w:pPr>
        <w:widowControl/>
        <w:numPr>
          <w:ilvl w:val="0"/>
          <w:numId w:val="2"/>
        </w:numPr>
        <w:spacing w:line="360" w:lineRule="auto"/>
        <w:ind w:firstLine="480" w:firstLineChars="200"/>
        <w:rPr>
          <w:rFonts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协议履行中如遇情况变化，需变更、补充有关条款的，由双方协商议定。</w:t>
      </w:r>
    </w:p>
    <w:p w14:paraId="794B0E46">
      <w:pPr>
        <w:widowControl/>
        <w:numPr>
          <w:ilvl w:val="0"/>
          <w:numId w:val="2"/>
        </w:numPr>
        <w:spacing w:line="360" w:lineRule="auto"/>
        <w:ind w:firstLine="480" w:firstLineChars="200"/>
        <w:rPr>
          <w:rFonts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协议履行中如有争议，双方应协商解决，协商不成，可通过诉讼或仲裁方式解决。</w:t>
      </w:r>
    </w:p>
    <w:p w14:paraId="415AE551">
      <w:pPr>
        <w:widowControl/>
        <w:numPr>
          <w:ilvl w:val="0"/>
          <w:numId w:val="2"/>
        </w:numPr>
        <w:spacing w:line="360" w:lineRule="auto"/>
        <w:ind w:firstLine="480" w:firstLineChars="200"/>
        <w:rPr>
          <w:rFonts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本协议经双方法定代表人签字并加盖单位公章后生效。</w:t>
      </w:r>
    </w:p>
    <w:p w14:paraId="261C0D39">
      <w:pPr>
        <w:widowControl/>
        <w:numPr>
          <w:ilvl w:val="0"/>
          <w:numId w:val="2"/>
        </w:numPr>
        <w:spacing w:line="360" w:lineRule="auto"/>
        <w:ind w:firstLine="480" w:firstLineChars="200"/>
        <w:rPr>
          <w:rFonts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本协议一式两份，甲乙双方各执一份，并具有同等法律效力。</w:t>
      </w:r>
    </w:p>
    <w:p w14:paraId="086C634B">
      <w:pPr>
        <w:widowControl/>
        <w:numPr>
          <w:ilvl w:val="0"/>
          <w:numId w:val="2"/>
        </w:numPr>
        <w:spacing w:line="360" w:lineRule="auto"/>
        <w:ind w:firstLine="480" w:firstLineChars="200"/>
        <w:rPr>
          <w:rFonts w:cs="Times New Roman"/>
          <w:color w:val="000000" w:themeColor="text1"/>
          <w:sz w:val="24"/>
          <w:szCs w:val="24"/>
          <w:highlight w:val="none"/>
          <w:lang w:eastAsia="zh-CN"/>
          <w14:textFill>
            <w14:solidFill>
              <w14:schemeClr w14:val="tx1"/>
            </w14:solidFill>
          </w14:textFill>
        </w:rPr>
        <w:sectPr>
          <w:pgSz w:w="11910" w:h="16840"/>
          <w:pgMar w:top="1440" w:right="1080" w:bottom="1440" w:left="1080" w:header="850" w:footer="850" w:gutter="0"/>
          <w:pgNumType w:fmt="decimal"/>
          <w:cols w:space="0" w:num="1"/>
          <w:rtlGutter w:val="0"/>
          <w:docGrid w:linePitch="0" w:charSpace="0"/>
        </w:sectPr>
      </w:pPr>
    </w:p>
    <w:p w14:paraId="2909489E">
      <w:pPr>
        <w:widowControl/>
        <w:numPr>
          <w:ilvl w:val="0"/>
          <w:numId w:val="2"/>
        </w:numPr>
        <w:spacing w:line="360" w:lineRule="auto"/>
        <w:ind w:firstLine="480" w:firstLineChars="200"/>
        <w:rPr>
          <w:rFonts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本协议未尽事宜，经双方协商同意后，可另行签订补充协议。</w:t>
      </w:r>
    </w:p>
    <w:p w14:paraId="272512F1">
      <w:pPr>
        <w:widowControl/>
        <w:spacing w:line="360" w:lineRule="auto"/>
        <w:ind w:firstLine="480" w:firstLineChars="200"/>
        <w:rPr>
          <w:rFonts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中标人的服务方案、承诺及投标文件为本合同的组成部分。</w:t>
      </w:r>
    </w:p>
    <w:p w14:paraId="53BC97E9">
      <w:pPr>
        <w:widowControl/>
        <w:spacing w:line="360" w:lineRule="auto"/>
        <w:ind w:firstLine="960" w:firstLineChars="400"/>
        <w:rPr>
          <w:rFonts w:hint="eastAsia" w:cs="Times New Roman"/>
          <w:color w:val="000000" w:themeColor="text1"/>
          <w:sz w:val="24"/>
          <w:szCs w:val="24"/>
          <w:highlight w:val="none"/>
          <w:lang w:eastAsia="zh-CN"/>
          <w14:textFill>
            <w14:solidFill>
              <w14:schemeClr w14:val="tx1"/>
            </w14:solidFill>
          </w14:textFill>
        </w:rPr>
      </w:pPr>
    </w:p>
    <w:p w14:paraId="6D9D2D21">
      <w:pPr>
        <w:keepNext w:val="0"/>
        <w:keepLines w:val="0"/>
        <w:pageBreakBefore w:val="0"/>
        <w:widowControl/>
        <w:kinsoku/>
        <w:wordWrap/>
        <w:overflowPunct/>
        <w:topLinePunct w:val="0"/>
        <w:autoSpaceDE w:val="0"/>
        <w:autoSpaceDN w:val="0"/>
        <w:bidi w:val="0"/>
        <w:adjustRightInd/>
        <w:snapToGrid/>
        <w:spacing w:line="360" w:lineRule="auto"/>
        <w:ind w:firstLine="1440" w:firstLineChars="600"/>
        <w:textAlignment w:val="auto"/>
        <w:rPr>
          <w:rFonts w:cs="Times New Roman"/>
          <w:color w:val="000000" w:themeColor="text1"/>
          <w:sz w:val="24"/>
          <w:szCs w:val="24"/>
          <w:highlight w:val="none"/>
          <w:u w:val="single"/>
          <w:lang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 xml:space="preserve">甲方：                            </w:t>
      </w:r>
      <w:r>
        <w:rPr>
          <w:rFonts w:hint="eastAsia" w:cs="Times New Roman"/>
          <w:color w:val="000000" w:themeColor="text1"/>
          <w:sz w:val="24"/>
          <w:szCs w:val="24"/>
          <w:highlight w:val="none"/>
          <w:lang w:val="en-US" w:eastAsia="zh-CN"/>
          <w14:textFill>
            <w14:solidFill>
              <w14:schemeClr w14:val="tx1"/>
            </w14:solidFill>
          </w14:textFill>
        </w:rPr>
        <w:t xml:space="preserve">     </w:t>
      </w:r>
      <w:r>
        <w:rPr>
          <w:rFonts w:hint="eastAsia" w:cs="Times New Roman"/>
          <w:color w:val="000000" w:themeColor="text1"/>
          <w:sz w:val="24"/>
          <w:szCs w:val="24"/>
          <w:highlight w:val="none"/>
          <w:lang w:eastAsia="zh-CN"/>
          <w14:textFill>
            <w14:solidFill>
              <w14:schemeClr w14:val="tx1"/>
            </w14:solidFill>
          </w14:textFill>
        </w:rPr>
        <w:t>乙方：</w:t>
      </w:r>
    </w:p>
    <w:p w14:paraId="7B7DED19">
      <w:pPr>
        <w:keepNext w:val="0"/>
        <w:keepLines w:val="0"/>
        <w:pageBreakBefore w:val="0"/>
        <w:widowControl/>
        <w:kinsoku/>
        <w:wordWrap/>
        <w:overflowPunct/>
        <w:topLinePunct w:val="0"/>
        <w:autoSpaceDE w:val="0"/>
        <w:autoSpaceDN w:val="0"/>
        <w:bidi w:val="0"/>
        <w:adjustRightInd/>
        <w:snapToGrid/>
        <w:spacing w:line="360" w:lineRule="auto"/>
        <w:ind w:firstLine="1440" w:firstLineChars="600"/>
        <w:textAlignment w:val="auto"/>
        <w:rPr>
          <w:rFonts w:hint="eastAsia" w:cs="Times New Roman"/>
          <w:color w:val="000000" w:themeColor="text1"/>
          <w:sz w:val="24"/>
          <w:szCs w:val="24"/>
          <w:highlight w:val="none"/>
          <w:lang w:eastAsia="zh-CN"/>
          <w14:textFill>
            <w14:solidFill>
              <w14:schemeClr w14:val="tx1"/>
            </w14:solidFill>
          </w14:textFill>
        </w:rPr>
      </w:pPr>
    </w:p>
    <w:p w14:paraId="7F5BC2C6">
      <w:pPr>
        <w:keepNext w:val="0"/>
        <w:keepLines w:val="0"/>
        <w:pageBreakBefore w:val="0"/>
        <w:widowControl/>
        <w:kinsoku/>
        <w:wordWrap/>
        <w:overflowPunct/>
        <w:topLinePunct w:val="0"/>
        <w:autoSpaceDE w:val="0"/>
        <w:autoSpaceDN w:val="0"/>
        <w:bidi w:val="0"/>
        <w:adjustRightInd/>
        <w:snapToGrid/>
        <w:spacing w:line="360" w:lineRule="auto"/>
        <w:ind w:firstLine="1440" w:firstLineChars="600"/>
        <w:textAlignment w:val="auto"/>
        <w:rPr>
          <w:rFonts w:cs="Times New Roman"/>
          <w:color w:val="000000" w:themeColor="text1"/>
          <w:sz w:val="24"/>
          <w:szCs w:val="24"/>
          <w:highlight w:val="none"/>
          <w:u w:val="single"/>
          <w:lang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单位负责人（签字）：                   单位负责人（签字）：</w:t>
      </w:r>
    </w:p>
    <w:p w14:paraId="5FDFD8C7">
      <w:pPr>
        <w:keepNext w:val="0"/>
        <w:keepLines w:val="0"/>
        <w:pageBreakBefore w:val="0"/>
        <w:widowControl/>
        <w:kinsoku/>
        <w:wordWrap/>
        <w:overflowPunct/>
        <w:topLinePunct w:val="0"/>
        <w:autoSpaceDE w:val="0"/>
        <w:autoSpaceDN w:val="0"/>
        <w:bidi w:val="0"/>
        <w:adjustRightInd/>
        <w:snapToGrid/>
        <w:spacing w:line="360" w:lineRule="auto"/>
        <w:ind w:firstLine="1440" w:firstLineChars="600"/>
        <w:textAlignment w:val="auto"/>
        <w:rPr>
          <w:rFonts w:hint="eastAsia" w:cs="Times New Roman"/>
          <w:color w:val="000000" w:themeColor="text1"/>
          <w:sz w:val="24"/>
          <w:szCs w:val="24"/>
          <w:highlight w:val="none"/>
          <w:lang w:eastAsia="zh-CN"/>
          <w14:textFill>
            <w14:solidFill>
              <w14:schemeClr w14:val="tx1"/>
            </w14:solidFill>
          </w14:textFill>
        </w:rPr>
      </w:pPr>
    </w:p>
    <w:p w14:paraId="6F1DF0A9">
      <w:pPr>
        <w:keepNext w:val="0"/>
        <w:keepLines w:val="0"/>
        <w:pageBreakBefore w:val="0"/>
        <w:widowControl/>
        <w:kinsoku/>
        <w:wordWrap/>
        <w:overflowPunct/>
        <w:topLinePunct w:val="0"/>
        <w:autoSpaceDE w:val="0"/>
        <w:autoSpaceDN w:val="0"/>
        <w:bidi w:val="0"/>
        <w:adjustRightInd/>
        <w:snapToGrid/>
        <w:spacing w:line="360" w:lineRule="auto"/>
        <w:ind w:firstLine="1440" w:firstLineChars="600"/>
        <w:textAlignment w:val="auto"/>
        <w:rPr>
          <w:rFonts w:cs="Times New Roman"/>
          <w:color w:val="000000" w:themeColor="text1"/>
          <w:sz w:val="24"/>
          <w:szCs w:val="24"/>
          <w:highlight w:val="none"/>
          <w:u w:val="single"/>
          <w:lang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电  话：</w:t>
      </w:r>
      <w:r>
        <w:rPr>
          <w:rFonts w:hint="eastAsia" w:cs="Times New Roman"/>
          <w:color w:val="000000" w:themeColor="text1"/>
          <w:sz w:val="24"/>
          <w:szCs w:val="24"/>
          <w:highlight w:val="none"/>
          <w:lang w:val="en-US" w:eastAsia="zh-CN"/>
          <w14:textFill>
            <w14:solidFill>
              <w14:schemeClr w14:val="tx1"/>
            </w14:solidFill>
          </w14:textFill>
        </w:rPr>
        <w:t xml:space="preserve">  </w:t>
      </w:r>
      <w:r>
        <w:rPr>
          <w:rFonts w:hint="eastAsia" w:cs="Times New Roman"/>
          <w:color w:val="000000" w:themeColor="text1"/>
          <w:sz w:val="24"/>
          <w:szCs w:val="24"/>
          <w:highlight w:val="none"/>
          <w:lang w:eastAsia="zh-CN"/>
          <w14:textFill>
            <w14:solidFill>
              <w14:schemeClr w14:val="tx1"/>
            </w14:solidFill>
          </w14:textFill>
        </w:rPr>
        <w:t xml:space="preserve">                    </w:t>
      </w:r>
      <w:r>
        <w:rPr>
          <w:rFonts w:hint="eastAsia" w:cs="Times New Roman"/>
          <w:color w:val="000000" w:themeColor="text1"/>
          <w:sz w:val="24"/>
          <w:szCs w:val="24"/>
          <w:highlight w:val="none"/>
          <w:lang w:val="en-US" w:eastAsia="zh-CN"/>
          <w14:textFill>
            <w14:solidFill>
              <w14:schemeClr w14:val="tx1"/>
            </w14:solidFill>
          </w14:textFill>
        </w:rPr>
        <w:t xml:space="preserve">     </w:t>
      </w:r>
      <w:r>
        <w:rPr>
          <w:rFonts w:hint="eastAsia" w:cs="Times New Roman"/>
          <w:color w:val="000000" w:themeColor="text1"/>
          <w:sz w:val="24"/>
          <w:szCs w:val="24"/>
          <w:highlight w:val="none"/>
          <w:lang w:eastAsia="zh-CN"/>
          <w14:textFill>
            <w14:solidFill>
              <w14:schemeClr w14:val="tx1"/>
            </w14:solidFill>
          </w14:textFill>
        </w:rPr>
        <w:t xml:space="preserve">    电   话：</w:t>
      </w:r>
    </w:p>
    <w:p w14:paraId="372F397D">
      <w:pPr>
        <w:widowControl/>
        <w:spacing w:line="360" w:lineRule="auto"/>
        <w:ind w:firstLine="720" w:firstLineChars="300"/>
        <w:rPr>
          <w:rFonts w:hint="eastAsia" w:cs="Times New Roman"/>
          <w:color w:val="000000" w:themeColor="text1"/>
          <w:sz w:val="24"/>
          <w:szCs w:val="24"/>
          <w:highlight w:val="none"/>
          <w:lang w:eastAsia="zh-CN"/>
          <w14:textFill>
            <w14:solidFill>
              <w14:schemeClr w14:val="tx1"/>
            </w14:solidFill>
          </w14:textFill>
        </w:rPr>
      </w:pPr>
    </w:p>
    <w:p w14:paraId="0B0E95CB">
      <w:pPr>
        <w:widowControl/>
        <w:spacing w:line="360" w:lineRule="auto"/>
        <w:ind w:firstLine="7200" w:firstLineChars="3000"/>
        <w:rPr>
          <w:rFonts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年    月    日</w:t>
      </w:r>
    </w:p>
    <w:p w14:paraId="4A9784D9">
      <w:pPr>
        <w:adjustRightInd w:val="0"/>
        <w:snapToGrid w:val="0"/>
        <w:spacing w:line="360" w:lineRule="auto"/>
        <w:ind w:firstLine="640" w:firstLineChars="200"/>
        <w:rPr>
          <w:rFonts w:hint="eastAsia" w:ascii="宋体" w:hAnsi="宋体"/>
          <w:spacing w:val="20"/>
          <w:sz w:val="28"/>
          <w:szCs w:val="28"/>
        </w:rPr>
      </w:pPr>
    </w:p>
    <w:p w14:paraId="7E5BB07D">
      <w:pPr>
        <w:rPr>
          <w:rFonts w:hint="eastAsia"/>
          <w:lang w:val="en-US" w:eastAsia="zh-CN"/>
        </w:rPr>
        <w:sectPr>
          <w:pgSz w:w="11910" w:h="16840"/>
          <w:pgMar w:top="1440" w:right="1080" w:bottom="1440" w:left="1080" w:header="850" w:footer="850" w:gutter="0"/>
          <w:pgNumType w:fmt="decimal"/>
          <w:cols w:space="0" w:num="1"/>
          <w:rtlGutter w:val="0"/>
          <w:docGrid w:linePitch="0" w:charSpace="0"/>
        </w:sectPr>
      </w:pPr>
    </w:p>
    <w:p w14:paraId="5494C242">
      <w:pPr>
        <w:pStyle w:val="2"/>
        <w:bidi w:val="0"/>
        <w:rPr>
          <w:rFonts w:hint="eastAsia"/>
          <w:lang w:val="en-US" w:eastAsia="zh-CN"/>
        </w:rPr>
      </w:pPr>
      <w:bookmarkStart w:id="35" w:name="_Toc20084"/>
      <w:r>
        <w:rPr>
          <w:rFonts w:hint="eastAsia"/>
          <w:lang w:val="en-US" w:eastAsia="zh-CN"/>
        </w:rPr>
        <w:t>第五章 采购需求</w:t>
      </w:r>
      <w:bookmarkEnd w:id="35"/>
    </w:p>
    <w:p w14:paraId="4F7F3FDD">
      <w:pPr>
        <w:keepNext w:val="0"/>
        <w:keepLines w:val="0"/>
        <w:pageBreakBefore w:val="0"/>
        <w:widowControl w:val="0"/>
        <w:kinsoku/>
        <w:wordWrap/>
        <w:overflowPunct/>
        <w:topLinePunct w:val="0"/>
        <w:autoSpaceDE w:val="0"/>
        <w:autoSpaceDN w:val="0"/>
        <w:bidi w:val="0"/>
        <w:adjustRightInd/>
        <w:snapToGrid/>
        <w:spacing w:line="480" w:lineRule="auto"/>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一、人员配备及要求</w:t>
      </w:r>
    </w:p>
    <w:p w14:paraId="3B5A5638">
      <w:pPr>
        <w:keepNext w:val="0"/>
        <w:keepLines w:val="0"/>
        <w:pageBreakBefore w:val="0"/>
        <w:widowControl w:val="0"/>
        <w:kinsoku/>
        <w:wordWrap/>
        <w:overflowPunct/>
        <w:topLinePunct w:val="0"/>
        <w:autoSpaceDE w:val="0"/>
        <w:autoSpaceDN w:val="0"/>
        <w:bidi w:val="0"/>
        <w:adjustRightInd/>
        <w:snapToGrid/>
        <w:spacing w:line="480" w:lineRule="auto"/>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应严格按照招标人要求配备人员，男女比例满足工作需要。</w:t>
      </w:r>
    </w:p>
    <w:p w14:paraId="2936E3AE">
      <w:pPr>
        <w:keepNext w:val="0"/>
        <w:keepLines w:val="0"/>
        <w:pageBreakBefore w:val="0"/>
        <w:widowControl w:val="0"/>
        <w:kinsoku/>
        <w:wordWrap/>
        <w:overflowPunct/>
        <w:topLinePunct w:val="0"/>
        <w:autoSpaceDE w:val="0"/>
        <w:autoSpaceDN w:val="0"/>
        <w:bidi w:val="0"/>
        <w:adjustRightInd/>
        <w:snapToGrid/>
        <w:spacing w:line="480" w:lineRule="auto"/>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36" w:name="_Toc8477716"/>
      <w:bookmarkStart w:id="37" w:name="_Toc8694"/>
      <w:bookmarkStart w:id="38" w:name="_Toc5613908"/>
      <w:bookmarkStart w:id="39" w:name="_Toc12563"/>
      <w:bookmarkStart w:id="40" w:name="_Toc5613918"/>
      <w:r>
        <w:rPr>
          <w:rFonts w:hint="eastAsia" w:ascii="宋体" w:hAnsi="宋体" w:eastAsia="宋体" w:cs="宋体"/>
          <w:color w:val="000000" w:themeColor="text1"/>
          <w:sz w:val="24"/>
          <w:szCs w:val="24"/>
          <w:lang w:val="en-US" w:eastAsia="zh-CN"/>
          <w14:textFill>
            <w14:solidFill>
              <w14:schemeClr w14:val="tx1"/>
            </w14:solidFill>
          </w14:textFill>
        </w:rPr>
        <w:t>遇国家法定节假日及重大活动期间酌情增加人员，满足工作需要，达到环境卫生标准，此部分费用包含在本次投标报价中。如遇特殊情况需临时增加人员设备需提前与甲方沟通对接，确定用工方案。</w:t>
      </w:r>
      <w:bookmarkEnd w:id="36"/>
      <w:bookmarkEnd w:id="37"/>
      <w:bookmarkEnd w:id="38"/>
      <w:bookmarkEnd w:id="39"/>
      <w:bookmarkEnd w:id="40"/>
    </w:p>
    <w:p w14:paraId="0A252FB1">
      <w:pPr>
        <w:keepNext w:val="0"/>
        <w:keepLines w:val="0"/>
        <w:pageBreakBefore w:val="0"/>
        <w:widowControl w:val="0"/>
        <w:kinsoku/>
        <w:wordWrap/>
        <w:overflowPunct/>
        <w:topLinePunct w:val="0"/>
        <w:autoSpaceDE w:val="0"/>
        <w:autoSpaceDN w:val="0"/>
        <w:bidi w:val="0"/>
        <w:adjustRightInd/>
        <w:snapToGrid/>
        <w:spacing w:line="480" w:lineRule="auto"/>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二、保洁人员管理制度</w:t>
      </w:r>
    </w:p>
    <w:p w14:paraId="3C344C89">
      <w:pPr>
        <w:keepNext w:val="0"/>
        <w:keepLines w:val="0"/>
        <w:pageBreakBefore w:val="0"/>
        <w:widowControl w:val="0"/>
        <w:kinsoku/>
        <w:wordWrap/>
        <w:overflowPunct/>
        <w:topLinePunct w:val="0"/>
        <w:autoSpaceDE w:val="0"/>
        <w:autoSpaceDN w:val="0"/>
        <w:bidi w:val="0"/>
        <w:adjustRightInd/>
        <w:snapToGrid/>
        <w:spacing w:line="480" w:lineRule="auto"/>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1、每天提前到岗，准备保洁物料、工具，不得迟到、早退、串岗、在岗期间不得聚众聊天，不得与其它部门员工聊天。保洁区域内卫生打扫干净方可按时下班，确保各区域垃圾日产日清。</w:t>
      </w:r>
    </w:p>
    <w:p w14:paraId="6DFC8CCC">
      <w:pPr>
        <w:keepNext w:val="0"/>
        <w:keepLines w:val="0"/>
        <w:pageBreakBefore w:val="0"/>
        <w:widowControl w:val="0"/>
        <w:kinsoku/>
        <w:wordWrap/>
        <w:overflowPunct/>
        <w:topLinePunct w:val="0"/>
        <w:autoSpaceDE w:val="0"/>
        <w:autoSpaceDN w:val="0"/>
        <w:bidi w:val="0"/>
        <w:adjustRightInd/>
        <w:snapToGrid/>
        <w:spacing w:line="480" w:lineRule="auto"/>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2、在岗期间统一着装，佩戴工牌；工装干净、整洁，不得有破损、污渍。</w:t>
      </w:r>
    </w:p>
    <w:p w14:paraId="29EC54B2">
      <w:pPr>
        <w:keepNext w:val="0"/>
        <w:keepLines w:val="0"/>
        <w:pageBreakBefore w:val="0"/>
        <w:widowControl w:val="0"/>
        <w:kinsoku/>
        <w:wordWrap/>
        <w:overflowPunct/>
        <w:topLinePunct w:val="0"/>
        <w:autoSpaceDE w:val="0"/>
        <w:autoSpaceDN w:val="0"/>
        <w:bidi w:val="0"/>
        <w:adjustRightInd/>
        <w:snapToGrid/>
        <w:spacing w:line="480" w:lineRule="auto"/>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3、在岗期间不得做与工作无关的事情。</w:t>
      </w:r>
    </w:p>
    <w:p w14:paraId="5A3F81AA">
      <w:pPr>
        <w:keepNext w:val="0"/>
        <w:keepLines w:val="0"/>
        <w:pageBreakBefore w:val="0"/>
        <w:widowControl w:val="0"/>
        <w:kinsoku/>
        <w:wordWrap/>
        <w:overflowPunct/>
        <w:topLinePunct w:val="0"/>
        <w:autoSpaceDE w:val="0"/>
        <w:autoSpaceDN w:val="0"/>
        <w:bidi w:val="0"/>
        <w:adjustRightInd/>
        <w:snapToGrid/>
        <w:spacing w:line="480" w:lineRule="auto"/>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4、维护好保洁区域内的设施设备，发现损坏，及时上报。</w:t>
      </w:r>
    </w:p>
    <w:p w14:paraId="2F35ECF0">
      <w:pPr>
        <w:keepNext w:val="0"/>
        <w:keepLines w:val="0"/>
        <w:pageBreakBefore w:val="0"/>
        <w:widowControl w:val="0"/>
        <w:kinsoku/>
        <w:wordWrap/>
        <w:overflowPunct/>
        <w:topLinePunct w:val="0"/>
        <w:autoSpaceDE w:val="0"/>
        <w:autoSpaceDN w:val="0"/>
        <w:bidi w:val="0"/>
        <w:adjustRightInd/>
        <w:snapToGrid/>
        <w:spacing w:line="480" w:lineRule="auto"/>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5、不准在工作岗位干与工作无关的事（如：抽烟、吃零食、睡觉、看报刊杂志、玩游戏、玩手机等）。</w:t>
      </w:r>
    </w:p>
    <w:p w14:paraId="1FAF31EB">
      <w:pPr>
        <w:keepNext w:val="0"/>
        <w:keepLines w:val="0"/>
        <w:pageBreakBefore w:val="0"/>
        <w:widowControl w:val="0"/>
        <w:kinsoku/>
        <w:wordWrap/>
        <w:overflowPunct/>
        <w:topLinePunct w:val="0"/>
        <w:autoSpaceDE w:val="0"/>
        <w:autoSpaceDN w:val="0"/>
        <w:bidi w:val="0"/>
        <w:adjustRightInd/>
        <w:snapToGrid/>
        <w:spacing w:line="480" w:lineRule="auto"/>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6、不准将劳动工具及垃圾等杂物随意摆放。</w:t>
      </w:r>
    </w:p>
    <w:p w14:paraId="3F45F450">
      <w:pPr>
        <w:keepNext w:val="0"/>
        <w:keepLines w:val="0"/>
        <w:pageBreakBefore w:val="0"/>
        <w:widowControl w:val="0"/>
        <w:kinsoku/>
        <w:wordWrap/>
        <w:overflowPunct/>
        <w:topLinePunct w:val="0"/>
        <w:autoSpaceDE w:val="0"/>
        <w:autoSpaceDN w:val="0"/>
        <w:bidi w:val="0"/>
        <w:adjustRightInd/>
        <w:snapToGrid/>
        <w:spacing w:line="480" w:lineRule="auto"/>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7、不准在工作日饮酒后工作。</w:t>
      </w:r>
    </w:p>
    <w:p w14:paraId="409A0D34">
      <w:pPr>
        <w:keepNext w:val="0"/>
        <w:keepLines w:val="0"/>
        <w:pageBreakBefore w:val="0"/>
        <w:widowControl w:val="0"/>
        <w:kinsoku/>
        <w:wordWrap/>
        <w:overflowPunct/>
        <w:topLinePunct w:val="0"/>
        <w:autoSpaceDE w:val="0"/>
        <w:autoSpaceDN w:val="0"/>
        <w:bidi w:val="0"/>
        <w:adjustRightInd/>
        <w:snapToGrid/>
        <w:spacing w:line="480" w:lineRule="auto"/>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8、不准将清理集中的垃圾保留到次日清理。</w:t>
      </w:r>
    </w:p>
    <w:p w14:paraId="19A98BE2">
      <w:pPr>
        <w:keepNext w:val="0"/>
        <w:keepLines w:val="0"/>
        <w:pageBreakBefore w:val="0"/>
        <w:widowControl w:val="0"/>
        <w:kinsoku/>
        <w:wordWrap/>
        <w:overflowPunct/>
        <w:topLinePunct w:val="0"/>
        <w:autoSpaceDE w:val="0"/>
        <w:autoSpaceDN w:val="0"/>
        <w:bidi w:val="0"/>
        <w:adjustRightInd/>
        <w:snapToGrid/>
        <w:spacing w:line="480" w:lineRule="auto"/>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9、不定时进行巡查，对保洁员作业成果进行检查，发现问题立即通知整改。</w:t>
      </w:r>
    </w:p>
    <w:p w14:paraId="3820A76B">
      <w:pPr>
        <w:keepNext w:val="0"/>
        <w:keepLines w:val="0"/>
        <w:pageBreakBefore w:val="0"/>
        <w:widowControl w:val="0"/>
        <w:kinsoku/>
        <w:wordWrap/>
        <w:overflowPunct/>
        <w:topLinePunct w:val="0"/>
        <w:autoSpaceDE w:val="0"/>
        <w:autoSpaceDN w:val="0"/>
        <w:bidi w:val="0"/>
        <w:adjustRightInd/>
        <w:snapToGrid/>
        <w:spacing w:line="480" w:lineRule="auto"/>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三、保洁服务质量要求 </w:t>
      </w:r>
    </w:p>
    <w:p w14:paraId="3D0E3D9F">
      <w:pPr>
        <w:keepNext w:val="0"/>
        <w:keepLines w:val="0"/>
        <w:pageBreakBefore w:val="0"/>
        <w:widowControl w:val="0"/>
        <w:kinsoku/>
        <w:wordWrap/>
        <w:overflowPunct/>
        <w:topLinePunct w:val="0"/>
        <w:autoSpaceDE w:val="0"/>
        <w:autoSpaceDN w:val="0"/>
        <w:bidi w:val="0"/>
        <w:adjustRightInd/>
        <w:snapToGrid/>
        <w:spacing w:line="480" w:lineRule="auto"/>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严格按照甲方规定的标准要求提供服务，有疑问的地方事先与管理部门有效沟通。明确客户对该项服务的具体要求，对要求规定不明确的地方，提供本公司的标准操作程序和技术方案供用户修改，直到甲方确定认可为止。 </w:t>
      </w:r>
    </w:p>
    <w:p w14:paraId="73B963AF">
      <w:pPr>
        <w:keepNext w:val="0"/>
        <w:keepLines w:val="0"/>
        <w:pageBreakBefore w:val="0"/>
        <w:widowControl w:val="0"/>
        <w:kinsoku/>
        <w:wordWrap/>
        <w:overflowPunct/>
        <w:topLinePunct w:val="0"/>
        <w:autoSpaceDE w:val="0"/>
        <w:autoSpaceDN w:val="0"/>
        <w:bidi w:val="0"/>
        <w:adjustRightInd/>
        <w:snapToGrid/>
        <w:spacing w:line="480" w:lineRule="auto"/>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2、根据甲方的实际情况做好年度、季度、月度计划工作。 </w:t>
      </w:r>
    </w:p>
    <w:p w14:paraId="056E6C20">
      <w:pPr>
        <w:keepNext w:val="0"/>
        <w:keepLines w:val="0"/>
        <w:pageBreakBefore w:val="0"/>
        <w:widowControl w:val="0"/>
        <w:kinsoku/>
        <w:wordWrap/>
        <w:overflowPunct/>
        <w:topLinePunct w:val="0"/>
        <w:autoSpaceDE w:val="0"/>
        <w:autoSpaceDN w:val="0"/>
        <w:bidi w:val="0"/>
        <w:adjustRightInd/>
        <w:snapToGrid/>
        <w:spacing w:line="480" w:lineRule="auto"/>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3、针对每个区域制定相应的工作计划，划分责任制，每个岗位都要有确实可行的标准工作流程， 要求员工按计划进行作业。 </w:t>
      </w:r>
    </w:p>
    <w:p w14:paraId="3CB473CE">
      <w:pPr>
        <w:keepNext w:val="0"/>
        <w:keepLines w:val="0"/>
        <w:pageBreakBefore w:val="0"/>
        <w:widowControl w:val="0"/>
        <w:kinsoku/>
        <w:wordWrap/>
        <w:overflowPunct/>
        <w:topLinePunct w:val="0"/>
        <w:autoSpaceDE w:val="0"/>
        <w:autoSpaceDN w:val="0"/>
        <w:bidi w:val="0"/>
        <w:adjustRightInd/>
        <w:snapToGrid/>
        <w:spacing w:line="480" w:lineRule="auto"/>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4、有专门的管理人员负责现场的劳动纪律、工作质量(有记录)、安全环保，协调工作进度，收集客户投诉，并作定期的客户满意度调查。 </w:t>
      </w:r>
    </w:p>
    <w:p w14:paraId="68A0C47C">
      <w:pPr>
        <w:keepNext w:val="0"/>
        <w:keepLines w:val="0"/>
        <w:pageBreakBefore w:val="0"/>
        <w:widowControl w:val="0"/>
        <w:kinsoku/>
        <w:wordWrap/>
        <w:overflowPunct/>
        <w:topLinePunct w:val="0"/>
        <w:autoSpaceDE w:val="0"/>
        <w:autoSpaceDN w:val="0"/>
        <w:bidi w:val="0"/>
        <w:adjustRightInd/>
        <w:snapToGrid/>
        <w:spacing w:line="480" w:lineRule="auto"/>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5、按要求清洁率达到100％，满意率达到98％。 </w:t>
      </w:r>
    </w:p>
    <w:p w14:paraId="1925BCC1">
      <w:pPr>
        <w:keepNext w:val="0"/>
        <w:keepLines w:val="0"/>
        <w:pageBreakBefore w:val="0"/>
        <w:widowControl w:val="0"/>
        <w:kinsoku/>
        <w:wordWrap/>
        <w:overflowPunct/>
        <w:topLinePunct w:val="0"/>
        <w:autoSpaceDE w:val="0"/>
        <w:autoSpaceDN w:val="0"/>
        <w:bidi w:val="0"/>
        <w:adjustRightInd/>
        <w:snapToGrid/>
        <w:spacing w:line="480" w:lineRule="auto"/>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sectPr>
          <w:pgSz w:w="11906" w:h="16838"/>
          <w:pgMar w:top="1440" w:right="1080" w:bottom="1440" w:left="1080" w:header="851" w:footer="850" w:gutter="0"/>
          <w:pgNumType w:fmt="decimal"/>
          <w:cols w:space="425" w:num="1"/>
          <w:docGrid w:type="lines" w:linePitch="312" w:charSpace="0"/>
        </w:sectPr>
      </w:pPr>
      <w:r>
        <w:rPr>
          <w:rFonts w:hint="eastAsia" w:ascii="宋体" w:hAnsi="宋体" w:eastAsia="宋体" w:cs="宋体"/>
          <w:color w:val="000000" w:themeColor="text1"/>
          <w:sz w:val="24"/>
          <w:szCs w:val="24"/>
          <w:lang w:val="en-US" w:eastAsia="zh-CN"/>
          <w14:textFill>
            <w14:solidFill>
              <w14:schemeClr w14:val="tx1"/>
            </w14:solidFill>
          </w14:textFill>
        </w:rPr>
        <w:t>6、接受客户的日常检查、投诉。</w:t>
      </w:r>
    </w:p>
    <w:p w14:paraId="05E94B95">
      <w:pPr>
        <w:pStyle w:val="2"/>
        <w:bidi w:val="0"/>
        <w:rPr>
          <w:sz w:val="20"/>
        </w:rPr>
      </w:pPr>
      <w:bookmarkStart w:id="41" w:name="_Toc5068"/>
      <w:r>
        <w:rPr>
          <w:rFonts w:hint="eastAsia"/>
          <w:lang w:val="en-US" w:eastAsia="zh-CN"/>
        </w:rPr>
        <w:t>第六章 投标文件格式</w:t>
      </w:r>
      <w:bookmarkEnd w:id="41"/>
    </w:p>
    <w:p w14:paraId="05B95228">
      <w:pPr>
        <w:pStyle w:val="8"/>
        <w:rPr>
          <w:sz w:val="20"/>
        </w:rPr>
      </w:pPr>
    </w:p>
    <w:p w14:paraId="0974584E">
      <w:pPr>
        <w:spacing w:line="360" w:lineRule="auto"/>
        <w:jc w:val="center"/>
        <w:rPr>
          <w:rFonts w:hint="default" w:ascii="宋体" w:hAnsi="宋体" w:eastAsia="宋体"/>
          <w:color w:val="000000"/>
          <w:sz w:val="44"/>
          <w:szCs w:val="72"/>
          <w:lang w:val="en-US" w:eastAsia="zh-CN"/>
        </w:rPr>
      </w:pPr>
      <w:r>
        <w:rPr>
          <w:rFonts w:ascii="宋体" w:hAnsi="宋体" w:eastAsia="宋体"/>
          <w:color w:val="000000"/>
          <w:sz w:val="44"/>
          <w:szCs w:val="72"/>
          <w:u w:val="single"/>
        </w:rPr>
        <w:t xml:space="preserve">    </w:t>
      </w:r>
      <w:r>
        <w:rPr>
          <w:rFonts w:hint="eastAsia"/>
          <w:color w:val="000000"/>
          <w:sz w:val="44"/>
          <w:szCs w:val="72"/>
          <w:u w:val="single"/>
          <w:lang w:val="en-US" w:eastAsia="zh-CN"/>
        </w:rPr>
        <w:t xml:space="preserve">   （项目名称）   </w:t>
      </w:r>
      <w:r>
        <w:rPr>
          <w:rFonts w:ascii="宋体" w:hAnsi="宋体" w:eastAsia="宋体"/>
          <w:color w:val="000000"/>
          <w:sz w:val="44"/>
          <w:szCs w:val="72"/>
          <w:u w:val="single"/>
        </w:rPr>
        <w:t xml:space="preserve">  </w:t>
      </w:r>
      <w:r>
        <w:rPr>
          <w:rFonts w:hint="eastAsia" w:ascii="宋体" w:hAnsi="宋体" w:eastAsia="宋体"/>
          <w:color w:val="000000"/>
          <w:sz w:val="44"/>
          <w:szCs w:val="72"/>
          <w:u w:val="single"/>
        </w:rPr>
        <w:t xml:space="preserve"> </w:t>
      </w:r>
      <w:r>
        <w:rPr>
          <w:rFonts w:ascii="宋体" w:hAnsi="宋体" w:eastAsia="宋体"/>
          <w:color w:val="000000"/>
          <w:sz w:val="44"/>
          <w:szCs w:val="72"/>
          <w:u w:val="single"/>
        </w:rPr>
        <w:t xml:space="preserve">     </w:t>
      </w:r>
      <w:r>
        <w:rPr>
          <w:rFonts w:hint="eastAsia" w:ascii="宋体" w:hAnsi="宋体" w:eastAsia="宋体"/>
          <w:color w:val="000000"/>
          <w:sz w:val="44"/>
          <w:szCs w:val="72"/>
        </w:rPr>
        <w:t>项目</w:t>
      </w:r>
    </w:p>
    <w:p w14:paraId="5CFF7AD2">
      <w:pPr>
        <w:spacing w:line="360" w:lineRule="auto"/>
        <w:jc w:val="center"/>
        <w:rPr>
          <w:rFonts w:hint="eastAsia" w:ascii="宋体" w:hAnsi="宋体" w:eastAsia="宋体"/>
          <w:color w:val="000000"/>
          <w:sz w:val="72"/>
          <w:szCs w:val="72"/>
        </w:rPr>
      </w:pPr>
    </w:p>
    <w:p w14:paraId="2BABF224">
      <w:pPr>
        <w:spacing w:line="360" w:lineRule="auto"/>
        <w:jc w:val="center"/>
        <w:rPr>
          <w:rFonts w:hint="eastAsia" w:ascii="宋体" w:hAnsi="宋体" w:eastAsia="宋体"/>
          <w:color w:val="000000"/>
          <w:sz w:val="72"/>
          <w:szCs w:val="72"/>
        </w:rPr>
      </w:pPr>
    </w:p>
    <w:p w14:paraId="520C3676">
      <w:pPr>
        <w:spacing w:line="360" w:lineRule="auto"/>
        <w:jc w:val="center"/>
        <w:rPr>
          <w:rFonts w:hint="eastAsia" w:ascii="宋体" w:hAnsi="宋体" w:eastAsia="宋体"/>
          <w:color w:val="000000"/>
          <w:sz w:val="56"/>
          <w:szCs w:val="56"/>
        </w:rPr>
      </w:pPr>
      <w:r>
        <w:rPr>
          <w:rFonts w:hint="eastAsia"/>
          <w:color w:val="000000"/>
          <w:sz w:val="56"/>
          <w:szCs w:val="56"/>
          <w:lang w:eastAsia="zh-CN"/>
        </w:rPr>
        <w:t>响</w:t>
      </w:r>
      <w:r>
        <w:rPr>
          <w:rFonts w:hint="eastAsia"/>
          <w:color w:val="000000"/>
          <w:sz w:val="56"/>
          <w:szCs w:val="56"/>
          <w:lang w:val="en-US" w:eastAsia="zh-CN"/>
        </w:rPr>
        <w:t xml:space="preserve"> </w:t>
      </w:r>
      <w:r>
        <w:rPr>
          <w:rFonts w:hint="eastAsia"/>
          <w:color w:val="000000"/>
          <w:sz w:val="56"/>
          <w:szCs w:val="56"/>
          <w:lang w:eastAsia="zh-CN"/>
        </w:rPr>
        <w:t>应</w:t>
      </w:r>
      <w:r>
        <w:rPr>
          <w:rFonts w:hint="eastAsia" w:ascii="宋体" w:hAnsi="宋体" w:eastAsia="宋体"/>
          <w:color w:val="000000"/>
          <w:sz w:val="56"/>
          <w:szCs w:val="56"/>
        </w:rPr>
        <w:t xml:space="preserve"> 文 件</w:t>
      </w:r>
    </w:p>
    <w:p w14:paraId="65E90B2C">
      <w:pPr>
        <w:pStyle w:val="8"/>
        <w:spacing w:before="11"/>
        <w:rPr>
          <w:sz w:val="44"/>
          <w:szCs w:val="15"/>
        </w:rPr>
      </w:pPr>
    </w:p>
    <w:p w14:paraId="4722E691">
      <w:pPr>
        <w:bidi w:val="0"/>
        <w:jc w:val="center"/>
      </w:pPr>
      <w:r>
        <w:t>采购编号：</w:t>
      </w:r>
    </w:p>
    <w:p w14:paraId="76F212F5">
      <w:pPr>
        <w:pStyle w:val="8"/>
        <w:rPr>
          <w:sz w:val="24"/>
        </w:rPr>
      </w:pPr>
    </w:p>
    <w:p w14:paraId="1D9986D0">
      <w:pPr>
        <w:pStyle w:val="8"/>
        <w:rPr>
          <w:sz w:val="24"/>
        </w:rPr>
      </w:pPr>
    </w:p>
    <w:p w14:paraId="57E0E75F">
      <w:pPr>
        <w:pStyle w:val="8"/>
        <w:rPr>
          <w:sz w:val="24"/>
        </w:rPr>
      </w:pPr>
    </w:p>
    <w:p w14:paraId="2D388B58">
      <w:pPr>
        <w:pStyle w:val="8"/>
        <w:rPr>
          <w:sz w:val="24"/>
        </w:rPr>
      </w:pPr>
    </w:p>
    <w:p w14:paraId="31DBAACC">
      <w:pPr>
        <w:pStyle w:val="8"/>
        <w:rPr>
          <w:sz w:val="24"/>
        </w:rPr>
      </w:pPr>
    </w:p>
    <w:p w14:paraId="7A001423">
      <w:pPr>
        <w:pStyle w:val="8"/>
        <w:rPr>
          <w:sz w:val="24"/>
        </w:rPr>
      </w:pPr>
    </w:p>
    <w:p w14:paraId="2E3162E5">
      <w:pPr>
        <w:pStyle w:val="8"/>
        <w:rPr>
          <w:sz w:val="24"/>
        </w:rPr>
      </w:pPr>
    </w:p>
    <w:p w14:paraId="42F56BDE">
      <w:pPr>
        <w:pStyle w:val="8"/>
        <w:rPr>
          <w:sz w:val="24"/>
        </w:rPr>
      </w:pPr>
    </w:p>
    <w:p w14:paraId="10BA090A">
      <w:pPr>
        <w:pStyle w:val="8"/>
        <w:rPr>
          <w:sz w:val="24"/>
        </w:rPr>
      </w:pPr>
    </w:p>
    <w:p w14:paraId="0346DD56">
      <w:pPr>
        <w:pStyle w:val="8"/>
        <w:rPr>
          <w:sz w:val="24"/>
        </w:rPr>
      </w:pPr>
    </w:p>
    <w:p w14:paraId="3E6772EF">
      <w:pPr>
        <w:pStyle w:val="8"/>
        <w:spacing w:before="4"/>
        <w:rPr>
          <w:sz w:val="27"/>
        </w:rPr>
      </w:pPr>
    </w:p>
    <w:p w14:paraId="6F572F53">
      <w:pPr>
        <w:tabs>
          <w:tab w:val="left" w:pos="7396"/>
          <w:tab w:val="left" w:pos="7677"/>
        </w:tabs>
        <w:spacing w:before="0" w:line="362" w:lineRule="auto"/>
        <w:ind w:right="1236"/>
        <w:jc w:val="center"/>
        <w:rPr>
          <w:spacing w:val="-13"/>
          <w:sz w:val="28"/>
        </w:rPr>
      </w:pPr>
      <w:r>
        <w:rPr>
          <w:sz w:val="28"/>
        </w:rPr>
        <w:t>投</w:t>
      </w:r>
      <w:r>
        <w:rPr>
          <w:spacing w:val="-3"/>
          <w:sz w:val="28"/>
        </w:rPr>
        <w:t>标</w:t>
      </w:r>
      <w:r>
        <w:rPr>
          <w:sz w:val="28"/>
        </w:rPr>
        <w:t>人：</w:t>
      </w:r>
      <w:r>
        <w:rPr>
          <w:rFonts w:hint="eastAsia"/>
          <w:sz w:val="28"/>
          <w:u w:val="single"/>
          <w:lang w:val="en-US" w:eastAsia="zh-CN"/>
        </w:rPr>
        <w:t xml:space="preserve">                          </w:t>
      </w:r>
      <w:r>
        <w:rPr>
          <w:sz w:val="28"/>
        </w:rPr>
        <w:t>（盖</w:t>
      </w:r>
      <w:r>
        <w:rPr>
          <w:spacing w:val="-8"/>
          <w:sz w:val="28"/>
        </w:rPr>
        <w:t>单</w:t>
      </w:r>
      <w:r>
        <w:rPr>
          <w:sz w:val="28"/>
        </w:rPr>
        <w:t>位</w:t>
      </w:r>
      <w:r>
        <w:rPr>
          <w:spacing w:val="-8"/>
          <w:sz w:val="28"/>
        </w:rPr>
        <w:t>章</w:t>
      </w:r>
      <w:r>
        <w:rPr>
          <w:spacing w:val="-13"/>
          <w:sz w:val="28"/>
        </w:rPr>
        <w:t>）</w:t>
      </w:r>
    </w:p>
    <w:p w14:paraId="4A3D1717">
      <w:pPr>
        <w:tabs>
          <w:tab w:val="left" w:pos="7396"/>
          <w:tab w:val="left" w:pos="7677"/>
        </w:tabs>
        <w:spacing w:before="0" w:line="362" w:lineRule="auto"/>
        <w:ind w:right="1236"/>
        <w:jc w:val="center"/>
        <w:rPr>
          <w:sz w:val="28"/>
        </w:rPr>
      </w:pPr>
      <w:r>
        <w:rPr>
          <w:sz w:val="28"/>
        </w:rPr>
        <w:t>法</w:t>
      </w:r>
      <w:r>
        <w:rPr>
          <w:spacing w:val="-3"/>
          <w:sz w:val="28"/>
        </w:rPr>
        <w:t>定</w:t>
      </w:r>
      <w:r>
        <w:rPr>
          <w:sz w:val="28"/>
        </w:rPr>
        <w:t>代</w:t>
      </w:r>
      <w:r>
        <w:rPr>
          <w:spacing w:val="-8"/>
          <w:sz w:val="28"/>
        </w:rPr>
        <w:t>表</w:t>
      </w:r>
      <w:r>
        <w:rPr>
          <w:sz w:val="28"/>
        </w:rPr>
        <w:t>人或其</w:t>
      </w:r>
      <w:r>
        <w:rPr>
          <w:spacing w:val="-8"/>
          <w:sz w:val="28"/>
        </w:rPr>
        <w:t>委托</w:t>
      </w:r>
      <w:r>
        <w:rPr>
          <w:sz w:val="28"/>
        </w:rPr>
        <w:t>代</w:t>
      </w:r>
      <w:r>
        <w:rPr>
          <w:spacing w:val="-3"/>
          <w:sz w:val="28"/>
        </w:rPr>
        <w:t>理</w:t>
      </w:r>
      <w:r>
        <w:rPr>
          <w:sz w:val="28"/>
        </w:rPr>
        <w:t>人：</w:t>
      </w:r>
      <w:r>
        <w:rPr>
          <w:rFonts w:hint="eastAsia"/>
          <w:sz w:val="28"/>
          <w:u w:val="single"/>
          <w:lang w:val="en-US" w:eastAsia="zh-CN"/>
        </w:rPr>
        <w:t xml:space="preserve">      </w:t>
      </w:r>
      <w:r>
        <w:rPr>
          <w:sz w:val="28"/>
        </w:rPr>
        <w:t>（</w:t>
      </w:r>
      <w:r>
        <w:rPr>
          <w:spacing w:val="-8"/>
          <w:sz w:val="28"/>
        </w:rPr>
        <w:t>签</w:t>
      </w:r>
      <w:r>
        <w:rPr>
          <w:sz w:val="28"/>
        </w:rPr>
        <w:t>字）</w:t>
      </w:r>
    </w:p>
    <w:p w14:paraId="105D1E0D">
      <w:pPr>
        <w:pStyle w:val="8"/>
        <w:spacing w:before="2"/>
        <w:rPr>
          <w:sz w:val="24"/>
        </w:rPr>
      </w:pPr>
    </w:p>
    <w:p w14:paraId="1C108852">
      <w:pPr>
        <w:tabs>
          <w:tab w:val="left" w:pos="722"/>
          <w:tab w:val="left" w:pos="1742"/>
          <w:tab w:val="left" w:pos="2762"/>
        </w:tabs>
        <w:spacing w:before="62"/>
        <w:ind w:left="0" w:right="588" w:firstLine="0"/>
        <w:jc w:val="center"/>
        <w:rPr>
          <w:sz w:val="28"/>
        </w:rPr>
      </w:pPr>
      <w:r>
        <w:rPr>
          <w:rFonts w:ascii="Times New Roman" w:eastAsia="Times New Roman"/>
          <w:w w:val="100"/>
          <w:sz w:val="28"/>
          <w:u w:val="single"/>
        </w:rPr>
        <w:t xml:space="preserve"> </w:t>
      </w:r>
      <w:r>
        <w:rPr>
          <w:rFonts w:hint="eastAsia" w:ascii="Times New Roman"/>
          <w:w w:val="100"/>
          <w:sz w:val="28"/>
          <w:u w:val="single"/>
          <w:lang w:val="en-US" w:eastAsia="zh-CN"/>
        </w:rPr>
        <w:t xml:space="preserve"> </w:t>
      </w:r>
      <w:r>
        <w:rPr>
          <w:rFonts w:ascii="Times New Roman" w:eastAsia="Times New Roman"/>
          <w:sz w:val="28"/>
          <w:u w:val="single"/>
        </w:rPr>
        <w:tab/>
      </w:r>
      <w:r>
        <w:rPr>
          <w:sz w:val="28"/>
        </w:rPr>
        <w:t>年</w:t>
      </w:r>
      <w:r>
        <w:rPr>
          <w:sz w:val="28"/>
          <w:u w:val="single"/>
        </w:rPr>
        <w:t xml:space="preserve"> </w:t>
      </w:r>
      <w:r>
        <w:rPr>
          <w:sz w:val="28"/>
          <w:u w:val="single"/>
        </w:rPr>
        <w:tab/>
      </w:r>
      <w:r>
        <w:rPr>
          <w:sz w:val="28"/>
        </w:rPr>
        <w:t>月</w:t>
      </w:r>
      <w:r>
        <w:rPr>
          <w:sz w:val="28"/>
          <w:u w:val="single"/>
        </w:rPr>
        <w:t xml:space="preserve"> </w:t>
      </w:r>
      <w:r>
        <w:rPr>
          <w:sz w:val="28"/>
          <w:u w:val="single"/>
        </w:rPr>
        <w:tab/>
      </w:r>
      <w:r>
        <w:rPr>
          <w:sz w:val="28"/>
        </w:rPr>
        <w:t>日</w:t>
      </w:r>
    </w:p>
    <w:p w14:paraId="39081951">
      <w:pPr>
        <w:spacing w:after="0"/>
        <w:jc w:val="center"/>
        <w:rPr>
          <w:sz w:val="28"/>
        </w:rPr>
        <w:sectPr>
          <w:pgSz w:w="11910" w:h="16840"/>
          <w:pgMar w:top="1440" w:right="1080" w:bottom="1440" w:left="1080" w:header="850" w:footer="850" w:gutter="0"/>
          <w:pgNumType w:fmt="decimal"/>
          <w:cols w:space="0" w:num="1"/>
          <w:rtlGutter w:val="0"/>
          <w:docGrid w:linePitch="0" w:charSpace="0"/>
        </w:sectPr>
      </w:pPr>
    </w:p>
    <w:p w14:paraId="32A12571">
      <w:pPr>
        <w:rPr>
          <w:rFonts w:hint="default"/>
          <w:lang w:val="en-US" w:eastAsia="zh-CN"/>
        </w:rPr>
      </w:pPr>
    </w:p>
    <w:p w14:paraId="5E3111E8">
      <w:pPr>
        <w:bidi w:val="0"/>
        <w:jc w:val="center"/>
        <w:rPr>
          <w:rFonts w:hint="default"/>
          <w:sz w:val="32"/>
          <w:szCs w:val="32"/>
          <w:lang w:val="en-US" w:eastAsia="zh-CN"/>
        </w:rPr>
      </w:pPr>
      <w:r>
        <w:rPr>
          <w:rFonts w:hint="eastAsia"/>
          <w:sz w:val="32"/>
          <w:szCs w:val="32"/>
          <w:lang w:val="en-US" w:eastAsia="zh-CN"/>
        </w:rPr>
        <w:t>目 录</w:t>
      </w:r>
    </w:p>
    <w:p w14:paraId="0A258328">
      <w:pPr>
        <w:rPr>
          <w:rFonts w:hint="eastAsia"/>
          <w:lang w:eastAsia="zh-CN"/>
        </w:rPr>
      </w:pPr>
    </w:p>
    <w:p w14:paraId="74BF0E0B">
      <w:pPr>
        <w:spacing w:line="480" w:lineRule="auto"/>
        <w:jc w:val="both"/>
        <w:rPr>
          <w:rFonts w:hint="eastAsia"/>
          <w:lang w:eastAsia="zh-CN"/>
        </w:rPr>
      </w:pPr>
      <w:r>
        <w:rPr>
          <w:rFonts w:hint="eastAsia"/>
          <w:lang w:val="en-US" w:eastAsia="zh-CN"/>
        </w:rPr>
        <w:t>1、投标函及投标函附录</w:t>
      </w:r>
      <w:r>
        <w:rPr>
          <w:rFonts w:hint="eastAsia"/>
          <w:lang w:eastAsia="zh-CN"/>
        </w:rPr>
        <w:t>；</w:t>
      </w:r>
    </w:p>
    <w:p w14:paraId="72371614">
      <w:pPr>
        <w:spacing w:line="480" w:lineRule="auto"/>
        <w:jc w:val="both"/>
        <w:rPr>
          <w:rFonts w:hint="default"/>
          <w:lang w:val="en-US" w:eastAsia="zh-CN"/>
        </w:rPr>
      </w:pPr>
      <w:r>
        <w:rPr>
          <w:rFonts w:hint="eastAsia"/>
          <w:lang w:val="en-US" w:eastAsia="zh-CN"/>
        </w:rPr>
        <w:t>2、法定代表人身份证明；</w:t>
      </w:r>
    </w:p>
    <w:p w14:paraId="6169C6BB">
      <w:pPr>
        <w:spacing w:line="480" w:lineRule="auto"/>
        <w:jc w:val="both"/>
        <w:rPr>
          <w:rFonts w:hint="eastAsia"/>
          <w:lang w:eastAsia="zh-CN"/>
        </w:rPr>
      </w:pPr>
      <w:r>
        <w:rPr>
          <w:rFonts w:hint="eastAsia"/>
          <w:lang w:val="en-US" w:eastAsia="zh-CN"/>
        </w:rPr>
        <w:t>3、</w:t>
      </w:r>
      <w:r>
        <w:rPr>
          <w:rFonts w:hint="eastAsia"/>
          <w:lang w:eastAsia="zh-CN"/>
        </w:rPr>
        <w:t>授权委托书；</w:t>
      </w:r>
    </w:p>
    <w:p w14:paraId="7E86B859">
      <w:pPr>
        <w:spacing w:line="480" w:lineRule="auto"/>
        <w:jc w:val="both"/>
        <w:rPr>
          <w:rFonts w:hint="default"/>
          <w:lang w:val="en-US" w:eastAsia="zh-CN"/>
        </w:rPr>
      </w:pPr>
      <w:r>
        <w:rPr>
          <w:rFonts w:hint="eastAsia"/>
          <w:lang w:val="en-US" w:eastAsia="zh-CN"/>
        </w:rPr>
        <w:t>4、响应承诺书</w:t>
      </w:r>
    </w:p>
    <w:p w14:paraId="233356C2">
      <w:pPr>
        <w:spacing w:line="480" w:lineRule="auto"/>
        <w:jc w:val="both"/>
        <w:rPr>
          <w:rFonts w:hint="default"/>
          <w:lang w:val="en-US" w:eastAsia="zh-CN"/>
        </w:rPr>
      </w:pPr>
      <w:r>
        <w:rPr>
          <w:rFonts w:hint="eastAsia"/>
          <w:lang w:val="en-US" w:eastAsia="zh-CN"/>
        </w:rPr>
        <w:t>5、资格证明文件</w:t>
      </w:r>
    </w:p>
    <w:p w14:paraId="42211FF8">
      <w:pPr>
        <w:spacing w:line="480" w:lineRule="auto"/>
        <w:jc w:val="both"/>
        <w:rPr>
          <w:rFonts w:hint="eastAsia"/>
          <w:lang w:val="en-US" w:eastAsia="zh-CN"/>
        </w:rPr>
      </w:pPr>
      <w:r>
        <w:rPr>
          <w:rFonts w:hint="eastAsia"/>
          <w:lang w:val="en-US" w:eastAsia="zh-CN"/>
        </w:rPr>
        <w:t>6、技术标</w:t>
      </w:r>
    </w:p>
    <w:p w14:paraId="65A5C77A">
      <w:pPr>
        <w:spacing w:line="480" w:lineRule="auto"/>
        <w:jc w:val="both"/>
        <w:rPr>
          <w:rFonts w:hint="eastAsia"/>
          <w:lang w:val="en-US" w:eastAsia="zh-CN"/>
        </w:rPr>
      </w:pPr>
      <w:r>
        <w:rPr>
          <w:rFonts w:hint="eastAsia"/>
          <w:lang w:val="en-US" w:eastAsia="zh-CN"/>
        </w:rPr>
        <w:t>7、综合标</w:t>
      </w:r>
    </w:p>
    <w:p w14:paraId="2FBCB377">
      <w:pPr>
        <w:spacing w:line="480" w:lineRule="auto"/>
        <w:jc w:val="both"/>
        <w:rPr>
          <w:rFonts w:hint="eastAsia"/>
          <w:lang w:eastAsia="zh-CN"/>
        </w:rPr>
        <w:sectPr>
          <w:pgSz w:w="11910" w:h="16840"/>
          <w:pgMar w:top="1440" w:right="1080" w:bottom="1440" w:left="1080" w:header="850" w:footer="850" w:gutter="0"/>
          <w:pgNumType w:fmt="decimal"/>
          <w:cols w:space="0" w:num="1"/>
          <w:rtlGutter w:val="0"/>
          <w:docGrid w:linePitch="0" w:charSpace="0"/>
        </w:sectPr>
      </w:pPr>
      <w:r>
        <w:rPr>
          <w:rFonts w:hint="eastAsia"/>
          <w:lang w:val="en-US" w:eastAsia="zh-CN"/>
        </w:rPr>
        <w:t>8、响应供应商可提交的其他资料</w:t>
      </w:r>
    </w:p>
    <w:p w14:paraId="4F749C3F">
      <w:pPr>
        <w:pStyle w:val="3"/>
        <w:bidi w:val="0"/>
        <w:spacing w:line="240" w:lineRule="auto"/>
        <w:rPr>
          <w:rFonts w:hint="eastAsia" w:eastAsia="仿宋_GB2312"/>
          <w:lang w:eastAsia="zh-CN"/>
        </w:rPr>
      </w:pPr>
      <w:r>
        <w:t>一、投标函及投标函附录</w:t>
      </w:r>
    </w:p>
    <w:p w14:paraId="6EDCA1C7">
      <w:pPr>
        <w:bidi w:val="0"/>
        <w:spacing w:line="240" w:lineRule="auto"/>
        <w:jc w:val="center"/>
        <w:rPr>
          <w:sz w:val="28"/>
          <w:szCs w:val="28"/>
          <w:lang w:val="zh-CN" w:eastAsia="zh-CN"/>
        </w:rPr>
      </w:pPr>
      <w:r>
        <w:rPr>
          <w:rFonts w:hint="eastAsia"/>
          <w:sz w:val="28"/>
          <w:szCs w:val="28"/>
          <w:lang w:val="en-US" w:eastAsia="zh-CN"/>
        </w:rPr>
        <w:t>（一）</w:t>
      </w:r>
      <w:r>
        <w:rPr>
          <w:sz w:val="28"/>
          <w:szCs w:val="28"/>
          <w:lang w:val="zh-CN" w:eastAsia="zh-CN"/>
        </w:rPr>
        <w:t>投标函</w:t>
      </w:r>
    </w:p>
    <w:p w14:paraId="6C6AA06E">
      <w:pPr>
        <w:pStyle w:val="8"/>
        <w:keepNext w:val="0"/>
        <w:keepLines w:val="0"/>
        <w:pageBreakBefore w:val="0"/>
        <w:widowControl w:val="0"/>
        <w:tabs>
          <w:tab w:val="left" w:pos="1048"/>
          <w:tab w:val="left" w:pos="2625"/>
        </w:tabs>
        <w:kinsoku/>
        <w:wordWrap/>
        <w:overflowPunct/>
        <w:topLinePunct w:val="0"/>
        <w:autoSpaceDE w:val="0"/>
        <w:autoSpaceDN w:val="0"/>
        <w:bidi w:val="0"/>
        <w:adjustRightInd/>
        <w:snapToGrid/>
        <w:spacing w:before="11" w:line="360" w:lineRule="auto"/>
        <w:ind w:right="6761"/>
        <w:jc w:val="both"/>
        <w:textAlignment w:val="auto"/>
      </w:pPr>
      <w:r>
        <w:t>致：</w:t>
      </w:r>
      <w:r>
        <w:rPr>
          <w:u w:val="single"/>
        </w:rPr>
        <w:t xml:space="preserve"> </w:t>
      </w:r>
      <w:r>
        <w:rPr>
          <w:u w:val="single"/>
        </w:rPr>
        <w:tab/>
      </w:r>
      <w:r>
        <w:rPr>
          <w:rFonts w:hint="eastAsia"/>
          <w:u w:val="single"/>
          <w:lang w:val="en-US" w:eastAsia="zh-CN"/>
        </w:rPr>
        <w:t xml:space="preserve">      </w:t>
      </w:r>
      <w:r>
        <w:rPr>
          <w:u w:val="single"/>
        </w:rPr>
        <w:t>（采购人）</w:t>
      </w:r>
    </w:p>
    <w:p w14:paraId="723756CB">
      <w:pPr>
        <w:pStyle w:val="8"/>
        <w:keepNext w:val="0"/>
        <w:keepLines w:val="0"/>
        <w:pageBreakBefore w:val="0"/>
        <w:widowControl w:val="0"/>
        <w:tabs>
          <w:tab w:val="left" w:pos="7387"/>
        </w:tabs>
        <w:kinsoku/>
        <w:wordWrap/>
        <w:overflowPunct/>
        <w:topLinePunct w:val="0"/>
        <w:autoSpaceDE w:val="0"/>
        <w:autoSpaceDN w:val="0"/>
        <w:bidi w:val="0"/>
        <w:adjustRightInd/>
        <w:snapToGrid/>
        <w:spacing w:before="4" w:line="360" w:lineRule="auto"/>
        <w:ind w:right="492" w:firstLine="420" w:firstLineChars="200"/>
        <w:jc w:val="both"/>
        <w:textAlignment w:val="auto"/>
        <w:rPr>
          <w:rFonts w:hint="eastAsia"/>
          <w:u w:val="none"/>
          <w:lang w:eastAsia="zh-CN"/>
        </w:rPr>
      </w:pPr>
      <w:r>
        <w:t>我方已仔细研究了</w:t>
      </w:r>
      <w:r>
        <w:rPr>
          <w:rFonts w:hint="eastAsia"/>
          <w:u w:val="single"/>
          <w:lang w:val="en-US" w:eastAsia="zh-CN"/>
        </w:rPr>
        <w:t xml:space="preserve">                         </w:t>
      </w:r>
      <w:r>
        <w:rPr>
          <w:u w:val="single"/>
        </w:rPr>
        <w:t xml:space="preserve"> （项目名称</w:t>
      </w:r>
      <w:r>
        <w:rPr>
          <w:rFonts w:hint="eastAsia"/>
          <w:u w:val="single"/>
          <w:lang w:eastAsia="zh-CN"/>
        </w:rPr>
        <w:t>）</w:t>
      </w:r>
      <w:r>
        <w:rPr>
          <w:rFonts w:hint="eastAsia"/>
          <w:u w:val="none"/>
          <w:lang w:eastAsia="zh-CN"/>
        </w:rPr>
        <w:t>的采购文件</w:t>
      </w:r>
      <w:r>
        <w:t>，愿意以人民币（大写</w:t>
      </w:r>
      <w:r>
        <w:rPr>
          <w:rFonts w:hint="eastAsia"/>
          <w:u w:val="single"/>
          <w:lang w:val="en-US" w:eastAsia="zh-CN"/>
        </w:rPr>
        <w:t xml:space="preserve">         ）</w:t>
      </w:r>
      <w:r>
        <w:rPr>
          <w:u w:val="single"/>
        </w:rPr>
        <w:t>（¥</w:t>
      </w:r>
      <w:r>
        <w:rPr>
          <w:rFonts w:hint="eastAsia"/>
          <w:u w:val="single"/>
          <w:lang w:val="en-US" w:eastAsia="zh-CN"/>
        </w:rPr>
        <w:t xml:space="preserve">               </w:t>
      </w:r>
      <w:r>
        <w:rPr>
          <w:u w:val="single"/>
        </w:rPr>
        <w:t>）</w:t>
      </w:r>
      <w:r>
        <w:rPr>
          <w:rFonts w:hint="eastAsia"/>
          <w:u w:val="none"/>
        </w:rPr>
        <w:t>为投标报价</w:t>
      </w:r>
      <w:r>
        <w:rPr>
          <w:rFonts w:hint="eastAsia"/>
          <w:u w:val="none"/>
          <w:lang w:eastAsia="zh-CN"/>
        </w:rPr>
        <w:t>，</w:t>
      </w:r>
      <w:r>
        <w:rPr>
          <w:rFonts w:hint="eastAsia"/>
          <w:u w:val="none"/>
          <w:lang w:val="en-US" w:eastAsia="zh-CN"/>
        </w:rPr>
        <w:t>服务期限</w:t>
      </w:r>
      <w:r>
        <w:rPr>
          <w:rFonts w:hint="eastAsia"/>
          <w:u w:val="single"/>
          <w:lang w:val="en-US" w:eastAsia="zh-CN"/>
        </w:rPr>
        <w:t xml:space="preserve">   </w:t>
      </w:r>
      <w:r>
        <w:rPr>
          <w:rFonts w:hint="eastAsia"/>
          <w:u w:val="single"/>
          <w:lang w:eastAsia="zh-CN"/>
        </w:rPr>
        <w:t xml:space="preserve"> </w:t>
      </w:r>
      <w:r>
        <w:rPr>
          <w:rFonts w:hint="eastAsia"/>
          <w:u w:val="single"/>
          <w:lang w:val="en-US" w:eastAsia="zh-CN"/>
        </w:rPr>
        <w:t xml:space="preserve">    </w:t>
      </w:r>
      <w:r>
        <w:rPr>
          <w:rFonts w:hint="eastAsia"/>
          <w:u w:val="none"/>
          <w:lang w:eastAsia="zh-CN"/>
        </w:rPr>
        <w:t>，按合同约定完成该项目服务工作，质量</w:t>
      </w:r>
      <w:r>
        <w:rPr>
          <w:rFonts w:hint="eastAsia"/>
          <w:u w:val="none"/>
          <w:lang w:val="en-US" w:eastAsia="zh-CN"/>
        </w:rPr>
        <w:t>要求</w:t>
      </w:r>
      <w:r>
        <w:rPr>
          <w:rFonts w:hint="eastAsia"/>
          <w:u w:val="none"/>
          <w:lang w:eastAsia="zh-CN"/>
        </w:rPr>
        <w:t>：</w:t>
      </w:r>
      <w:r>
        <w:rPr>
          <w:rFonts w:hint="eastAsia"/>
          <w:u w:val="single"/>
          <w:lang w:eastAsia="zh-CN"/>
        </w:rPr>
        <w:t xml:space="preserve"> </w:t>
      </w:r>
      <w:r>
        <w:rPr>
          <w:rFonts w:hint="eastAsia"/>
          <w:u w:val="single"/>
          <w:lang w:val="en-US" w:eastAsia="zh-CN"/>
        </w:rPr>
        <w:t xml:space="preserve">          </w:t>
      </w:r>
      <w:r>
        <w:rPr>
          <w:rFonts w:hint="eastAsia"/>
          <w:u w:val="none"/>
          <w:lang w:val="en-US" w:eastAsia="zh-CN"/>
        </w:rPr>
        <w:t xml:space="preserve"> </w:t>
      </w:r>
      <w:r>
        <w:rPr>
          <w:rFonts w:hint="eastAsia"/>
          <w:u w:val="none"/>
          <w:lang w:eastAsia="zh-CN"/>
        </w:rPr>
        <w:t>。</w:t>
      </w:r>
    </w:p>
    <w:p w14:paraId="1D5A36D0">
      <w:pPr>
        <w:pStyle w:val="35"/>
        <w:keepNext w:val="0"/>
        <w:keepLines w:val="0"/>
        <w:pageBreakBefore w:val="0"/>
        <w:widowControl w:val="0"/>
        <w:numPr>
          <w:ilvl w:val="0"/>
          <w:numId w:val="0"/>
        </w:numPr>
        <w:tabs>
          <w:tab w:val="left" w:pos="1403"/>
        </w:tabs>
        <w:kinsoku/>
        <w:wordWrap/>
        <w:overflowPunct/>
        <w:topLinePunct w:val="0"/>
        <w:autoSpaceDE w:val="0"/>
        <w:autoSpaceDN w:val="0"/>
        <w:bidi w:val="0"/>
        <w:adjustRightInd/>
        <w:snapToGrid/>
        <w:spacing w:before="5" w:after="0" w:line="360" w:lineRule="auto"/>
        <w:ind w:right="0" w:rightChars="0" w:firstLine="420" w:firstLineChars="200"/>
        <w:jc w:val="left"/>
        <w:textAlignment w:val="auto"/>
        <w:rPr>
          <w:rFonts w:hint="eastAsia"/>
          <w:sz w:val="21"/>
          <w:lang w:eastAsia="zh-CN"/>
        </w:rPr>
      </w:pPr>
      <w:r>
        <w:rPr>
          <w:rFonts w:hint="eastAsia"/>
          <w:sz w:val="21"/>
          <w:lang w:val="en-US" w:eastAsia="zh-CN"/>
        </w:rPr>
        <w:t>（1）投标函及投标函附录</w:t>
      </w:r>
      <w:r>
        <w:rPr>
          <w:rFonts w:hint="eastAsia"/>
          <w:sz w:val="21"/>
          <w:lang w:eastAsia="zh-CN"/>
        </w:rPr>
        <w:t>；</w:t>
      </w:r>
    </w:p>
    <w:p w14:paraId="5B8086F8">
      <w:pPr>
        <w:pStyle w:val="35"/>
        <w:keepNext w:val="0"/>
        <w:keepLines w:val="0"/>
        <w:pageBreakBefore w:val="0"/>
        <w:widowControl w:val="0"/>
        <w:numPr>
          <w:ilvl w:val="0"/>
          <w:numId w:val="0"/>
        </w:numPr>
        <w:tabs>
          <w:tab w:val="left" w:pos="1403"/>
        </w:tabs>
        <w:kinsoku/>
        <w:wordWrap/>
        <w:overflowPunct/>
        <w:topLinePunct w:val="0"/>
        <w:autoSpaceDE w:val="0"/>
        <w:autoSpaceDN w:val="0"/>
        <w:bidi w:val="0"/>
        <w:adjustRightInd/>
        <w:snapToGrid/>
        <w:spacing w:before="5" w:after="0" w:line="360" w:lineRule="auto"/>
        <w:ind w:right="0" w:rightChars="0" w:firstLine="420" w:firstLineChars="200"/>
        <w:jc w:val="left"/>
        <w:textAlignment w:val="auto"/>
        <w:rPr>
          <w:rFonts w:hint="eastAsia"/>
          <w:sz w:val="21"/>
          <w:lang w:eastAsia="zh-CN"/>
        </w:rPr>
      </w:pPr>
      <w:r>
        <w:rPr>
          <w:rFonts w:hint="eastAsia"/>
          <w:sz w:val="21"/>
          <w:lang w:eastAsia="zh-CN"/>
        </w:rPr>
        <w:t>（</w:t>
      </w:r>
      <w:r>
        <w:rPr>
          <w:rFonts w:hint="eastAsia"/>
          <w:sz w:val="21"/>
          <w:lang w:val="en-US" w:eastAsia="zh-CN"/>
        </w:rPr>
        <w:t>2</w:t>
      </w:r>
      <w:r>
        <w:rPr>
          <w:rFonts w:hint="eastAsia"/>
          <w:sz w:val="21"/>
          <w:lang w:eastAsia="zh-CN"/>
        </w:rPr>
        <w:t>）授权委托书；</w:t>
      </w:r>
    </w:p>
    <w:p w14:paraId="24C05D44">
      <w:pPr>
        <w:pStyle w:val="35"/>
        <w:keepNext w:val="0"/>
        <w:keepLines w:val="0"/>
        <w:pageBreakBefore w:val="0"/>
        <w:widowControl w:val="0"/>
        <w:numPr>
          <w:ilvl w:val="0"/>
          <w:numId w:val="0"/>
        </w:numPr>
        <w:tabs>
          <w:tab w:val="left" w:pos="1403"/>
        </w:tabs>
        <w:kinsoku/>
        <w:wordWrap/>
        <w:overflowPunct/>
        <w:topLinePunct w:val="0"/>
        <w:autoSpaceDE w:val="0"/>
        <w:autoSpaceDN w:val="0"/>
        <w:bidi w:val="0"/>
        <w:adjustRightInd/>
        <w:snapToGrid/>
        <w:spacing w:before="5" w:after="0" w:line="360" w:lineRule="auto"/>
        <w:ind w:right="0" w:rightChars="0" w:firstLine="420" w:firstLineChars="200"/>
        <w:jc w:val="left"/>
        <w:textAlignment w:val="auto"/>
        <w:rPr>
          <w:rFonts w:hint="eastAsia"/>
          <w:sz w:val="21"/>
          <w:lang w:eastAsia="zh-CN"/>
        </w:rPr>
      </w:pPr>
      <w:r>
        <w:rPr>
          <w:rFonts w:hint="eastAsia"/>
          <w:sz w:val="21"/>
          <w:lang w:val="en-US" w:eastAsia="zh-CN"/>
        </w:rPr>
        <w:t>（3）响应承诺书</w:t>
      </w:r>
    </w:p>
    <w:p w14:paraId="39CB44B8">
      <w:pPr>
        <w:pStyle w:val="35"/>
        <w:keepNext w:val="0"/>
        <w:keepLines w:val="0"/>
        <w:pageBreakBefore w:val="0"/>
        <w:widowControl w:val="0"/>
        <w:numPr>
          <w:ilvl w:val="0"/>
          <w:numId w:val="0"/>
        </w:numPr>
        <w:tabs>
          <w:tab w:val="left" w:pos="1403"/>
        </w:tabs>
        <w:kinsoku/>
        <w:wordWrap/>
        <w:overflowPunct/>
        <w:topLinePunct w:val="0"/>
        <w:autoSpaceDE w:val="0"/>
        <w:autoSpaceDN w:val="0"/>
        <w:bidi w:val="0"/>
        <w:adjustRightInd/>
        <w:snapToGrid/>
        <w:spacing w:before="5" w:after="0" w:line="360" w:lineRule="auto"/>
        <w:ind w:right="0" w:rightChars="0" w:firstLine="420" w:firstLineChars="200"/>
        <w:jc w:val="left"/>
        <w:textAlignment w:val="auto"/>
        <w:rPr>
          <w:rFonts w:hint="eastAsia"/>
          <w:sz w:val="21"/>
          <w:lang w:val="en-US" w:eastAsia="zh-CN"/>
        </w:rPr>
      </w:pPr>
      <w:r>
        <w:rPr>
          <w:rFonts w:hint="eastAsia"/>
          <w:sz w:val="21"/>
          <w:lang w:val="en-US" w:eastAsia="zh-CN"/>
        </w:rPr>
        <w:t>（4）商务和技术偏差表</w:t>
      </w:r>
    </w:p>
    <w:p w14:paraId="129DDC96">
      <w:pPr>
        <w:pStyle w:val="35"/>
        <w:keepNext w:val="0"/>
        <w:keepLines w:val="0"/>
        <w:pageBreakBefore w:val="0"/>
        <w:widowControl w:val="0"/>
        <w:numPr>
          <w:ilvl w:val="0"/>
          <w:numId w:val="0"/>
        </w:numPr>
        <w:tabs>
          <w:tab w:val="left" w:pos="1403"/>
        </w:tabs>
        <w:kinsoku/>
        <w:wordWrap/>
        <w:overflowPunct/>
        <w:topLinePunct w:val="0"/>
        <w:autoSpaceDE w:val="0"/>
        <w:autoSpaceDN w:val="0"/>
        <w:bidi w:val="0"/>
        <w:adjustRightInd/>
        <w:snapToGrid/>
        <w:spacing w:before="5" w:after="0" w:line="360" w:lineRule="auto"/>
        <w:ind w:right="0" w:rightChars="0" w:firstLine="420" w:firstLineChars="200"/>
        <w:jc w:val="left"/>
        <w:textAlignment w:val="auto"/>
        <w:rPr>
          <w:rFonts w:hint="eastAsia"/>
          <w:sz w:val="21"/>
          <w:lang w:eastAsia="zh-CN"/>
        </w:rPr>
      </w:pPr>
      <w:r>
        <w:rPr>
          <w:rFonts w:hint="eastAsia"/>
          <w:sz w:val="21"/>
          <w:lang w:val="en-US" w:eastAsia="zh-CN"/>
        </w:rPr>
        <w:t>（5）资格审查资料</w:t>
      </w:r>
    </w:p>
    <w:p w14:paraId="37BC8663">
      <w:pPr>
        <w:pStyle w:val="35"/>
        <w:keepNext w:val="0"/>
        <w:keepLines w:val="0"/>
        <w:pageBreakBefore w:val="0"/>
        <w:widowControl w:val="0"/>
        <w:numPr>
          <w:ilvl w:val="0"/>
          <w:numId w:val="0"/>
        </w:numPr>
        <w:tabs>
          <w:tab w:val="left" w:pos="1403"/>
        </w:tabs>
        <w:kinsoku/>
        <w:wordWrap/>
        <w:overflowPunct/>
        <w:topLinePunct w:val="0"/>
        <w:autoSpaceDE w:val="0"/>
        <w:autoSpaceDN w:val="0"/>
        <w:bidi w:val="0"/>
        <w:adjustRightInd/>
        <w:snapToGrid/>
        <w:spacing w:before="5" w:after="0" w:line="360" w:lineRule="auto"/>
        <w:ind w:right="0" w:rightChars="0" w:firstLine="420" w:firstLineChars="200"/>
        <w:jc w:val="left"/>
        <w:textAlignment w:val="auto"/>
        <w:rPr>
          <w:rFonts w:hint="eastAsia"/>
          <w:sz w:val="21"/>
          <w:lang w:val="en-US" w:eastAsia="zh-CN"/>
        </w:rPr>
      </w:pPr>
      <w:r>
        <w:rPr>
          <w:rFonts w:hint="eastAsia"/>
          <w:sz w:val="21"/>
          <w:lang w:val="en-US" w:eastAsia="zh-CN"/>
        </w:rPr>
        <w:t>（6）服务方案</w:t>
      </w:r>
    </w:p>
    <w:p w14:paraId="3FD6D945">
      <w:pPr>
        <w:pStyle w:val="35"/>
        <w:keepNext w:val="0"/>
        <w:keepLines w:val="0"/>
        <w:pageBreakBefore w:val="0"/>
        <w:widowControl w:val="0"/>
        <w:numPr>
          <w:ilvl w:val="0"/>
          <w:numId w:val="0"/>
        </w:numPr>
        <w:tabs>
          <w:tab w:val="left" w:pos="1403"/>
        </w:tabs>
        <w:kinsoku/>
        <w:wordWrap/>
        <w:overflowPunct/>
        <w:topLinePunct w:val="0"/>
        <w:autoSpaceDE w:val="0"/>
        <w:autoSpaceDN w:val="0"/>
        <w:bidi w:val="0"/>
        <w:adjustRightInd/>
        <w:snapToGrid/>
        <w:spacing w:before="5" w:after="0" w:line="360" w:lineRule="auto"/>
        <w:ind w:right="0" w:rightChars="0" w:firstLine="420" w:firstLineChars="200"/>
        <w:jc w:val="left"/>
        <w:textAlignment w:val="auto"/>
        <w:rPr>
          <w:rFonts w:hint="eastAsia"/>
          <w:sz w:val="21"/>
          <w:lang w:val="en-US" w:eastAsia="zh-CN"/>
        </w:rPr>
      </w:pPr>
      <w:r>
        <w:rPr>
          <w:rFonts w:hint="eastAsia"/>
          <w:sz w:val="21"/>
          <w:lang w:val="en-US" w:eastAsia="zh-CN"/>
        </w:rPr>
        <w:t>（7）享受政府采购政策的证明材料</w:t>
      </w:r>
    </w:p>
    <w:p w14:paraId="4B6F0D48">
      <w:pPr>
        <w:pStyle w:val="35"/>
        <w:keepNext w:val="0"/>
        <w:keepLines w:val="0"/>
        <w:pageBreakBefore w:val="0"/>
        <w:widowControl w:val="0"/>
        <w:numPr>
          <w:ilvl w:val="0"/>
          <w:numId w:val="0"/>
        </w:numPr>
        <w:tabs>
          <w:tab w:val="left" w:pos="1403"/>
        </w:tabs>
        <w:kinsoku/>
        <w:wordWrap/>
        <w:overflowPunct/>
        <w:topLinePunct w:val="0"/>
        <w:autoSpaceDE w:val="0"/>
        <w:autoSpaceDN w:val="0"/>
        <w:bidi w:val="0"/>
        <w:adjustRightInd/>
        <w:snapToGrid/>
        <w:spacing w:before="5" w:after="0" w:line="360" w:lineRule="auto"/>
        <w:ind w:right="0" w:rightChars="0" w:firstLine="420" w:firstLineChars="200"/>
        <w:jc w:val="left"/>
        <w:textAlignment w:val="auto"/>
        <w:rPr>
          <w:sz w:val="21"/>
        </w:rPr>
      </w:pPr>
      <w:r>
        <w:rPr>
          <w:rFonts w:hint="eastAsia"/>
          <w:sz w:val="21"/>
          <w:lang w:val="en-US" w:eastAsia="zh-CN"/>
        </w:rPr>
        <w:t>（8）其他资料。</w:t>
      </w:r>
    </w:p>
    <w:p w14:paraId="5FAAFF52">
      <w:pPr>
        <w:pStyle w:val="8"/>
        <w:keepNext w:val="0"/>
        <w:keepLines w:val="0"/>
        <w:pageBreakBefore w:val="0"/>
        <w:widowControl w:val="0"/>
        <w:kinsoku/>
        <w:wordWrap/>
        <w:overflowPunct/>
        <w:topLinePunct w:val="0"/>
        <w:autoSpaceDE w:val="0"/>
        <w:autoSpaceDN w:val="0"/>
        <w:bidi w:val="0"/>
        <w:adjustRightInd/>
        <w:snapToGrid/>
        <w:spacing w:before="2" w:line="360" w:lineRule="auto"/>
        <w:ind w:firstLine="420" w:firstLineChars="200"/>
        <w:textAlignment w:val="auto"/>
      </w:pPr>
      <w:r>
        <w:rPr>
          <w:rFonts w:hint="eastAsia"/>
          <w:lang w:val="en-US" w:eastAsia="zh-CN"/>
        </w:rPr>
        <w:t xml:space="preserve">根据此函，签字代表宣布同意如下： </w:t>
      </w:r>
    </w:p>
    <w:p w14:paraId="4BAA5A51">
      <w:pPr>
        <w:pStyle w:val="8"/>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pPr>
      <w:r>
        <w:rPr>
          <w:rFonts w:hint="default"/>
          <w:lang w:val="en-US" w:eastAsia="zh-CN"/>
        </w:rPr>
        <w:t>1</w:t>
      </w:r>
      <w:r>
        <w:rPr>
          <w:rFonts w:hint="eastAsia"/>
          <w:lang w:val="en-US" w:eastAsia="zh-CN"/>
        </w:rPr>
        <w:t xml:space="preserve">、如果我们的响应文件被接受，我们将按《中华人民共和国合同法》和采购文件的规定签订并严格履 </w:t>
      </w:r>
    </w:p>
    <w:p w14:paraId="14C723F8">
      <w:pPr>
        <w:pStyle w:val="8"/>
        <w:keepNext w:val="0"/>
        <w:keepLines w:val="0"/>
        <w:pageBreakBefore w:val="0"/>
        <w:widowControl w:val="0"/>
        <w:kinsoku/>
        <w:wordWrap/>
        <w:overflowPunct/>
        <w:topLinePunct w:val="0"/>
        <w:autoSpaceDE w:val="0"/>
        <w:autoSpaceDN w:val="0"/>
        <w:bidi w:val="0"/>
        <w:adjustRightInd/>
        <w:snapToGrid/>
        <w:spacing w:line="360" w:lineRule="auto"/>
        <w:textAlignment w:val="auto"/>
      </w:pPr>
      <w:r>
        <w:rPr>
          <w:rFonts w:hint="eastAsia"/>
          <w:lang w:val="en-US" w:eastAsia="zh-CN"/>
        </w:rPr>
        <w:t xml:space="preserve">行合同中的责任和义务。 </w:t>
      </w:r>
    </w:p>
    <w:p w14:paraId="0CBF20E2">
      <w:pPr>
        <w:pStyle w:val="8"/>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pPr>
      <w:r>
        <w:rPr>
          <w:rFonts w:hint="default"/>
          <w:lang w:val="en-US" w:eastAsia="zh-CN"/>
        </w:rPr>
        <w:t>2</w:t>
      </w:r>
      <w:r>
        <w:rPr>
          <w:rFonts w:hint="eastAsia"/>
          <w:lang w:val="en-US" w:eastAsia="zh-CN"/>
        </w:rPr>
        <w:t xml:space="preserve">、我们详细审查了采购文件，包括修改文件以及全部参考资料和有关附件，我们完全理解并同意放弃 </w:t>
      </w:r>
    </w:p>
    <w:p w14:paraId="4EBD1B2E">
      <w:pPr>
        <w:pStyle w:val="8"/>
        <w:keepNext w:val="0"/>
        <w:keepLines w:val="0"/>
        <w:pageBreakBefore w:val="0"/>
        <w:widowControl w:val="0"/>
        <w:kinsoku/>
        <w:wordWrap/>
        <w:overflowPunct/>
        <w:topLinePunct w:val="0"/>
        <w:autoSpaceDE w:val="0"/>
        <w:autoSpaceDN w:val="0"/>
        <w:bidi w:val="0"/>
        <w:adjustRightInd/>
        <w:snapToGrid/>
        <w:spacing w:line="360" w:lineRule="auto"/>
        <w:textAlignment w:val="auto"/>
      </w:pPr>
      <w:r>
        <w:rPr>
          <w:rFonts w:hint="eastAsia"/>
          <w:lang w:val="en-US" w:eastAsia="zh-CN"/>
        </w:rPr>
        <w:t xml:space="preserve">对这方面有不明及误解的权力。 </w:t>
      </w:r>
    </w:p>
    <w:p w14:paraId="4EDF6077">
      <w:pPr>
        <w:pStyle w:val="8"/>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pPr>
      <w:r>
        <w:rPr>
          <w:rFonts w:hint="default"/>
          <w:lang w:val="en-US" w:eastAsia="zh-CN"/>
        </w:rPr>
        <w:t>3</w:t>
      </w:r>
      <w:r>
        <w:rPr>
          <w:rFonts w:hint="eastAsia"/>
          <w:lang w:val="en-US" w:eastAsia="zh-CN"/>
        </w:rPr>
        <w:t>、本项目磋商有效期为</w:t>
      </w:r>
      <w:r>
        <w:rPr>
          <w:rFonts w:hint="default"/>
          <w:lang w:val="en-US" w:eastAsia="zh-CN"/>
        </w:rPr>
        <w:t xml:space="preserve"> </w:t>
      </w:r>
      <w:r>
        <w:rPr>
          <w:rFonts w:hint="eastAsia"/>
          <w:lang w:val="en-US" w:eastAsia="zh-CN"/>
        </w:rPr>
        <w:t xml:space="preserve">日历天（响应文件提交截止之日起）。 </w:t>
      </w:r>
    </w:p>
    <w:p w14:paraId="6A2C3E33">
      <w:pPr>
        <w:pStyle w:val="8"/>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pPr>
      <w:r>
        <w:rPr>
          <w:rFonts w:hint="default"/>
          <w:lang w:val="en-US" w:eastAsia="zh-CN"/>
        </w:rPr>
        <w:t>4</w:t>
      </w:r>
      <w:r>
        <w:rPr>
          <w:rFonts w:hint="eastAsia"/>
          <w:lang w:val="en-US" w:eastAsia="zh-CN"/>
        </w:rPr>
        <w:t xml:space="preserve">、如果在规定的开启时间后，我们在磋商有效期内撤回投标，同意承担相应责任。 </w:t>
      </w:r>
    </w:p>
    <w:p w14:paraId="5E9BCFAD">
      <w:pPr>
        <w:pStyle w:val="8"/>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pPr>
      <w:r>
        <w:rPr>
          <w:rFonts w:hint="default"/>
          <w:lang w:val="en-US" w:eastAsia="zh-CN"/>
        </w:rPr>
        <w:t>5</w:t>
      </w:r>
      <w:r>
        <w:rPr>
          <w:rFonts w:hint="eastAsia"/>
          <w:lang w:val="en-US" w:eastAsia="zh-CN"/>
        </w:rPr>
        <w:t xml:space="preserve">、根据相关规定，我方承诺，与采购人聘请的为此项目提供咨询服务的公司及任何附属机构均无关 联， </w:t>
      </w:r>
    </w:p>
    <w:p w14:paraId="78564BA8">
      <w:pPr>
        <w:pStyle w:val="8"/>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pPr>
      <w:r>
        <w:rPr>
          <w:rFonts w:hint="eastAsia"/>
          <w:lang w:val="en-US" w:eastAsia="zh-CN"/>
        </w:rPr>
        <w:t xml:space="preserve">我方不是采购单位的附属机构。 </w:t>
      </w:r>
    </w:p>
    <w:p w14:paraId="12359FEE">
      <w:pPr>
        <w:pStyle w:val="8"/>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pPr>
      <w:r>
        <w:rPr>
          <w:rFonts w:hint="default"/>
          <w:lang w:val="en-US" w:eastAsia="zh-CN"/>
        </w:rPr>
        <w:t>6</w:t>
      </w:r>
      <w:r>
        <w:rPr>
          <w:rFonts w:hint="eastAsia"/>
          <w:lang w:val="en-US" w:eastAsia="zh-CN"/>
        </w:rPr>
        <w:t xml:space="preserve">、我们同意提供贵方可能要求的与投标有关的一切数据或资料，完全理解贵方不一定接受最低价的 投 </w:t>
      </w:r>
    </w:p>
    <w:p w14:paraId="195D8EC0">
      <w:pPr>
        <w:pStyle w:val="8"/>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pPr>
      <w:r>
        <w:rPr>
          <w:rFonts w:hint="eastAsia"/>
          <w:lang w:val="en-US" w:eastAsia="zh-CN"/>
        </w:rPr>
        <w:t xml:space="preserve">标或收到的任何投标。 </w:t>
      </w:r>
    </w:p>
    <w:p w14:paraId="46F6F6E2">
      <w:pPr>
        <w:pStyle w:val="8"/>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pPr>
      <w:r>
        <w:rPr>
          <w:rFonts w:hint="default"/>
          <w:lang w:val="en-US" w:eastAsia="zh-CN"/>
        </w:rPr>
        <w:t>7</w:t>
      </w:r>
      <w:r>
        <w:rPr>
          <w:rFonts w:hint="eastAsia"/>
          <w:lang w:val="en-US" w:eastAsia="zh-CN"/>
        </w:rPr>
        <w:t xml:space="preserve">、我们同意若我方成交将向代机构缴纳代理服务费。 </w:t>
      </w:r>
    </w:p>
    <w:p w14:paraId="32B64B9D">
      <w:pPr>
        <w:pStyle w:val="8"/>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pPr>
      <w:r>
        <w:rPr>
          <w:rFonts w:hint="eastAsia"/>
          <w:lang w:val="en-US" w:eastAsia="zh-CN"/>
        </w:rPr>
        <w:t>8</w:t>
      </w:r>
      <w:r>
        <w:t>、</w:t>
      </w:r>
      <w:r>
        <w:rPr>
          <w:u w:val="single"/>
        </w:rPr>
        <w:t xml:space="preserve"> </w:t>
      </w:r>
      <w:r>
        <w:rPr>
          <w:rFonts w:hint="eastAsia"/>
          <w:u w:val="single"/>
          <w:lang w:val="en-US" w:eastAsia="zh-CN"/>
        </w:rPr>
        <w:t xml:space="preserve">       </w:t>
      </w:r>
      <w:r>
        <w:rPr>
          <w:u w:val="single"/>
        </w:rPr>
        <w:t>（其他补充说明）</w:t>
      </w:r>
      <w:r>
        <w:t>。</w:t>
      </w:r>
    </w:p>
    <w:p w14:paraId="1E7E9749">
      <w:pPr>
        <w:pStyle w:val="8"/>
        <w:spacing w:before="7"/>
        <w:rPr>
          <w:sz w:val="10"/>
          <w:szCs w:val="4"/>
        </w:rPr>
      </w:pPr>
    </w:p>
    <w:p w14:paraId="7BA447BC">
      <w:pPr>
        <w:pStyle w:val="8"/>
        <w:keepNext w:val="0"/>
        <w:keepLines w:val="0"/>
        <w:pageBreakBefore w:val="0"/>
        <w:widowControl w:val="0"/>
        <w:kinsoku/>
        <w:wordWrap/>
        <w:overflowPunct/>
        <w:topLinePunct w:val="0"/>
        <w:autoSpaceDE w:val="0"/>
        <w:autoSpaceDN w:val="0"/>
        <w:bidi w:val="0"/>
        <w:adjustRightInd/>
        <w:snapToGrid/>
        <w:ind w:firstLine="420" w:firstLineChars="200"/>
        <w:textAlignment w:val="auto"/>
      </w:pPr>
      <w:r>
        <w:rPr>
          <w:rFonts w:hint="eastAsia"/>
          <w:lang w:eastAsia="zh-CN"/>
        </w:rPr>
        <w:t>供应商</w:t>
      </w:r>
      <w:r>
        <w:t>：</w:t>
      </w:r>
      <w:r>
        <w:rPr>
          <w:rFonts w:hint="eastAsia"/>
          <w:lang w:val="en-US" w:eastAsia="zh-CN"/>
        </w:rPr>
        <w:t xml:space="preserve"> </w:t>
      </w:r>
      <w:r>
        <w:rPr>
          <w:rFonts w:hint="eastAsia"/>
          <w:u w:val="single"/>
          <w:lang w:val="en-US" w:eastAsia="zh-CN"/>
        </w:rPr>
        <w:t xml:space="preserve">                  </w:t>
      </w:r>
      <w:r>
        <w:rPr>
          <w:u w:val="single"/>
        </w:rPr>
        <w:t>（盖单位章）</w:t>
      </w:r>
    </w:p>
    <w:p w14:paraId="4826B3E1">
      <w:pPr>
        <w:pStyle w:val="8"/>
        <w:keepNext w:val="0"/>
        <w:keepLines w:val="0"/>
        <w:pageBreakBefore w:val="0"/>
        <w:widowControl w:val="0"/>
        <w:kinsoku/>
        <w:wordWrap/>
        <w:overflowPunct/>
        <w:topLinePunct w:val="0"/>
        <w:autoSpaceDE w:val="0"/>
        <w:autoSpaceDN w:val="0"/>
        <w:bidi w:val="0"/>
        <w:adjustRightInd/>
        <w:snapToGrid/>
        <w:spacing w:before="70"/>
        <w:ind w:firstLine="420" w:firstLineChars="200"/>
        <w:textAlignment w:val="auto"/>
      </w:pPr>
      <w:r>
        <w:t>法定代表人（单位负责人）或其委托代理人：</w:t>
      </w:r>
      <w:r>
        <w:rPr>
          <w:rFonts w:hint="eastAsia"/>
          <w:u w:val="single"/>
          <w:lang w:val="en-US" w:eastAsia="zh-CN"/>
        </w:rPr>
        <w:t xml:space="preserve">        </w:t>
      </w:r>
      <w:r>
        <w:rPr>
          <w:u w:val="single"/>
        </w:rPr>
        <w:t>（签字）</w:t>
      </w:r>
    </w:p>
    <w:p w14:paraId="77350F50">
      <w:pPr>
        <w:pStyle w:val="8"/>
        <w:keepNext w:val="0"/>
        <w:keepLines w:val="0"/>
        <w:pageBreakBefore w:val="0"/>
        <w:widowControl w:val="0"/>
        <w:tabs>
          <w:tab w:val="left" w:pos="3727"/>
        </w:tabs>
        <w:kinsoku/>
        <w:wordWrap/>
        <w:overflowPunct/>
        <w:topLinePunct w:val="0"/>
        <w:autoSpaceDE w:val="0"/>
        <w:autoSpaceDN w:val="0"/>
        <w:bidi w:val="0"/>
        <w:adjustRightInd/>
        <w:snapToGrid/>
        <w:spacing w:before="76"/>
        <w:ind w:firstLine="420" w:firstLineChars="200"/>
        <w:textAlignment w:val="auto"/>
        <w:rPr>
          <w:rFonts w:ascii="Times New Roman" w:eastAsia="Times New Roman"/>
        </w:rPr>
      </w:pPr>
      <w:r>
        <w:t>地址：</w:t>
      </w:r>
      <w:r>
        <w:rPr>
          <w:rFonts w:ascii="Times New Roman" w:eastAsia="Times New Roman"/>
          <w:w w:val="95"/>
          <w:u w:val="single"/>
        </w:rPr>
        <w:t xml:space="preserve"> </w:t>
      </w:r>
      <w:r>
        <w:rPr>
          <w:rFonts w:ascii="Times New Roman" w:eastAsia="Times New Roman"/>
          <w:u w:val="single"/>
        </w:rPr>
        <w:tab/>
      </w:r>
    </w:p>
    <w:p w14:paraId="6C1DEA56">
      <w:pPr>
        <w:pStyle w:val="8"/>
        <w:keepNext w:val="0"/>
        <w:keepLines w:val="0"/>
        <w:pageBreakBefore w:val="0"/>
        <w:widowControl w:val="0"/>
        <w:tabs>
          <w:tab w:val="left" w:pos="3727"/>
        </w:tabs>
        <w:kinsoku/>
        <w:wordWrap/>
        <w:overflowPunct/>
        <w:topLinePunct w:val="0"/>
        <w:autoSpaceDE w:val="0"/>
        <w:autoSpaceDN w:val="0"/>
        <w:bidi w:val="0"/>
        <w:adjustRightInd/>
        <w:snapToGrid/>
        <w:spacing w:before="76"/>
        <w:ind w:firstLine="420" w:firstLineChars="200"/>
        <w:textAlignment w:val="auto"/>
        <w:rPr>
          <w:rFonts w:ascii="Times New Roman" w:eastAsia="Times New Roman"/>
        </w:rPr>
      </w:pPr>
      <w:r>
        <w:t>电话：</w:t>
      </w:r>
      <w:r>
        <w:rPr>
          <w:rFonts w:ascii="Times New Roman" w:eastAsia="Times New Roman"/>
          <w:w w:val="95"/>
          <w:u w:val="single"/>
        </w:rPr>
        <w:t xml:space="preserve"> </w:t>
      </w:r>
      <w:r>
        <w:rPr>
          <w:rFonts w:ascii="Times New Roman" w:eastAsia="Times New Roman"/>
          <w:u w:val="single"/>
        </w:rPr>
        <w:tab/>
      </w:r>
    </w:p>
    <w:p w14:paraId="4F22FECD">
      <w:pPr>
        <w:pStyle w:val="8"/>
        <w:keepNext w:val="0"/>
        <w:keepLines w:val="0"/>
        <w:pageBreakBefore w:val="0"/>
        <w:widowControl w:val="0"/>
        <w:tabs>
          <w:tab w:val="left" w:pos="2391"/>
        </w:tabs>
        <w:kinsoku/>
        <w:wordWrap/>
        <w:overflowPunct/>
        <w:topLinePunct w:val="0"/>
        <w:autoSpaceDE w:val="0"/>
        <w:autoSpaceDN w:val="0"/>
        <w:bidi w:val="0"/>
        <w:adjustRightInd/>
        <w:snapToGrid/>
        <w:spacing w:before="76"/>
        <w:ind w:firstLine="420" w:firstLineChars="200"/>
        <w:textAlignment w:val="auto"/>
        <w:rPr>
          <w:rFonts w:ascii="Times New Roman" w:eastAsia="Times New Roman"/>
        </w:rPr>
      </w:pPr>
      <w:r>
        <w:t>邮政编码：</w:t>
      </w:r>
      <w:r>
        <w:rPr>
          <w:rFonts w:ascii="Times New Roman" w:eastAsia="Times New Roman"/>
          <w:w w:val="95"/>
          <w:u w:val="single"/>
        </w:rPr>
        <w:t xml:space="preserve"> </w:t>
      </w:r>
      <w:r>
        <w:rPr>
          <w:rFonts w:ascii="Times New Roman" w:eastAsia="Times New Roman"/>
          <w:u w:val="single"/>
        </w:rPr>
        <w:tab/>
      </w:r>
    </w:p>
    <w:p w14:paraId="65EA50F1">
      <w:pPr>
        <w:pStyle w:val="8"/>
        <w:keepNext w:val="0"/>
        <w:keepLines w:val="0"/>
        <w:pageBreakBefore w:val="0"/>
        <w:widowControl w:val="0"/>
        <w:kinsoku/>
        <w:wordWrap/>
        <w:overflowPunct/>
        <w:topLinePunct w:val="0"/>
        <w:autoSpaceDE w:val="0"/>
        <w:autoSpaceDN w:val="0"/>
        <w:bidi w:val="0"/>
        <w:adjustRightInd/>
        <w:snapToGrid/>
        <w:spacing w:before="4"/>
        <w:ind w:firstLine="260" w:firstLineChars="200"/>
        <w:textAlignment w:val="auto"/>
        <w:rPr>
          <w:rFonts w:ascii="Times New Roman"/>
          <w:sz w:val="13"/>
        </w:rPr>
      </w:pPr>
    </w:p>
    <w:p w14:paraId="19424B65">
      <w:pPr>
        <w:pStyle w:val="8"/>
        <w:keepNext w:val="0"/>
        <w:keepLines w:val="0"/>
        <w:pageBreakBefore w:val="0"/>
        <w:widowControl w:val="0"/>
        <w:tabs>
          <w:tab w:val="left" w:pos="1391"/>
          <w:tab w:val="left" w:pos="2023"/>
          <w:tab w:val="left" w:pos="2651"/>
        </w:tabs>
        <w:kinsoku/>
        <w:wordWrap/>
        <w:overflowPunct/>
        <w:topLinePunct w:val="0"/>
        <w:autoSpaceDE w:val="0"/>
        <w:autoSpaceDN w:val="0"/>
        <w:bidi w:val="0"/>
        <w:adjustRightInd/>
        <w:snapToGrid/>
        <w:spacing w:before="70"/>
        <w:ind w:firstLine="414" w:firstLineChars="200"/>
        <w:jc w:val="right"/>
        <w:textAlignment w:val="auto"/>
      </w:pPr>
      <w:r>
        <w:rPr>
          <w:rFonts w:ascii="Times New Roman" w:eastAsia="Times New Roman"/>
          <w:w w:val="99"/>
          <w:u w:val="single"/>
        </w:rPr>
        <w:t xml:space="preserve"> </w:t>
      </w:r>
      <w:r>
        <w:rPr>
          <w:rFonts w:hint="eastAsia" w:ascii="Times New Roman"/>
          <w:w w:val="99"/>
          <w:u w:val="single"/>
          <w:lang w:val="en-US" w:eastAsia="zh-CN"/>
        </w:rPr>
        <w:t xml:space="preserve">    </w:t>
      </w:r>
      <w:r>
        <w:t>年</w:t>
      </w:r>
      <w:r>
        <w:rPr>
          <w:u w:val="single"/>
        </w:rPr>
        <w:t xml:space="preserve"> </w:t>
      </w:r>
      <w:r>
        <w:rPr>
          <w:u w:val="single"/>
        </w:rPr>
        <w:tab/>
      </w:r>
      <w:r>
        <w:t>月</w:t>
      </w:r>
      <w:r>
        <w:rPr>
          <w:u w:val="single"/>
        </w:rPr>
        <w:t xml:space="preserve"> </w:t>
      </w:r>
      <w:r>
        <w:rPr>
          <w:u w:val="single"/>
        </w:rPr>
        <w:tab/>
      </w:r>
      <w:r>
        <w:t>日</w:t>
      </w:r>
    </w:p>
    <w:p w14:paraId="02C7BD40">
      <w:pPr>
        <w:spacing w:after="0"/>
        <w:sectPr>
          <w:pgSz w:w="11910" w:h="16840"/>
          <w:pgMar w:top="1440" w:right="1080" w:bottom="1440" w:left="1080" w:header="850" w:footer="850" w:gutter="0"/>
          <w:pgNumType w:fmt="decimal"/>
          <w:cols w:space="0" w:num="1"/>
          <w:rtlGutter w:val="0"/>
          <w:docGrid w:linePitch="0" w:charSpace="0"/>
        </w:sectPr>
      </w:pPr>
    </w:p>
    <w:p w14:paraId="2A5017DC">
      <w:pPr>
        <w:spacing w:line="360" w:lineRule="auto"/>
        <w:jc w:val="center"/>
        <w:rPr>
          <w:rFonts w:hint="default"/>
          <w:sz w:val="28"/>
          <w:szCs w:val="28"/>
          <w:lang w:val="en-US" w:eastAsia="zh-CN"/>
        </w:rPr>
      </w:pPr>
      <w:r>
        <w:rPr>
          <w:rFonts w:hint="eastAsia"/>
          <w:sz w:val="28"/>
          <w:szCs w:val="28"/>
          <w:lang w:val="en-US" w:eastAsia="zh-CN"/>
        </w:rPr>
        <w:t>（二）投标函附录</w:t>
      </w:r>
    </w:p>
    <w:tbl>
      <w:tblPr>
        <w:tblStyle w:val="17"/>
        <w:tblW w:w="8692" w:type="dxa"/>
        <w:tblInd w:w="5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99"/>
        <w:gridCol w:w="6193"/>
      </w:tblGrid>
      <w:tr w14:paraId="2CE40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99" w:type="dxa"/>
            <w:noWrap w:val="0"/>
            <w:vAlign w:val="center"/>
          </w:tcPr>
          <w:p w14:paraId="30695F8C">
            <w:pPr>
              <w:pStyle w:val="36"/>
              <w:ind w:left="7"/>
              <w:jc w:val="center"/>
              <w:rPr>
                <w:sz w:val="21"/>
              </w:rPr>
            </w:pPr>
            <w:r>
              <w:rPr>
                <w:sz w:val="21"/>
              </w:rPr>
              <w:t>项目名称</w:t>
            </w:r>
          </w:p>
        </w:tc>
        <w:tc>
          <w:tcPr>
            <w:tcW w:w="6193" w:type="dxa"/>
            <w:noWrap w:val="0"/>
            <w:vAlign w:val="center"/>
          </w:tcPr>
          <w:p w14:paraId="758B7561">
            <w:pPr>
              <w:pStyle w:val="36"/>
              <w:jc w:val="both"/>
              <w:rPr>
                <w:rFonts w:ascii="Times New Roman"/>
                <w:sz w:val="20"/>
              </w:rPr>
            </w:pPr>
          </w:p>
        </w:tc>
      </w:tr>
      <w:tr w14:paraId="76DFD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99" w:type="dxa"/>
            <w:noWrap w:val="0"/>
            <w:vAlign w:val="center"/>
          </w:tcPr>
          <w:p w14:paraId="79B0F375">
            <w:pPr>
              <w:pStyle w:val="36"/>
              <w:tabs>
                <w:tab w:val="left" w:pos="635"/>
              </w:tabs>
              <w:ind w:left="7"/>
              <w:jc w:val="center"/>
              <w:rPr>
                <w:rFonts w:hint="eastAsia" w:eastAsia="宋体"/>
                <w:sz w:val="21"/>
                <w:lang w:eastAsia="zh-CN"/>
              </w:rPr>
            </w:pPr>
            <w:r>
              <w:rPr>
                <w:rFonts w:hint="eastAsia"/>
                <w:sz w:val="21"/>
                <w:lang w:eastAsia="zh-CN"/>
              </w:rPr>
              <w:t>项目编号</w:t>
            </w:r>
          </w:p>
        </w:tc>
        <w:tc>
          <w:tcPr>
            <w:tcW w:w="6193" w:type="dxa"/>
            <w:noWrap w:val="0"/>
            <w:vAlign w:val="center"/>
          </w:tcPr>
          <w:p w14:paraId="3AD941B6">
            <w:pPr>
              <w:pStyle w:val="36"/>
              <w:jc w:val="both"/>
              <w:rPr>
                <w:rFonts w:ascii="Times New Roman"/>
                <w:sz w:val="20"/>
              </w:rPr>
            </w:pPr>
          </w:p>
        </w:tc>
      </w:tr>
      <w:tr w14:paraId="02CD8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499" w:type="dxa"/>
            <w:noWrap w:val="0"/>
            <w:vAlign w:val="center"/>
          </w:tcPr>
          <w:p w14:paraId="5F8A4F9B">
            <w:pPr>
              <w:pStyle w:val="36"/>
              <w:ind w:left="7"/>
              <w:jc w:val="center"/>
              <w:rPr>
                <w:sz w:val="21"/>
              </w:rPr>
            </w:pPr>
            <w:r>
              <w:rPr>
                <w:rFonts w:hint="eastAsia"/>
                <w:sz w:val="21"/>
                <w:lang w:eastAsia="zh-CN"/>
              </w:rPr>
              <w:t>供应商</w:t>
            </w:r>
            <w:r>
              <w:rPr>
                <w:sz w:val="21"/>
              </w:rPr>
              <w:t>名称</w:t>
            </w:r>
          </w:p>
        </w:tc>
        <w:tc>
          <w:tcPr>
            <w:tcW w:w="6193" w:type="dxa"/>
            <w:noWrap w:val="0"/>
            <w:vAlign w:val="center"/>
          </w:tcPr>
          <w:p w14:paraId="37E55A6D">
            <w:pPr>
              <w:pStyle w:val="36"/>
              <w:jc w:val="both"/>
              <w:rPr>
                <w:rFonts w:ascii="Times New Roman"/>
                <w:sz w:val="20"/>
              </w:rPr>
            </w:pPr>
          </w:p>
        </w:tc>
      </w:tr>
      <w:tr w14:paraId="7903D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499" w:type="dxa"/>
            <w:noWrap w:val="0"/>
            <w:vAlign w:val="center"/>
          </w:tcPr>
          <w:p w14:paraId="23820375">
            <w:pPr>
              <w:pStyle w:val="36"/>
              <w:ind w:left="7"/>
              <w:jc w:val="center"/>
              <w:rPr>
                <w:rFonts w:hint="default" w:eastAsia="宋体"/>
                <w:sz w:val="21"/>
                <w:lang w:val="en-US" w:eastAsia="zh-CN"/>
              </w:rPr>
            </w:pPr>
            <w:r>
              <w:rPr>
                <w:rFonts w:hint="default" w:eastAsia="宋体"/>
                <w:sz w:val="21"/>
                <w:lang w:val="en-US" w:eastAsia="zh-CN"/>
              </w:rPr>
              <w:t xml:space="preserve">磋商报价 </w:t>
            </w:r>
          </w:p>
          <w:p w14:paraId="22E13D24">
            <w:pPr>
              <w:pStyle w:val="36"/>
              <w:ind w:left="7"/>
              <w:jc w:val="center"/>
              <w:rPr>
                <w:rFonts w:hint="default" w:eastAsia="宋体"/>
                <w:sz w:val="21"/>
                <w:lang w:val="en-US" w:eastAsia="zh-CN"/>
              </w:rPr>
            </w:pPr>
            <w:r>
              <w:rPr>
                <w:rFonts w:hint="default" w:eastAsia="宋体"/>
                <w:sz w:val="21"/>
                <w:lang w:val="en-US" w:eastAsia="zh-CN"/>
              </w:rPr>
              <w:t xml:space="preserve">（首次报价） </w:t>
            </w:r>
          </w:p>
          <w:p w14:paraId="683C8A73">
            <w:pPr>
              <w:pStyle w:val="36"/>
              <w:ind w:left="7"/>
              <w:jc w:val="center"/>
              <w:rPr>
                <w:rFonts w:hint="default" w:eastAsia="宋体"/>
                <w:sz w:val="21"/>
                <w:lang w:val="en-US" w:eastAsia="zh-CN"/>
              </w:rPr>
            </w:pPr>
            <w:r>
              <w:rPr>
                <w:rFonts w:hint="default" w:eastAsia="宋体"/>
                <w:sz w:val="21"/>
                <w:lang w:val="en-US" w:eastAsia="zh-CN"/>
              </w:rPr>
              <w:t xml:space="preserve">（元） </w:t>
            </w:r>
          </w:p>
        </w:tc>
        <w:tc>
          <w:tcPr>
            <w:tcW w:w="6193" w:type="dxa"/>
            <w:noWrap w:val="0"/>
            <w:vAlign w:val="center"/>
          </w:tcPr>
          <w:p w14:paraId="080FDF2E">
            <w:pPr>
              <w:pStyle w:val="36"/>
              <w:jc w:val="both"/>
              <w:rPr>
                <w:rFonts w:hint="eastAsia" w:ascii="Times New Roman"/>
                <w:sz w:val="20"/>
                <w:lang w:eastAsia="zh-CN"/>
              </w:rPr>
            </w:pPr>
            <w:r>
              <w:rPr>
                <w:rFonts w:hint="eastAsia" w:ascii="Times New Roman"/>
                <w:sz w:val="20"/>
                <w:lang w:eastAsia="zh-CN"/>
              </w:rPr>
              <w:t>大写：</w:t>
            </w:r>
          </w:p>
          <w:p w14:paraId="05752753">
            <w:pPr>
              <w:pStyle w:val="36"/>
              <w:jc w:val="both"/>
              <w:rPr>
                <w:rFonts w:hint="eastAsia" w:ascii="Times New Roman"/>
                <w:sz w:val="20"/>
                <w:lang w:eastAsia="zh-CN"/>
              </w:rPr>
            </w:pPr>
            <w:r>
              <w:rPr>
                <w:rFonts w:hint="eastAsia" w:ascii="Times New Roman"/>
                <w:sz w:val="20"/>
                <w:lang w:eastAsia="zh-CN"/>
              </w:rPr>
              <w:t>小写：</w:t>
            </w:r>
          </w:p>
        </w:tc>
      </w:tr>
      <w:tr w14:paraId="0432F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499" w:type="dxa"/>
            <w:noWrap w:val="0"/>
            <w:vAlign w:val="center"/>
          </w:tcPr>
          <w:p w14:paraId="0503BAA3">
            <w:pPr>
              <w:pStyle w:val="36"/>
              <w:ind w:left="7"/>
              <w:jc w:val="center"/>
              <w:rPr>
                <w:sz w:val="21"/>
              </w:rPr>
            </w:pPr>
            <w:r>
              <w:rPr>
                <w:rFonts w:hint="eastAsia"/>
                <w:sz w:val="21"/>
                <w:lang w:val="en-US" w:eastAsia="zh-CN"/>
              </w:rPr>
              <w:t xml:space="preserve">服务期限 </w:t>
            </w:r>
          </w:p>
        </w:tc>
        <w:tc>
          <w:tcPr>
            <w:tcW w:w="6193" w:type="dxa"/>
            <w:noWrap w:val="0"/>
            <w:vAlign w:val="center"/>
          </w:tcPr>
          <w:p w14:paraId="4B5FE9EB">
            <w:pPr>
              <w:pStyle w:val="36"/>
              <w:tabs>
                <w:tab w:val="left" w:pos="1682"/>
              </w:tabs>
              <w:ind w:left="108"/>
              <w:jc w:val="both"/>
              <w:rPr>
                <w:sz w:val="21"/>
              </w:rPr>
            </w:pPr>
          </w:p>
        </w:tc>
      </w:tr>
      <w:tr w14:paraId="02E97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499" w:type="dxa"/>
            <w:noWrap w:val="0"/>
            <w:vAlign w:val="center"/>
          </w:tcPr>
          <w:p w14:paraId="5E09D45E">
            <w:pPr>
              <w:pStyle w:val="36"/>
              <w:ind w:left="7"/>
              <w:jc w:val="center"/>
              <w:rPr>
                <w:rFonts w:hint="eastAsia" w:eastAsia="宋体"/>
                <w:sz w:val="21"/>
                <w:lang w:eastAsia="zh-CN"/>
              </w:rPr>
            </w:pPr>
            <w:r>
              <w:rPr>
                <w:sz w:val="21"/>
              </w:rPr>
              <w:t>质量</w:t>
            </w:r>
            <w:r>
              <w:rPr>
                <w:rFonts w:hint="eastAsia"/>
                <w:sz w:val="21"/>
                <w:lang w:eastAsia="zh-CN"/>
              </w:rPr>
              <w:t>要求</w:t>
            </w:r>
          </w:p>
        </w:tc>
        <w:tc>
          <w:tcPr>
            <w:tcW w:w="6193" w:type="dxa"/>
            <w:noWrap w:val="0"/>
            <w:vAlign w:val="center"/>
          </w:tcPr>
          <w:p w14:paraId="24CBA7BA">
            <w:pPr>
              <w:pStyle w:val="36"/>
              <w:jc w:val="both"/>
              <w:rPr>
                <w:rFonts w:ascii="Times New Roman"/>
                <w:sz w:val="20"/>
              </w:rPr>
            </w:pPr>
          </w:p>
        </w:tc>
      </w:tr>
      <w:tr w14:paraId="78C9C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499" w:type="dxa"/>
            <w:noWrap w:val="0"/>
            <w:vAlign w:val="center"/>
          </w:tcPr>
          <w:p w14:paraId="4D0F5CB9">
            <w:pPr>
              <w:pStyle w:val="36"/>
              <w:ind w:left="7"/>
              <w:jc w:val="center"/>
              <w:rPr>
                <w:sz w:val="21"/>
              </w:rPr>
            </w:pPr>
            <w:r>
              <w:rPr>
                <w:rFonts w:hint="eastAsia"/>
                <w:sz w:val="21"/>
                <w:lang w:eastAsia="zh-CN"/>
              </w:rPr>
              <w:t>磋商</w:t>
            </w:r>
            <w:r>
              <w:rPr>
                <w:sz w:val="21"/>
              </w:rPr>
              <w:t>有效期</w:t>
            </w:r>
          </w:p>
        </w:tc>
        <w:tc>
          <w:tcPr>
            <w:tcW w:w="6193" w:type="dxa"/>
            <w:noWrap w:val="0"/>
            <w:vAlign w:val="center"/>
          </w:tcPr>
          <w:p w14:paraId="0C0E80B7">
            <w:pPr>
              <w:pStyle w:val="36"/>
              <w:ind w:left="737"/>
              <w:jc w:val="both"/>
              <w:rPr>
                <w:sz w:val="21"/>
              </w:rPr>
            </w:pPr>
            <w:r>
              <w:rPr>
                <w:rFonts w:hint="eastAsia"/>
                <w:sz w:val="21"/>
                <w:lang w:val="en-US" w:eastAsia="zh-CN"/>
              </w:rPr>
              <w:t>自首次响应文件递交截止之日起</w:t>
            </w:r>
            <w:r>
              <w:rPr>
                <w:rFonts w:hint="eastAsia"/>
                <w:sz w:val="21"/>
                <w:u w:val="single"/>
                <w:lang w:val="en-US" w:eastAsia="zh-CN"/>
              </w:rPr>
              <w:t xml:space="preserve">     </w:t>
            </w:r>
            <w:r>
              <w:rPr>
                <w:rFonts w:hint="eastAsia"/>
                <w:sz w:val="21"/>
                <w:lang w:val="en-US" w:eastAsia="zh-CN"/>
              </w:rPr>
              <w:t>日历天</w:t>
            </w:r>
          </w:p>
        </w:tc>
      </w:tr>
      <w:tr w14:paraId="67E90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 w:hRule="atLeast"/>
        </w:trPr>
        <w:tc>
          <w:tcPr>
            <w:tcW w:w="2499" w:type="dxa"/>
            <w:noWrap w:val="0"/>
            <w:vAlign w:val="center"/>
          </w:tcPr>
          <w:p w14:paraId="48D08050">
            <w:pPr>
              <w:pStyle w:val="36"/>
              <w:spacing w:before="1"/>
              <w:ind w:left="7"/>
              <w:jc w:val="center"/>
              <w:rPr>
                <w:rFonts w:hint="eastAsia" w:eastAsia="宋体"/>
                <w:sz w:val="21"/>
                <w:lang w:eastAsia="zh-CN"/>
              </w:rPr>
            </w:pPr>
            <w:r>
              <w:rPr>
                <w:rFonts w:hint="eastAsia"/>
                <w:sz w:val="21"/>
                <w:lang w:eastAsia="zh-CN"/>
              </w:rPr>
              <w:t>备注</w:t>
            </w:r>
          </w:p>
        </w:tc>
        <w:tc>
          <w:tcPr>
            <w:tcW w:w="6193" w:type="dxa"/>
            <w:noWrap w:val="0"/>
            <w:vAlign w:val="center"/>
          </w:tcPr>
          <w:p w14:paraId="4CC883D5">
            <w:pPr>
              <w:pStyle w:val="36"/>
              <w:jc w:val="both"/>
              <w:rPr>
                <w:rFonts w:ascii="Times New Roman"/>
                <w:sz w:val="20"/>
              </w:rPr>
            </w:pPr>
          </w:p>
        </w:tc>
      </w:tr>
    </w:tbl>
    <w:p w14:paraId="297BBB4B">
      <w:pPr>
        <w:jc w:val="center"/>
        <w:rPr>
          <w:rFonts w:hint="default"/>
          <w:lang w:val="en-US" w:eastAsia="zh-CN"/>
        </w:rPr>
      </w:pPr>
    </w:p>
    <w:p w14:paraId="573AEE1A">
      <w:pPr>
        <w:pStyle w:val="8"/>
        <w:tabs>
          <w:tab w:val="left" w:pos="7677"/>
          <w:tab w:val="left" w:pos="8097"/>
        </w:tabs>
        <w:spacing w:before="70" w:line="364" w:lineRule="auto"/>
        <w:ind w:left="3060" w:right="1372"/>
      </w:pPr>
    </w:p>
    <w:p w14:paraId="227680BE">
      <w:pPr>
        <w:pStyle w:val="8"/>
        <w:tabs>
          <w:tab w:val="left" w:pos="7677"/>
          <w:tab w:val="left" w:pos="8097"/>
        </w:tabs>
        <w:spacing w:before="70" w:line="360" w:lineRule="auto"/>
        <w:ind w:right="1372"/>
        <w:jc w:val="left"/>
        <w:rPr>
          <w:spacing w:val="-11"/>
        </w:rPr>
      </w:pPr>
      <w:r>
        <w:rPr>
          <w:rFonts w:hint="eastAsia"/>
          <w:lang w:eastAsia="zh-CN"/>
        </w:rPr>
        <w:t>供应商</w:t>
      </w:r>
      <w:r>
        <w:rPr>
          <w:spacing w:val="-3"/>
        </w:rPr>
        <w:t>：</w:t>
      </w:r>
      <w:r>
        <w:rPr>
          <w:spacing w:val="-3"/>
          <w:u w:val="single"/>
        </w:rPr>
        <w:t xml:space="preserve"> </w:t>
      </w:r>
      <w:r>
        <w:rPr>
          <w:rFonts w:hint="eastAsia"/>
          <w:spacing w:val="-3"/>
          <w:u w:val="single"/>
          <w:lang w:val="en-US" w:eastAsia="zh-CN"/>
        </w:rPr>
        <w:t xml:space="preserve">                         </w:t>
      </w:r>
      <w:r>
        <w:t>（</w:t>
      </w:r>
      <w:r>
        <w:rPr>
          <w:rFonts w:hint="eastAsia"/>
          <w:lang w:eastAsia="zh-CN"/>
        </w:rPr>
        <w:t>盖单</w:t>
      </w:r>
      <w:r>
        <w:t>位</w:t>
      </w:r>
      <w:r>
        <w:rPr>
          <w:spacing w:val="-3"/>
        </w:rPr>
        <w:t>章</w:t>
      </w:r>
      <w:r>
        <w:rPr>
          <w:spacing w:val="-11"/>
        </w:rPr>
        <w:t>）</w:t>
      </w:r>
    </w:p>
    <w:p w14:paraId="4036A0B6">
      <w:pPr>
        <w:pStyle w:val="8"/>
        <w:tabs>
          <w:tab w:val="left" w:pos="7677"/>
          <w:tab w:val="left" w:pos="8097"/>
        </w:tabs>
        <w:spacing w:before="70" w:line="360" w:lineRule="auto"/>
        <w:ind w:right="1372"/>
        <w:jc w:val="left"/>
      </w:pPr>
      <w:r>
        <w:t>法</w:t>
      </w:r>
      <w:r>
        <w:rPr>
          <w:spacing w:val="-3"/>
        </w:rPr>
        <w:t>定</w:t>
      </w:r>
      <w:r>
        <w:t>代</w:t>
      </w:r>
      <w:r>
        <w:rPr>
          <w:spacing w:val="-3"/>
        </w:rPr>
        <w:t>表</w:t>
      </w:r>
      <w:r>
        <w:t>人</w:t>
      </w:r>
      <w:r>
        <w:rPr>
          <w:spacing w:val="-3"/>
        </w:rPr>
        <w:t>（</w:t>
      </w:r>
      <w:r>
        <w:t>单</w:t>
      </w:r>
      <w:r>
        <w:rPr>
          <w:spacing w:val="-3"/>
        </w:rPr>
        <w:t>位</w:t>
      </w:r>
      <w:r>
        <w:t>负</w:t>
      </w:r>
      <w:r>
        <w:rPr>
          <w:spacing w:val="-3"/>
        </w:rPr>
        <w:t>责人</w:t>
      </w:r>
      <w:r>
        <w:t>）或</w:t>
      </w:r>
      <w:r>
        <w:rPr>
          <w:spacing w:val="-3"/>
        </w:rPr>
        <w:t>其</w:t>
      </w:r>
      <w:r>
        <w:t>委</w:t>
      </w:r>
      <w:r>
        <w:rPr>
          <w:spacing w:val="-3"/>
        </w:rPr>
        <w:t>托</w:t>
      </w:r>
      <w:r>
        <w:t>代</w:t>
      </w:r>
      <w:r>
        <w:rPr>
          <w:spacing w:val="-3"/>
        </w:rPr>
        <w:t>理</w:t>
      </w:r>
      <w:r>
        <w:t>人</w:t>
      </w:r>
      <w:r>
        <w:rPr>
          <w:spacing w:val="-6"/>
        </w:rPr>
        <w:t>：</w:t>
      </w:r>
      <w:r>
        <w:rPr>
          <w:rFonts w:hint="eastAsia"/>
          <w:spacing w:val="-6"/>
          <w:lang w:val="en-US" w:eastAsia="zh-CN"/>
        </w:rPr>
        <w:t xml:space="preserve"> </w:t>
      </w:r>
      <w:r>
        <w:rPr>
          <w:rFonts w:hint="eastAsia"/>
          <w:spacing w:val="-6"/>
          <w:u w:val="single"/>
          <w:lang w:val="en-US" w:eastAsia="zh-CN"/>
        </w:rPr>
        <w:t xml:space="preserve">          </w:t>
      </w:r>
      <w:r>
        <w:t>（签</w:t>
      </w:r>
      <w:r>
        <w:rPr>
          <w:spacing w:val="-3"/>
        </w:rPr>
        <w:t>字</w:t>
      </w:r>
      <w:r>
        <w:rPr>
          <w:spacing w:val="-17"/>
        </w:rPr>
        <w:t>）</w:t>
      </w:r>
    </w:p>
    <w:p w14:paraId="4B2E5F0F">
      <w:pPr>
        <w:pStyle w:val="8"/>
        <w:tabs>
          <w:tab w:val="left" w:pos="619"/>
          <w:tab w:val="left" w:pos="1459"/>
          <w:tab w:val="left" w:pos="2299"/>
        </w:tabs>
        <w:spacing w:line="360" w:lineRule="auto"/>
        <w:ind w:right="841"/>
        <w:jc w:val="left"/>
        <w:rPr>
          <w:rFonts w:hint="default"/>
          <w:lang w:val="en-US" w:eastAsia="zh-CN"/>
        </w:rPr>
        <w:sectPr>
          <w:pgSz w:w="11906" w:h="16838"/>
          <w:pgMar w:top="1440" w:right="1080" w:bottom="1440" w:left="1080" w:header="851" w:footer="850" w:gutter="0"/>
          <w:pgNumType w:fmt="decimal"/>
          <w:cols w:space="425" w:num="1"/>
          <w:docGrid w:type="lines" w:linePitch="312" w:charSpace="0"/>
        </w:sectPr>
      </w:pPr>
      <w:r>
        <w:rPr>
          <w:rFonts w:ascii="Times New Roman" w:eastAsia="Times New Roman"/>
          <w:w w:val="99"/>
          <w:u w:val="single"/>
        </w:rPr>
        <w:t xml:space="preserve"> </w:t>
      </w:r>
      <w:r>
        <w:rPr>
          <w:rFonts w:ascii="Times New Roman" w:eastAsia="Times New Roman"/>
          <w:u w:val="single"/>
        </w:rPr>
        <w:tab/>
      </w:r>
      <w:r>
        <w:rPr>
          <w:rFonts w:hint="eastAsia" w:ascii="Times New Roman"/>
          <w:u w:val="single"/>
          <w:lang w:val="en-US" w:eastAsia="zh-CN"/>
        </w:rPr>
        <w:t xml:space="preserve"> </w:t>
      </w:r>
      <w:r>
        <w:t>年</w:t>
      </w:r>
      <w:r>
        <w:rPr>
          <w:u w:val="single"/>
        </w:rPr>
        <w:t xml:space="preserve"> </w:t>
      </w:r>
      <w:r>
        <w:rPr>
          <w:rFonts w:hint="eastAsia"/>
          <w:u w:val="single"/>
          <w:lang w:val="en-US" w:eastAsia="zh-CN"/>
        </w:rPr>
        <w:t xml:space="preserve"> </w:t>
      </w:r>
      <w:r>
        <w:rPr>
          <w:u w:val="single"/>
        </w:rPr>
        <w:tab/>
      </w:r>
      <w:r>
        <w:rPr>
          <w:rFonts w:hint="eastAsia"/>
          <w:u w:val="single"/>
          <w:lang w:val="en-US" w:eastAsia="zh-CN"/>
        </w:rPr>
        <w:t xml:space="preserve"> </w:t>
      </w:r>
      <w:r>
        <w:t>月</w:t>
      </w:r>
      <w:r>
        <w:rPr>
          <w:u w:val="single"/>
        </w:rPr>
        <w:t xml:space="preserve"> </w:t>
      </w:r>
      <w:r>
        <w:rPr>
          <w:rFonts w:hint="eastAsia"/>
          <w:u w:val="single"/>
          <w:lang w:val="en-US" w:eastAsia="zh-CN"/>
        </w:rPr>
        <w:t xml:space="preserve">    </w:t>
      </w:r>
      <w:r>
        <w:rPr>
          <w:u w:val="single"/>
        </w:rPr>
        <w:tab/>
      </w:r>
      <w:r>
        <w:t>日</w:t>
      </w:r>
    </w:p>
    <w:p w14:paraId="343D04B6">
      <w:pPr>
        <w:spacing w:before="58" w:line="360" w:lineRule="auto"/>
        <w:ind w:left="321" w:right="17" w:firstLine="0"/>
        <w:jc w:val="center"/>
        <w:outlineLvl w:val="1"/>
        <w:rPr>
          <w:b/>
          <w:color w:val="auto"/>
          <w:highlight w:val="none"/>
        </w:rPr>
      </w:pPr>
      <w:r>
        <w:rPr>
          <w:rFonts w:hint="eastAsia"/>
          <w:b/>
          <w:color w:val="auto"/>
          <w:sz w:val="30"/>
          <w:highlight w:val="none"/>
          <w:lang w:val="en-US" w:eastAsia="zh-CN"/>
        </w:rPr>
        <w:t>二</w:t>
      </w:r>
      <w:r>
        <w:rPr>
          <w:b/>
          <w:color w:val="auto"/>
          <w:sz w:val="30"/>
          <w:highlight w:val="none"/>
        </w:rPr>
        <w:t>、法定代表人身份证明</w:t>
      </w:r>
    </w:p>
    <w:p w14:paraId="642EF569">
      <w:pPr>
        <w:pStyle w:val="8"/>
        <w:tabs>
          <w:tab w:val="left" w:pos="2789"/>
          <w:tab w:val="left" w:pos="3838"/>
          <w:tab w:val="left" w:pos="4887"/>
        </w:tabs>
        <w:spacing w:before="2" w:line="360" w:lineRule="auto"/>
        <w:ind w:left="686"/>
        <w:rPr>
          <w:rFonts w:ascii="宋体" w:hAnsi="宋体" w:eastAsia="宋体" w:cs="宋体"/>
          <w:sz w:val="22"/>
          <w:szCs w:val="22"/>
          <w:lang w:val="zh-CN" w:eastAsia="zh-CN" w:bidi="zh-CN"/>
        </w:rPr>
      </w:pPr>
    </w:p>
    <w:p w14:paraId="297A43AE">
      <w:pPr>
        <w:pStyle w:val="8"/>
        <w:tabs>
          <w:tab w:val="left" w:pos="2789"/>
          <w:tab w:val="left" w:pos="3838"/>
          <w:tab w:val="left" w:pos="4887"/>
        </w:tabs>
        <w:spacing w:before="2" w:line="360" w:lineRule="auto"/>
        <w:ind w:left="686"/>
        <w:rPr>
          <w:rFonts w:hint="default" w:ascii="宋体" w:hAnsi="宋体" w:eastAsia="宋体" w:cs="宋体"/>
          <w:sz w:val="22"/>
          <w:szCs w:val="22"/>
          <w:u w:val="single"/>
          <w:lang w:val="en-US" w:eastAsia="zh-CN" w:bidi="zh-CN"/>
        </w:rPr>
      </w:pPr>
      <w:r>
        <w:rPr>
          <w:rFonts w:ascii="宋体" w:hAnsi="宋体" w:eastAsia="宋体" w:cs="宋体"/>
          <w:sz w:val="22"/>
          <w:szCs w:val="22"/>
          <w:lang w:val="zh-CN" w:eastAsia="zh-CN" w:bidi="zh-CN"/>
        </w:rPr>
        <w:t>供应商名称：</w:t>
      </w:r>
      <w:r>
        <w:rPr>
          <w:rFonts w:hint="eastAsia" w:cs="宋体"/>
          <w:sz w:val="22"/>
          <w:szCs w:val="22"/>
          <w:u w:val="single"/>
          <w:lang w:val="en-US" w:eastAsia="zh-CN" w:bidi="zh-CN"/>
        </w:rPr>
        <w:t xml:space="preserve">                              </w:t>
      </w:r>
    </w:p>
    <w:p w14:paraId="5543FC50">
      <w:pPr>
        <w:pStyle w:val="8"/>
        <w:tabs>
          <w:tab w:val="left" w:pos="2789"/>
          <w:tab w:val="left" w:pos="3838"/>
          <w:tab w:val="left" w:pos="4887"/>
        </w:tabs>
        <w:spacing w:before="2" w:line="360" w:lineRule="auto"/>
        <w:ind w:left="686"/>
        <w:rPr>
          <w:rFonts w:hint="default" w:ascii="宋体" w:hAnsi="宋体" w:eastAsia="宋体" w:cs="宋体"/>
          <w:sz w:val="22"/>
          <w:szCs w:val="22"/>
          <w:u w:val="single"/>
          <w:lang w:val="en-US" w:eastAsia="zh-CN" w:bidi="zh-CN"/>
        </w:rPr>
      </w:pPr>
      <w:r>
        <w:rPr>
          <w:rFonts w:ascii="宋体" w:hAnsi="宋体" w:eastAsia="宋体" w:cs="宋体"/>
          <w:sz w:val="22"/>
          <w:szCs w:val="22"/>
          <w:lang w:val="zh-CN" w:eastAsia="zh-CN" w:bidi="zh-CN"/>
        </w:rPr>
        <w:t>单位性质：</w:t>
      </w:r>
      <w:r>
        <w:rPr>
          <w:rFonts w:hint="eastAsia" w:cs="宋体"/>
          <w:sz w:val="22"/>
          <w:szCs w:val="22"/>
          <w:u w:val="single"/>
          <w:lang w:val="en-US" w:eastAsia="zh-CN" w:bidi="zh-CN"/>
        </w:rPr>
        <w:t xml:space="preserve">                                </w:t>
      </w:r>
    </w:p>
    <w:p w14:paraId="1BE87AAF">
      <w:pPr>
        <w:pStyle w:val="8"/>
        <w:tabs>
          <w:tab w:val="left" w:pos="2789"/>
          <w:tab w:val="left" w:pos="3838"/>
          <w:tab w:val="left" w:pos="4887"/>
        </w:tabs>
        <w:spacing w:before="2" w:line="360" w:lineRule="auto"/>
        <w:ind w:left="686"/>
        <w:rPr>
          <w:rFonts w:ascii="宋体" w:hAnsi="宋体" w:eastAsia="宋体" w:cs="宋体"/>
          <w:sz w:val="22"/>
          <w:szCs w:val="22"/>
          <w:lang w:val="zh-CN" w:eastAsia="zh-CN" w:bidi="zh-CN"/>
        </w:rPr>
      </w:pPr>
      <w:r>
        <w:rPr>
          <w:rFonts w:ascii="宋体" w:hAnsi="宋体" w:eastAsia="宋体" w:cs="宋体"/>
          <w:sz w:val="22"/>
          <w:szCs w:val="22"/>
          <w:lang w:val="zh-CN" w:eastAsia="zh-CN" w:bidi="zh-CN"/>
        </w:rPr>
        <w:t>地址：</w:t>
      </w:r>
      <w:r>
        <w:rPr>
          <w:rFonts w:hint="eastAsia" w:cs="宋体"/>
          <w:sz w:val="22"/>
          <w:szCs w:val="22"/>
          <w:u w:val="single"/>
          <w:lang w:val="en-US" w:eastAsia="zh-CN" w:bidi="zh-CN"/>
        </w:rPr>
        <w:t xml:space="preserve">                                    </w:t>
      </w:r>
      <w:r>
        <w:rPr>
          <w:rFonts w:ascii="宋体" w:hAnsi="宋体" w:eastAsia="宋体" w:cs="宋体"/>
          <w:sz w:val="22"/>
          <w:szCs w:val="22"/>
          <w:lang w:val="zh-CN" w:eastAsia="zh-CN" w:bidi="zh-CN"/>
        </w:rPr>
        <w:t xml:space="preserve">  </w:t>
      </w:r>
    </w:p>
    <w:p w14:paraId="4369C2F7">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成立</w:t>
      </w:r>
      <w:r>
        <w:rPr>
          <w:color w:val="auto"/>
          <w:spacing w:val="-3"/>
          <w:sz w:val="24"/>
          <w:szCs w:val="24"/>
          <w:highlight w:val="none"/>
        </w:rPr>
        <w:t>时</w:t>
      </w:r>
      <w:r>
        <w:rPr>
          <w:color w:val="auto"/>
          <w:sz w:val="24"/>
          <w:szCs w:val="24"/>
          <w:highlight w:val="none"/>
        </w:rPr>
        <w:t>间</w:t>
      </w:r>
      <w:r>
        <w:rPr>
          <w:color w:val="auto"/>
          <w:spacing w:val="-3"/>
          <w:sz w:val="24"/>
          <w:szCs w:val="24"/>
          <w:highlight w:val="none"/>
        </w:rPr>
        <w:t>：</w:t>
      </w:r>
      <w:r>
        <w:rPr>
          <w:color w:val="auto"/>
          <w:spacing w:val="-3"/>
          <w:sz w:val="24"/>
          <w:szCs w:val="24"/>
          <w:highlight w:val="none"/>
          <w:u w:val="single"/>
        </w:rPr>
        <w:t xml:space="preserve"> </w:t>
      </w:r>
      <w:r>
        <w:rPr>
          <w:rFonts w:hint="eastAsia"/>
          <w:color w:val="auto"/>
          <w:spacing w:val="-3"/>
          <w:sz w:val="24"/>
          <w:szCs w:val="24"/>
          <w:highlight w:val="none"/>
          <w:u w:val="single"/>
          <w:lang w:val="en-US" w:eastAsia="zh-CN"/>
        </w:rPr>
        <w:t xml:space="preserve">     </w:t>
      </w:r>
      <w:r>
        <w:rPr>
          <w:color w:val="auto"/>
          <w:spacing w:val="-3"/>
          <w:sz w:val="24"/>
          <w:szCs w:val="24"/>
          <w:highlight w:val="none"/>
        </w:rPr>
        <w:t>年</w:t>
      </w:r>
      <w:r>
        <w:rPr>
          <w:color w:val="auto"/>
          <w:spacing w:val="-3"/>
          <w:sz w:val="24"/>
          <w:szCs w:val="24"/>
          <w:highlight w:val="none"/>
          <w:u w:val="single"/>
        </w:rPr>
        <w:t xml:space="preserve"> </w:t>
      </w:r>
      <w:r>
        <w:rPr>
          <w:color w:val="auto"/>
          <w:spacing w:val="-3"/>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58BB6327">
      <w:pPr>
        <w:pStyle w:val="8"/>
        <w:spacing w:before="72" w:line="360" w:lineRule="auto"/>
        <w:ind w:left="686"/>
        <w:rPr>
          <w:rFonts w:hint="default" w:eastAsia="宋体"/>
          <w:color w:val="auto"/>
          <w:sz w:val="24"/>
          <w:szCs w:val="24"/>
          <w:highlight w:val="none"/>
          <w:u w:val="single"/>
          <w:lang w:val="en-US" w:eastAsia="zh-CN"/>
        </w:rPr>
      </w:pPr>
      <w:r>
        <w:rPr>
          <w:color w:val="auto"/>
          <w:sz w:val="24"/>
          <w:szCs w:val="24"/>
          <w:highlight w:val="none"/>
        </w:rPr>
        <w:t>经营期限：</w:t>
      </w:r>
      <w:r>
        <w:rPr>
          <w:rFonts w:hint="eastAsia"/>
          <w:color w:val="auto"/>
          <w:sz w:val="24"/>
          <w:szCs w:val="24"/>
          <w:highlight w:val="none"/>
          <w:u w:val="single"/>
          <w:lang w:val="en-US" w:eastAsia="zh-CN"/>
        </w:rPr>
        <w:t xml:space="preserve">                             </w:t>
      </w:r>
    </w:p>
    <w:p w14:paraId="0EB73842">
      <w:pPr>
        <w:pStyle w:val="8"/>
        <w:tabs>
          <w:tab w:val="left" w:pos="2311"/>
          <w:tab w:val="left" w:pos="3944"/>
          <w:tab w:val="left" w:pos="5412"/>
        </w:tabs>
        <w:spacing w:line="360" w:lineRule="auto"/>
        <w:ind w:left="686"/>
        <w:rPr>
          <w:color w:val="auto"/>
          <w:sz w:val="24"/>
          <w:szCs w:val="24"/>
          <w:highlight w:val="none"/>
        </w:rPr>
      </w:pPr>
      <w:r>
        <w:rPr>
          <w:color w:val="auto"/>
          <w:sz w:val="24"/>
          <w:szCs w:val="24"/>
          <w:highlight w:val="none"/>
        </w:rPr>
        <w:t>姓名</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pacing w:val="-3"/>
          <w:sz w:val="24"/>
          <w:szCs w:val="24"/>
          <w:highlight w:val="none"/>
        </w:rPr>
        <w:t>性</w:t>
      </w:r>
      <w:r>
        <w:rPr>
          <w:color w:val="auto"/>
          <w:sz w:val="24"/>
          <w:szCs w:val="24"/>
          <w:highlight w:val="none"/>
        </w:rPr>
        <w:t>别</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pacing w:val="-3"/>
          <w:sz w:val="24"/>
          <w:szCs w:val="24"/>
          <w:highlight w:val="none"/>
        </w:rPr>
        <w:t>年</w:t>
      </w:r>
      <w:r>
        <w:rPr>
          <w:color w:val="auto"/>
          <w:sz w:val="24"/>
          <w:szCs w:val="24"/>
          <w:highlight w:val="none"/>
        </w:rPr>
        <w:t>龄</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z w:val="24"/>
          <w:szCs w:val="24"/>
          <w:highlight w:val="none"/>
        </w:rPr>
        <w:t>职务：</w:t>
      </w:r>
    </w:p>
    <w:p w14:paraId="2637364A">
      <w:pPr>
        <w:pStyle w:val="8"/>
        <w:tabs>
          <w:tab w:val="left" w:pos="3991"/>
        </w:tabs>
        <w:spacing w:before="79" w:line="360" w:lineRule="auto"/>
        <w:ind w:left="686"/>
        <w:rPr>
          <w:color w:val="auto"/>
          <w:sz w:val="24"/>
          <w:szCs w:val="24"/>
          <w:highlight w:val="none"/>
        </w:rPr>
      </w:pPr>
      <w:r>
        <w:rPr>
          <w:color w:val="auto"/>
          <w:sz w:val="24"/>
          <w:szCs w:val="24"/>
          <w:highlight w:val="none"/>
        </w:rPr>
        <w:t>系</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color w:val="auto"/>
          <w:spacing w:val="-3"/>
          <w:sz w:val="24"/>
          <w:szCs w:val="24"/>
          <w:highlight w:val="none"/>
        </w:rPr>
        <w:t>供</w:t>
      </w:r>
      <w:r>
        <w:rPr>
          <w:color w:val="auto"/>
          <w:sz w:val="24"/>
          <w:szCs w:val="24"/>
          <w:highlight w:val="none"/>
        </w:rPr>
        <w:t>应</w:t>
      </w:r>
      <w:r>
        <w:rPr>
          <w:color w:val="auto"/>
          <w:spacing w:val="-3"/>
          <w:sz w:val="24"/>
          <w:szCs w:val="24"/>
          <w:highlight w:val="none"/>
        </w:rPr>
        <w:t>商</w:t>
      </w:r>
      <w:r>
        <w:rPr>
          <w:color w:val="auto"/>
          <w:sz w:val="24"/>
          <w:szCs w:val="24"/>
          <w:highlight w:val="none"/>
        </w:rPr>
        <w:t>名</w:t>
      </w:r>
      <w:r>
        <w:rPr>
          <w:color w:val="auto"/>
          <w:spacing w:val="-3"/>
          <w:sz w:val="24"/>
          <w:szCs w:val="24"/>
          <w:highlight w:val="none"/>
        </w:rPr>
        <w:t>称）</w:t>
      </w:r>
      <w:r>
        <w:rPr>
          <w:color w:val="auto"/>
          <w:sz w:val="24"/>
          <w:szCs w:val="24"/>
          <w:highlight w:val="none"/>
        </w:rPr>
        <w:t>的法</w:t>
      </w:r>
      <w:r>
        <w:rPr>
          <w:color w:val="auto"/>
          <w:spacing w:val="-3"/>
          <w:sz w:val="24"/>
          <w:szCs w:val="24"/>
          <w:highlight w:val="none"/>
        </w:rPr>
        <w:t>定</w:t>
      </w:r>
      <w:r>
        <w:rPr>
          <w:color w:val="auto"/>
          <w:sz w:val="24"/>
          <w:szCs w:val="24"/>
          <w:highlight w:val="none"/>
        </w:rPr>
        <w:t>代</w:t>
      </w:r>
      <w:r>
        <w:rPr>
          <w:color w:val="auto"/>
          <w:spacing w:val="-3"/>
          <w:sz w:val="24"/>
          <w:szCs w:val="24"/>
          <w:highlight w:val="none"/>
        </w:rPr>
        <w:t>表</w:t>
      </w:r>
      <w:r>
        <w:rPr>
          <w:color w:val="auto"/>
          <w:sz w:val="24"/>
          <w:szCs w:val="24"/>
          <w:highlight w:val="none"/>
        </w:rPr>
        <w:t>人。</w:t>
      </w:r>
    </w:p>
    <w:p w14:paraId="2AF70CA6">
      <w:pPr>
        <w:pStyle w:val="8"/>
        <w:spacing w:before="11" w:line="360" w:lineRule="auto"/>
        <w:rPr>
          <w:color w:val="auto"/>
          <w:sz w:val="24"/>
          <w:szCs w:val="24"/>
          <w:highlight w:val="none"/>
        </w:rPr>
      </w:pPr>
    </w:p>
    <w:p w14:paraId="623887CC">
      <w:pPr>
        <w:pStyle w:val="8"/>
        <w:spacing w:before="71" w:line="360" w:lineRule="auto"/>
        <w:ind w:left="1102"/>
        <w:rPr>
          <w:color w:val="auto"/>
          <w:sz w:val="24"/>
          <w:szCs w:val="24"/>
          <w:highlight w:val="none"/>
        </w:rPr>
      </w:pPr>
      <w:r>
        <w:rPr>
          <w:color w:val="auto"/>
          <w:sz w:val="24"/>
          <w:szCs w:val="24"/>
          <w:highlight w:val="none"/>
        </w:rPr>
        <w:t>特此证明。</w:t>
      </w:r>
    </w:p>
    <w:p w14:paraId="167485FC">
      <w:pPr>
        <w:pStyle w:val="8"/>
        <w:spacing w:line="360" w:lineRule="auto"/>
        <w:ind w:left="682"/>
        <w:rPr>
          <w:color w:val="auto"/>
          <w:sz w:val="24"/>
          <w:szCs w:val="24"/>
          <w:highlight w:val="none"/>
        </w:rPr>
      </w:pPr>
      <w:r>
        <w:rPr>
          <w:color w:val="auto"/>
          <w:sz w:val="24"/>
          <w:szCs w:val="24"/>
          <w:highlight w:val="none"/>
        </w:rPr>
        <w:t>附：法定代表人身份证复印件</w:t>
      </w:r>
    </w:p>
    <w:p w14:paraId="4DC09A2F">
      <w:pPr>
        <w:pStyle w:val="8"/>
        <w:rPr>
          <w:color w:val="auto"/>
          <w:sz w:val="24"/>
          <w:szCs w:val="24"/>
          <w:highlight w:val="none"/>
        </w:rPr>
      </w:pPr>
    </w:p>
    <w:p w14:paraId="1A237ECA">
      <w:pPr>
        <w:pStyle w:val="8"/>
        <w:rPr>
          <w:color w:val="auto"/>
          <w:sz w:val="24"/>
          <w:szCs w:val="24"/>
          <w:highlight w:val="none"/>
        </w:rPr>
      </w:pPr>
    </w:p>
    <w:p w14:paraId="04D3C952">
      <w:pPr>
        <w:pStyle w:val="8"/>
        <w:rPr>
          <w:color w:val="auto"/>
          <w:sz w:val="24"/>
          <w:szCs w:val="24"/>
          <w:highlight w:val="none"/>
        </w:rPr>
      </w:pPr>
    </w:p>
    <w:p w14:paraId="7B882CFE">
      <w:pPr>
        <w:pStyle w:val="8"/>
        <w:rPr>
          <w:color w:val="auto"/>
          <w:sz w:val="24"/>
          <w:szCs w:val="24"/>
          <w:highlight w:val="none"/>
        </w:rPr>
      </w:pPr>
    </w:p>
    <w:p w14:paraId="439B1AD1">
      <w:pPr>
        <w:pStyle w:val="8"/>
        <w:rPr>
          <w:color w:val="auto"/>
          <w:sz w:val="24"/>
          <w:szCs w:val="24"/>
          <w:highlight w:val="none"/>
        </w:rPr>
      </w:pPr>
    </w:p>
    <w:p w14:paraId="64EB85D3">
      <w:pPr>
        <w:pStyle w:val="8"/>
        <w:spacing w:before="5"/>
        <w:rPr>
          <w:color w:val="auto"/>
          <w:sz w:val="24"/>
          <w:szCs w:val="24"/>
          <w:highlight w:val="none"/>
        </w:rPr>
      </w:pPr>
    </w:p>
    <w:p w14:paraId="04B739B5">
      <w:pPr>
        <w:pStyle w:val="8"/>
        <w:tabs>
          <w:tab w:val="left" w:pos="5616"/>
        </w:tabs>
        <w:ind w:left="2993"/>
        <w:rPr>
          <w:color w:val="auto"/>
          <w:sz w:val="24"/>
          <w:szCs w:val="24"/>
          <w:highlight w:val="none"/>
        </w:rPr>
      </w:pPr>
      <w:r>
        <w:rPr>
          <w:color w:val="auto"/>
          <w:spacing w:val="-3"/>
          <w:sz w:val="24"/>
          <w:szCs w:val="24"/>
          <w:highlight w:val="none"/>
        </w:rPr>
        <w:t>供</w:t>
      </w:r>
      <w:r>
        <w:rPr>
          <w:color w:val="auto"/>
          <w:sz w:val="24"/>
          <w:szCs w:val="24"/>
          <w:highlight w:val="none"/>
        </w:rPr>
        <w:t>应</w:t>
      </w:r>
      <w:r>
        <w:rPr>
          <w:color w:val="auto"/>
          <w:spacing w:val="-3"/>
          <w:sz w:val="24"/>
          <w:szCs w:val="24"/>
          <w:highlight w:val="none"/>
        </w:rPr>
        <w:t>商</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color w:val="auto"/>
          <w:spacing w:val="-3"/>
          <w:sz w:val="24"/>
          <w:szCs w:val="24"/>
          <w:highlight w:val="none"/>
        </w:rPr>
        <w:t>盖</w:t>
      </w:r>
      <w:r>
        <w:rPr>
          <w:color w:val="auto"/>
          <w:sz w:val="24"/>
          <w:szCs w:val="24"/>
          <w:highlight w:val="none"/>
        </w:rPr>
        <w:t>单</w:t>
      </w:r>
      <w:r>
        <w:rPr>
          <w:color w:val="auto"/>
          <w:spacing w:val="-3"/>
          <w:sz w:val="24"/>
          <w:szCs w:val="24"/>
          <w:highlight w:val="none"/>
        </w:rPr>
        <w:t>位</w:t>
      </w:r>
      <w:r>
        <w:rPr>
          <w:color w:val="auto"/>
          <w:sz w:val="24"/>
          <w:szCs w:val="24"/>
          <w:highlight w:val="none"/>
        </w:rPr>
        <w:t>章）</w:t>
      </w:r>
    </w:p>
    <w:p w14:paraId="59123C4D">
      <w:pPr>
        <w:pStyle w:val="8"/>
        <w:spacing w:before="11"/>
        <w:rPr>
          <w:color w:val="auto"/>
          <w:sz w:val="24"/>
          <w:szCs w:val="24"/>
          <w:highlight w:val="none"/>
        </w:rPr>
      </w:pPr>
    </w:p>
    <w:p w14:paraId="2856A9BD">
      <w:pPr>
        <w:pStyle w:val="8"/>
        <w:tabs>
          <w:tab w:val="left" w:pos="734"/>
          <w:tab w:val="left" w:pos="1677"/>
          <w:tab w:val="left" w:pos="2623"/>
        </w:tabs>
        <w:spacing w:before="72"/>
        <w:ind w:right="10"/>
        <w:jc w:val="center"/>
        <w:rPr>
          <w:color w:val="auto"/>
          <w:sz w:val="24"/>
          <w:szCs w:val="24"/>
          <w:highlight w:val="none"/>
        </w:rPr>
      </w:pPr>
      <w:r>
        <w:rPr>
          <w:rFonts w:ascii="Times New Roman" w:eastAsia="Times New Roman"/>
          <w:color w:val="auto"/>
          <w:w w:val="100"/>
          <w:sz w:val="24"/>
          <w:szCs w:val="24"/>
          <w:highlight w:val="none"/>
          <w:u w:val="single"/>
        </w:rPr>
        <w:t xml:space="preserve"> </w:t>
      </w:r>
      <w:r>
        <w:rPr>
          <w:rFonts w:ascii="Times New Roman" w:eastAsia="Times New Roman"/>
          <w:color w:val="auto"/>
          <w:sz w:val="24"/>
          <w:szCs w:val="24"/>
          <w:highlight w:val="none"/>
          <w:u w:val="single"/>
        </w:rPr>
        <w:tab/>
      </w:r>
      <w:r>
        <w:rPr>
          <w:color w:val="auto"/>
          <w:sz w:val="24"/>
          <w:szCs w:val="24"/>
          <w:highlight w:val="none"/>
        </w:rPr>
        <w:t>年</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4E28C8D7">
      <w:pPr>
        <w:spacing w:after="0"/>
        <w:jc w:val="center"/>
        <w:rPr>
          <w:color w:val="auto"/>
          <w:sz w:val="24"/>
          <w:szCs w:val="24"/>
          <w:highlight w:val="none"/>
        </w:rPr>
        <w:sectPr>
          <w:pgSz w:w="11910" w:h="16840"/>
          <w:pgMar w:top="1440" w:right="1080" w:bottom="1440" w:left="1080" w:header="850" w:footer="850" w:gutter="0"/>
          <w:pgNumType w:fmt="decimal"/>
          <w:cols w:space="720" w:num="1"/>
        </w:sectPr>
      </w:pPr>
    </w:p>
    <w:p w14:paraId="29F2634C">
      <w:pPr>
        <w:pStyle w:val="3"/>
        <w:pageBreakBefore w:val="0"/>
        <w:widowControl w:val="0"/>
        <w:kinsoku/>
        <w:wordWrap/>
        <w:overflowPunct/>
        <w:topLinePunct w:val="0"/>
        <w:autoSpaceDE w:val="0"/>
        <w:autoSpaceDN w:val="0"/>
        <w:bidi w:val="0"/>
        <w:adjustRightInd/>
        <w:snapToGrid/>
        <w:spacing w:line="360" w:lineRule="auto"/>
        <w:jc w:val="center"/>
        <w:textAlignment w:val="auto"/>
        <w:rPr>
          <w:rFonts w:hint="eastAsia"/>
          <w:lang w:val="en-US" w:eastAsia="zh-CN"/>
        </w:rPr>
      </w:pPr>
      <w:r>
        <w:rPr>
          <w:rFonts w:hint="eastAsia"/>
          <w:lang w:val="en-US" w:eastAsia="zh-CN"/>
        </w:rPr>
        <w:t>三、授权委托书</w:t>
      </w:r>
    </w:p>
    <w:p w14:paraId="618BAE5C">
      <w:pPr>
        <w:pageBreakBefore w:val="0"/>
        <w:widowControl w:val="0"/>
        <w:kinsoku/>
        <w:wordWrap/>
        <w:overflowPunct/>
        <w:topLinePunct w:val="0"/>
        <w:autoSpaceDE w:val="0"/>
        <w:autoSpaceDN w:val="0"/>
        <w:bidi w:val="0"/>
        <w:adjustRightInd/>
        <w:snapToGrid/>
        <w:spacing w:line="360" w:lineRule="auto"/>
        <w:ind w:firstLine="440" w:firstLineChars="200"/>
        <w:textAlignment w:val="auto"/>
      </w:pPr>
      <w:r>
        <w:t xml:space="preserve">本人 </w:t>
      </w:r>
      <w:r>
        <w:rPr>
          <w:u w:val="single"/>
        </w:rPr>
        <w:tab/>
      </w:r>
      <w:r>
        <w:rPr>
          <w:rFonts w:hint="eastAsia"/>
          <w:u w:val="single"/>
          <w:lang w:val="en-US" w:eastAsia="zh-CN"/>
        </w:rPr>
        <w:t xml:space="preserve">     </w:t>
      </w:r>
      <w:r>
        <w:t xml:space="preserve">（姓名）系 </w:t>
      </w:r>
      <w:r>
        <w:rPr>
          <w:u w:val="single"/>
        </w:rPr>
        <w:tab/>
      </w:r>
      <w:r>
        <w:rPr>
          <w:rFonts w:hint="eastAsia"/>
          <w:u w:val="single"/>
          <w:lang w:val="en-US" w:eastAsia="zh-CN"/>
        </w:rPr>
        <w:t xml:space="preserve">                    </w:t>
      </w:r>
      <w:r>
        <w:t>（投标人名称）的法定代表人</w:t>
      </w:r>
      <w:r>
        <w:rPr>
          <w:rFonts w:hint="eastAsia"/>
          <w:u w:val="single"/>
          <w:lang w:val="en-US" w:eastAsia="zh-CN"/>
        </w:rPr>
        <w:t xml:space="preserve">       </w:t>
      </w:r>
      <w:r>
        <w:t xml:space="preserve">（单位负责人），现委托 </w:t>
      </w:r>
      <w:r>
        <w:rPr>
          <w:u w:val="single"/>
        </w:rPr>
        <w:tab/>
      </w:r>
      <w:r>
        <w:rPr>
          <w:u w:val="single"/>
        </w:rPr>
        <w:tab/>
      </w:r>
      <w:r>
        <w:t>（姓名）为我方代理人。代理人根据授权，以我方名义签署、 澄清确认、递交、撤回、修改投标文件、签订合同和处理有关事宜，其法律后果由我方承担。</w:t>
      </w:r>
    </w:p>
    <w:p w14:paraId="02A7CCFF">
      <w:pPr>
        <w:pStyle w:val="8"/>
        <w:keepNext w:val="0"/>
        <w:keepLines w:val="0"/>
        <w:pageBreakBefore w:val="0"/>
        <w:widowControl w:val="0"/>
        <w:kinsoku/>
        <w:wordWrap/>
        <w:overflowPunct/>
        <w:topLinePunct w:val="0"/>
        <w:autoSpaceDE w:val="0"/>
        <w:autoSpaceDN w:val="0"/>
        <w:bidi w:val="0"/>
        <w:adjustRightInd/>
        <w:snapToGrid/>
        <w:spacing w:before="3"/>
        <w:ind w:firstLine="420" w:firstLineChars="200"/>
        <w:textAlignment w:val="auto"/>
        <w:rPr>
          <w:sz w:val="21"/>
          <w:szCs w:val="21"/>
        </w:rPr>
      </w:pPr>
    </w:p>
    <w:p w14:paraId="6554BB84">
      <w:pPr>
        <w:pStyle w:val="8"/>
        <w:keepNext w:val="0"/>
        <w:keepLines w:val="0"/>
        <w:pageBreakBefore w:val="0"/>
        <w:widowControl w:val="0"/>
        <w:kinsoku/>
        <w:wordWrap/>
        <w:overflowPunct/>
        <w:topLinePunct w:val="0"/>
        <w:autoSpaceDE w:val="0"/>
        <w:autoSpaceDN w:val="0"/>
        <w:bidi w:val="0"/>
        <w:adjustRightInd/>
        <w:snapToGrid/>
        <w:ind w:firstLine="420" w:firstLineChars="200"/>
        <w:textAlignment w:val="auto"/>
        <w:rPr>
          <w:sz w:val="21"/>
          <w:szCs w:val="21"/>
        </w:rPr>
      </w:pPr>
      <w:r>
        <w:rPr>
          <w:sz w:val="21"/>
          <w:szCs w:val="21"/>
        </w:rPr>
        <w:t>代理人无转委托权。</w:t>
      </w:r>
    </w:p>
    <w:p w14:paraId="61B73962">
      <w:pPr>
        <w:pStyle w:val="8"/>
        <w:keepNext w:val="0"/>
        <w:keepLines w:val="0"/>
        <w:pageBreakBefore w:val="0"/>
        <w:widowControl w:val="0"/>
        <w:kinsoku/>
        <w:wordWrap/>
        <w:overflowPunct/>
        <w:topLinePunct w:val="0"/>
        <w:autoSpaceDE w:val="0"/>
        <w:autoSpaceDN w:val="0"/>
        <w:bidi w:val="0"/>
        <w:adjustRightInd/>
        <w:snapToGrid/>
        <w:ind w:firstLine="420" w:firstLineChars="200"/>
        <w:textAlignment w:val="auto"/>
        <w:rPr>
          <w:sz w:val="21"/>
          <w:szCs w:val="21"/>
        </w:rPr>
      </w:pPr>
    </w:p>
    <w:p w14:paraId="319B3B2F">
      <w:pPr>
        <w:pStyle w:val="8"/>
        <w:keepNext w:val="0"/>
        <w:keepLines w:val="0"/>
        <w:pageBreakBefore w:val="0"/>
        <w:widowControl w:val="0"/>
        <w:kinsoku/>
        <w:wordWrap/>
        <w:overflowPunct/>
        <w:topLinePunct w:val="0"/>
        <w:autoSpaceDE w:val="0"/>
        <w:autoSpaceDN w:val="0"/>
        <w:bidi w:val="0"/>
        <w:adjustRightInd/>
        <w:snapToGrid/>
        <w:spacing w:before="9"/>
        <w:ind w:firstLine="420" w:firstLineChars="200"/>
        <w:textAlignment w:val="auto"/>
        <w:rPr>
          <w:sz w:val="21"/>
          <w:szCs w:val="21"/>
        </w:rPr>
      </w:pPr>
    </w:p>
    <w:p w14:paraId="1AFAB95F">
      <w:pPr>
        <w:pStyle w:val="8"/>
        <w:keepNext w:val="0"/>
        <w:keepLines w:val="0"/>
        <w:pageBreakBefore w:val="0"/>
        <w:widowControl w:val="0"/>
        <w:kinsoku/>
        <w:wordWrap/>
        <w:overflowPunct/>
        <w:topLinePunct w:val="0"/>
        <w:autoSpaceDE w:val="0"/>
        <w:autoSpaceDN w:val="0"/>
        <w:bidi w:val="0"/>
        <w:adjustRightInd/>
        <w:snapToGrid/>
        <w:ind w:firstLine="420" w:firstLineChars="200"/>
        <w:textAlignment w:val="auto"/>
        <w:rPr>
          <w:sz w:val="21"/>
          <w:szCs w:val="21"/>
        </w:rPr>
      </w:pPr>
      <w:r>
        <w:rPr>
          <w:sz w:val="21"/>
          <w:szCs w:val="21"/>
        </w:rPr>
        <w:t>附：法定代表人（单位负责人）身份证复印件及委托代理人身份证复印件</w:t>
      </w:r>
    </w:p>
    <w:p w14:paraId="1301AF58">
      <w:pPr>
        <w:pStyle w:val="8"/>
        <w:keepNext w:val="0"/>
        <w:keepLines w:val="0"/>
        <w:pageBreakBefore w:val="0"/>
        <w:widowControl w:val="0"/>
        <w:kinsoku/>
        <w:wordWrap/>
        <w:overflowPunct/>
        <w:topLinePunct w:val="0"/>
        <w:autoSpaceDE w:val="0"/>
        <w:autoSpaceDN w:val="0"/>
        <w:bidi w:val="0"/>
        <w:adjustRightInd/>
        <w:snapToGrid/>
        <w:spacing w:before="10"/>
        <w:ind w:firstLine="420" w:firstLineChars="200"/>
        <w:textAlignment w:val="auto"/>
        <w:rPr>
          <w:sz w:val="21"/>
          <w:szCs w:val="21"/>
        </w:rPr>
      </w:pPr>
    </w:p>
    <w:p w14:paraId="0A1F712B">
      <w:pPr>
        <w:pStyle w:val="8"/>
        <w:keepNext w:val="0"/>
        <w:keepLines w:val="0"/>
        <w:pageBreakBefore w:val="0"/>
        <w:widowControl w:val="0"/>
        <w:kinsoku/>
        <w:wordWrap/>
        <w:overflowPunct/>
        <w:topLinePunct w:val="0"/>
        <w:autoSpaceDE w:val="0"/>
        <w:autoSpaceDN w:val="0"/>
        <w:bidi w:val="0"/>
        <w:adjustRightInd/>
        <w:snapToGrid/>
        <w:ind w:firstLine="420" w:firstLineChars="200"/>
        <w:textAlignment w:val="auto"/>
        <w:rPr>
          <w:sz w:val="21"/>
          <w:szCs w:val="21"/>
        </w:rPr>
      </w:pPr>
      <w:r>
        <w:rPr>
          <w:sz w:val="21"/>
          <w:szCs w:val="21"/>
        </w:rPr>
        <w:t>注：本授权委托书需由投标人加盖单位公章并由其法定代表人（单位负责人）和委托代理人签字。</w:t>
      </w:r>
    </w:p>
    <w:p w14:paraId="2B278863">
      <w:pPr>
        <w:pStyle w:val="8"/>
        <w:rPr>
          <w:sz w:val="21"/>
          <w:szCs w:val="21"/>
        </w:rPr>
      </w:pPr>
    </w:p>
    <w:p w14:paraId="6BC5D9F9">
      <w:pPr>
        <w:pStyle w:val="8"/>
        <w:spacing w:before="6"/>
        <w:rPr>
          <w:sz w:val="21"/>
          <w:szCs w:val="21"/>
        </w:rPr>
      </w:pPr>
    </w:p>
    <w:p w14:paraId="0266915B">
      <w:pPr>
        <w:pStyle w:val="8"/>
        <w:tabs>
          <w:tab w:val="left" w:pos="7696"/>
          <w:tab w:val="left" w:pos="8116"/>
          <w:tab w:val="left" w:pos="9005"/>
        </w:tabs>
        <w:spacing w:before="1" w:line="624" w:lineRule="auto"/>
        <w:ind w:left="3249" w:right="1297" w:firstLine="2"/>
        <w:jc w:val="both"/>
        <w:rPr>
          <w:sz w:val="21"/>
          <w:szCs w:val="21"/>
        </w:rPr>
      </w:pPr>
      <w:r>
        <w:rPr>
          <w:spacing w:val="-3"/>
          <w:sz w:val="21"/>
          <w:szCs w:val="21"/>
        </w:rPr>
        <w:t>供</w:t>
      </w:r>
      <w:r>
        <w:rPr>
          <w:rFonts w:hint="eastAsia"/>
          <w:spacing w:val="-3"/>
          <w:sz w:val="21"/>
          <w:szCs w:val="21"/>
          <w:lang w:val="en-US" w:eastAsia="zh-CN"/>
        </w:rPr>
        <w:t xml:space="preserve">   </w:t>
      </w:r>
      <w:r>
        <w:rPr>
          <w:spacing w:val="-3"/>
          <w:sz w:val="21"/>
          <w:szCs w:val="21"/>
        </w:rPr>
        <w:t>应</w:t>
      </w:r>
      <w:r>
        <w:rPr>
          <w:rFonts w:hint="eastAsia"/>
          <w:spacing w:val="-3"/>
          <w:sz w:val="21"/>
          <w:szCs w:val="21"/>
          <w:lang w:val="en-US" w:eastAsia="zh-CN"/>
        </w:rPr>
        <w:t xml:space="preserve">   </w:t>
      </w:r>
      <w:r>
        <w:rPr>
          <w:spacing w:val="-3"/>
          <w:sz w:val="21"/>
          <w:szCs w:val="21"/>
        </w:rPr>
        <w:t>商：</w:t>
      </w:r>
      <w:r>
        <w:rPr>
          <w:spacing w:val="-3"/>
          <w:sz w:val="21"/>
          <w:szCs w:val="21"/>
          <w:u w:val="single"/>
        </w:rPr>
        <w:t xml:space="preserve"> </w:t>
      </w:r>
      <w:r>
        <w:rPr>
          <w:rFonts w:hint="eastAsia"/>
          <w:spacing w:val="-3"/>
          <w:sz w:val="21"/>
          <w:szCs w:val="21"/>
          <w:u w:val="single"/>
          <w:lang w:val="en-US" w:eastAsia="zh-CN"/>
        </w:rPr>
        <w:t xml:space="preserve">                          </w:t>
      </w:r>
      <w:r>
        <w:rPr>
          <w:sz w:val="21"/>
          <w:szCs w:val="21"/>
        </w:rPr>
        <w:t>（单</w:t>
      </w:r>
      <w:r>
        <w:rPr>
          <w:spacing w:val="-3"/>
          <w:sz w:val="21"/>
          <w:szCs w:val="21"/>
        </w:rPr>
        <w:t>位</w:t>
      </w:r>
      <w:r>
        <w:rPr>
          <w:sz w:val="21"/>
          <w:szCs w:val="21"/>
        </w:rPr>
        <w:t>公</w:t>
      </w:r>
      <w:r>
        <w:rPr>
          <w:spacing w:val="-3"/>
          <w:sz w:val="21"/>
          <w:szCs w:val="21"/>
        </w:rPr>
        <w:t>章</w:t>
      </w:r>
      <w:r>
        <w:rPr>
          <w:sz w:val="21"/>
          <w:szCs w:val="21"/>
        </w:rPr>
        <w:t>）</w:t>
      </w:r>
    </w:p>
    <w:p w14:paraId="2DA13707">
      <w:pPr>
        <w:pStyle w:val="8"/>
        <w:tabs>
          <w:tab w:val="left" w:pos="7696"/>
          <w:tab w:val="left" w:pos="8116"/>
          <w:tab w:val="left" w:pos="9005"/>
        </w:tabs>
        <w:spacing w:before="1" w:line="624" w:lineRule="auto"/>
        <w:ind w:left="3249" w:right="1297" w:firstLine="2"/>
        <w:jc w:val="both"/>
        <w:rPr>
          <w:rFonts w:ascii="Times New Roman" w:eastAsia="Times New Roman"/>
          <w:sz w:val="21"/>
          <w:szCs w:val="21"/>
        </w:rPr>
      </w:pPr>
      <w:r>
        <w:rPr>
          <w:position w:val="2"/>
          <w:sz w:val="21"/>
          <w:szCs w:val="21"/>
        </w:rPr>
        <w:t>法定</w:t>
      </w:r>
      <w:r>
        <w:rPr>
          <w:spacing w:val="-3"/>
          <w:position w:val="2"/>
          <w:sz w:val="21"/>
          <w:szCs w:val="21"/>
        </w:rPr>
        <w:t>代</w:t>
      </w:r>
      <w:r>
        <w:rPr>
          <w:position w:val="2"/>
          <w:sz w:val="21"/>
          <w:szCs w:val="21"/>
        </w:rPr>
        <w:t>表</w:t>
      </w:r>
      <w:r>
        <w:rPr>
          <w:spacing w:val="-3"/>
          <w:position w:val="2"/>
          <w:sz w:val="21"/>
          <w:szCs w:val="21"/>
        </w:rPr>
        <w:t>人</w:t>
      </w:r>
      <w:r>
        <w:rPr>
          <w:position w:val="2"/>
          <w:sz w:val="21"/>
          <w:szCs w:val="21"/>
        </w:rPr>
        <w:t>（</w:t>
      </w:r>
      <w:r>
        <w:rPr>
          <w:spacing w:val="-3"/>
          <w:position w:val="2"/>
          <w:sz w:val="21"/>
          <w:szCs w:val="21"/>
        </w:rPr>
        <w:t>单</w:t>
      </w:r>
      <w:r>
        <w:rPr>
          <w:position w:val="2"/>
          <w:sz w:val="21"/>
          <w:szCs w:val="21"/>
        </w:rPr>
        <w:t>位</w:t>
      </w:r>
      <w:r>
        <w:rPr>
          <w:spacing w:val="-3"/>
          <w:position w:val="2"/>
          <w:sz w:val="21"/>
          <w:szCs w:val="21"/>
        </w:rPr>
        <w:t>负</w:t>
      </w:r>
      <w:r>
        <w:rPr>
          <w:position w:val="2"/>
          <w:sz w:val="21"/>
          <w:szCs w:val="21"/>
        </w:rPr>
        <w:t>责</w:t>
      </w:r>
      <w:r>
        <w:rPr>
          <w:spacing w:val="-3"/>
          <w:position w:val="2"/>
          <w:sz w:val="21"/>
          <w:szCs w:val="21"/>
        </w:rPr>
        <w:t>人</w:t>
      </w:r>
      <w:r>
        <w:rPr>
          <w:sz w:val="21"/>
          <w:szCs w:val="21"/>
        </w:rPr>
        <w:t>）：</w:t>
      </w:r>
      <w:r>
        <w:rPr>
          <w:sz w:val="21"/>
          <w:szCs w:val="21"/>
          <w:u w:val="single"/>
        </w:rPr>
        <w:t xml:space="preserve"> </w:t>
      </w:r>
      <w:r>
        <w:rPr>
          <w:sz w:val="21"/>
          <w:szCs w:val="21"/>
          <w:u w:val="single"/>
        </w:rPr>
        <w:tab/>
      </w:r>
      <w:r>
        <w:rPr>
          <w:position w:val="2"/>
          <w:sz w:val="21"/>
          <w:szCs w:val="21"/>
        </w:rPr>
        <w:t>（签</w:t>
      </w:r>
      <w:r>
        <w:rPr>
          <w:spacing w:val="-3"/>
          <w:position w:val="2"/>
          <w:sz w:val="21"/>
          <w:szCs w:val="21"/>
        </w:rPr>
        <w:t>字</w:t>
      </w:r>
      <w:r>
        <w:rPr>
          <w:position w:val="2"/>
          <w:sz w:val="21"/>
          <w:szCs w:val="21"/>
        </w:rPr>
        <w:t>） 身份证号码</w:t>
      </w:r>
      <w:r>
        <w:rPr>
          <w:spacing w:val="-6"/>
          <w:w w:val="95"/>
          <w:sz w:val="21"/>
          <w:szCs w:val="21"/>
        </w:rPr>
        <w:t>：</w:t>
      </w:r>
      <w:r>
        <w:rPr>
          <w:rFonts w:ascii="Times New Roman" w:eastAsia="Times New Roman"/>
          <w:w w:val="95"/>
          <w:sz w:val="21"/>
          <w:szCs w:val="21"/>
          <w:u w:val="single"/>
        </w:rPr>
        <w:t xml:space="preserve"> </w:t>
      </w:r>
      <w:r>
        <w:rPr>
          <w:rFonts w:ascii="Times New Roman" w:eastAsia="Times New Roman"/>
          <w:sz w:val="21"/>
          <w:szCs w:val="21"/>
          <w:u w:val="single"/>
        </w:rPr>
        <w:tab/>
      </w:r>
      <w:r>
        <w:rPr>
          <w:rFonts w:ascii="Times New Roman" w:eastAsia="Times New Roman"/>
          <w:sz w:val="21"/>
          <w:szCs w:val="21"/>
          <w:u w:val="single"/>
        </w:rPr>
        <w:tab/>
      </w:r>
      <w:r>
        <w:rPr>
          <w:rFonts w:ascii="Times New Roman" w:eastAsia="Times New Roman"/>
          <w:sz w:val="21"/>
          <w:szCs w:val="21"/>
          <w:u w:val="single"/>
        </w:rPr>
        <w:tab/>
      </w:r>
    </w:p>
    <w:p w14:paraId="0B70F9CC">
      <w:pPr>
        <w:pStyle w:val="8"/>
        <w:tabs>
          <w:tab w:val="left" w:pos="8116"/>
          <w:tab w:val="left" w:pos="9007"/>
        </w:tabs>
        <w:spacing w:before="2" w:line="624" w:lineRule="auto"/>
        <w:ind w:right="1297"/>
        <w:jc w:val="right"/>
        <w:rPr>
          <w:sz w:val="21"/>
          <w:szCs w:val="21"/>
        </w:rPr>
      </w:pPr>
      <w:r>
        <w:rPr>
          <w:rFonts w:hint="eastAsia"/>
          <w:sz w:val="21"/>
          <w:szCs w:val="21"/>
          <w:lang w:val="en-US" w:eastAsia="zh-CN"/>
        </w:rPr>
        <w:t xml:space="preserve">    </w:t>
      </w:r>
      <w:r>
        <w:rPr>
          <w:sz w:val="21"/>
          <w:szCs w:val="21"/>
        </w:rPr>
        <w:t>委托</w:t>
      </w:r>
      <w:r>
        <w:rPr>
          <w:spacing w:val="-3"/>
          <w:sz w:val="21"/>
          <w:szCs w:val="21"/>
        </w:rPr>
        <w:t>代</w:t>
      </w:r>
      <w:r>
        <w:rPr>
          <w:sz w:val="21"/>
          <w:szCs w:val="21"/>
        </w:rPr>
        <w:t>理</w:t>
      </w:r>
      <w:r>
        <w:rPr>
          <w:spacing w:val="-3"/>
          <w:sz w:val="21"/>
          <w:szCs w:val="21"/>
        </w:rPr>
        <w:t>人</w:t>
      </w:r>
      <w:r>
        <w:rPr>
          <w:spacing w:val="-6"/>
          <w:sz w:val="21"/>
          <w:szCs w:val="21"/>
        </w:rPr>
        <w:t>：</w:t>
      </w:r>
      <w:r>
        <w:rPr>
          <w:spacing w:val="-6"/>
          <w:sz w:val="21"/>
          <w:szCs w:val="21"/>
          <w:u w:val="single"/>
        </w:rPr>
        <w:t xml:space="preserve"> </w:t>
      </w:r>
      <w:r>
        <w:rPr>
          <w:rFonts w:hint="eastAsia"/>
          <w:spacing w:val="-6"/>
          <w:sz w:val="21"/>
          <w:szCs w:val="21"/>
          <w:u w:val="single"/>
          <w:lang w:val="en-US" w:eastAsia="zh-CN"/>
        </w:rPr>
        <w:t xml:space="preserve">                                </w:t>
      </w:r>
      <w:r>
        <w:rPr>
          <w:sz w:val="21"/>
          <w:szCs w:val="21"/>
        </w:rPr>
        <w:t>（</w:t>
      </w:r>
      <w:r>
        <w:rPr>
          <w:rFonts w:hint="eastAsia"/>
          <w:sz w:val="21"/>
          <w:szCs w:val="21"/>
          <w:lang w:eastAsia="zh-CN"/>
        </w:rPr>
        <w:t>签</w:t>
      </w:r>
      <w:r>
        <w:rPr>
          <w:spacing w:val="-3"/>
          <w:sz w:val="21"/>
          <w:szCs w:val="21"/>
        </w:rPr>
        <w:t>字</w:t>
      </w:r>
      <w:r>
        <w:rPr>
          <w:sz w:val="21"/>
          <w:szCs w:val="21"/>
        </w:rPr>
        <w:t xml:space="preserve">） </w:t>
      </w:r>
    </w:p>
    <w:p w14:paraId="26848BA8">
      <w:pPr>
        <w:pStyle w:val="8"/>
        <w:tabs>
          <w:tab w:val="left" w:pos="8116"/>
          <w:tab w:val="left" w:pos="9007"/>
        </w:tabs>
        <w:spacing w:before="2" w:line="624" w:lineRule="auto"/>
        <w:ind w:left="3252" w:right="1297"/>
        <w:rPr>
          <w:rFonts w:ascii="Times New Roman" w:eastAsia="Times New Roman"/>
          <w:sz w:val="21"/>
          <w:szCs w:val="21"/>
        </w:rPr>
      </w:pPr>
      <w:r>
        <w:rPr>
          <w:w w:val="95"/>
          <w:sz w:val="21"/>
          <w:szCs w:val="21"/>
        </w:rPr>
        <w:t>身份</w:t>
      </w:r>
      <w:r>
        <w:rPr>
          <w:spacing w:val="-3"/>
          <w:w w:val="95"/>
          <w:sz w:val="21"/>
          <w:szCs w:val="21"/>
        </w:rPr>
        <w:t>证</w:t>
      </w:r>
      <w:r>
        <w:rPr>
          <w:w w:val="95"/>
          <w:sz w:val="21"/>
          <w:szCs w:val="21"/>
        </w:rPr>
        <w:t>号</w:t>
      </w:r>
      <w:r>
        <w:rPr>
          <w:spacing w:val="-3"/>
          <w:w w:val="95"/>
          <w:sz w:val="21"/>
          <w:szCs w:val="21"/>
        </w:rPr>
        <w:t>码</w:t>
      </w:r>
      <w:r>
        <w:rPr>
          <w:spacing w:val="-6"/>
          <w:w w:val="95"/>
          <w:sz w:val="21"/>
          <w:szCs w:val="21"/>
        </w:rPr>
        <w:t>：</w:t>
      </w:r>
      <w:r>
        <w:rPr>
          <w:rFonts w:ascii="Times New Roman" w:eastAsia="Times New Roman"/>
          <w:w w:val="95"/>
          <w:sz w:val="21"/>
          <w:szCs w:val="21"/>
          <w:u w:val="single"/>
        </w:rPr>
        <w:t xml:space="preserve"> </w:t>
      </w:r>
      <w:r>
        <w:rPr>
          <w:rFonts w:ascii="Times New Roman" w:eastAsia="Times New Roman"/>
          <w:sz w:val="21"/>
          <w:szCs w:val="21"/>
          <w:u w:val="single"/>
        </w:rPr>
        <w:tab/>
      </w:r>
      <w:r>
        <w:rPr>
          <w:rFonts w:hint="eastAsia" w:ascii="Times New Roman"/>
          <w:sz w:val="21"/>
          <w:szCs w:val="21"/>
          <w:u w:val="single"/>
          <w:lang w:val="en-US" w:eastAsia="zh-CN"/>
        </w:rPr>
        <w:t xml:space="preserve"> </w:t>
      </w:r>
      <w:r>
        <w:rPr>
          <w:rFonts w:ascii="Times New Roman" w:eastAsia="Times New Roman"/>
          <w:sz w:val="21"/>
          <w:szCs w:val="21"/>
          <w:u w:val="single"/>
        </w:rPr>
        <w:tab/>
      </w:r>
    </w:p>
    <w:p w14:paraId="744F31CB">
      <w:pPr>
        <w:pStyle w:val="8"/>
        <w:tabs>
          <w:tab w:val="left" w:pos="7096"/>
          <w:tab w:val="left" w:pos="8037"/>
          <w:tab w:val="left" w:pos="8978"/>
        </w:tabs>
        <w:spacing w:before="68"/>
        <w:ind w:left="6364"/>
      </w:pPr>
      <w:r>
        <w:rPr>
          <w:rFonts w:ascii="Times New Roman" w:eastAsia="Times New Roman"/>
          <w:w w:val="99"/>
          <w:sz w:val="21"/>
          <w:szCs w:val="21"/>
          <w:u w:val="single"/>
        </w:rPr>
        <w:t xml:space="preserve"> </w:t>
      </w:r>
      <w:r>
        <w:rPr>
          <w:rFonts w:ascii="Times New Roman" w:eastAsia="Times New Roman"/>
          <w:sz w:val="21"/>
          <w:szCs w:val="21"/>
          <w:u w:val="single"/>
        </w:rPr>
        <w:tab/>
      </w:r>
      <w:r>
        <w:rPr>
          <w:sz w:val="21"/>
          <w:szCs w:val="21"/>
        </w:rPr>
        <w:t>年</w:t>
      </w:r>
      <w:r>
        <w:rPr>
          <w:sz w:val="21"/>
          <w:szCs w:val="21"/>
          <w:u w:val="single"/>
        </w:rPr>
        <w:t xml:space="preserve"> </w:t>
      </w:r>
      <w:r>
        <w:rPr>
          <w:sz w:val="21"/>
          <w:szCs w:val="21"/>
          <w:u w:val="single"/>
        </w:rPr>
        <w:tab/>
      </w:r>
      <w:r>
        <w:rPr>
          <w:spacing w:val="-3"/>
          <w:sz w:val="21"/>
          <w:szCs w:val="21"/>
        </w:rPr>
        <w:t>月</w:t>
      </w:r>
      <w:r>
        <w:rPr>
          <w:spacing w:val="-3"/>
          <w:sz w:val="21"/>
          <w:szCs w:val="21"/>
          <w:u w:val="single"/>
        </w:rPr>
        <w:t xml:space="preserve"> </w:t>
      </w:r>
      <w:r>
        <w:rPr>
          <w:spacing w:val="-3"/>
          <w:sz w:val="21"/>
          <w:szCs w:val="21"/>
          <w:u w:val="single"/>
        </w:rPr>
        <w:tab/>
      </w:r>
      <w:r>
        <w:rPr>
          <w:sz w:val="21"/>
          <w:szCs w:val="21"/>
        </w:rPr>
        <w:t>日</w:t>
      </w:r>
    </w:p>
    <w:p w14:paraId="3D039D5F">
      <w:pPr>
        <w:numPr>
          <w:ilvl w:val="0"/>
          <w:numId w:val="7"/>
        </w:numPr>
        <w:bidi w:val="0"/>
        <w:rPr>
          <w:rFonts w:hint="default"/>
          <w:lang w:val="en-US" w:eastAsia="zh-CN"/>
        </w:rPr>
        <w:sectPr>
          <w:pgSz w:w="11906" w:h="16838"/>
          <w:pgMar w:top="1440" w:right="1080" w:bottom="1440" w:left="1080" w:header="851" w:footer="850" w:gutter="0"/>
          <w:pgNumType w:fmt="decimal"/>
          <w:cols w:space="425" w:num="1"/>
          <w:docGrid w:type="lines" w:linePitch="312" w:charSpace="0"/>
        </w:sectPr>
      </w:pPr>
    </w:p>
    <w:p w14:paraId="6446BDD3">
      <w:pPr>
        <w:pStyle w:val="3"/>
        <w:numPr>
          <w:ilvl w:val="0"/>
          <w:numId w:val="0"/>
        </w:numPr>
        <w:bidi w:val="0"/>
        <w:ind w:right="0" w:rightChars="0"/>
        <w:jc w:val="center"/>
        <w:rPr>
          <w:rFonts w:hint="eastAsia"/>
          <w:lang w:val="en-US" w:eastAsia="zh-CN"/>
        </w:rPr>
      </w:pPr>
      <w:r>
        <w:rPr>
          <w:rFonts w:hint="eastAsia"/>
          <w:lang w:val="en-US" w:eastAsia="zh-CN"/>
        </w:rPr>
        <w:t>四、响应承诺书</w:t>
      </w:r>
    </w:p>
    <w:p w14:paraId="16E8E6A3">
      <w:pPr>
        <w:bidi w:val="0"/>
        <w:spacing w:line="360" w:lineRule="auto"/>
        <w:rPr>
          <w:rFonts w:hint="default"/>
          <w:lang w:val="en-US" w:eastAsia="zh-CN"/>
        </w:rPr>
      </w:pPr>
      <w:r>
        <w:rPr>
          <w:rFonts w:hint="default"/>
          <w:lang w:val="en-US" w:eastAsia="zh-CN"/>
        </w:rPr>
        <w:t>致：</w:t>
      </w:r>
      <w:r>
        <w:rPr>
          <w:rFonts w:hint="eastAsia"/>
          <w:u w:val="single"/>
          <w:lang w:val="en-US" w:eastAsia="zh-CN"/>
        </w:rPr>
        <w:t xml:space="preserve">         </w:t>
      </w:r>
      <w:r>
        <w:rPr>
          <w:rFonts w:hint="default"/>
          <w:u w:val="single"/>
          <w:lang w:val="en-US" w:eastAsia="zh-CN"/>
        </w:rPr>
        <w:t xml:space="preserve"> </w:t>
      </w:r>
      <w:r>
        <w:rPr>
          <w:rFonts w:hint="default"/>
          <w:lang w:val="en-US" w:eastAsia="zh-CN"/>
        </w:rPr>
        <w:t xml:space="preserve">（采购人名称） </w:t>
      </w:r>
    </w:p>
    <w:p w14:paraId="18738958">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lang w:val="en-US" w:eastAsia="zh-CN"/>
        </w:rPr>
      </w:pPr>
      <w:r>
        <w:rPr>
          <w:rFonts w:hint="default"/>
          <w:lang w:val="en-US" w:eastAsia="zh-CN"/>
        </w:rPr>
        <w:t>为严格落实河南省财政厅豫财购【2019】第 4 号《关于优化政府采购营商环境有关问题的通知》文件精神，进一步优化政府采购营商环境，降低政府采购供应商交易成本、激发市场主体活力及创造力。承诺人就</w:t>
      </w:r>
      <w:r>
        <w:rPr>
          <w:rFonts w:hint="eastAsia"/>
          <w:u w:val="single"/>
          <w:lang w:val="en-US" w:eastAsia="zh-CN"/>
        </w:rPr>
        <w:t xml:space="preserve">                      </w:t>
      </w:r>
      <w:r>
        <w:rPr>
          <w:rFonts w:hint="default"/>
          <w:lang w:val="en-US" w:eastAsia="zh-CN"/>
        </w:rPr>
        <w:t xml:space="preserve">（项目名称）项目，承诺以下内容： </w:t>
      </w:r>
    </w:p>
    <w:p w14:paraId="714E8723">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lang w:val="en-US" w:eastAsia="zh-CN"/>
        </w:rPr>
      </w:pPr>
      <w:r>
        <w:rPr>
          <w:rFonts w:hint="default"/>
          <w:lang w:val="en-US" w:eastAsia="zh-CN"/>
        </w:rPr>
        <w:t>一、本</w:t>
      </w:r>
      <w:r>
        <w:rPr>
          <w:rFonts w:hint="eastAsia"/>
          <w:lang w:val="en-US" w:eastAsia="zh-CN"/>
        </w:rPr>
        <w:t>公司</w:t>
      </w:r>
      <w:r>
        <w:rPr>
          <w:rFonts w:hint="default"/>
          <w:lang w:val="en-US" w:eastAsia="zh-CN"/>
        </w:rPr>
        <w:t>严格依法遵守《中华人民共和国招</w:t>
      </w:r>
      <w:r>
        <w:rPr>
          <w:rFonts w:hint="eastAsia"/>
          <w:lang w:val="en-US" w:eastAsia="zh-CN"/>
        </w:rPr>
        <w:t>标</w:t>
      </w:r>
      <w:r>
        <w:rPr>
          <w:rFonts w:hint="default"/>
          <w:lang w:val="en-US" w:eastAsia="zh-CN"/>
        </w:rPr>
        <w:t xml:space="preserve">投标法》、《中华人民共和国政府采购法》等相关法律规定。 </w:t>
      </w:r>
    </w:p>
    <w:p w14:paraId="656578F1">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lang w:val="en-US" w:eastAsia="zh-CN"/>
        </w:rPr>
      </w:pPr>
      <w:r>
        <w:rPr>
          <w:rFonts w:hint="default"/>
          <w:lang w:val="en-US" w:eastAsia="zh-CN"/>
        </w:rPr>
        <w:t>二、本</w:t>
      </w:r>
      <w:r>
        <w:rPr>
          <w:rFonts w:hint="eastAsia"/>
          <w:lang w:val="en-US" w:eastAsia="zh-CN"/>
        </w:rPr>
        <w:t>公司</w:t>
      </w:r>
      <w:r>
        <w:rPr>
          <w:rFonts w:hint="default"/>
          <w:lang w:val="en-US" w:eastAsia="zh-CN"/>
        </w:rPr>
        <w:t>承诺在中标后，按照相关法律法规和</w:t>
      </w:r>
      <w:r>
        <w:rPr>
          <w:rFonts w:hint="eastAsia"/>
          <w:lang w:val="en-US" w:eastAsia="zh-CN"/>
        </w:rPr>
        <w:t>采购</w:t>
      </w:r>
      <w:r>
        <w:rPr>
          <w:rFonts w:hint="default"/>
          <w:lang w:val="en-US" w:eastAsia="zh-CN"/>
        </w:rPr>
        <w:t>人及</w:t>
      </w:r>
      <w:r>
        <w:rPr>
          <w:rFonts w:hint="eastAsia"/>
          <w:lang w:val="en-US" w:eastAsia="zh-CN"/>
        </w:rPr>
        <w:t>磋商</w:t>
      </w:r>
      <w:r>
        <w:rPr>
          <w:rFonts w:hint="default"/>
          <w:lang w:val="en-US" w:eastAsia="zh-CN"/>
        </w:rPr>
        <w:t>文件要求的时限与</w:t>
      </w:r>
      <w:r>
        <w:rPr>
          <w:rFonts w:hint="eastAsia"/>
          <w:lang w:val="en-US" w:eastAsia="zh-CN"/>
        </w:rPr>
        <w:t>采购</w:t>
      </w:r>
      <w:r>
        <w:rPr>
          <w:rFonts w:hint="default"/>
          <w:lang w:val="en-US" w:eastAsia="zh-CN"/>
        </w:rPr>
        <w:t xml:space="preserve">人签订合同协议。 </w:t>
      </w:r>
    </w:p>
    <w:p w14:paraId="3FAF4E6C">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lang w:val="en-US" w:eastAsia="zh-CN"/>
        </w:rPr>
      </w:pPr>
      <w:r>
        <w:rPr>
          <w:rFonts w:hint="default"/>
          <w:lang w:val="en-US" w:eastAsia="zh-CN"/>
        </w:rPr>
        <w:t>三、本</w:t>
      </w:r>
      <w:r>
        <w:rPr>
          <w:rFonts w:hint="eastAsia"/>
          <w:lang w:val="en-US" w:eastAsia="zh-CN"/>
        </w:rPr>
        <w:t>公司</w:t>
      </w:r>
      <w:r>
        <w:rPr>
          <w:rFonts w:hint="default"/>
          <w:lang w:val="en-US" w:eastAsia="zh-CN"/>
        </w:rPr>
        <w:t>承诺若我公司在本次</w:t>
      </w:r>
      <w:r>
        <w:rPr>
          <w:rFonts w:hint="eastAsia"/>
          <w:lang w:val="en-US" w:eastAsia="zh-CN"/>
        </w:rPr>
        <w:t>采购</w:t>
      </w:r>
      <w:r>
        <w:rPr>
          <w:rFonts w:hint="default"/>
          <w:lang w:val="en-US" w:eastAsia="zh-CN"/>
        </w:rPr>
        <w:t>活动中中标，我公司将在领取中标通知书前向</w:t>
      </w:r>
      <w:r>
        <w:rPr>
          <w:rFonts w:hint="eastAsia"/>
          <w:lang w:val="en-US" w:eastAsia="zh-CN"/>
        </w:rPr>
        <w:t>采购</w:t>
      </w:r>
      <w:r>
        <w:rPr>
          <w:rFonts w:hint="default"/>
          <w:lang w:val="en-US" w:eastAsia="zh-CN"/>
        </w:rPr>
        <w:t>代理机构支付招标代理服务费（现金或银行转账），未按约定缴纳招标代理服务费的，将不予办理领取中标通知书等相关手续</w:t>
      </w:r>
      <w:r>
        <w:rPr>
          <w:rFonts w:hint="eastAsia"/>
          <w:lang w:val="en-US" w:eastAsia="zh-CN"/>
        </w:rPr>
        <w:t>。</w:t>
      </w:r>
    </w:p>
    <w:p w14:paraId="427C5DD5">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lang w:val="en-US" w:eastAsia="zh-CN"/>
        </w:rPr>
      </w:pPr>
      <w:r>
        <w:rPr>
          <w:rFonts w:hint="default"/>
          <w:lang w:val="en-US" w:eastAsia="zh-CN"/>
        </w:rPr>
        <w:t>如有违反上述情形之一的，由此产生的一切法律后果和责任由我公司承担，并按照招标项目预算金额的2%支付给</w:t>
      </w:r>
      <w:r>
        <w:rPr>
          <w:rFonts w:hint="eastAsia"/>
          <w:lang w:val="en-US" w:eastAsia="zh-CN"/>
        </w:rPr>
        <w:t>采购</w:t>
      </w:r>
      <w:r>
        <w:rPr>
          <w:rFonts w:hint="default"/>
          <w:lang w:val="en-US" w:eastAsia="zh-CN"/>
        </w:rPr>
        <w:t>人或</w:t>
      </w:r>
      <w:r>
        <w:rPr>
          <w:rFonts w:hint="eastAsia"/>
          <w:lang w:val="en-US" w:eastAsia="zh-CN"/>
        </w:rPr>
        <w:t>采购</w:t>
      </w:r>
      <w:r>
        <w:rPr>
          <w:rFonts w:hint="default"/>
          <w:lang w:val="en-US" w:eastAsia="zh-CN"/>
        </w:rPr>
        <w:t xml:space="preserve">代理机构，以弥补对其造成的损失，不足部分我方将另行承担。公司声明放弃对此提出任何异议和追索的权利。 </w:t>
      </w:r>
    </w:p>
    <w:p w14:paraId="67419A3F">
      <w:pPr>
        <w:bidi w:val="0"/>
        <w:spacing w:line="360" w:lineRule="auto"/>
        <w:jc w:val="right"/>
        <w:rPr>
          <w:rFonts w:hint="default"/>
          <w:lang w:val="en-US" w:eastAsia="zh-CN"/>
        </w:rPr>
      </w:pPr>
    </w:p>
    <w:p w14:paraId="0A2CE428">
      <w:pPr>
        <w:bidi w:val="0"/>
        <w:spacing w:line="360" w:lineRule="auto"/>
        <w:jc w:val="right"/>
        <w:rPr>
          <w:rFonts w:hint="default"/>
          <w:lang w:val="en-US" w:eastAsia="zh-CN"/>
        </w:rPr>
      </w:pPr>
    </w:p>
    <w:p w14:paraId="4A2E9C70">
      <w:pPr>
        <w:bidi w:val="0"/>
        <w:spacing w:line="360" w:lineRule="auto"/>
        <w:jc w:val="right"/>
        <w:rPr>
          <w:rFonts w:hint="default"/>
          <w:lang w:val="en-US" w:eastAsia="zh-CN"/>
        </w:rPr>
      </w:pPr>
      <w:r>
        <w:rPr>
          <w:rFonts w:hint="default"/>
          <w:lang w:val="en-US" w:eastAsia="zh-CN"/>
        </w:rPr>
        <w:t>供应商：</w:t>
      </w:r>
      <w:r>
        <w:rPr>
          <w:rFonts w:hint="default"/>
          <w:u w:val="single"/>
          <w:lang w:val="en-US" w:eastAsia="zh-CN"/>
        </w:rPr>
        <w:t xml:space="preserve"> </w:t>
      </w:r>
      <w:r>
        <w:rPr>
          <w:rFonts w:hint="eastAsia"/>
          <w:u w:val="single"/>
          <w:lang w:val="en-US" w:eastAsia="zh-CN"/>
        </w:rPr>
        <w:t xml:space="preserve">                </w:t>
      </w:r>
      <w:r>
        <w:rPr>
          <w:rFonts w:hint="default"/>
          <w:lang w:val="en-US" w:eastAsia="zh-CN"/>
        </w:rPr>
        <w:t xml:space="preserve">（企业电子签章） </w:t>
      </w:r>
    </w:p>
    <w:p w14:paraId="3368E694">
      <w:pPr>
        <w:bidi w:val="0"/>
        <w:spacing w:line="360" w:lineRule="auto"/>
        <w:jc w:val="right"/>
        <w:rPr>
          <w:rFonts w:hint="default"/>
          <w:lang w:val="en-US" w:eastAsia="zh-CN"/>
        </w:rPr>
      </w:pPr>
      <w:r>
        <w:rPr>
          <w:rFonts w:hint="default"/>
          <w:lang w:val="en-US" w:eastAsia="zh-CN"/>
        </w:rPr>
        <w:t>年 月 日</w:t>
      </w:r>
    </w:p>
    <w:p w14:paraId="3DB2EEF3">
      <w:pPr>
        <w:bidi w:val="0"/>
        <w:jc w:val="right"/>
        <w:rPr>
          <w:rFonts w:hint="default"/>
          <w:lang w:val="en-US" w:eastAsia="zh-CN"/>
        </w:rPr>
        <w:sectPr>
          <w:pgSz w:w="11906" w:h="16838"/>
          <w:pgMar w:top="1440" w:right="1080" w:bottom="1440" w:left="1080" w:header="851" w:footer="850" w:gutter="0"/>
          <w:pgNumType w:fmt="decimal"/>
          <w:cols w:space="425" w:num="1"/>
          <w:docGrid w:type="lines" w:linePitch="312" w:charSpace="0"/>
        </w:sectPr>
      </w:pPr>
    </w:p>
    <w:p w14:paraId="023370D5">
      <w:pPr>
        <w:pStyle w:val="3"/>
        <w:numPr>
          <w:ilvl w:val="0"/>
          <w:numId w:val="0"/>
        </w:numPr>
        <w:bidi w:val="0"/>
        <w:ind w:right="0" w:rightChars="0"/>
        <w:jc w:val="center"/>
        <w:rPr>
          <w:rFonts w:hint="eastAsia"/>
          <w:lang w:val="en-US" w:eastAsia="zh-CN"/>
        </w:rPr>
      </w:pPr>
      <w:r>
        <w:rPr>
          <w:rFonts w:hint="eastAsia"/>
          <w:lang w:val="en-US" w:eastAsia="zh-CN"/>
        </w:rPr>
        <w:t>五、资格证明文件</w:t>
      </w:r>
    </w:p>
    <w:p w14:paraId="5D9950B7">
      <w:pPr>
        <w:pStyle w:val="8"/>
        <w:numPr>
          <w:ilvl w:val="0"/>
          <w:numId w:val="8"/>
        </w:numPr>
        <w:tabs>
          <w:tab w:val="left" w:pos="2877"/>
          <w:tab w:val="left" w:pos="3597"/>
          <w:tab w:val="left" w:pos="6038"/>
        </w:tabs>
        <w:spacing w:line="424" w:lineRule="auto"/>
        <w:ind w:left="0" w:leftChars="0" w:right="1061" w:rightChars="0" w:firstLine="0" w:firstLineChars="0"/>
        <w:jc w:val="both"/>
        <w:rPr>
          <w:rFonts w:hint="default"/>
          <w:b w:val="0"/>
          <w:bCs w:val="0"/>
          <w:sz w:val="24"/>
          <w:szCs w:val="24"/>
          <w:lang w:val="en-US" w:eastAsia="zh-CN"/>
        </w:rPr>
        <w:sectPr>
          <w:pgSz w:w="11906" w:h="16838"/>
          <w:pgMar w:top="1440" w:right="1080" w:bottom="1440" w:left="1080" w:header="851" w:footer="850" w:gutter="0"/>
          <w:pgNumType w:fmt="decimal"/>
          <w:cols w:space="425" w:num="1"/>
          <w:docGrid w:type="lines" w:linePitch="312" w:charSpace="0"/>
        </w:sectPr>
      </w:pPr>
    </w:p>
    <w:p w14:paraId="6CCEB1AC">
      <w:pPr>
        <w:pStyle w:val="3"/>
        <w:bidi w:val="0"/>
        <w:rPr>
          <w:rFonts w:hint="default"/>
          <w:lang w:val="en-US" w:eastAsia="zh-CN"/>
        </w:rPr>
      </w:pPr>
      <w:r>
        <w:rPr>
          <w:rFonts w:hint="eastAsia"/>
          <w:lang w:val="en-US" w:eastAsia="zh-CN"/>
        </w:rPr>
        <w:t>六</w:t>
      </w:r>
      <w:r>
        <w:rPr>
          <w:rFonts w:hint="default"/>
          <w:lang w:val="en-US" w:eastAsia="zh-CN"/>
        </w:rPr>
        <w:t>、</w:t>
      </w:r>
      <w:r>
        <w:rPr>
          <w:rFonts w:hint="eastAsia"/>
          <w:lang w:val="en-US" w:eastAsia="zh-CN"/>
        </w:rPr>
        <w:t>技术标</w:t>
      </w:r>
    </w:p>
    <w:p w14:paraId="1D4FF6EA">
      <w:pPr>
        <w:rPr>
          <w:rFonts w:hint="default"/>
          <w:lang w:val="en-US" w:eastAsia="zh-CN"/>
        </w:rPr>
      </w:pPr>
    </w:p>
    <w:p w14:paraId="6AA0FCA0">
      <w:pPr>
        <w:jc w:val="center"/>
        <w:rPr>
          <w:rFonts w:hint="default"/>
          <w:b/>
          <w:bCs/>
          <w:sz w:val="28"/>
          <w:szCs w:val="28"/>
          <w:lang w:val="en-US" w:eastAsia="zh-CN"/>
        </w:rPr>
        <w:sectPr>
          <w:pgSz w:w="11906" w:h="16838"/>
          <w:pgMar w:top="1440" w:right="1080" w:bottom="1440" w:left="1080" w:header="851" w:footer="850" w:gutter="0"/>
          <w:pgNumType w:fmt="decimal"/>
          <w:cols w:space="425" w:num="1"/>
          <w:docGrid w:type="lines" w:linePitch="312" w:charSpace="0"/>
        </w:sectPr>
      </w:pPr>
      <w:r>
        <w:rPr>
          <w:rFonts w:hint="eastAsia"/>
          <w:b/>
          <w:bCs/>
          <w:sz w:val="28"/>
          <w:szCs w:val="28"/>
          <w:lang w:val="en-US" w:eastAsia="zh-CN"/>
        </w:rPr>
        <w:t>（格式自拟）</w:t>
      </w:r>
    </w:p>
    <w:p w14:paraId="6342D7BD">
      <w:pPr>
        <w:pStyle w:val="3"/>
        <w:numPr>
          <w:ilvl w:val="0"/>
          <w:numId w:val="0"/>
        </w:numPr>
        <w:bidi w:val="0"/>
        <w:ind w:right="0" w:rightChars="0"/>
        <w:jc w:val="center"/>
        <w:rPr>
          <w:rFonts w:hint="default"/>
          <w:lang w:val="en-US" w:eastAsia="zh-CN"/>
        </w:rPr>
      </w:pPr>
      <w:r>
        <w:rPr>
          <w:rFonts w:hint="eastAsia"/>
          <w:lang w:val="en-US" w:eastAsia="zh-CN"/>
        </w:rPr>
        <w:t>七、综合标</w:t>
      </w:r>
    </w:p>
    <w:p w14:paraId="15F7029D">
      <w:pPr>
        <w:rPr>
          <w:rFonts w:hint="eastAsia"/>
          <w:lang w:val="en-US" w:eastAsia="zh-CN"/>
        </w:rPr>
      </w:pPr>
      <w:r>
        <w:rPr>
          <w:rFonts w:hint="eastAsia"/>
          <w:lang w:val="en-US" w:eastAsia="zh-CN"/>
        </w:rPr>
        <w:br w:type="page"/>
      </w:r>
    </w:p>
    <w:p w14:paraId="31DADF0B">
      <w:pPr>
        <w:pStyle w:val="3"/>
        <w:numPr>
          <w:ilvl w:val="0"/>
          <w:numId w:val="0"/>
        </w:numPr>
        <w:bidi w:val="0"/>
        <w:ind w:leftChars="0" w:right="0" w:rightChars="0"/>
        <w:jc w:val="center"/>
        <w:rPr>
          <w:rFonts w:hint="default"/>
          <w:lang w:val="en-US" w:eastAsia="zh-CN"/>
        </w:rPr>
      </w:pPr>
      <w:r>
        <w:rPr>
          <w:rFonts w:hint="eastAsia"/>
          <w:lang w:val="en-US" w:eastAsia="zh-CN"/>
        </w:rPr>
        <w:t>八、响应供应商可提交的其他资料</w:t>
      </w:r>
    </w:p>
    <w:p w14:paraId="5EC6235C">
      <w:pPr>
        <w:rPr>
          <w:rFonts w:hint="eastAsia"/>
          <w:lang w:val="en-US" w:eastAsia="zh-CN"/>
        </w:rPr>
      </w:pPr>
      <w:r>
        <w:rPr>
          <w:rFonts w:hint="eastAsia"/>
          <w:lang w:val="en-US" w:eastAsia="zh-CN"/>
        </w:rPr>
        <w:br w:type="page"/>
      </w:r>
    </w:p>
    <w:p w14:paraId="14A4DF56">
      <w:pPr>
        <w:widowControl/>
        <w:adjustRightInd w:val="0"/>
        <w:snapToGrid w:val="0"/>
        <w:spacing w:before="120" w:beforeLines="50" w:line="360" w:lineRule="auto"/>
        <w:jc w:val="both"/>
        <w:outlineLvl w:val="2"/>
        <w:rPr>
          <w:rFonts w:hint="eastAsia" w:ascii="宋体" w:hAnsi="宋体" w:eastAsia="宋体" w:cs="宋体"/>
          <w:b/>
          <w:bCs/>
          <w:color w:val="auto"/>
          <w:spacing w:val="6"/>
          <w:kern w:val="0"/>
          <w:sz w:val="24"/>
          <w:szCs w:val="24"/>
          <w:highlight w:val="none"/>
          <w:lang w:val="en-US" w:eastAsia="zh-CN"/>
        </w:rPr>
      </w:pPr>
      <w:r>
        <w:rPr>
          <w:rFonts w:hint="eastAsia" w:ascii="宋体" w:hAnsi="宋体" w:eastAsia="宋体" w:cs="宋体"/>
          <w:b/>
          <w:bCs/>
          <w:color w:val="auto"/>
          <w:spacing w:val="6"/>
          <w:kern w:val="0"/>
          <w:sz w:val="24"/>
          <w:szCs w:val="24"/>
          <w:highlight w:val="none"/>
          <w:lang w:val="en-US" w:eastAsia="zh-CN"/>
        </w:rPr>
        <w:t xml:space="preserve">附件1 </w:t>
      </w:r>
    </w:p>
    <w:p w14:paraId="512D7B73">
      <w:pPr>
        <w:jc w:val="center"/>
        <w:rPr>
          <w:rFonts w:ascii="宋体" w:hAnsi="宋体" w:cs="宋体"/>
          <w:b/>
          <w:bCs/>
          <w:color w:val="auto"/>
          <w:spacing w:val="6"/>
          <w:sz w:val="28"/>
          <w:szCs w:val="28"/>
          <w:highlight w:val="none"/>
        </w:rPr>
      </w:pPr>
      <w:r>
        <w:rPr>
          <w:rFonts w:hint="eastAsia" w:ascii="宋体" w:hAnsi="宋体" w:cs="宋体"/>
          <w:b/>
          <w:bCs/>
          <w:color w:val="auto"/>
          <w:spacing w:val="6"/>
          <w:sz w:val="28"/>
          <w:szCs w:val="28"/>
          <w:highlight w:val="none"/>
        </w:rPr>
        <w:t>中小企业声明函（</w:t>
      </w:r>
      <w:r>
        <w:rPr>
          <w:rFonts w:hint="eastAsia" w:ascii="宋体" w:hAnsi="宋体" w:cs="宋体"/>
          <w:b/>
          <w:bCs/>
          <w:color w:val="auto"/>
          <w:spacing w:val="6"/>
          <w:sz w:val="28"/>
          <w:szCs w:val="28"/>
          <w:highlight w:val="none"/>
          <w:lang w:eastAsia="zh-CN"/>
        </w:rPr>
        <w:t>供应商</w:t>
      </w:r>
      <w:r>
        <w:rPr>
          <w:rFonts w:hint="eastAsia" w:ascii="宋体" w:hAnsi="宋体" w:cs="宋体"/>
          <w:b/>
          <w:bCs/>
          <w:color w:val="auto"/>
          <w:spacing w:val="6"/>
          <w:sz w:val="28"/>
          <w:szCs w:val="28"/>
          <w:highlight w:val="none"/>
        </w:rPr>
        <w:t>）</w:t>
      </w:r>
    </w:p>
    <w:p w14:paraId="5328FAE1">
      <w:pPr>
        <w:jc w:val="center"/>
        <w:rPr>
          <w:rFonts w:ascii="宋体" w:hAnsi="宋体" w:cs="宋体"/>
          <w:color w:val="auto"/>
          <w:spacing w:val="6"/>
          <w:szCs w:val="21"/>
          <w:highlight w:val="none"/>
        </w:rPr>
      </w:pPr>
    </w:p>
    <w:p w14:paraId="3BE3615B">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本公司（联合体）郑重声明，根据《政府采购促进中小企业发展管理办法》（财库﹝2020﹞46号）的规定，本公司（联合体）参加</w:t>
      </w:r>
      <w:r>
        <w:rPr>
          <w:rFonts w:hint="eastAsia" w:ascii="宋体" w:hAnsi="宋体" w:cs="宋体"/>
          <w:color w:val="auto"/>
          <w:spacing w:val="6"/>
          <w:sz w:val="24"/>
          <w:highlight w:val="none"/>
          <w:u w:val="single"/>
        </w:rPr>
        <w:t>（单位名称）</w:t>
      </w:r>
      <w:r>
        <w:rPr>
          <w:rFonts w:hint="eastAsia" w:ascii="宋体" w:hAnsi="宋体" w:cs="宋体"/>
          <w:color w:val="auto"/>
          <w:spacing w:val="6"/>
          <w:sz w:val="24"/>
          <w:highlight w:val="none"/>
        </w:rPr>
        <w:t>的</w:t>
      </w:r>
      <w:r>
        <w:rPr>
          <w:rFonts w:hint="eastAsia" w:ascii="宋体" w:hAnsi="宋体" w:cs="宋体"/>
          <w:color w:val="auto"/>
          <w:spacing w:val="6"/>
          <w:sz w:val="24"/>
          <w:highlight w:val="none"/>
          <w:u w:val="single"/>
        </w:rPr>
        <w:t>（项目名称）</w:t>
      </w:r>
      <w:r>
        <w:rPr>
          <w:rFonts w:hint="eastAsia" w:ascii="宋体" w:hAnsi="宋体" w:cs="宋体"/>
          <w:color w:val="auto"/>
          <w:spacing w:val="6"/>
          <w:sz w:val="24"/>
          <w:highlight w:val="none"/>
        </w:rPr>
        <w:t>采购活动，工程的施工单位全部为符合政策要求的中小企业</w:t>
      </w:r>
      <w:r>
        <w:rPr>
          <w:rFonts w:hint="eastAsia" w:ascii="宋体" w:hAnsi="宋体" w:cs="宋体"/>
          <w:color w:val="auto"/>
          <w:spacing w:val="6"/>
          <w:sz w:val="24"/>
          <w:highlight w:val="none"/>
          <w:lang w:val="en-US" w:eastAsia="zh-CN"/>
        </w:rPr>
        <w:t>（或者：服务全部由符合政策要求的中小企业承接）</w:t>
      </w:r>
      <w:r>
        <w:rPr>
          <w:rFonts w:hint="eastAsia" w:ascii="宋体" w:hAnsi="宋体" w:cs="宋体"/>
          <w:color w:val="auto"/>
          <w:spacing w:val="6"/>
          <w:sz w:val="24"/>
          <w:highlight w:val="none"/>
        </w:rPr>
        <w:t>。相关企业（含联合体中的中小企业、签订分包意向协议的中小企业）的具体情况如下：</w:t>
      </w:r>
    </w:p>
    <w:p w14:paraId="70151F2F">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1、</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万</w:t>
      </w:r>
      <w:r>
        <w:rPr>
          <w:rFonts w:hint="eastAsia" w:ascii="宋体" w:hAnsi="宋体" w:cs="宋体"/>
          <w:color w:val="auto"/>
          <w:spacing w:val="6"/>
          <w:sz w:val="24"/>
          <w:highlight w:val="none"/>
        </w:rPr>
        <w:t>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168D9C8A">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2、</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36EDA2CD">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w:t>
      </w:r>
    </w:p>
    <w:p w14:paraId="564E1A3C">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以上企业，不属于大企业的分支机构，不存在控股股东为大企业的情形，也不存在与大企业的负责人为同一人的情形。</w:t>
      </w:r>
    </w:p>
    <w:p w14:paraId="501A758E">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本企业对上述声明内容的真实性负责。如有虚假，将依法承担相应责任。</w:t>
      </w:r>
    </w:p>
    <w:p w14:paraId="7C66964C">
      <w:pPr>
        <w:spacing w:line="500" w:lineRule="exact"/>
        <w:ind w:firstLine="5040" w:firstLineChars="2000"/>
        <w:rPr>
          <w:rFonts w:ascii="宋体" w:hAnsi="宋体" w:cs="宋体"/>
          <w:color w:val="auto"/>
          <w:spacing w:val="6"/>
          <w:sz w:val="24"/>
          <w:highlight w:val="none"/>
        </w:rPr>
      </w:pPr>
    </w:p>
    <w:p w14:paraId="6DAC0C48">
      <w:pPr>
        <w:spacing w:line="500" w:lineRule="exact"/>
        <w:ind w:firstLine="5040" w:firstLineChars="2000"/>
        <w:rPr>
          <w:rFonts w:ascii="宋体" w:hAnsi="宋体" w:cs="宋体"/>
          <w:color w:val="auto"/>
          <w:spacing w:val="6"/>
          <w:sz w:val="24"/>
          <w:highlight w:val="none"/>
        </w:rPr>
      </w:pPr>
    </w:p>
    <w:p w14:paraId="0E2189AE">
      <w:pPr>
        <w:spacing w:line="500" w:lineRule="exact"/>
        <w:ind w:firstLine="5040" w:firstLineChars="2000"/>
        <w:rPr>
          <w:rFonts w:ascii="宋体" w:hAnsi="宋体" w:cs="宋体"/>
          <w:color w:val="auto"/>
          <w:spacing w:val="6"/>
          <w:sz w:val="24"/>
          <w:highlight w:val="none"/>
        </w:rPr>
      </w:pPr>
      <w:r>
        <w:rPr>
          <w:rFonts w:hint="eastAsia" w:ascii="宋体" w:hAnsi="宋体" w:cs="宋体"/>
          <w:color w:val="auto"/>
          <w:spacing w:val="6"/>
          <w:sz w:val="24"/>
          <w:highlight w:val="none"/>
        </w:rPr>
        <w:t>企业名称（盖章）：</w:t>
      </w:r>
    </w:p>
    <w:p w14:paraId="1B46CA97">
      <w:pPr>
        <w:spacing w:line="500" w:lineRule="exact"/>
        <w:ind w:firstLine="5040" w:firstLineChars="2000"/>
        <w:rPr>
          <w:rFonts w:ascii="宋体" w:hAnsi="宋体" w:cs="宋体"/>
          <w:color w:val="auto"/>
          <w:spacing w:val="6"/>
          <w:sz w:val="24"/>
          <w:highlight w:val="none"/>
        </w:rPr>
      </w:pPr>
      <w:r>
        <w:rPr>
          <w:rFonts w:hint="eastAsia" w:ascii="宋体" w:hAnsi="宋体" w:cs="宋体"/>
          <w:color w:val="auto"/>
          <w:spacing w:val="6"/>
          <w:sz w:val="24"/>
          <w:highlight w:val="none"/>
        </w:rPr>
        <w:t>日 期：</w:t>
      </w:r>
    </w:p>
    <w:p w14:paraId="5A8C3423">
      <w:pPr>
        <w:spacing w:line="480" w:lineRule="exact"/>
        <w:rPr>
          <w:rFonts w:ascii="宋体" w:hAnsi="宋体" w:cs="宋体"/>
          <w:color w:val="auto"/>
          <w:sz w:val="24"/>
          <w:highlight w:val="none"/>
        </w:rPr>
      </w:pPr>
      <w:r>
        <w:rPr>
          <w:rFonts w:hint="eastAsia" w:ascii="宋体" w:hAnsi="宋体" w:cs="宋体"/>
          <w:color w:val="auto"/>
          <w:sz w:val="24"/>
          <w:highlight w:val="none"/>
        </w:rPr>
        <w:t>说明：</w:t>
      </w:r>
    </w:p>
    <w:p w14:paraId="60B83235">
      <w:pPr>
        <w:spacing w:line="480" w:lineRule="exact"/>
        <w:rPr>
          <w:rFonts w:ascii="宋体" w:hAnsi="宋体" w:cs="宋体"/>
          <w:color w:val="auto"/>
          <w:sz w:val="24"/>
          <w:highlight w:val="none"/>
        </w:rPr>
      </w:pPr>
      <w:r>
        <w:rPr>
          <w:rFonts w:hint="eastAsia" w:ascii="宋体" w:hAnsi="宋体" w:cs="宋体"/>
          <w:color w:val="auto"/>
          <w:sz w:val="24"/>
          <w:highlight w:val="none"/>
        </w:rPr>
        <w:t>1、该声明函是针对小微型企业的，非小型、微型企业投标时不用提供该声明。</w:t>
      </w:r>
    </w:p>
    <w:p w14:paraId="4713FFF0">
      <w:pPr>
        <w:spacing w:line="480" w:lineRule="exact"/>
        <w:rPr>
          <w:rFonts w:hint="eastAsia" w:ascii="宋体" w:hAnsi="宋体" w:cs="宋体"/>
          <w:color w:val="auto"/>
          <w:sz w:val="24"/>
          <w:highlight w:val="none"/>
        </w:rPr>
      </w:pPr>
      <w:r>
        <w:rPr>
          <w:rFonts w:hint="eastAsia" w:ascii="宋体" w:hAnsi="宋体" w:cs="宋体"/>
          <w:color w:val="auto"/>
          <w:sz w:val="24"/>
          <w:highlight w:val="none"/>
        </w:rPr>
        <w:t>2、供应商应提供相应证明材料。</w:t>
      </w:r>
    </w:p>
    <w:p w14:paraId="0060A54B">
      <w:pPr>
        <w:spacing w:line="480" w:lineRule="exact"/>
        <w:rPr>
          <w:rFonts w:ascii="宋体" w:hAnsi="宋体" w:cs="宋体"/>
          <w:color w:val="auto"/>
          <w:sz w:val="24"/>
          <w:highlight w:val="none"/>
        </w:rPr>
      </w:pPr>
      <w:r>
        <w:rPr>
          <w:rFonts w:hint="eastAsia" w:ascii="宋体" w:hAnsi="宋体" w:cs="宋体"/>
          <w:color w:val="auto"/>
          <w:sz w:val="24"/>
          <w:highlight w:val="none"/>
        </w:rPr>
        <w:t>3、供应商是小微企业的需按此格式提供相关资料，否则不需填写此表。</w:t>
      </w:r>
    </w:p>
    <w:p w14:paraId="70B02011">
      <w:pPr>
        <w:bidi w:val="0"/>
        <w:rPr>
          <w:rFonts w:hint="eastAsia"/>
          <w:lang w:val="en-US" w:eastAsia="zh-CN"/>
        </w:rPr>
      </w:pPr>
      <w:bookmarkStart w:id="42" w:name="_Toc3901"/>
      <w:bookmarkStart w:id="43" w:name="_Toc18593"/>
      <w:bookmarkStart w:id="44" w:name="_Toc28455"/>
      <w:bookmarkStart w:id="45" w:name="_Toc2102"/>
      <w:bookmarkStart w:id="46" w:name="_Toc25037"/>
      <w:bookmarkStart w:id="47" w:name="_Toc24807"/>
      <w:bookmarkStart w:id="48" w:name="_Toc27316"/>
    </w:p>
    <w:p w14:paraId="7FAE30E4">
      <w:pPr>
        <w:rPr>
          <w:rFonts w:hint="eastAsia" w:ascii="宋体" w:hAnsi="宋体" w:eastAsia="宋体" w:cs="宋体"/>
          <w:b/>
          <w:bCs/>
          <w:color w:val="auto"/>
          <w:spacing w:val="6"/>
          <w:kern w:val="0"/>
          <w:sz w:val="24"/>
          <w:szCs w:val="24"/>
          <w:highlight w:val="none"/>
          <w:lang w:val="en-US" w:eastAsia="zh-CN"/>
        </w:rPr>
      </w:pPr>
      <w:r>
        <w:rPr>
          <w:rFonts w:hint="eastAsia" w:ascii="宋体" w:hAnsi="宋体" w:eastAsia="宋体" w:cs="宋体"/>
          <w:b/>
          <w:bCs/>
          <w:color w:val="auto"/>
          <w:spacing w:val="6"/>
          <w:kern w:val="0"/>
          <w:sz w:val="24"/>
          <w:szCs w:val="24"/>
          <w:highlight w:val="none"/>
          <w:lang w:val="en-US" w:eastAsia="zh-CN"/>
        </w:rPr>
        <w:br w:type="page"/>
      </w:r>
    </w:p>
    <w:p w14:paraId="46B8000D">
      <w:pPr>
        <w:widowControl/>
        <w:adjustRightInd w:val="0"/>
        <w:snapToGrid w:val="0"/>
        <w:spacing w:before="120" w:beforeLines="50" w:line="360" w:lineRule="auto"/>
        <w:jc w:val="both"/>
        <w:outlineLvl w:val="2"/>
        <w:rPr>
          <w:rFonts w:hint="eastAsia" w:ascii="宋体" w:hAnsi="宋体" w:eastAsia="宋体" w:cs="宋体"/>
          <w:b/>
          <w:bCs/>
          <w:color w:val="auto"/>
          <w:spacing w:val="6"/>
          <w:kern w:val="0"/>
          <w:sz w:val="24"/>
          <w:szCs w:val="24"/>
          <w:highlight w:val="none"/>
          <w:lang w:val="en-US" w:eastAsia="zh-CN"/>
        </w:rPr>
      </w:pPr>
      <w:r>
        <w:rPr>
          <w:rFonts w:hint="eastAsia" w:ascii="宋体" w:hAnsi="宋体" w:eastAsia="宋体" w:cs="宋体"/>
          <w:b/>
          <w:bCs/>
          <w:color w:val="auto"/>
          <w:spacing w:val="6"/>
          <w:kern w:val="0"/>
          <w:sz w:val="24"/>
          <w:szCs w:val="24"/>
          <w:highlight w:val="none"/>
          <w:lang w:val="en-US" w:eastAsia="zh-CN"/>
        </w:rPr>
        <w:t>附件2</w:t>
      </w:r>
      <w:bookmarkEnd w:id="42"/>
      <w:bookmarkEnd w:id="43"/>
      <w:bookmarkEnd w:id="44"/>
      <w:bookmarkEnd w:id="45"/>
      <w:bookmarkEnd w:id="46"/>
      <w:bookmarkEnd w:id="47"/>
      <w:bookmarkEnd w:id="48"/>
    </w:p>
    <w:p w14:paraId="724E2820">
      <w:pPr>
        <w:wordWrap w:val="0"/>
        <w:topLinePunct/>
        <w:adjustRightInd w:val="0"/>
        <w:snapToGrid w:val="0"/>
        <w:ind w:firstLine="480" w:firstLineChars="200"/>
        <w:rPr>
          <w:rFonts w:ascii="宋体" w:hAnsi="宋体" w:eastAsia="宋体" w:cs="宋体"/>
          <w:color w:val="auto"/>
          <w:sz w:val="24"/>
          <w:szCs w:val="24"/>
          <w:highlight w:val="none"/>
        </w:rPr>
      </w:pPr>
    </w:p>
    <w:p w14:paraId="29FDA011">
      <w:pPr>
        <w:wordWrap w:val="0"/>
        <w:topLinePunct/>
        <w:adjustRightInd w:val="0"/>
        <w:snapToGrid w:val="0"/>
        <w:ind w:firstLine="360" w:firstLineChars="150"/>
        <w:rPr>
          <w:rFonts w:ascii="宋体" w:hAnsi="宋体" w:eastAsia="宋体" w:cs="宋体"/>
          <w:color w:val="auto"/>
          <w:sz w:val="24"/>
          <w:szCs w:val="24"/>
          <w:highlight w:val="none"/>
        </w:rPr>
      </w:pPr>
    </w:p>
    <w:p w14:paraId="07ECB482">
      <w:pPr>
        <w:jc w:val="center"/>
        <w:rPr>
          <w:rFonts w:hint="eastAsia" w:ascii="宋体" w:hAnsi="宋体" w:cs="宋体"/>
          <w:b/>
          <w:bCs/>
          <w:color w:val="auto"/>
          <w:spacing w:val="6"/>
          <w:sz w:val="28"/>
          <w:szCs w:val="28"/>
          <w:highlight w:val="none"/>
          <w:lang w:val="zh-CN"/>
        </w:rPr>
      </w:pPr>
      <w:bookmarkStart w:id="49" w:name="_Toc20491"/>
      <w:bookmarkStart w:id="50" w:name="_Toc25118"/>
      <w:bookmarkStart w:id="51" w:name="_Toc12776"/>
      <w:bookmarkStart w:id="52" w:name="_Toc20672"/>
      <w:bookmarkStart w:id="53" w:name="_Toc9287"/>
      <w:bookmarkStart w:id="54" w:name="_Toc22690"/>
      <w:bookmarkStart w:id="55" w:name="_Toc30785"/>
      <w:r>
        <w:rPr>
          <w:rFonts w:hint="eastAsia" w:ascii="宋体" w:hAnsi="宋体" w:cs="宋体"/>
          <w:b/>
          <w:bCs/>
          <w:color w:val="auto"/>
          <w:spacing w:val="6"/>
          <w:sz w:val="28"/>
          <w:szCs w:val="28"/>
          <w:highlight w:val="none"/>
          <w:lang w:val="zh-CN"/>
        </w:rPr>
        <w:t>监狱企业证明文件</w:t>
      </w:r>
      <w:bookmarkEnd w:id="49"/>
      <w:bookmarkEnd w:id="50"/>
      <w:bookmarkEnd w:id="51"/>
      <w:bookmarkEnd w:id="52"/>
      <w:bookmarkEnd w:id="53"/>
      <w:bookmarkEnd w:id="54"/>
      <w:bookmarkEnd w:id="55"/>
      <w:r>
        <w:rPr>
          <w:rFonts w:hint="eastAsia" w:cs="宋体"/>
          <w:b/>
          <w:bCs/>
          <w:color w:val="auto"/>
          <w:spacing w:val="6"/>
          <w:sz w:val="28"/>
          <w:szCs w:val="28"/>
          <w:highlight w:val="none"/>
          <w:lang w:val="zh-CN"/>
        </w:rPr>
        <w:t>（</w:t>
      </w:r>
      <w:r>
        <w:rPr>
          <w:rFonts w:hint="eastAsia" w:cs="宋体"/>
          <w:b/>
          <w:bCs/>
          <w:color w:val="auto"/>
          <w:spacing w:val="6"/>
          <w:sz w:val="28"/>
          <w:szCs w:val="28"/>
          <w:highlight w:val="none"/>
          <w:lang w:val="en-US" w:eastAsia="zh-CN"/>
        </w:rPr>
        <w:t>如有</w:t>
      </w:r>
      <w:r>
        <w:rPr>
          <w:rFonts w:hint="eastAsia" w:cs="宋体"/>
          <w:b/>
          <w:bCs/>
          <w:color w:val="auto"/>
          <w:spacing w:val="6"/>
          <w:sz w:val="28"/>
          <w:szCs w:val="28"/>
          <w:highlight w:val="none"/>
          <w:lang w:val="zh-CN"/>
        </w:rPr>
        <w:t>）</w:t>
      </w:r>
    </w:p>
    <w:p w14:paraId="01F44D10">
      <w:pPr>
        <w:wordWrap w:val="0"/>
        <w:topLinePunct/>
        <w:jc w:val="center"/>
        <w:rPr>
          <w:rFonts w:ascii="宋体" w:hAnsi="宋体" w:eastAsia="宋体" w:cs="宋体"/>
          <w:b/>
          <w:bCs/>
          <w:color w:val="auto"/>
          <w:sz w:val="24"/>
          <w:szCs w:val="24"/>
          <w:highlight w:val="none"/>
        </w:rPr>
      </w:pPr>
    </w:p>
    <w:p w14:paraId="61B4434A">
      <w:pPr>
        <w:wordWrap w:val="0"/>
        <w:topLinePunct/>
        <w:spacing w:line="500" w:lineRule="exact"/>
        <w:ind w:firstLine="42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（监狱企业参加政府采购活动时，应当提供由省级以上监狱管理局、戒毒管理局(含新疆生产建设兵团)出具的属于监狱企业的证明文件。</w:t>
      </w:r>
    </w:p>
    <w:p w14:paraId="7FCED66F">
      <w:pPr>
        <w:wordWrap w:val="0"/>
        <w:topLinePunct/>
        <w:spacing w:line="500" w:lineRule="exact"/>
        <w:ind w:firstLine="504" w:firstLineChars="200"/>
        <w:rPr>
          <w:rFonts w:ascii="宋体" w:hAnsi="宋体" w:eastAsia="宋体" w:cs="宋体"/>
          <w:color w:val="auto"/>
          <w:spacing w:val="6"/>
          <w:sz w:val="24"/>
          <w:szCs w:val="24"/>
          <w:highlight w:val="none"/>
        </w:rPr>
      </w:pPr>
    </w:p>
    <w:p w14:paraId="07A5D0B3">
      <w:pPr>
        <w:wordWrap w:val="0"/>
        <w:topLinePunct/>
        <w:spacing w:line="500" w:lineRule="exact"/>
        <w:ind w:firstLine="504" w:firstLineChars="200"/>
        <w:rPr>
          <w:rFonts w:ascii="宋体" w:hAnsi="宋体" w:eastAsia="宋体" w:cs="宋体"/>
          <w:color w:val="auto"/>
          <w:spacing w:val="6"/>
          <w:sz w:val="24"/>
          <w:szCs w:val="24"/>
          <w:highlight w:val="none"/>
        </w:rPr>
      </w:pPr>
    </w:p>
    <w:p w14:paraId="791ADC1E">
      <w:pPr>
        <w:wordWrap w:val="0"/>
        <w:topLinePunct/>
        <w:spacing w:line="500" w:lineRule="exact"/>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注：在</w:t>
      </w:r>
      <w:r>
        <w:rPr>
          <w:rFonts w:hint="eastAsia" w:cs="宋体"/>
          <w:color w:val="auto"/>
          <w:spacing w:val="6"/>
          <w:sz w:val="24"/>
          <w:szCs w:val="24"/>
          <w:highlight w:val="none"/>
          <w:lang w:val="en-US" w:eastAsia="zh-CN"/>
        </w:rPr>
        <w:t>响应</w:t>
      </w:r>
      <w:r>
        <w:rPr>
          <w:rFonts w:hint="eastAsia" w:ascii="宋体" w:hAnsi="宋体" w:eastAsia="宋体" w:cs="宋体"/>
          <w:color w:val="auto"/>
          <w:spacing w:val="6"/>
          <w:sz w:val="24"/>
          <w:szCs w:val="24"/>
          <w:highlight w:val="none"/>
        </w:rPr>
        <w:t>文件中附扫描件</w:t>
      </w:r>
    </w:p>
    <w:p w14:paraId="4441CD7F">
      <w:pPr>
        <w:wordWrap w:val="0"/>
        <w:topLinePunct/>
        <w:spacing w:line="500" w:lineRule="exact"/>
        <w:rPr>
          <w:rFonts w:ascii="宋体" w:hAnsi="宋体" w:eastAsia="宋体" w:cs="宋体"/>
          <w:color w:val="auto"/>
          <w:sz w:val="24"/>
          <w:szCs w:val="24"/>
          <w:highlight w:val="none"/>
        </w:rPr>
      </w:pPr>
    </w:p>
    <w:p w14:paraId="1CBF5E08">
      <w:pPr>
        <w:wordWrap w:val="0"/>
        <w:topLinePunct/>
        <w:spacing w:after="120"/>
        <w:ind w:left="1540" w:leftChars="700" w:right="1540" w:rightChars="700"/>
        <w:rPr>
          <w:rFonts w:ascii="宋体" w:hAnsi="宋体" w:eastAsia="宋体" w:cs="宋体"/>
          <w:b/>
          <w:bCs/>
          <w:color w:val="auto"/>
          <w:kern w:val="36"/>
          <w:sz w:val="24"/>
          <w:szCs w:val="24"/>
          <w:highlight w:val="none"/>
        </w:rPr>
      </w:pPr>
    </w:p>
    <w:p w14:paraId="443AD02C">
      <w:pPr>
        <w:wordWrap w:val="0"/>
        <w:topLinePunct/>
        <w:spacing w:after="120"/>
        <w:ind w:left="1540" w:leftChars="700" w:right="1540" w:rightChars="700"/>
        <w:rPr>
          <w:rFonts w:ascii="宋体" w:hAnsi="宋体" w:eastAsia="宋体" w:cs="宋体"/>
          <w:b/>
          <w:bCs/>
          <w:color w:val="auto"/>
          <w:kern w:val="36"/>
          <w:sz w:val="24"/>
          <w:szCs w:val="24"/>
          <w:highlight w:val="none"/>
        </w:rPr>
      </w:pPr>
    </w:p>
    <w:p w14:paraId="2FB546EA">
      <w:pPr>
        <w:wordWrap w:val="0"/>
        <w:topLinePunct/>
        <w:spacing w:after="120"/>
        <w:ind w:left="1540" w:leftChars="700" w:right="1540" w:rightChars="700"/>
        <w:rPr>
          <w:rFonts w:ascii="宋体" w:hAnsi="宋体" w:eastAsia="宋体" w:cs="宋体"/>
          <w:b/>
          <w:bCs/>
          <w:color w:val="auto"/>
          <w:kern w:val="36"/>
          <w:sz w:val="24"/>
          <w:szCs w:val="24"/>
          <w:highlight w:val="none"/>
        </w:rPr>
      </w:pPr>
    </w:p>
    <w:p w14:paraId="51C803F3">
      <w:pPr>
        <w:wordWrap w:val="0"/>
        <w:topLinePunct/>
        <w:spacing w:after="120"/>
        <w:ind w:left="1540" w:leftChars="700" w:right="1540" w:rightChars="700"/>
        <w:rPr>
          <w:rFonts w:ascii="宋体" w:hAnsi="宋体" w:eastAsia="宋体" w:cs="宋体"/>
          <w:b/>
          <w:bCs/>
          <w:color w:val="auto"/>
          <w:kern w:val="36"/>
          <w:sz w:val="24"/>
          <w:szCs w:val="24"/>
          <w:highlight w:val="none"/>
        </w:rPr>
      </w:pPr>
    </w:p>
    <w:p w14:paraId="7421FCA8">
      <w:pPr>
        <w:wordWrap w:val="0"/>
        <w:topLinePunct/>
        <w:spacing w:after="120"/>
        <w:ind w:left="1540" w:leftChars="700" w:right="1540" w:rightChars="700"/>
        <w:rPr>
          <w:rFonts w:ascii="宋体" w:hAnsi="宋体" w:eastAsia="宋体" w:cs="宋体"/>
          <w:b/>
          <w:bCs/>
          <w:color w:val="auto"/>
          <w:kern w:val="36"/>
          <w:sz w:val="24"/>
          <w:szCs w:val="24"/>
          <w:highlight w:val="none"/>
        </w:rPr>
      </w:pPr>
    </w:p>
    <w:p w14:paraId="62D12329">
      <w:pPr>
        <w:wordWrap w:val="0"/>
        <w:topLinePunct/>
        <w:spacing w:after="120"/>
        <w:ind w:left="1540" w:leftChars="700" w:right="1540" w:rightChars="700"/>
        <w:rPr>
          <w:rFonts w:ascii="宋体" w:hAnsi="宋体" w:eastAsia="宋体" w:cs="宋体"/>
          <w:b/>
          <w:bCs/>
          <w:color w:val="auto"/>
          <w:kern w:val="36"/>
          <w:sz w:val="24"/>
          <w:szCs w:val="24"/>
          <w:highlight w:val="none"/>
        </w:rPr>
      </w:pPr>
    </w:p>
    <w:p w14:paraId="622E39C9">
      <w:pPr>
        <w:wordWrap w:val="0"/>
        <w:topLinePunct/>
        <w:spacing w:after="120"/>
        <w:ind w:left="1540" w:leftChars="700" w:right="1540" w:rightChars="700"/>
        <w:rPr>
          <w:rFonts w:ascii="宋体" w:hAnsi="宋体" w:eastAsia="宋体" w:cs="宋体"/>
          <w:b/>
          <w:bCs/>
          <w:color w:val="auto"/>
          <w:kern w:val="36"/>
          <w:sz w:val="24"/>
          <w:szCs w:val="24"/>
          <w:highlight w:val="none"/>
        </w:rPr>
      </w:pPr>
    </w:p>
    <w:p w14:paraId="38544B6F">
      <w:pPr>
        <w:wordWrap w:val="0"/>
        <w:topLinePunct/>
        <w:spacing w:after="120"/>
        <w:ind w:left="1540" w:leftChars="700" w:right="1540" w:rightChars="700"/>
        <w:rPr>
          <w:rFonts w:ascii="宋体" w:hAnsi="宋体" w:eastAsia="宋体" w:cs="宋体"/>
          <w:b/>
          <w:bCs/>
          <w:color w:val="auto"/>
          <w:kern w:val="36"/>
          <w:sz w:val="24"/>
          <w:szCs w:val="24"/>
          <w:highlight w:val="none"/>
        </w:rPr>
      </w:pPr>
    </w:p>
    <w:p w14:paraId="5EDD6113">
      <w:pPr>
        <w:wordWrap w:val="0"/>
        <w:topLinePunct/>
        <w:spacing w:after="120"/>
        <w:ind w:left="1540" w:leftChars="700" w:right="1540" w:rightChars="700"/>
        <w:rPr>
          <w:rFonts w:ascii="宋体" w:hAnsi="宋体" w:eastAsia="宋体" w:cs="宋体"/>
          <w:b/>
          <w:bCs/>
          <w:color w:val="auto"/>
          <w:kern w:val="36"/>
          <w:sz w:val="24"/>
          <w:szCs w:val="24"/>
          <w:highlight w:val="none"/>
        </w:rPr>
      </w:pPr>
    </w:p>
    <w:p w14:paraId="4CFD6206">
      <w:pPr>
        <w:wordWrap w:val="0"/>
        <w:topLinePunct/>
        <w:spacing w:after="120"/>
        <w:ind w:left="1540" w:leftChars="700" w:right="1540" w:rightChars="700"/>
        <w:rPr>
          <w:rFonts w:ascii="宋体" w:hAnsi="宋体" w:eastAsia="宋体" w:cs="宋体"/>
          <w:b/>
          <w:bCs/>
          <w:color w:val="auto"/>
          <w:kern w:val="36"/>
          <w:sz w:val="24"/>
          <w:szCs w:val="24"/>
          <w:highlight w:val="none"/>
        </w:rPr>
      </w:pPr>
    </w:p>
    <w:p w14:paraId="7EB491F5">
      <w:pPr>
        <w:wordWrap w:val="0"/>
        <w:topLinePunct/>
        <w:spacing w:after="120"/>
        <w:ind w:left="1540" w:leftChars="700" w:right="1540" w:rightChars="700"/>
        <w:rPr>
          <w:rFonts w:ascii="宋体" w:hAnsi="宋体" w:eastAsia="宋体" w:cs="宋体"/>
          <w:b/>
          <w:bCs/>
          <w:color w:val="auto"/>
          <w:kern w:val="36"/>
          <w:sz w:val="24"/>
          <w:szCs w:val="24"/>
          <w:highlight w:val="none"/>
        </w:rPr>
      </w:pPr>
    </w:p>
    <w:p w14:paraId="1B49EA81">
      <w:pPr>
        <w:wordWrap w:val="0"/>
        <w:topLinePunct/>
        <w:spacing w:after="120"/>
        <w:ind w:left="1540" w:leftChars="700" w:right="1540" w:rightChars="700"/>
        <w:rPr>
          <w:rFonts w:ascii="宋体" w:hAnsi="宋体" w:eastAsia="宋体" w:cs="宋体"/>
          <w:b/>
          <w:bCs/>
          <w:color w:val="auto"/>
          <w:kern w:val="36"/>
          <w:sz w:val="24"/>
          <w:szCs w:val="24"/>
          <w:highlight w:val="none"/>
        </w:rPr>
      </w:pPr>
    </w:p>
    <w:p w14:paraId="3B17CFED">
      <w:pPr>
        <w:rPr>
          <w:rFonts w:hint="eastAsia" w:ascii="宋体" w:hAnsi="宋体" w:eastAsia="宋体" w:cs="宋体"/>
          <w:b/>
          <w:bCs/>
          <w:color w:val="auto"/>
          <w:spacing w:val="6"/>
          <w:kern w:val="0"/>
          <w:sz w:val="24"/>
          <w:szCs w:val="24"/>
          <w:highlight w:val="none"/>
          <w:lang w:val="en-US" w:eastAsia="zh-CN"/>
        </w:rPr>
      </w:pPr>
      <w:bookmarkStart w:id="56" w:name="_Toc11345"/>
      <w:bookmarkStart w:id="57" w:name="_Toc7118"/>
      <w:bookmarkStart w:id="58" w:name="_Toc27716"/>
      <w:bookmarkStart w:id="59" w:name="_Toc1643"/>
      <w:bookmarkStart w:id="60" w:name="_Toc16416"/>
      <w:bookmarkStart w:id="61" w:name="_Toc6264"/>
      <w:bookmarkStart w:id="62" w:name="_Toc14168"/>
      <w:r>
        <w:rPr>
          <w:rFonts w:hint="eastAsia" w:ascii="宋体" w:hAnsi="宋体" w:eastAsia="宋体" w:cs="宋体"/>
          <w:b/>
          <w:bCs/>
          <w:color w:val="auto"/>
          <w:spacing w:val="6"/>
          <w:kern w:val="0"/>
          <w:sz w:val="24"/>
          <w:szCs w:val="24"/>
          <w:highlight w:val="none"/>
          <w:lang w:val="en-US" w:eastAsia="zh-CN"/>
        </w:rPr>
        <w:br w:type="page"/>
      </w:r>
    </w:p>
    <w:p w14:paraId="1E9EB934">
      <w:pPr>
        <w:widowControl/>
        <w:adjustRightInd w:val="0"/>
        <w:snapToGrid w:val="0"/>
        <w:spacing w:before="120" w:beforeLines="50" w:line="360" w:lineRule="auto"/>
        <w:jc w:val="both"/>
        <w:outlineLvl w:val="2"/>
        <w:rPr>
          <w:rFonts w:hint="eastAsia" w:ascii="宋体" w:hAnsi="宋体" w:eastAsia="宋体" w:cs="宋体"/>
          <w:b/>
          <w:bCs/>
          <w:color w:val="auto"/>
          <w:spacing w:val="6"/>
          <w:kern w:val="0"/>
          <w:sz w:val="24"/>
          <w:szCs w:val="24"/>
          <w:highlight w:val="none"/>
          <w:lang w:val="en-US" w:eastAsia="zh-CN"/>
        </w:rPr>
      </w:pPr>
      <w:r>
        <w:rPr>
          <w:rFonts w:hint="eastAsia" w:ascii="宋体" w:hAnsi="宋体" w:eastAsia="宋体" w:cs="宋体"/>
          <w:b/>
          <w:bCs/>
          <w:color w:val="auto"/>
          <w:spacing w:val="6"/>
          <w:kern w:val="0"/>
          <w:sz w:val="24"/>
          <w:szCs w:val="24"/>
          <w:highlight w:val="none"/>
          <w:lang w:val="en-US" w:eastAsia="zh-CN"/>
        </w:rPr>
        <w:t>附件3</w:t>
      </w:r>
      <w:bookmarkEnd w:id="56"/>
      <w:bookmarkEnd w:id="57"/>
      <w:bookmarkEnd w:id="58"/>
      <w:bookmarkEnd w:id="59"/>
      <w:bookmarkEnd w:id="60"/>
      <w:bookmarkEnd w:id="61"/>
      <w:bookmarkEnd w:id="62"/>
    </w:p>
    <w:p w14:paraId="55E6FA83">
      <w:pPr>
        <w:jc w:val="center"/>
        <w:rPr>
          <w:rFonts w:hint="eastAsia" w:ascii="宋体" w:hAnsi="宋体" w:cs="宋体"/>
          <w:b/>
          <w:bCs/>
          <w:color w:val="auto"/>
          <w:spacing w:val="6"/>
          <w:sz w:val="28"/>
          <w:szCs w:val="28"/>
          <w:highlight w:val="none"/>
          <w:lang w:val="zh-CN"/>
        </w:rPr>
      </w:pPr>
      <w:bookmarkStart w:id="63" w:name="_Toc12807"/>
      <w:bookmarkStart w:id="64" w:name="_Toc24744"/>
      <w:bookmarkStart w:id="65" w:name="_Toc32130"/>
      <w:bookmarkStart w:id="66" w:name="_Toc25433"/>
      <w:bookmarkStart w:id="67" w:name="_Toc6118"/>
      <w:bookmarkStart w:id="68" w:name="_Toc8171"/>
      <w:bookmarkStart w:id="69" w:name="_Toc27930"/>
      <w:r>
        <w:rPr>
          <w:rFonts w:hint="eastAsia" w:ascii="宋体" w:hAnsi="宋体" w:cs="宋体"/>
          <w:b/>
          <w:bCs/>
          <w:color w:val="auto"/>
          <w:spacing w:val="6"/>
          <w:sz w:val="28"/>
          <w:szCs w:val="28"/>
          <w:highlight w:val="none"/>
          <w:lang w:val="zh-CN"/>
        </w:rPr>
        <w:t>残疾人福利性单位声明函（如有）</w:t>
      </w:r>
      <w:bookmarkEnd w:id="63"/>
      <w:bookmarkEnd w:id="64"/>
      <w:bookmarkEnd w:id="65"/>
      <w:bookmarkEnd w:id="66"/>
      <w:bookmarkEnd w:id="67"/>
      <w:bookmarkEnd w:id="68"/>
      <w:bookmarkEnd w:id="69"/>
    </w:p>
    <w:p w14:paraId="5FBAA47B">
      <w:pPr>
        <w:wordWrap w:val="0"/>
        <w:spacing w:after="120" w:line="480" w:lineRule="exact"/>
        <w:ind w:firstLine="480" w:firstLineChars="200"/>
        <w:rPr>
          <w:rFonts w:hint="eastAsia" w:ascii="宋体" w:hAnsi="宋体" w:eastAsia="宋体" w:cs="宋体"/>
          <w:color w:val="auto"/>
          <w:kern w:val="36"/>
          <w:sz w:val="24"/>
          <w:szCs w:val="24"/>
          <w:highlight w:val="none"/>
        </w:rPr>
      </w:pPr>
    </w:p>
    <w:p w14:paraId="12E82287">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36"/>
          <w:sz w:val="24"/>
          <w:szCs w:val="24"/>
          <w:highlight w:val="none"/>
          <w:u w:val="single"/>
        </w:rPr>
        <w:t xml:space="preserve">   </w:t>
      </w:r>
      <w:r>
        <w:rPr>
          <w:rFonts w:hint="eastAsia" w:cs="宋体"/>
          <w:color w:val="auto"/>
          <w:kern w:val="36"/>
          <w:sz w:val="24"/>
          <w:szCs w:val="24"/>
          <w:highlight w:val="none"/>
          <w:u w:val="single"/>
          <w:lang w:val="en-US" w:eastAsia="zh-CN"/>
        </w:rPr>
        <w:t xml:space="preserve">               </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单位的</w:t>
      </w:r>
      <w:r>
        <w:rPr>
          <w:rFonts w:hint="eastAsia" w:ascii="宋体" w:hAnsi="宋体" w:eastAsia="宋体" w:cs="宋体"/>
          <w:color w:val="auto"/>
          <w:kern w:val="36"/>
          <w:sz w:val="24"/>
          <w:szCs w:val="24"/>
          <w:highlight w:val="none"/>
          <w:u w:val="single"/>
        </w:rPr>
        <w:t xml:space="preserve"> </w:t>
      </w:r>
      <w:r>
        <w:rPr>
          <w:rFonts w:hint="eastAsia" w:cs="宋体"/>
          <w:color w:val="auto"/>
          <w:kern w:val="36"/>
          <w:sz w:val="24"/>
          <w:szCs w:val="24"/>
          <w:highlight w:val="none"/>
          <w:u w:val="single"/>
          <w:lang w:val="en-US" w:eastAsia="zh-CN"/>
        </w:rPr>
        <w:t xml:space="preserve">              </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04255967">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本单位对上述声明的真实性负责。如有虚假，将依法承担相应责任。</w:t>
      </w:r>
    </w:p>
    <w:p w14:paraId="5223F6FC">
      <w:pPr>
        <w:wordWrap w:val="0"/>
        <w:spacing w:line="480" w:lineRule="exact"/>
        <w:ind w:firstLine="480" w:firstLineChars="200"/>
        <w:jc w:val="right"/>
        <w:rPr>
          <w:rFonts w:ascii="宋体" w:hAnsi="宋体" w:eastAsia="宋体" w:cs="宋体"/>
          <w:color w:val="auto"/>
          <w:sz w:val="24"/>
          <w:szCs w:val="24"/>
          <w:highlight w:val="none"/>
        </w:rPr>
      </w:pPr>
    </w:p>
    <w:p w14:paraId="7B73AA15">
      <w:pPr>
        <w:wordWrap w:val="0"/>
        <w:topLinePunct/>
        <w:spacing w:line="360" w:lineRule="auto"/>
        <w:rPr>
          <w:rFonts w:ascii="宋体" w:hAnsi="宋体" w:eastAsia="宋体" w:cs="宋体"/>
          <w:color w:val="auto"/>
          <w:kern w:val="0"/>
          <w:sz w:val="24"/>
          <w:szCs w:val="24"/>
          <w:highlight w:val="none"/>
        </w:rPr>
      </w:pPr>
    </w:p>
    <w:p w14:paraId="697CEDF6">
      <w:pPr>
        <w:wordWrap w:val="0"/>
        <w:topLinePunct/>
        <w:spacing w:line="360" w:lineRule="auto"/>
        <w:ind w:firstLine="480" w:firstLineChars="200"/>
        <w:rPr>
          <w:rFonts w:ascii="宋体" w:hAnsi="宋体" w:eastAsia="宋体" w:cs="宋体"/>
          <w:color w:val="auto"/>
          <w:sz w:val="24"/>
          <w:szCs w:val="24"/>
          <w:highlight w:val="none"/>
        </w:rPr>
      </w:pPr>
    </w:p>
    <w:p w14:paraId="65D344B6">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响应人（企业电子签章或盖章）：</w:t>
      </w:r>
    </w:p>
    <w:p w14:paraId="014188EC">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法定代表人（个人电子签章或盖章或签字）： </w:t>
      </w:r>
    </w:p>
    <w:p w14:paraId="1598E10C">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73304027">
      <w:pPr>
        <w:rPr>
          <w:rFonts w:hint="eastAsia"/>
          <w:lang w:val="en-US" w:eastAsia="zh-CN"/>
        </w:rPr>
      </w:pPr>
    </w:p>
    <w:sectPr>
      <w:pgSz w:w="11906" w:h="16838"/>
      <w:pgMar w:top="1440" w:right="1080" w:bottom="1440" w:left="1080" w:header="851" w:footer="850"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7F7A6">
    <w:pPr>
      <w:pStyle w:val="10"/>
      <w:tabs>
        <w:tab w:val="center" w:pos="4819"/>
        <w:tab w:val="clear" w:pos="4153"/>
      </w:tabs>
      <w:rPr>
        <w:rFonts w:hint="eastAsia"/>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14935" cy="131445"/>
              <wp:effectExtent l="0" t="0" r="0" b="0"/>
              <wp:wrapNone/>
              <wp:docPr id="3" name="文本框 10"/>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322D4DF5">
                          <w:pPr>
                            <w:snapToGrid w:val="0"/>
                            <w:rPr>
                              <w:rFonts w:hint="eastAsia"/>
                              <w:sz w:val="18"/>
                            </w:rPr>
                          </w:pP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0.35pt;width:9.05pt;mso-position-horizontal:right;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CD4FwDzgEAAJgDAAAOAAAAAAAAAAEAIAAAAB8BAABkcnMv&#10;ZTJvRG9jLnhtbFBLBQYAAAAABgAGAFkBAABfBQAAAAA=&#10;">
              <v:fill on="f" focussize="0,0"/>
              <v:stroke on="f"/>
              <v:imagedata o:title=""/>
              <o:lock v:ext="edit" aspectratio="f"/>
              <v:textbox inset="0mm,0mm,0mm,0mm" style="mso-fit-shape-to-text:t;">
                <w:txbxContent>
                  <w:p w14:paraId="322D4DF5">
                    <w:pPr>
                      <w:snapToGrid w:val="0"/>
                      <w:rPr>
                        <w:rFonts w:hint="eastAsia"/>
                        <w:sz w:val="18"/>
                      </w:rPr>
                    </w:pP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FEE9B">
    <w:pPr>
      <w:pStyle w:val="10"/>
      <w:framePr w:wrap="around" w:vAnchor="text" w:hAnchor="margin" w:xAlign="center" w:y="1"/>
      <w:rPr>
        <w:rStyle w:val="21"/>
      </w:rPr>
    </w:pPr>
    <w:r>
      <w:fldChar w:fldCharType="begin"/>
    </w:r>
    <w:r>
      <w:rPr>
        <w:rStyle w:val="21"/>
      </w:rPr>
      <w:instrText xml:space="preserve">PAGE  </w:instrText>
    </w:r>
    <w:r>
      <w:fldChar w:fldCharType="end"/>
    </w:r>
  </w:p>
  <w:p w14:paraId="371624D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9ABBB">
    <w:pPr>
      <w:pStyle w:val="10"/>
      <w:tabs>
        <w:tab w:val="center" w:pos="4819"/>
        <w:tab w:val="clear" w:pos="4153"/>
      </w:tabs>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9609B1">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59609B1">
                    <w:pPr>
                      <w:pStyle w:val="10"/>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14935" cy="131445"/>
              <wp:effectExtent l="0" t="0" r="0" b="0"/>
              <wp:wrapNone/>
              <wp:docPr id="1" name="文本框 10"/>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4B01DDE1">
                          <w:pPr>
                            <w:snapToGrid w:val="0"/>
                            <w:rPr>
                              <w:rFonts w:hint="eastAsia"/>
                              <w:sz w:val="18"/>
                            </w:rPr>
                          </w:pP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0.35pt;width:9.05pt;mso-position-horizontal:right;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D5X5J0AAAAAMBAAAPAAAAAAAAAAEAIAAAACIAAABkcnMvZG93bnJl&#10;di54bWxQSwECFAAUAAAACACHTuJA/xUmeMwBAACYAwAADgAAAAAAAAABACAAAAAfAQAAZHJzL2Uy&#10;b0RvYy54bWxQSwUGAAAAAAYABgBZAQAAXQUAAAAA&#10;">
              <v:fill on="f" focussize="0,0"/>
              <v:stroke on="f"/>
              <v:imagedata o:title=""/>
              <o:lock v:ext="edit" aspectratio="f"/>
              <v:textbox inset="0mm,0mm,0mm,0mm" style="mso-fit-shape-to-text:t;">
                <w:txbxContent>
                  <w:p w14:paraId="4B01DDE1">
                    <w:pPr>
                      <w:snapToGrid w:val="0"/>
                      <w:rPr>
                        <w:rFonts w:hint="eastAsia"/>
                        <w:sz w:val="18"/>
                      </w:rPr>
                    </w:pP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21D50">
    <w:pPr>
      <w:pStyle w:val="10"/>
      <w:rPr>
        <w:rFonts w:hint="eastAsia"/>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B2D050">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EB2D050">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6D04D">
    <w:pPr>
      <w:pStyle w:val="11"/>
      <w:pBdr>
        <w:bottom w:val="thickThinSmallGap" w:color="auto" w:sz="12" w:space="1"/>
      </w:pBdr>
      <w:tabs>
        <w:tab w:val="left" w:pos="2542"/>
        <w:tab w:val="right" w:pos="10430"/>
      </w:tabs>
      <w:jc w:val="left"/>
      <w:rPr>
        <w:rFonts w:hint="default"/>
        <w:u w:val="none"/>
        <w:lang w:val="en-US"/>
      </w:rPr>
    </w:pPr>
    <w:r>
      <w:rPr>
        <w:rFonts w:hint="eastAsia" w:asciiTheme="minorEastAsia" w:hAnsiTheme="minorEastAsia" w:eastAsiaTheme="minorEastAsia" w:cstheme="minorEastAsia"/>
        <w:color w:val="auto"/>
        <w:sz w:val="22"/>
        <w:szCs w:val="22"/>
        <w:u w:val="none"/>
        <w:lang w:val="en-US" w:eastAsia="zh-CN"/>
      </w:rPr>
      <w:tab/>
    </w:r>
    <w:r>
      <w:rPr>
        <w:rFonts w:hint="eastAsia" w:asciiTheme="minorEastAsia" w:hAnsiTheme="minorEastAsia" w:eastAsiaTheme="minorEastAsia" w:cstheme="minorEastAsia"/>
        <w:color w:val="auto"/>
        <w:sz w:val="22"/>
        <w:szCs w:val="22"/>
        <w:u w:val="none"/>
        <w:lang w:val="en-US" w:eastAsia="zh-CN"/>
      </w:rPr>
      <w:t xml:space="preserve">      </w:t>
    </w:r>
    <w:r>
      <w:rPr>
        <w:rFonts w:hint="eastAsia" w:asciiTheme="minorEastAsia" w:hAnsiTheme="minorEastAsia" w:eastAsiaTheme="minorEastAsia" w:cstheme="minorEastAsia"/>
        <w:color w:val="auto"/>
        <w:sz w:val="22"/>
        <w:szCs w:val="22"/>
        <w:u w:val="none"/>
        <w:lang w:val="en-US" w:eastAsia="zh-CN"/>
      </w:rPr>
      <w:tab/>
    </w:r>
    <w:r>
      <w:rPr>
        <w:rFonts w:hint="eastAsia" w:asciiTheme="minorEastAsia" w:hAnsiTheme="minorEastAsia" w:eastAsiaTheme="minorEastAsia" w:cstheme="minorEastAsia"/>
        <w:color w:val="auto"/>
        <w:sz w:val="22"/>
        <w:szCs w:val="22"/>
        <w:u w:val="none"/>
        <w:lang w:val="en-US" w:eastAsia="zh-CN"/>
      </w:rPr>
      <w:t xml:space="preserve"> 荥阳市广武镇人民政府环卫工作市场化运作项目--竞争性磋商文件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9A229">
    <w:pPr>
      <w:spacing w:line="360" w:lineRule="auto"/>
      <w:jc w:val="right"/>
      <w:rPr>
        <w:rFonts w:ascii="宋体" w:hAnsi="宋体" w:cs="宋体"/>
        <w:bCs/>
        <w:w w:val="90"/>
        <w:sz w:val="16"/>
        <w:szCs w:val="16"/>
      </w:rPr>
    </w:pPr>
    <w:r>
      <w:rPr>
        <w:rFonts w:hint="eastAsia" w:ascii="宋体" w:hAnsi="宋体" w:cs="宋体"/>
        <w:bCs/>
        <w:w w:val="90"/>
        <w:sz w:val="16"/>
        <w:szCs w:val="16"/>
        <w:lang w:eastAsia="zh-CN"/>
      </w:rPr>
      <w:t>2017</w:t>
    </w:r>
    <w:r>
      <w:rPr>
        <w:rFonts w:hint="eastAsia" w:ascii="宋体" w:hAnsi="宋体" w:cs="宋体"/>
        <w:bCs/>
        <w:w w:val="90"/>
        <w:sz w:val="16"/>
        <w:szCs w:val="16"/>
      </w:rPr>
      <w:t>年义马市天然气输配工程材料采购</w:t>
    </w:r>
    <w:r>
      <w:rPr>
        <w:rFonts w:hint="eastAsia" w:cs="宋体"/>
        <w:sz w:val="16"/>
        <w:szCs w:val="16"/>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B2A57"/>
    <w:multiLevelType w:val="singleLevel"/>
    <w:tmpl w:val="89CB2A57"/>
    <w:lvl w:ilvl="0" w:tentative="0">
      <w:start w:val="1"/>
      <w:numFmt w:val="decimal"/>
      <w:suff w:val="nothing"/>
      <w:lvlText w:val="%1、"/>
      <w:lvlJc w:val="left"/>
    </w:lvl>
  </w:abstractNum>
  <w:abstractNum w:abstractNumId="1">
    <w:nsid w:val="96723AE7"/>
    <w:multiLevelType w:val="singleLevel"/>
    <w:tmpl w:val="96723AE7"/>
    <w:lvl w:ilvl="0" w:tentative="0">
      <w:start w:val="2"/>
      <w:numFmt w:val="chineseCounting"/>
      <w:suff w:val="nothing"/>
      <w:lvlText w:val="%1、"/>
      <w:lvlJc w:val="left"/>
      <w:rPr>
        <w:rFonts w:hint="eastAsia"/>
      </w:rPr>
    </w:lvl>
  </w:abstractNum>
  <w:abstractNum w:abstractNumId="2">
    <w:nsid w:val="CA455487"/>
    <w:multiLevelType w:val="singleLevel"/>
    <w:tmpl w:val="CA455487"/>
    <w:lvl w:ilvl="0" w:tentative="0">
      <w:start w:val="1"/>
      <w:numFmt w:val="chineseCounting"/>
      <w:suff w:val="nothing"/>
      <w:lvlText w:val="%1、"/>
      <w:lvlJc w:val="left"/>
      <w:rPr>
        <w:rFonts w:hint="eastAsia"/>
      </w:rPr>
    </w:lvl>
  </w:abstractNum>
  <w:abstractNum w:abstractNumId="3">
    <w:nsid w:val="D4375738"/>
    <w:multiLevelType w:val="singleLevel"/>
    <w:tmpl w:val="D4375738"/>
    <w:lvl w:ilvl="0" w:tentative="0">
      <w:start w:val="1"/>
      <w:numFmt w:val="decimal"/>
      <w:suff w:val="nothing"/>
      <w:lvlText w:val="%1、"/>
      <w:lvlJc w:val="left"/>
    </w:lvl>
  </w:abstractNum>
  <w:abstractNum w:abstractNumId="4">
    <w:nsid w:val="D96C1DEB"/>
    <w:multiLevelType w:val="singleLevel"/>
    <w:tmpl w:val="D96C1DEB"/>
    <w:lvl w:ilvl="0" w:tentative="0">
      <w:start w:val="2"/>
      <w:numFmt w:val="chineseCounting"/>
      <w:suff w:val="nothing"/>
      <w:lvlText w:val="（%1）"/>
      <w:lvlJc w:val="left"/>
      <w:rPr>
        <w:rFonts w:hint="eastAsia"/>
        <w:color w:val="auto"/>
      </w:rPr>
    </w:lvl>
  </w:abstractNum>
  <w:abstractNum w:abstractNumId="5">
    <w:nsid w:val="442AE0B7"/>
    <w:multiLevelType w:val="singleLevel"/>
    <w:tmpl w:val="442AE0B7"/>
    <w:lvl w:ilvl="0" w:tentative="0">
      <w:start w:val="1"/>
      <w:numFmt w:val="decimal"/>
      <w:suff w:val="nothing"/>
      <w:lvlText w:val="%1、"/>
      <w:lvlJc w:val="left"/>
    </w:lvl>
  </w:abstractNum>
  <w:abstractNum w:abstractNumId="6">
    <w:nsid w:val="46B63557"/>
    <w:multiLevelType w:val="singleLevel"/>
    <w:tmpl w:val="46B63557"/>
    <w:lvl w:ilvl="0" w:tentative="0">
      <w:start w:val="1"/>
      <w:numFmt w:val="decimal"/>
      <w:suff w:val="nothing"/>
      <w:lvlText w:val="%1、"/>
      <w:lvlJc w:val="left"/>
    </w:lvl>
  </w:abstractNum>
  <w:abstractNum w:abstractNumId="7">
    <w:nsid w:val="47116E09"/>
    <w:multiLevelType w:val="multilevel"/>
    <w:tmpl w:val="47116E09"/>
    <w:lvl w:ilvl="0" w:tentative="0">
      <w:start w:val="2"/>
      <w:numFmt w:val="chineseCounting"/>
      <w:suff w:val="space"/>
      <w:lvlText w:val="第%1章"/>
      <w:lvlJc w:val="left"/>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num w:numId="1">
    <w:abstractNumId w:val="7"/>
  </w:num>
  <w:num w:numId="2">
    <w:abstractNumId w:val="2"/>
  </w:num>
  <w:num w:numId="3">
    <w:abstractNumId w:val="3"/>
  </w:num>
  <w:num w:numId="4">
    <w:abstractNumId w:val="5"/>
  </w:num>
  <w:num w:numId="5">
    <w:abstractNumId w:val="6"/>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3MWJjZjBiOWU1YzZhNWM2MWYzNTkwMWRkYmFkY2IifQ=="/>
  </w:docVars>
  <w:rsids>
    <w:rsidRoot w:val="00172A27"/>
    <w:rsid w:val="00072C34"/>
    <w:rsid w:val="00857370"/>
    <w:rsid w:val="009C3893"/>
    <w:rsid w:val="00D80BB1"/>
    <w:rsid w:val="01802C9E"/>
    <w:rsid w:val="01DA43A9"/>
    <w:rsid w:val="01DC6145"/>
    <w:rsid w:val="022C284B"/>
    <w:rsid w:val="02A9344B"/>
    <w:rsid w:val="02B455C5"/>
    <w:rsid w:val="03944336"/>
    <w:rsid w:val="03DB7124"/>
    <w:rsid w:val="04100A26"/>
    <w:rsid w:val="047105FE"/>
    <w:rsid w:val="049210F5"/>
    <w:rsid w:val="04BF1BAF"/>
    <w:rsid w:val="052656D4"/>
    <w:rsid w:val="05551D4C"/>
    <w:rsid w:val="057134E7"/>
    <w:rsid w:val="057A073D"/>
    <w:rsid w:val="058E66C8"/>
    <w:rsid w:val="059B3905"/>
    <w:rsid w:val="06263B94"/>
    <w:rsid w:val="06683127"/>
    <w:rsid w:val="067F6FF3"/>
    <w:rsid w:val="06A56049"/>
    <w:rsid w:val="076C0EA9"/>
    <w:rsid w:val="076E2D23"/>
    <w:rsid w:val="078B2910"/>
    <w:rsid w:val="07C20400"/>
    <w:rsid w:val="08573E4C"/>
    <w:rsid w:val="092A4B48"/>
    <w:rsid w:val="0932487E"/>
    <w:rsid w:val="093933C5"/>
    <w:rsid w:val="09EB5B6A"/>
    <w:rsid w:val="0A727246"/>
    <w:rsid w:val="0A7E1E6A"/>
    <w:rsid w:val="0A9E7489"/>
    <w:rsid w:val="0ABF1971"/>
    <w:rsid w:val="0B3E1497"/>
    <w:rsid w:val="0B4C35FA"/>
    <w:rsid w:val="0B7C6560"/>
    <w:rsid w:val="0BB45EB8"/>
    <w:rsid w:val="0BCE7A76"/>
    <w:rsid w:val="0C371294"/>
    <w:rsid w:val="0CB4297D"/>
    <w:rsid w:val="0CD66A28"/>
    <w:rsid w:val="0D6D136E"/>
    <w:rsid w:val="0D9B7FD9"/>
    <w:rsid w:val="0DF76D85"/>
    <w:rsid w:val="0E26072A"/>
    <w:rsid w:val="0ECE51B5"/>
    <w:rsid w:val="0EF1640F"/>
    <w:rsid w:val="0F171FED"/>
    <w:rsid w:val="0F2312E7"/>
    <w:rsid w:val="0F631B00"/>
    <w:rsid w:val="0F7816B9"/>
    <w:rsid w:val="0F7B442E"/>
    <w:rsid w:val="0FA939E9"/>
    <w:rsid w:val="0FF27C19"/>
    <w:rsid w:val="107F278A"/>
    <w:rsid w:val="10C77CEF"/>
    <w:rsid w:val="1122049E"/>
    <w:rsid w:val="11642E6C"/>
    <w:rsid w:val="11B118CB"/>
    <w:rsid w:val="11CD766A"/>
    <w:rsid w:val="1210203C"/>
    <w:rsid w:val="12155163"/>
    <w:rsid w:val="125345C8"/>
    <w:rsid w:val="125A4028"/>
    <w:rsid w:val="12BC154D"/>
    <w:rsid w:val="1317152A"/>
    <w:rsid w:val="13403A80"/>
    <w:rsid w:val="13524999"/>
    <w:rsid w:val="14010C36"/>
    <w:rsid w:val="14145038"/>
    <w:rsid w:val="143D67CD"/>
    <w:rsid w:val="145236E5"/>
    <w:rsid w:val="147945C3"/>
    <w:rsid w:val="14F023DC"/>
    <w:rsid w:val="151950EF"/>
    <w:rsid w:val="15935283"/>
    <w:rsid w:val="15B04FED"/>
    <w:rsid w:val="162D3FB2"/>
    <w:rsid w:val="1631339F"/>
    <w:rsid w:val="16751BDB"/>
    <w:rsid w:val="16815708"/>
    <w:rsid w:val="16B1721C"/>
    <w:rsid w:val="175A3C35"/>
    <w:rsid w:val="1764783B"/>
    <w:rsid w:val="17F901A3"/>
    <w:rsid w:val="18274E49"/>
    <w:rsid w:val="185C1184"/>
    <w:rsid w:val="18CA2C3F"/>
    <w:rsid w:val="18DD2D13"/>
    <w:rsid w:val="19D756A4"/>
    <w:rsid w:val="1AE96980"/>
    <w:rsid w:val="1AF3662A"/>
    <w:rsid w:val="1B257BE5"/>
    <w:rsid w:val="1B8D19B3"/>
    <w:rsid w:val="1C623F3E"/>
    <w:rsid w:val="1C890801"/>
    <w:rsid w:val="1CAD3EEC"/>
    <w:rsid w:val="1CB53A6E"/>
    <w:rsid w:val="1D7979C3"/>
    <w:rsid w:val="1DB7139E"/>
    <w:rsid w:val="1DD63200"/>
    <w:rsid w:val="1E222194"/>
    <w:rsid w:val="1E39501F"/>
    <w:rsid w:val="1E3A3DC6"/>
    <w:rsid w:val="1EE34201"/>
    <w:rsid w:val="1F78346A"/>
    <w:rsid w:val="20B75F4A"/>
    <w:rsid w:val="20C33F81"/>
    <w:rsid w:val="211922A5"/>
    <w:rsid w:val="21D63DB4"/>
    <w:rsid w:val="21FB6079"/>
    <w:rsid w:val="21FC7CE1"/>
    <w:rsid w:val="222C1F31"/>
    <w:rsid w:val="22B2144E"/>
    <w:rsid w:val="23060B33"/>
    <w:rsid w:val="231934BE"/>
    <w:rsid w:val="233020BA"/>
    <w:rsid w:val="238E672C"/>
    <w:rsid w:val="23B37B5C"/>
    <w:rsid w:val="23DC4FDE"/>
    <w:rsid w:val="23FB2776"/>
    <w:rsid w:val="24125CC4"/>
    <w:rsid w:val="24604784"/>
    <w:rsid w:val="2464566C"/>
    <w:rsid w:val="247D5559"/>
    <w:rsid w:val="249C22BE"/>
    <w:rsid w:val="24C939B0"/>
    <w:rsid w:val="24E847F7"/>
    <w:rsid w:val="256B0605"/>
    <w:rsid w:val="25AA0CCC"/>
    <w:rsid w:val="268561B0"/>
    <w:rsid w:val="269309A4"/>
    <w:rsid w:val="26A427A2"/>
    <w:rsid w:val="26CA5516"/>
    <w:rsid w:val="272707D3"/>
    <w:rsid w:val="279369D8"/>
    <w:rsid w:val="279B585B"/>
    <w:rsid w:val="28C943F6"/>
    <w:rsid w:val="28CE5227"/>
    <w:rsid w:val="28F73C32"/>
    <w:rsid w:val="295D2391"/>
    <w:rsid w:val="29C32EDC"/>
    <w:rsid w:val="2A5D10DC"/>
    <w:rsid w:val="2A6D12F6"/>
    <w:rsid w:val="2AB44A4D"/>
    <w:rsid w:val="2B0B75DF"/>
    <w:rsid w:val="2B251CAE"/>
    <w:rsid w:val="2B3726A1"/>
    <w:rsid w:val="2C5A7965"/>
    <w:rsid w:val="2C9F4926"/>
    <w:rsid w:val="2CBA7C11"/>
    <w:rsid w:val="2D9A2005"/>
    <w:rsid w:val="2DAF5696"/>
    <w:rsid w:val="2DC70750"/>
    <w:rsid w:val="2DFA0A5A"/>
    <w:rsid w:val="2F67157E"/>
    <w:rsid w:val="2FCF1B41"/>
    <w:rsid w:val="30C57D0B"/>
    <w:rsid w:val="315163AA"/>
    <w:rsid w:val="317113A1"/>
    <w:rsid w:val="3185208F"/>
    <w:rsid w:val="320A2D01"/>
    <w:rsid w:val="321C272C"/>
    <w:rsid w:val="32375BD2"/>
    <w:rsid w:val="326F3B9E"/>
    <w:rsid w:val="328D2AE5"/>
    <w:rsid w:val="330F380C"/>
    <w:rsid w:val="339B2F29"/>
    <w:rsid w:val="339E27EF"/>
    <w:rsid w:val="33F8555E"/>
    <w:rsid w:val="34A83C7A"/>
    <w:rsid w:val="34C85B8B"/>
    <w:rsid w:val="34E34B75"/>
    <w:rsid w:val="350B35E3"/>
    <w:rsid w:val="354037B5"/>
    <w:rsid w:val="358624F5"/>
    <w:rsid w:val="35B77F3C"/>
    <w:rsid w:val="36081E27"/>
    <w:rsid w:val="365667AF"/>
    <w:rsid w:val="367B6FB5"/>
    <w:rsid w:val="36E33C18"/>
    <w:rsid w:val="36E44D7C"/>
    <w:rsid w:val="37A2364E"/>
    <w:rsid w:val="37FE09A5"/>
    <w:rsid w:val="3809613C"/>
    <w:rsid w:val="3830568D"/>
    <w:rsid w:val="3839579F"/>
    <w:rsid w:val="383C7AC0"/>
    <w:rsid w:val="38521F98"/>
    <w:rsid w:val="38660BB7"/>
    <w:rsid w:val="3875283F"/>
    <w:rsid w:val="392A2D00"/>
    <w:rsid w:val="397C3745"/>
    <w:rsid w:val="39E441A9"/>
    <w:rsid w:val="3A086C06"/>
    <w:rsid w:val="3A2A13C3"/>
    <w:rsid w:val="3A3410A1"/>
    <w:rsid w:val="3A7158E2"/>
    <w:rsid w:val="3AD273C0"/>
    <w:rsid w:val="3AD57F40"/>
    <w:rsid w:val="3AEF4EB1"/>
    <w:rsid w:val="3B1F515F"/>
    <w:rsid w:val="3BBB611A"/>
    <w:rsid w:val="3C410A46"/>
    <w:rsid w:val="3C5F6B80"/>
    <w:rsid w:val="3CD7294D"/>
    <w:rsid w:val="3D3B5E7D"/>
    <w:rsid w:val="3D62064B"/>
    <w:rsid w:val="3D6B59F8"/>
    <w:rsid w:val="3DDF5A1C"/>
    <w:rsid w:val="3DE546C9"/>
    <w:rsid w:val="3E732791"/>
    <w:rsid w:val="3EEA6B2C"/>
    <w:rsid w:val="3F216477"/>
    <w:rsid w:val="3F797581"/>
    <w:rsid w:val="3F8726E4"/>
    <w:rsid w:val="3F925FA6"/>
    <w:rsid w:val="3F9918DC"/>
    <w:rsid w:val="3FB35D1F"/>
    <w:rsid w:val="3FE02B8E"/>
    <w:rsid w:val="40684832"/>
    <w:rsid w:val="40703903"/>
    <w:rsid w:val="40BC6250"/>
    <w:rsid w:val="40C812EE"/>
    <w:rsid w:val="415B45FD"/>
    <w:rsid w:val="41C20413"/>
    <w:rsid w:val="41ED2BA9"/>
    <w:rsid w:val="42303D84"/>
    <w:rsid w:val="425224B7"/>
    <w:rsid w:val="42AE4656"/>
    <w:rsid w:val="42C57A7A"/>
    <w:rsid w:val="42ED5706"/>
    <w:rsid w:val="43593656"/>
    <w:rsid w:val="43E91A02"/>
    <w:rsid w:val="440D5535"/>
    <w:rsid w:val="44487068"/>
    <w:rsid w:val="445A46AE"/>
    <w:rsid w:val="44CE759B"/>
    <w:rsid w:val="450D2650"/>
    <w:rsid w:val="45157B21"/>
    <w:rsid w:val="45E7098F"/>
    <w:rsid w:val="46013A21"/>
    <w:rsid w:val="460C19D8"/>
    <w:rsid w:val="461F307E"/>
    <w:rsid w:val="464E7417"/>
    <w:rsid w:val="469E3012"/>
    <w:rsid w:val="46E323BF"/>
    <w:rsid w:val="46F32D69"/>
    <w:rsid w:val="47175768"/>
    <w:rsid w:val="47836D1C"/>
    <w:rsid w:val="485554E2"/>
    <w:rsid w:val="491B28FA"/>
    <w:rsid w:val="49276F1A"/>
    <w:rsid w:val="493F52F0"/>
    <w:rsid w:val="49F25F8E"/>
    <w:rsid w:val="4A123E78"/>
    <w:rsid w:val="4A30035C"/>
    <w:rsid w:val="4A8569EC"/>
    <w:rsid w:val="4A913BAF"/>
    <w:rsid w:val="4AB048FE"/>
    <w:rsid w:val="4ABB5121"/>
    <w:rsid w:val="4AF4067D"/>
    <w:rsid w:val="4B2D2F52"/>
    <w:rsid w:val="4B8079E0"/>
    <w:rsid w:val="4C3B0215"/>
    <w:rsid w:val="4C6A0C9E"/>
    <w:rsid w:val="4D406938"/>
    <w:rsid w:val="4D783DF7"/>
    <w:rsid w:val="4D9C6058"/>
    <w:rsid w:val="4E0F28DA"/>
    <w:rsid w:val="4E2D7941"/>
    <w:rsid w:val="4E340F4B"/>
    <w:rsid w:val="4EBD47E9"/>
    <w:rsid w:val="4EC4354D"/>
    <w:rsid w:val="4ED6744B"/>
    <w:rsid w:val="4F7B00D8"/>
    <w:rsid w:val="4F9636D1"/>
    <w:rsid w:val="4FC04928"/>
    <w:rsid w:val="5009161B"/>
    <w:rsid w:val="50165D52"/>
    <w:rsid w:val="501E3548"/>
    <w:rsid w:val="50403B1C"/>
    <w:rsid w:val="50587753"/>
    <w:rsid w:val="505C53C1"/>
    <w:rsid w:val="506019B6"/>
    <w:rsid w:val="507B6CCA"/>
    <w:rsid w:val="5086541E"/>
    <w:rsid w:val="508D0934"/>
    <w:rsid w:val="509765EB"/>
    <w:rsid w:val="50A502A4"/>
    <w:rsid w:val="50AB4D8C"/>
    <w:rsid w:val="50CC73CA"/>
    <w:rsid w:val="50E834C1"/>
    <w:rsid w:val="51341F4F"/>
    <w:rsid w:val="517720BE"/>
    <w:rsid w:val="51B52A76"/>
    <w:rsid w:val="51B92A4A"/>
    <w:rsid w:val="51F36142"/>
    <w:rsid w:val="52817C76"/>
    <w:rsid w:val="52E155D7"/>
    <w:rsid w:val="532169EE"/>
    <w:rsid w:val="53A14CCC"/>
    <w:rsid w:val="53A22A34"/>
    <w:rsid w:val="53A64982"/>
    <w:rsid w:val="53BD42D4"/>
    <w:rsid w:val="53E96235"/>
    <w:rsid w:val="54231AE1"/>
    <w:rsid w:val="547D29B8"/>
    <w:rsid w:val="54AF45A2"/>
    <w:rsid w:val="55261217"/>
    <w:rsid w:val="557A4471"/>
    <w:rsid w:val="566D176B"/>
    <w:rsid w:val="568455BA"/>
    <w:rsid w:val="56AB7693"/>
    <w:rsid w:val="56AF25BE"/>
    <w:rsid w:val="57035150"/>
    <w:rsid w:val="57277BFD"/>
    <w:rsid w:val="581F396C"/>
    <w:rsid w:val="587649E2"/>
    <w:rsid w:val="58A27021"/>
    <w:rsid w:val="58A81589"/>
    <w:rsid w:val="59361BDF"/>
    <w:rsid w:val="594F6FB0"/>
    <w:rsid w:val="596676E8"/>
    <w:rsid w:val="59C957CE"/>
    <w:rsid w:val="5A8946D2"/>
    <w:rsid w:val="5AC03E52"/>
    <w:rsid w:val="5AE53DB4"/>
    <w:rsid w:val="5AEE5223"/>
    <w:rsid w:val="5AFD0A59"/>
    <w:rsid w:val="5B407929"/>
    <w:rsid w:val="5C0A6047"/>
    <w:rsid w:val="5C747152"/>
    <w:rsid w:val="5C7719D2"/>
    <w:rsid w:val="5CA00C74"/>
    <w:rsid w:val="5CBF2463"/>
    <w:rsid w:val="5CE07673"/>
    <w:rsid w:val="5D010362"/>
    <w:rsid w:val="5D184D79"/>
    <w:rsid w:val="5D375003"/>
    <w:rsid w:val="5DC2265C"/>
    <w:rsid w:val="5DF643B5"/>
    <w:rsid w:val="5E1A4C01"/>
    <w:rsid w:val="5E353A52"/>
    <w:rsid w:val="5E595215"/>
    <w:rsid w:val="5E8F6563"/>
    <w:rsid w:val="5E993BCD"/>
    <w:rsid w:val="5E994C08"/>
    <w:rsid w:val="5ED00DFA"/>
    <w:rsid w:val="5EE72B8A"/>
    <w:rsid w:val="5F5E1D2B"/>
    <w:rsid w:val="5F736E37"/>
    <w:rsid w:val="5F9218CE"/>
    <w:rsid w:val="5FA9760C"/>
    <w:rsid w:val="5FC66C44"/>
    <w:rsid w:val="5FDD4774"/>
    <w:rsid w:val="6057051E"/>
    <w:rsid w:val="60973EDD"/>
    <w:rsid w:val="60A75F15"/>
    <w:rsid w:val="60E743EB"/>
    <w:rsid w:val="61176D64"/>
    <w:rsid w:val="61985552"/>
    <w:rsid w:val="622A14CF"/>
    <w:rsid w:val="623A07BF"/>
    <w:rsid w:val="62CB60F2"/>
    <w:rsid w:val="62DE4FB6"/>
    <w:rsid w:val="631D6343"/>
    <w:rsid w:val="636878BD"/>
    <w:rsid w:val="637E78D9"/>
    <w:rsid w:val="638B5DEA"/>
    <w:rsid w:val="63CB4B24"/>
    <w:rsid w:val="641B2FA7"/>
    <w:rsid w:val="6421580C"/>
    <w:rsid w:val="64934435"/>
    <w:rsid w:val="64A0433E"/>
    <w:rsid w:val="64CB1DA9"/>
    <w:rsid w:val="650F27C3"/>
    <w:rsid w:val="653A5FDE"/>
    <w:rsid w:val="6557367F"/>
    <w:rsid w:val="657C227E"/>
    <w:rsid w:val="65937EA4"/>
    <w:rsid w:val="65D92F89"/>
    <w:rsid w:val="661B79B9"/>
    <w:rsid w:val="663A1076"/>
    <w:rsid w:val="66AD6467"/>
    <w:rsid w:val="671A45E0"/>
    <w:rsid w:val="672524A2"/>
    <w:rsid w:val="6779459B"/>
    <w:rsid w:val="68472A14"/>
    <w:rsid w:val="684C238E"/>
    <w:rsid w:val="68520636"/>
    <w:rsid w:val="685C7CD4"/>
    <w:rsid w:val="68B340BF"/>
    <w:rsid w:val="68CA5D0A"/>
    <w:rsid w:val="69080818"/>
    <w:rsid w:val="69BD729C"/>
    <w:rsid w:val="69E253A6"/>
    <w:rsid w:val="6A49790B"/>
    <w:rsid w:val="6AB029CA"/>
    <w:rsid w:val="6AE40171"/>
    <w:rsid w:val="6B0F432A"/>
    <w:rsid w:val="6B1C36D8"/>
    <w:rsid w:val="6BE33BFC"/>
    <w:rsid w:val="6BFD03B9"/>
    <w:rsid w:val="6CDB3FD4"/>
    <w:rsid w:val="6DB83ECF"/>
    <w:rsid w:val="6E7043EC"/>
    <w:rsid w:val="6E895A0C"/>
    <w:rsid w:val="6F4446DA"/>
    <w:rsid w:val="6FB60FE2"/>
    <w:rsid w:val="6FD65610"/>
    <w:rsid w:val="6FE10D1C"/>
    <w:rsid w:val="70492056"/>
    <w:rsid w:val="706C592C"/>
    <w:rsid w:val="70904BB5"/>
    <w:rsid w:val="70F92D13"/>
    <w:rsid w:val="71421A02"/>
    <w:rsid w:val="71C35F39"/>
    <w:rsid w:val="72145641"/>
    <w:rsid w:val="721B362E"/>
    <w:rsid w:val="722E4888"/>
    <w:rsid w:val="72317CC7"/>
    <w:rsid w:val="72763829"/>
    <w:rsid w:val="72807DD4"/>
    <w:rsid w:val="728D074C"/>
    <w:rsid w:val="72BF7FFF"/>
    <w:rsid w:val="72D43C06"/>
    <w:rsid w:val="72FC7177"/>
    <w:rsid w:val="73392183"/>
    <w:rsid w:val="737A49E4"/>
    <w:rsid w:val="739D6875"/>
    <w:rsid w:val="743A167D"/>
    <w:rsid w:val="74455F31"/>
    <w:rsid w:val="74C64375"/>
    <w:rsid w:val="75334730"/>
    <w:rsid w:val="754627D8"/>
    <w:rsid w:val="754B7BE2"/>
    <w:rsid w:val="75854874"/>
    <w:rsid w:val="7592164A"/>
    <w:rsid w:val="761F2A91"/>
    <w:rsid w:val="76CD5918"/>
    <w:rsid w:val="76DE4FED"/>
    <w:rsid w:val="77141C53"/>
    <w:rsid w:val="778E33CA"/>
    <w:rsid w:val="77986016"/>
    <w:rsid w:val="77AD4029"/>
    <w:rsid w:val="77BA5AEB"/>
    <w:rsid w:val="77FF229D"/>
    <w:rsid w:val="78542124"/>
    <w:rsid w:val="785E4C41"/>
    <w:rsid w:val="786E69D2"/>
    <w:rsid w:val="78752F8A"/>
    <w:rsid w:val="787A3141"/>
    <w:rsid w:val="78E1291E"/>
    <w:rsid w:val="791A35CA"/>
    <w:rsid w:val="791B4D50"/>
    <w:rsid w:val="79E104AA"/>
    <w:rsid w:val="79F36D68"/>
    <w:rsid w:val="7AA902B6"/>
    <w:rsid w:val="7AAD4286"/>
    <w:rsid w:val="7B096418"/>
    <w:rsid w:val="7B113073"/>
    <w:rsid w:val="7B332F87"/>
    <w:rsid w:val="7B8C439A"/>
    <w:rsid w:val="7C1D5C11"/>
    <w:rsid w:val="7C6E01AC"/>
    <w:rsid w:val="7CC04368"/>
    <w:rsid w:val="7CD50FEC"/>
    <w:rsid w:val="7CFD0499"/>
    <w:rsid w:val="7EC32110"/>
    <w:rsid w:val="7EDE1649"/>
    <w:rsid w:val="7F17438C"/>
    <w:rsid w:val="7F1B67B5"/>
    <w:rsid w:val="7F413427"/>
    <w:rsid w:val="7FB241C5"/>
    <w:rsid w:val="7FB82F60"/>
    <w:rsid w:val="7FCD7749"/>
    <w:rsid w:val="7FF90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link w:val="34"/>
    <w:qFormat/>
    <w:uiPriority w:val="0"/>
    <w:pPr>
      <w:keepNext/>
      <w:keepLines/>
      <w:spacing w:line="360" w:lineRule="auto"/>
      <w:jc w:val="center"/>
      <w:outlineLvl w:val="0"/>
    </w:pPr>
    <w:rPr>
      <w:rFonts w:ascii="Times New Roman" w:hAnsi="Times New Roman" w:eastAsia="宋体" w:cs="Times New Roman"/>
      <w:b/>
      <w:bCs/>
      <w:kern w:val="44"/>
      <w:sz w:val="36"/>
      <w:szCs w:val="44"/>
      <w:lang w:val="en-US"/>
    </w:rPr>
  </w:style>
  <w:style w:type="paragraph" w:styleId="3">
    <w:name w:val="heading 2"/>
    <w:basedOn w:val="1"/>
    <w:next w:val="1"/>
    <w:link w:val="33"/>
    <w:unhideWhenUsed/>
    <w:qFormat/>
    <w:uiPriority w:val="0"/>
    <w:pPr>
      <w:keepNext/>
      <w:keepLines/>
      <w:spacing w:before="260" w:after="260" w:line="416" w:lineRule="auto"/>
      <w:jc w:val="center"/>
      <w:outlineLvl w:val="1"/>
    </w:pPr>
    <w:rPr>
      <w:rFonts w:eastAsia="仿宋_GB2312" w:asciiTheme="majorAscii" w:hAnsiTheme="majorAscii" w:cstheme="majorBidi"/>
      <w:b/>
      <w:bCs/>
      <w:sz w:val="30"/>
      <w:szCs w:val="32"/>
    </w:rPr>
  </w:style>
  <w:style w:type="paragraph" w:styleId="4">
    <w:name w:val="heading 3"/>
    <w:basedOn w:val="1"/>
    <w:next w:val="1"/>
    <w:qFormat/>
    <w:uiPriority w:val="1"/>
    <w:pPr>
      <w:spacing w:before="39"/>
      <w:ind w:left="2138"/>
      <w:outlineLvl w:val="3"/>
    </w:pPr>
    <w:rPr>
      <w:rFonts w:ascii="宋体" w:hAnsi="宋体" w:eastAsia="宋体" w:cs="宋体"/>
      <w:b/>
      <w:bCs/>
      <w:sz w:val="28"/>
      <w:szCs w:val="28"/>
      <w:lang w:val="zh-CN" w:eastAsia="zh-CN" w:bidi="zh-CN"/>
    </w:rPr>
  </w:style>
  <w:style w:type="paragraph" w:styleId="5">
    <w:name w:val="heading 4"/>
    <w:basedOn w:val="1"/>
    <w:next w:val="1"/>
    <w:qFormat/>
    <w:uiPriority w:val="1"/>
    <w:pPr>
      <w:spacing w:before="62"/>
      <w:ind w:left="458"/>
      <w:outlineLvl w:val="4"/>
    </w:pPr>
    <w:rPr>
      <w:rFonts w:ascii="宋体" w:hAnsi="宋体" w:eastAsia="宋体" w:cs="宋体"/>
      <w:sz w:val="28"/>
      <w:szCs w:val="28"/>
      <w:lang w:val="zh-CN" w:eastAsia="zh-CN" w:bidi="zh-CN"/>
    </w:rPr>
  </w:style>
  <w:style w:type="paragraph" w:styleId="6">
    <w:name w:val="heading 5"/>
    <w:basedOn w:val="1"/>
    <w:next w:val="1"/>
    <w:qFormat/>
    <w:uiPriority w:val="1"/>
    <w:pPr>
      <w:spacing w:before="38"/>
      <w:ind w:left="575"/>
      <w:jc w:val="center"/>
      <w:outlineLvl w:val="5"/>
    </w:pPr>
    <w:rPr>
      <w:rFonts w:ascii="宋体" w:hAnsi="宋体" w:eastAsia="宋体" w:cs="宋体"/>
      <w:b/>
      <w:bCs/>
      <w:sz w:val="24"/>
      <w:szCs w:val="24"/>
      <w:lang w:val="zh-CN" w:eastAsia="zh-CN" w:bidi="zh-CN"/>
    </w:rPr>
  </w:style>
  <w:style w:type="paragraph" w:styleId="7">
    <w:name w:val="heading 7"/>
    <w:basedOn w:val="1"/>
    <w:next w:val="1"/>
    <w:qFormat/>
    <w:uiPriority w:val="1"/>
    <w:pPr>
      <w:ind w:left="885" w:hanging="428"/>
      <w:outlineLvl w:val="7"/>
    </w:pPr>
    <w:rPr>
      <w:rFonts w:ascii="宋体" w:hAnsi="宋体" w:eastAsia="宋体" w:cs="宋体"/>
      <w:b/>
      <w:bCs/>
      <w:sz w:val="21"/>
      <w:szCs w:val="21"/>
      <w:lang w:val="zh-CN" w:eastAsia="zh-CN" w:bidi="zh-CN"/>
    </w:rPr>
  </w:style>
  <w:style w:type="character" w:default="1" w:styleId="19">
    <w:name w:val="Default Paragraph Font"/>
    <w:semiHidden/>
    <w:unhideWhenUsed/>
    <w:qFormat/>
    <w:uiPriority w:val="1"/>
  </w:style>
  <w:style w:type="table" w:default="1" w:styleId="17">
    <w:name w:val="Normal Table"/>
    <w:semiHidden/>
    <w:qFormat/>
    <w:uiPriority w:val="0"/>
    <w:tblPr>
      <w:tblCellMar>
        <w:top w:w="0" w:type="dxa"/>
        <w:left w:w="108" w:type="dxa"/>
        <w:bottom w:w="0" w:type="dxa"/>
        <w:right w:w="108" w:type="dxa"/>
      </w:tblCellMar>
    </w:tblPr>
  </w:style>
  <w:style w:type="paragraph" w:styleId="8">
    <w:name w:val="Body Text"/>
    <w:basedOn w:val="1"/>
    <w:qFormat/>
    <w:uiPriority w:val="1"/>
    <w:rPr>
      <w:rFonts w:ascii="宋体" w:hAnsi="宋体" w:eastAsia="宋体" w:cs="宋体"/>
      <w:sz w:val="21"/>
      <w:szCs w:val="21"/>
      <w:lang w:val="zh-CN" w:eastAsia="zh-CN" w:bidi="zh-CN"/>
    </w:rPr>
  </w:style>
  <w:style w:type="paragraph" w:styleId="9">
    <w:name w:val="Plain Text"/>
    <w:basedOn w:val="1"/>
    <w:qFormat/>
    <w:uiPriority w:val="0"/>
    <w:rPr>
      <w:rFonts w:ascii="宋体" w:hAnsi="Courier New"/>
      <w:szCs w:val="21"/>
    </w:rPr>
  </w:style>
  <w:style w:type="paragraph" w:styleId="10">
    <w:name w:val="footer"/>
    <w:basedOn w:val="1"/>
    <w:qFormat/>
    <w:uiPriority w:val="0"/>
    <w:pPr>
      <w:tabs>
        <w:tab w:val="center" w:pos="4153"/>
        <w:tab w:val="right" w:pos="8306"/>
      </w:tabs>
      <w:snapToGrid w:val="0"/>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table of figures"/>
    <w:basedOn w:val="1"/>
    <w:next w:val="1"/>
    <w:qFormat/>
    <w:uiPriority w:val="0"/>
    <w:pPr>
      <w:ind w:leftChars="200" w:hanging="200" w:hangingChars="200"/>
    </w:pPr>
  </w:style>
  <w:style w:type="paragraph" w:styleId="14">
    <w:name w:val="Body Text 2"/>
    <w:basedOn w:val="1"/>
    <w:next w:val="8"/>
    <w:qFormat/>
    <w:uiPriority w:val="0"/>
    <w:pPr>
      <w:widowControl/>
      <w:spacing w:before="100" w:beforeAutospacing="1" w:after="100" w:afterAutospacing="1"/>
    </w:pPr>
    <w:rPr>
      <w:sz w:val="24"/>
      <w:szCs w:val="24"/>
    </w:rPr>
  </w:style>
  <w:style w:type="paragraph" w:styleId="1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6">
    <w:name w:val="Body Text First Indent"/>
    <w:basedOn w:val="8"/>
    <w:next w:val="1"/>
    <w:qFormat/>
    <w:uiPriority w:val="0"/>
    <w:pPr>
      <w:spacing w:line="312" w:lineRule="auto"/>
      <w:ind w:firstLine="42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style>
  <w:style w:type="character" w:styleId="21">
    <w:name w:val="page number"/>
    <w:basedOn w:val="19"/>
    <w:qFormat/>
    <w:uiPriority w:val="0"/>
  </w:style>
  <w:style w:type="character" w:styleId="22">
    <w:name w:val="FollowedHyperlink"/>
    <w:basedOn w:val="19"/>
    <w:qFormat/>
    <w:uiPriority w:val="0"/>
    <w:rPr>
      <w:color w:val="800080"/>
      <w:u w:val="none"/>
    </w:rPr>
  </w:style>
  <w:style w:type="character" w:styleId="23">
    <w:name w:val="Emphasis"/>
    <w:basedOn w:val="19"/>
    <w:qFormat/>
    <w:uiPriority w:val="0"/>
  </w:style>
  <w:style w:type="character" w:styleId="24">
    <w:name w:val="HTML Definition"/>
    <w:basedOn w:val="19"/>
    <w:qFormat/>
    <w:uiPriority w:val="0"/>
  </w:style>
  <w:style w:type="character" w:styleId="25">
    <w:name w:val="HTML Typewriter"/>
    <w:basedOn w:val="19"/>
    <w:qFormat/>
    <w:uiPriority w:val="0"/>
    <w:rPr>
      <w:rFonts w:hint="default" w:ascii="monospace" w:hAnsi="monospace" w:eastAsia="monospace" w:cs="monospace"/>
      <w:sz w:val="20"/>
    </w:rPr>
  </w:style>
  <w:style w:type="character" w:styleId="26">
    <w:name w:val="HTML Acronym"/>
    <w:basedOn w:val="19"/>
    <w:qFormat/>
    <w:uiPriority w:val="0"/>
  </w:style>
  <w:style w:type="character" w:styleId="27">
    <w:name w:val="HTML Variable"/>
    <w:basedOn w:val="19"/>
    <w:qFormat/>
    <w:uiPriority w:val="0"/>
  </w:style>
  <w:style w:type="character" w:styleId="28">
    <w:name w:val="Hyperlink"/>
    <w:basedOn w:val="19"/>
    <w:qFormat/>
    <w:uiPriority w:val="0"/>
    <w:rPr>
      <w:color w:val="0000FF"/>
      <w:u w:val="none"/>
    </w:rPr>
  </w:style>
  <w:style w:type="character" w:styleId="29">
    <w:name w:val="HTML Code"/>
    <w:basedOn w:val="19"/>
    <w:qFormat/>
    <w:uiPriority w:val="0"/>
    <w:rPr>
      <w:rFonts w:hint="default" w:ascii="monospace" w:hAnsi="monospace" w:eastAsia="monospace" w:cs="monospace"/>
      <w:sz w:val="20"/>
    </w:rPr>
  </w:style>
  <w:style w:type="character" w:styleId="30">
    <w:name w:val="HTML Cite"/>
    <w:basedOn w:val="19"/>
    <w:qFormat/>
    <w:uiPriority w:val="0"/>
  </w:style>
  <w:style w:type="character" w:styleId="31">
    <w:name w:val="HTML Keyboard"/>
    <w:basedOn w:val="19"/>
    <w:qFormat/>
    <w:uiPriority w:val="0"/>
    <w:rPr>
      <w:rFonts w:ascii="monospace" w:hAnsi="monospace" w:eastAsia="monospace" w:cs="monospace"/>
      <w:sz w:val="20"/>
    </w:rPr>
  </w:style>
  <w:style w:type="character" w:styleId="32">
    <w:name w:val="HTML Sample"/>
    <w:basedOn w:val="19"/>
    <w:qFormat/>
    <w:uiPriority w:val="0"/>
    <w:rPr>
      <w:rFonts w:hint="default" w:ascii="monospace" w:hAnsi="monospace" w:eastAsia="monospace" w:cs="monospace"/>
    </w:rPr>
  </w:style>
  <w:style w:type="character" w:customStyle="1" w:styleId="33">
    <w:name w:val="标题 2 Char"/>
    <w:basedOn w:val="19"/>
    <w:link w:val="3"/>
    <w:qFormat/>
    <w:uiPriority w:val="9"/>
    <w:rPr>
      <w:rFonts w:eastAsia="仿宋_GB2312" w:asciiTheme="majorAscii" w:hAnsiTheme="majorAscii" w:cstheme="majorBidi"/>
      <w:b/>
      <w:bCs/>
      <w:sz w:val="30"/>
      <w:szCs w:val="32"/>
    </w:rPr>
  </w:style>
  <w:style w:type="character" w:customStyle="1" w:styleId="34">
    <w:name w:val="标题 1 Char"/>
    <w:link w:val="2"/>
    <w:qFormat/>
    <w:uiPriority w:val="99"/>
    <w:rPr>
      <w:rFonts w:ascii="Times New Roman" w:hAnsi="Times New Roman" w:eastAsia="宋体" w:cs="Times New Roman"/>
      <w:b/>
      <w:bCs/>
      <w:kern w:val="44"/>
      <w:sz w:val="36"/>
      <w:szCs w:val="44"/>
      <w:lang w:val="en-US" w:eastAsia="zh-CN" w:bidi="zh-CN"/>
    </w:rPr>
  </w:style>
  <w:style w:type="paragraph" w:styleId="35">
    <w:name w:val="List Paragraph"/>
    <w:basedOn w:val="1"/>
    <w:qFormat/>
    <w:uiPriority w:val="1"/>
    <w:pPr>
      <w:ind w:left="458"/>
    </w:pPr>
    <w:rPr>
      <w:rFonts w:ascii="宋体" w:hAnsi="宋体" w:eastAsia="宋体" w:cs="宋体"/>
      <w:lang w:val="zh-CN" w:eastAsia="zh-CN" w:bidi="zh-CN"/>
    </w:rPr>
  </w:style>
  <w:style w:type="paragraph" w:customStyle="1" w:styleId="36">
    <w:name w:val="Table Paragraph"/>
    <w:basedOn w:val="1"/>
    <w:qFormat/>
    <w:uiPriority w:val="1"/>
    <w:rPr>
      <w:rFonts w:ascii="宋体" w:hAnsi="宋体" w:eastAsia="宋体" w:cs="宋体"/>
      <w:lang w:val="zh-CN" w:eastAsia="zh-CN" w:bidi="zh-CN"/>
    </w:rPr>
  </w:style>
  <w:style w:type="paragraph" w:customStyle="1" w:styleId="37">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38">
    <w:name w:val="mini-outputtext1"/>
    <w:basedOn w:val="19"/>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3021</Words>
  <Characters>3405</Characters>
  <Lines>0</Lines>
  <Paragraphs>0</Paragraphs>
  <TotalTime>39</TotalTime>
  <ScaleCrop>false</ScaleCrop>
  <LinksUpToDate>false</LinksUpToDate>
  <CharactersWithSpaces>3486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2021-03-31T01:44:00Z</dcterms:created>
  <dc:creator>赵振超</dc:creator>
  <cp:lastModifiedBy>admin</cp:lastModifiedBy>
  <dcterms:modified xsi:type="dcterms:W3CDTF">2026-04-27T02:13:47Z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8083C5ECE4D84256801CDA92DDD6EC15</vt:lpwstr>
  </property>
  <property fmtid="{D5CDD505-2E9C-101B-9397-08002B2CF9AE}" pid="4" name="KSOTemplateDocerSaveRecord">
    <vt:lpwstr>eyJoZGlkIjoiNmY3MWJjZjBiOWU1YzZhNWM2MWYzNTkwMWRkYmFkY2IiLCJ1c2VySWQiOiIzMjczOTc3NzMifQ==</vt:lpwstr>
  </property>
</Properties>
</file>