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0F9BB">
      <w:pPr>
        <w:jc w:val="both"/>
        <w:rPr>
          <w:rFonts w:hint="eastAsia"/>
          <w:sz w:val="24"/>
        </w:rPr>
      </w:pPr>
    </w:p>
    <w:p w14:paraId="5E59BEC4">
      <w:pPr>
        <w:jc w:val="center"/>
        <w:rPr>
          <w:rFonts w:hint="eastAsia" w:ascii="宋体" w:hAnsi="宋体"/>
          <w:b/>
          <w:sz w:val="32"/>
          <w:szCs w:val="32"/>
        </w:rPr>
      </w:pPr>
      <w:r>
        <w:rPr>
          <w:rFonts w:hint="eastAsia" w:ascii="宋体" w:hAnsi="宋体"/>
          <w:b/>
          <w:sz w:val="44"/>
          <w:szCs w:val="44"/>
          <w:lang w:eastAsia="zh-CN"/>
        </w:rPr>
        <w:t>荥阳市生态文明建设中心荥阳市2026年度大气污染防治专家组技术咨询服务项目</w:t>
      </w:r>
      <w:r>
        <w:rPr>
          <w:rFonts w:hint="eastAsia" w:ascii="宋体" w:hAnsi="宋体"/>
          <w:b/>
          <w:sz w:val="32"/>
          <w:szCs w:val="32"/>
        </w:rPr>
        <w:t xml:space="preserve">  </w:t>
      </w:r>
    </w:p>
    <w:p w14:paraId="3FDE44D0">
      <w:pPr>
        <w:rPr>
          <w:rFonts w:hint="eastAsia" w:ascii="宋体" w:hAnsi="宋体"/>
          <w:b/>
          <w:sz w:val="28"/>
        </w:rPr>
      </w:pPr>
    </w:p>
    <w:p w14:paraId="1604779D">
      <w:pPr>
        <w:pStyle w:val="20"/>
        <w:rPr>
          <w:rFonts w:hint="eastAsia"/>
        </w:rPr>
      </w:pPr>
    </w:p>
    <w:p w14:paraId="15EF939C">
      <w:pPr>
        <w:jc w:val="center"/>
        <w:rPr>
          <w:rFonts w:hint="eastAsia" w:ascii="宋体" w:hAnsi="宋体" w:eastAsia="宋体" w:cs="宋体"/>
          <w:b/>
          <w:sz w:val="96"/>
          <w:szCs w:val="96"/>
        </w:rPr>
      </w:pPr>
      <w:r>
        <w:rPr>
          <w:rFonts w:hint="eastAsia" w:ascii="宋体" w:hAnsi="宋体" w:eastAsia="宋体" w:cs="宋体"/>
          <w:b/>
          <w:sz w:val="96"/>
          <w:szCs w:val="96"/>
          <w:lang w:eastAsia="zh-CN"/>
        </w:rPr>
        <w:t>采</w:t>
      </w:r>
      <w:r>
        <w:rPr>
          <w:rFonts w:hint="eastAsia" w:ascii="宋体" w:hAnsi="宋体" w:eastAsia="宋体" w:cs="宋体"/>
          <w:b/>
          <w:sz w:val="96"/>
          <w:szCs w:val="96"/>
          <w:lang w:val="en-US" w:eastAsia="zh-CN"/>
        </w:rPr>
        <w:t xml:space="preserve"> </w:t>
      </w:r>
      <w:r>
        <w:rPr>
          <w:rFonts w:hint="eastAsia" w:ascii="宋体" w:hAnsi="宋体" w:eastAsia="宋体" w:cs="宋体"/>
          <w:b/>
          <w:sz w:val="96"/>
          <w:szCs w:val="96"/>
          <w:lang w:eastAsia="zh-CN"/>
        </w:rPr>
        <w:t>购</w:t>
      </w:r>
      <w:r>
        <w:rPr>
          <w:rFonts w:hint="eastAsia" w:ascii="宋体" w:hAnsi="宋体" w:eastAsia="宋体" w:cs="宋体"/>
          <w:b/>
          <w:sz w:val="96"/>
          <w:szCs w:val="96"/>
        </w:rPr>
        <w:t xml:space="preserve"> 文 件</w:t>
      </w:r>
    </w:p>
    <w:p w14:paraId="327701FF">
      <w:pPr>
        <w:jc w:val="center"/>
        <w:rPr>
          <w:rFonts w:hint="eastAsia" w:ascii="宋体" w:hAnsi="宋体" w:eastAsia="宋体"/>
          <w:b/>
          <w:sz w:val="28"/>
          <w:szCs w:val="30"/>
          <w:lang w:val="en-US" w:eastAsia="zh-CN"/>
        </w:rPr>
      </w:pPr>
      <w:r>
        <w:rPr>
          <w:rFonts w:hint="eastAsia" w:ascii="宋体" w:hAnsi="宋体"/>
          <w:b/>
          <w:sz w:val="28"/>
          <w:szCs w:val="30"/>
        </w:rPr>
        <w:t>项目编号：荥财公开-202</w:t>
      </w:r>
      <w:r>
        <w:rPr>
          <w:rFonts w:hint="eastAsia" w:ascii="宋体" w:hAnsi="宋体"/>
          <w:b/>
          <w:sz w:val="28"/>
          <w:szCs w:val="30"/>
          <w:lang w:val="en-US" w:eastAsia="zh-CN"/>
        </w:rPr>
        <w:t>6</w:t>
      </w:r>
      <w:r>
        <w:rPr>
          <w:rFonts w:hint="eastAsia" w:ascii="宋体" w:hAnsi="宋体"/>
          <w:b/>
          <w:sz w:val="28"/>
          <w:szCs w:val="30"/>
        </w:rPr>
        <w:t>-</w:t>
      </w:r>
      <w:r>
        <w:rPr>
          <w:rFonts w:hint="eastAsia" w:ascii="宋体" w:hAnsi="宋体"/>
          <w:b/>
          <w:sz w:val="28"/>
          <w:szCs w:val="30"/>
          <w:lang w:val="en-US" w:eastAsia="zh-CN"/>
        </w:rPr>
        <w:t>5</w:t>
      </w:r>
    </w:p>
    <w:p w14:paraId="706AEE7B">
      <w:pPr>
        <w:pStyle w:val="20"/>
        <w:rPr>
          <w:rFonts w:hint="default"/>
          <w:lang w:val="en-US" w:eastAsia="zh-CN"/>
        </w:rPr>
      </w:pPr>
    </w:p>
    <w:p w14:paraId="05CA5E42">
      <w:pPr>
        <w:pStyle w:val="20"/>
        <w:rPr>
          <w:rFonts w:hint="eastAsia"/>
          <w:lang w:val="en-US" w:eastAsia="zh-CN"/>
        </w:rPr>
      </w:pPr>
    </w:p>
    <w:p w14:paraId="3121D5AF">
      <w:pPr>
        <w:rPr>
          <w:rFonts w:hint="eastAsia"/>
        </w:rPr>
      </w:pPr>
    </w:p>
    <w:p w14:paraId="27BBC107">
      <w:pPr>
        <w:widowControl/>
        <w:spacing w:line="360" w:lineRule="auto"/>
        <w:ind w:right="283" w:rightChars="135"/>
        <w:jc w:val="center"/>
        <w:rPr>
          <w:rFonts w:hint="eastAsia" w:ascii="仿宋_GB2312" w:eastAsia="仿宋_GB2312"/>
          <w:b/>
          <w:bCs/>
          <w:spacing w:val="-20"/>
          <w:sz w:val="28"/>
          <w:szCs w:val="28"/>
        </w:rPr>
      </w:pPr>
    </w:p>
    <w:p w14:paraId="310DB791">
      <w:pPr>
        <w:widowControl/>
        <w:spacing w:line="360" w:lineRule="auto"/>
        <w:rPr>
          <w:rFonts w:hint="eastAsia" w:ascii="仿宋_GB2312" w:eastAsia="仿宋_GB2312"/>
          <w:sz w:val="44"/>
          <w:szCs w:val="44"/>
        </w:rPr>
      </w:pPr>
      <w:r>
        <w:rPr>
          <w:sz w:val="24"/>
        </w:rPr>
        <w:drawing>
          <wp:anchor distT="0" distB="0" distL="114300" distR="114300" simplePos="0" relativeHeight="251659264" behindDoc="0" locked="0" layoutInCell="1" allowOverlap="1">
            <wp:simplePos x="0" y="0"/>
            <wp:positionH relativeFrom="column">
              <wp:posOffset>1188085</wp:posOffset>
            </wp:positionH>
            <wp:positionV relativeFrom="paragraph">
              <wp:posOffset>-688975</wp:posOffset>
            </wp:positionV>
            <wp:extent cx="2946400" cy="2953385"/>
            <wp:effectExtent l="0" t="0" r="6350" b="18415"/>
            <wp:wrapNone/>
            <wp:docPr id="2" name="图片 2" descr="0a286478981edf33c353f8c0c76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a286478981edf33c353f8c0c760712"/>
                    <pic:cNvPicPr>
                      <a:picLocks noChangeAspect="1"/>
                    </pic:cNvPicPr>
                  </pic:nvPicPr>
                  <pic:blipFill>
                    <a:blip r:embed="rId8"/>
                    <a:srcRect r="192" b="1053"/>
                    <a:stretch>
                      <a:fillRect/>
                    </a:stretch>
                  </pic:blipFill>
                  <pic:spPr>
                    <a:xfrm>
                      <a:off x="0" y="0"/>
                      <a:ext cx="2946400" cy="2953385"/>
                    </a:xfrm>
                    <a:prstGeom prst="rect">
                      <a:avLst/>
                    </a:prstGeom>
                    <a:noFill/>
                    <a:ln>
                      <a:noFill/>
                    </a:ln>
                  </pic:spPr>
                </pic:pic>
              </a:graphicData>
            </a:graphic>
          </wp:anchor>
        </w:drawing>
      </w:r>
    </w:p>
    <w:p w14:paraId="71835A93">
      <w:pPr>
        <w:pStyle w:val="20"/>
        <w:rPr>
          <w:rFonts w:hint="eastAsia" w:ascii="仿宋_GB2312" w:eastAsia="仿宋_GB2312"/>
          <w:sz w:val="44"/>
          <w:szCs w:val="44"/>
        </w:rPr>
      </w:pPr>
    </w:p>
    <w:p w14:paraId="72D2DAB8">
      <w:pPr>
        <w:rPr>
          <w:rFonts w:hint="eastAsia" w:ascii="仿宋_GB2312" w:eastAsia="仿宋_GB2312"/>
          <w:sz w:val="44"/>
          <w:szCs w:val="44"/>
        </w:rPr>
      </w:pPr>
    </w:p>
    <w:p w14:paraId="1BFA56F7">
      <w:pPr>
        <w:pStyle w:val="20"/>
        <w:rPr>
          <w:rFonts w:hint="eastAsia" w:ascii="仿宋_GB2312" w:eastAsia="仿宋_GB2312"/>
          <w:sz w:val="44"/>
          <w:szCs w:val="44"/>
        </w:rPr>
      </w:pPr>
    </w:p>
    <w:p w14:paraId="035249F6">
      <w:pPr>
        <w:rPr>
          <w:rFonts w:hint="eastAsia" w:ascii="仿宋_GB2312" w:eastAsia="仿宋_GB2312"/>
          <w:sz w:val="44"/>
          <w:szCs w:val="44"/>
        </w:rPr>
      </w:pPr>
    </w:p>
    <w:p w14:paraId="676D4959">
      <w:pPr>
        <w:pStyle w:val="20"/>
        <w:ind w:left="0" w:leftChars="0" w:firstLine="0" w:firstLineChars="0"/>
        <w:rPr>
          <w:rFonts w:hint="eastAsia"/>
        </w:rPr>
      </w:pPr>
      <w:bookmarkStart w:id="1186" w:name="_GoBack"/>
      <w:bookmarkEnd w:id="1186"/>
    </w:p>
    <w:p w14:paraId="4424345E">
      <w:pPr>
        <w:widowControl/>
        <w:spacing w:line="600" w:lineRule="auto"/>
        <w:ind w:firstLine="2168" w:firstLineChars="600"/>
        <w:rPr>
          <w:rFonts w:hint="eastAsia" w:ascii="宋体" w:hAnsi="宋体"/>
          <w:b/>
          <w:sz w:val="36"/>
          <w:szCs w:val="36"/>
          <w:lang w:eastAsia="zh-CN"/>
        </w:rPr>
      </w:pPr>
    </w:p>
    <w:p w14:paraId="7C832D1B">
      <w:pPr>
        <w:widowControl/>
        <w:spacing w:line="600" w:lineRule="auto"/>
        <w:ind w:firstLine="1446" w:firstLineChars="400"/>
        <w:jc w:val="both"/>
        <w:rPr>
          <w:rFonts w:hint="default" w:ascii="宋体" w:hAnsi="宋体" w:eastAsia="宋体" w:cs="Times New Roman"/>
          <w:b/>
          <w:sz w:val="36"/>
          <w:szCs w:val="36"/>
        </w:rPr>
      </w:pPr>
      <w:r>
        <w:rPr>
          <w:rFonts w:hint="default" w:ascii="宋体" w:hAnsi="宋体" w:eastAsia="宋体" w:cs="Times New Roman"/>
          <w:b/>
          <w:sz w:val="36"/>
          <w:szCs w:val="36"/>
          <w:lang w:eastAsia="zh-CN"/>
        </w:rPr>
        <w:t>采购</w:t>
      </w:r>
      <w:r>
        <w:rPr>
          <w:rFonts w:hint="default" w:ascii="宋体" w:hAnsi="宋体" w:eastAsia="宋体" w:cs="Times New Roman"/>
          <w:b/>
          <w:sz w:val="36"/>
          <w:szCs w:val="36"/>
        </w:rPr>
        <w:t>单位：</w:t>
      </w:r>
      <w:r>
        <w:rPr>
          <w:rFonts w:hint="default" w:ascii="宋体" w:hAnsi="宋体" w:eastAsia="宋体" w:cs="Times New Roman"/>
          <w:b/>
          <w:sz w:val="36"/>
          <w:szCs w:val="36"/>
          <w:lang w:eastAsia="zh-CN"/>
        </w:rPr>
        <w:t>荥阳市生态文明建设中心</w:t>
      </w:r>
    </w:p>
    <w:p w14:paraId="5B477049">
      <w:pPr>
        <w:widowControl/>
        <w:spacing w:line="600" w:lineRule="auto"/>
        <w:ind w:leftChars="0" w:firstLine="1446" w:firstLineChars="400"/>
        <w:jc w:val="both"/>
        <w:rPr>
          <w:rFonts w:hint="default" w:ascii="宋体" w:hAnsi="宋体" w:eastAsia="宋体" w:cs="Times New Roman"/>
          <w:b/>
          <w:sz w:val="36"/>
          <w:szCs w:val="36"/>
        </w:rPr>
      </w:pPr>
      <w:r>
        <w:rPr>
          <w:rFonts w:hint="default" w:ascii="宋体" w:hAnsi="宋体" w:eastAsia="宋体" w:cs="Times New Roman"/>
          <w:b/>
          <w:sz w:val="36"/>
          <w:szCs w:val="36"/>
        </w:rPr>
        <w:t>代理机构：</w:t>
      </w:r>
      <w:r>
        <w:rPr>
          <w:rFonts w:hint="default" w:ascii="宋体" w:hAnsi="宋体" w:eastAsia="宋体" w:cs="Times New Roman"/>
          <w:b/>
          <w:kern w:val="2"/>
          <w:sz w:val="36"/>
          <w:szCs w:val="36"/>
          <w:lang w:eastAsia="zh-CN"/>
        </w:rPr>
        <w:t>河南守恒建设工程咨询有限公司</w:t>
      </w:r>
    </w:p>
    <w:p w14:paraId="30997E11">
      <w:pPr>
        <w:widowControl/>
        <w:spacing w:line="600" w:lineRule="auto"/>
        <w:ind w:leftChars="0" w:firstLine="1446" w:firstLineChars="400"/>
        <w:jc w:val="both"/>
        <w:rPr>
          <w:rFonts w:ascii="宋体" w:hAnsi="宋体" w:eastAsia="宋体" w:cs="Times New Roman"/>
          <w:b/>
          <w:sz w:val="36"/>
          <w:szCs w:val="36"/>
        </w:rPr>
        <w:sectPr>
          <w:headerReference r:id="rId3" w:type="default"/>
          <w:pgSz w:w="11906" w:h="16838"/>
          <w:pgMar w:top="1418" w:right="1418" w:bottom="1418" w:left="1418" w:header="851" w:footer="992" w:gutter="0"/>
          <w:pgNumType w:fmt="decimal"/>
          <w:cols w:space="720" w:num="1"/>
          <w:titlePg/>
          <w:docGrid w:type="lines" w:linePitch="312" w:charSpace="0"/>
        </w:sectPr>
      </w:pPr>
      <w:r>
        <w:rPr>
          <w:rFonts w:hint="default" w:ascii="宋体" w:hAnsi="宋体" w:eastAsia="宋体" w:cs="Times New Roman"/>
          <w:b/>
          <w:sz w:val="36"/>
          <w:szCs w:val="36"/>
        </w:rPr>
        <w:t>编制日期：二零二</w:t>
      </w:r>
      <w:r>
        <w:rPr>
          <w:rFonts w:hint="eastAsia" w:ascii="宋体" w:hAnsi="宋体" w:cs="Times New Roman"/>
          <w:b/>
          <w:sz w:val="36"/>
          <w:szCs w:val="36"/>
          <w:lang w:val="en-US" w:eastAsia="zh-CN"/>
        </w:rPr>
        <w:t>六</w:t>
      </w:r>
      <w:r>
        <w:rPr>
          <w:rFonts w:hint="default" w:ascii="宋体" w:hAnsi="宋体" w:eastAsia="宋体" w:cs="Times New Roman"/>
          <w:b/>
          <w:sz w:val="36"/>
          <w:szCs w:val="36"/>
        </w:rPr>
        <w:t>年</w:t>
      </w:r>
      <w:r>
        <w:rPr>
          <w:rFonts w:hint="eastAsia" w:ascii="宋体" w:hAnsi="宋体" w:cs="Times New Roman"/>
          <w:b/>
          <w:sz w:val="36"/>
          <w:szCs w:val="36"/>
          <w:lang w:val="en-US" w:eastAsia="zh-CN"/>
        </w:rPr>
        <w:t>六</w:t>
      </w:r>
      <w:r>
        <w:rPr>
          <w:rFonts w:hint="default" w:ascii="宋体" w:hAnsi="宋体" w:eastAsia="宋体" w:cs="Times New Roman"/>
          <w:b/>
          <w:sz w:val="36"/>
          <w:szCs w:val="36"/>
        </w:rPr>
        <w:t>月</w:t>
      </w:r>
    </w:p>
    <w:p w14:paraId="4BBA4EBE">
      <w:pPr>
        <w:spacing w:line="360" w:lineRule="auto"/>
        <w:jc w:val="center"/>
        <w:rPr>
          <w:rFonts w:hint="eastAsia" w:ascii="宋体" w:hAnsi="宋体"/>
          <w:b/>
          <w:sz w:val="36"/>
          <w:szCs w:val="36"/>
        </w:rPr>
      </w:pPr>
      <w:r>
        <w:rPr>
          <w:rFonts w:hint="eastAsia" w:ascii="宋体" w:hAnsi="宋体"/>
          <w:b/>
          <w:sz w:val="36"/>
          <w:szCs w:val="36"/>
        </w:rPr>
        <w:t xml:space="preserve">目 </w:t>
      </w:r>
      <w:r>
        <w:rPr>
          <w:rFonts w:hint="eastAsia" w:ascii="宋体" w:hAnsi="宋体"/>
          <w:b/>
          <w:sz w:val="36"/>
          <w:szCs w:val="36"/>
          <w:lang w:val="en-US" w:eastAsia="zh-CN"/>
        </w:rPr>
        <w:t xml:space="preserve"> </w:t>
      </w:r>
      <w:r>
        <w:rPr>
          <w:rFonts w:hint="eastAsia" w:ascii="宋体" w:hAnsi="宋体"/>
          <w:b/>
          <w:sz w:val="36"/>
          <w:szCs w:val="36"/>
        </w:rPr>
        <w:t>录</w:t>
      </w:r>
    </w:p>
    <w:p w14:paraId="2967D317">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_Toc4105 </w:instrText>
      </w:r>
      <w:r>
        <w:rPr>
          <w:rFonts w:hint="eastAsia" w:ascii="宋体" w:hAnsi="宋体" w:eastAsia="宋体" w:cs="宋体"/>
          <w:sz w:val="24"/>
          <w:szCs w:val="24"/>
        </w:rPr>
        <w:fldChar w:fldCharType="separate"/>
      </w:r>
      <w:r>
        <w:rPr>
          <w:rFonts w:hint="eastAsia"/>
          <w:sz w:val="24"/>
          <w:szCs w:val="24"/>
        </w:rPr>
        <w:t>第一章 招标公告</w:t>
      </w:r>
      <w:r>
        <w:rPr>
          <w:sz w:val="24"/>
          <w:szCs w:val="24"/>
        </w:rPr>
        <w:tab/>
      </w:r>
      <w:r>
        <w:rPr>
          <w:sz w:val="24"/>
          <w:szCs w:val="24"/>
        </w:rPr>
        <w:fldChar w:fldCharType="begin"/>
      </w:r>
      <w:r>
        <w:rPr>
          <w:sz w:val="24"/>
          <w:szCs w:val="24"/>
        </w:rPr>
        <w:instrText xml:space="preserve"> PAGEREF _Toc4105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sz w:val="24"/>
          <w:szCs w:val="24"/>
        </w:rPr>
        <w:fldChar w:fldCharType="end"/>
      </w:r>
    </w:p>
    <w:p w14:paraId="6338BCB6">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_Toc20952 </w:instrText>
      </w:r>
      <w:r>
        <w:rPr>
          <w:rFonts w:hint="eastAsia" w:ascii="宋体" w:hAnsi="宋体" w:eastAsia="宋体" w:cs="宋体"/>
          <w:sz w:val="24"/>
          <w:szCs w:val="24"/>
        </w:rPr>
        <w:fldChar w:fldCharType="separate"/>
      </w:r>
      <w:r>
        <w:rPr>
          <w:rFonts w:hint="eastAsia"/>
          <w:sz w:val="24"/>
          <w:szCs w:val="24"/>
        </w:rPr>
        <w:t>第二章 投标人须知</w:t>
      </w:r>
      <w:r>
        <w:rPr>
          <w:sz w:val="24"/>
          <w:szCs w:val="24"/>
        </w:rPr>
        <w:tab/>
      </w:r>
      <w:r>
        <w:rPr>
          <w:sz w:val="24"/>
          <w:szCs w:val="24"/>
        </w:rPr>
        <w:fldChar w:fldCharType="begin"/>
      </w:r>
      <w:r>
        <w:rPr>
          <w:sz w:val="24"/>
          <w:szCs w:val="24"/>
        </w:rPr>
        <w:instrText xml:space="preserve"> PAGEREF _Toc20952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24"/>
        </w:rPr>
        <w:fldChar w:fldCharType="end"/>
      </w:r>
    </w:p>
    <w:p w14:paraId="6A91E0CA">
      <w:pPr>
        <w:pStyle w:val="12"/>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_Toc3427 </w:instrText>
      </w:r>
      <w:r>
        <w:rPr>
          <w:rFonts w:hint="eastAsia" w:ascii="宋体" w:hAnsi="宋体" w:eastAsia="宋体" w:cs="宋体"/>
          <w:sz w:val="24"/>
          <w:szCs w:val="24"/>
        </w:rPr>
        <w:fldChar w:fldCharType="separate"/>
      </w:r>
      <w:r>
        <w:rPr>
          <w:rFonts w:hint="eastAsia"/>
          <w:sz w:val="24"/>
          <w:szCs w:val="24"/>
        </w:rPr>
        <w:t>投标人须知前附表</w:t>
      </w:r>
      <w:r>
        <w:rPr>
          <w:sz w:val="24"/>
          <w:szCs w:val="24"/>
        </w:rPr>
        <w:tab/>
      </w:r>
      <w:r>
        <w:rPr>
          <w:sz w:val="24"/>
          <w:szCs w:val="24"/>
        </w:rPr>
        <w:fldChar w:fldCharType="begin"/>
      </w:r>
      <w:r>
        <w:rPr>
          <w:sz w:val="24"/>
          <w:szCs w:val="24"/>
        </w:rPr>
        <w:instrText xml:space="preserve"> PAGEREF _Toc3427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24"/>
        </w:rPr>
        <w:fldChar w:fldCharType="end"/>
      </w:r>
    </w:p>
    <w:p w14:paraId="042F64E3">
      <w:pPr>
        <w:pStyle w:val="12"/>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_Toc6926 </w:instrText>
      </w:r>
      <w:r>
        <w:rPr>
          <w:rFonts w:hint="eastAsia" w:ascii="宋体" w:hAnsi="宋体" w:eastAsia="宋体" w:cs="宋体"/>
          <w:sz w:val="24"/>
          <w:szCs w:val="24"/>
        </w:rPr>
        <w:fldChar w:fldCharType="separate"/>
      </w:r>
      <w:r>
        <w:rPr>
          <w:rFonts w:hint="eastAsia" w:ascii="宋体" w:hAnsi="宋体" w:eastAsia="宋体" w:cs="宋体"/>
          <w:sz w:val="24"/>
          <w:szCs w:val="24"/>
        </w:rPr>
        <w:t>1. 总  则</w:t>
      </w:r>
      <w:r>
        <w:rPr>
          <w:sz w:val="24"/>
          <w:szCs w:val="24"/>
        </w:rPr>
        <w:tab/>
      </w:r>
      <w:r>
        <w:rPr>
          <w:sz w:val="24"/>
          <w:szCs w:val="24"/>
        </w:rPr>
        <w:fldChar w:fldCharType="begin"/>
      </w:r>
      <w:r>
        <w:rPr>
          <w:sz w:val="24"/>
          <w:szCs w:val="24"/>
        </w:rPr>
        <w:instrText xml:space="preserve"> PAGEREF _Toc6926 \h </w:instrText>
      </w:r>
      <w:r>
        <w:rPr>
          <w:sz w:val="24"/>
          <w:szCs w:val="24"/>
        </w:rPr>
        <w:fldChar w:fldCharType="separate"/>
      </w:r>
      <w:r>
        <w:rPr>
          <w:sz w:val="24"/>
          <w:szCs w:val="24"/>
        </w:rPr>
        <w:t>12</w:t>
      </w:r>
      <w:r>
        <w:rPr>
          <w:sz w:val="24"/>
          <w:szCs w:val="24"/>
        </w:rPr>
        <w:fldChar w:fldCharType="end"/>
      </w:r>
      <w:r>
        <w:rPr>
          <w:rFonts w:hint="eastAsia" w:ascii="宋体" w:hAnsi="宋体" w:eastAsia="宋体" w:cs="宋体"/>
          <w:sz w:val="24"/>
          <w:szCs w:val="24"/>
        </w:rPr>
        <w:fldChar w:fldCharType="end"/>
      </w:r>
    </w:p>
    <w:p w14:paraId="70FEF7F4">
      <w:pPr>
        <w:pStyle w:val="12"/>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_Toc10139 </w:instrText>
      </w:r>
      <w:r>
        <w:rPr>
          <w:rFonts w:hint="eastAsia" w:ascii="宋体" w:hAnsi="宋体" w:eastAsia="宋体" w:cs="宋体"/>
          <w:sz w:val="24"/>
          <w:szCs w:val="24"/>
        </w:rPr>
        <w:fldChar w:fldCharType="separate"/>
      </w:r>
      <w:r>
        <w:rPr>
          <w:rFonts w:hint="eastAsia" w:ascii="宋体" w:hAnsi="宋体" w:cs="宋体"/>
          <w:sz w:val="24"/>
          <w:szCs w:val="24"/>
        </w:rPr>
        <w:t>2．招标文件</w:t>
      </w:r>
      <w:r>
        <w:rPr>
          <w:sz w:val="24"/>
          <w:szCs w:val="24"/>
        </w:rPr>
        <w:tab/>
      </w:r>
      <w:r>
        <w:rPr>
          <w:sz w:val="24"/>
          <w:szCs w:val="24"/>
        </w:rPr>
        <w:fldChar w:fldCharType="begin"/>
      </w:r>
      <w:r>
        <w:rPr>
          <w:sz w:val="24"/>
          <w:szCs w:val="24"/>
        </w:rPr>
        <w:instrText xml:space="preserve"> PAGEREF _Toc10139 \h </w:instrText>
      </w:r>
      <w:r>
        <w:rPr>
          <w:sz w:val="24"/>
          <w:szCs w:val="24"/>
        </w:rPr>
        <w:fldChar w:fldCharType="separate"/>
      </w:r>
      <w:r>
        <w:rPr>
          <w:sz w:val="24"/>
          <w:szCs w:val="24"/>
        </w:rPr>
        <w:t>13</w:t>
      </w:r>
      <w:r>
        <w:rPr>
          <w:sz w:val="24"/>
          <w:szCs w:val="24"/>
        </w:rPr>
        <w:fldChar w:fldCharType="end"/>
      </w:r>
      <w:r>
        <w:rPr>
          <w:rFonts w:hint="eastAsia" w:ascii="宋体" w:hAnsi="宋体" w:eastAsia="宋体" w:cs="宋体"/>
          <w:sz w:val="24"/>
          <w:szCs w:val="24"/>
        </w:rPr>
        <w:fldChar w:fldCharType="end"/>
      </w:r>
    </w:p>
    <w:p w14:paraId="728FF8A1">
      <w:pPr>
        <w:pStyle w:val="12"/>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_Toc15861 </w:instrText>
      </w:r>
      <w:r>
        <w:rPr>
          <w:rFonts w:hint="eastAsia" w:ascii="宋体" w:hAnsi="宋体" w:eastAsia="宋体" w:cs="宋体"/>
          <w:sz w:val="24"/>
          <w:szCs w:val="24"/>
        </w:rPr>
        <w:fldChar w:fldCharType="separate"/>
      </w:r>
      <w:r>
        <w:rPr>
          <w:rFonts w:hint="eastAsia" w:ascii="宋体" w:hAnsi="宋体" w:cs="宋体"/>
          <w:sz w:val="24"/>
          <w:szCs w:val="24"/>
        </w:rPr>
        <w:t>3．投标文件</w:t>
      </w:r>
      <w:r>
        <w:rPr>
          <w:sz w:val="24"/>
          <w:szCs w:val="24"/>
        </w:rPr>
        <w:tab/>
      </w:r>
      <w:r>
        <w:rPr>
          <w:sz w:val="24"/>
          <w:szCs w:val="24"/>
        </w:rPr>
        <w:fldChar w:fldCharType="begin"/>
      </w:r>
      <w:r>
        <w:rPr>
          <w:sz w:val="24"/>
          <w:szCs w:val="24"/>
        </w:rPr>
        <w:instrText xml:space="preserve"> PAGEREF _Toc15861 \h </w:instrText>
      </w:r>
      <w:r>
        <w:rPr>
          <w:sz w:val="24"/>
          <w:szCs w:val="24"/>
        </w:rPr>
        <w:fldChar w:fldCharType="separate"/>
      </w:r>
      <w:r>
        <w:rPr>
          <w:sz w:val="24"/>
          <w:szCs w:val="24"/>
        </w:rPr>
        <w:t>14</w:t>
      </w:r>
      <w:r>
        <w:rPr>
          <w:sz w:val="24"/>
          <w:szCs w:val="24"/>
        </w:rPr>
        <w:fldChar w:fldCharType="end"/>
      </w:r>
      <w:r>
        <w:rPr>
          <w:rFonts w:hint="eastAsia" w:ascii="宋体" w:hAnsi="宋体" w:eastAsia="宋体" w:cs="宋体"/>
          <w:sz w:val="24"/>
          <w:szCs w:val="24"/>
        </w:rPr>
        <w:fldChar w:fldCharType="end"/>
      </w:r>
    </w:p>
    <w:p w14:paraId="712C553B">
      <w:pPr>
        <w:pStyle w:val="12"/>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_Toc28882 </w:instrText>
      </w:r>
      <w:r>
        <w:rPr>
          <w:rFonts w:hint="eastAsia" w:ascii="宋体" w:hAnsi="宋体" w:eastAsia="宋体" w:cs="宋体"/>
          <w:sz w:val="24"/>
          <w:szCs w:val="24"/>
        </w:rPr>
        <w:fldChar w:fldCharType="separate"/>
      </w:r>
      <w:r>
        <w:rPr>
          <w:rFonts w:hint="eastAsia" w:ascii="宋体" w:hAnsi="宋体" w:cs="宋体"/>
          <w:sz w:val="24"/>
          <w:szCs w:val="24"/>
        </w:rPr>
        <w:t>4．投标</w:t>
      </w:r>
      <w:r>
        <w:rPr>
          <w:sz w:val="24"/>
          <w:szCs w:val="24"/>
        </w:rPr>
        <w:tab/>
      </w:r>
      <w:r>
        <w:rPr>
          <w:sz w:val="24"/>
          <w:szCs w:val="24"/>
        </w:rPr>
        <w:fldChar w:fldCharType="begin"/>
      </w:r>
      <w:r>
        <w:rPr>
          <w:sz w:val="24"/>
          <w:szCs w:val="24"/>
        </w:rPr>
        <w:instrText xml:space="preserve"> PAGEREF _Toc28882 \h </w:instrText>
      </w:r>
      <w:r>
        <w:rPr>
          <w:sz w:val="24"/>
          <w:szCs w:val="24"/>
        </w:rPr>
        <w:fldChar w:fldCharType="separate"/>
      </w:r>
      <w:r>
        <w:rPr>
          <w:sz w:val="24"/>
          <w:szCs w:val="24"/>
        </w:rPr>
        <w:t>15</w:t>
      </w:r>
      <w:r>
        <w:rPr>
          <w:sz w:val="24"/>
          <w:szCs w:val="24"/>
        </w:rPr>
        <w:fldChar w:fldCharType="end"/>
      </w:r>
      <w:r>
        <w:rPr>
          <w:rFonts w:hint="eastAsia" w:ascii="宋体" w:hAnsi="宋体" w:eastAsia="宋体" w:cs="宋体"/>
          <w:sz w:val="24"/>
          <w:szCs w:val="24"/>
        </w:rPr>
        <w:fldChar w:fldCharType="end"/>
      </w:r>
    </w:p>
    <w:p w14:paraId="0A5EB5C8">
      <w:pPr>
        <w:pStyle w:val="12"/>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_Toc14507 </w:instrText>
      </w:r>
      <w:r>
        <w:rPr>
          <w:rFonts w:hint="eastAsia" w:ascii="宋体" w:hAnsi="宋体" w:eastAsia="宋体" w:cs="宋体"/>
          <w:sz w:val="24"/>
          <w:szCs w:val="24"/>
        </w:rPr>
        <w:fldChar w:fldCharType="separate"/>
      </w:r>
      <w:r>
        <w:rPr>
          <w:rFonts w:hint="eastAsia" w:ascii="宋体" w:hAnsi="宋体" w:cs="宋体"/>
          <w:sz w:val="24"/>
          <w:szCs w:val="24"/>
        </w:rPr>
        <w:t>5．开标</w:t>
      </w:r>
      <w:r>
        <w:rPr>
          <w:sz w:val="24"/>
          <w:szCs w:val="24"/>
        </w:rPr>
        <w:tab/>
      </w:r>
      <w:r>
        <w:rPr>
          <w:sz w:val="24"/>
          <w:szCs w:val="24"/>
        </w:rPr>
        <w:fldChar w:fldCharType="begin"/>
      </w:r>
      <w:r>
        <w:rPr>
          <w:sz w:val="24"/>
          <w:szCs w:val="24"/>
        </w:rPr>
        <w:instrText xml:space="preserve"> PAGEREF _Toc14507 \h </w:instrText>
      </w:r>
      <w:r>
        <w:rPr>
          <w:sz w:val="24"/>
          <w:szCs w:val="24"/>
        </w:rPr>
        <w:fldChar w:fldCharType="separate"/>
      </w:r>
      <w:r>
        <w:rPr>
          <w:sz w:val="24"/>
          <w:szCs w:val="24"/>
        </w:rPr>
        <w:t>15</w:t>
      </w:r>
      <w:r>
        <w:rPr>
          <w:sz w:val="24"/>
          <w:szCs w:val="24"/>
        </w:rPr>
        <w:fldChar w:fldCharType="end"/>
      </w:r>
      <w:r>
        <w:rPr>
          <w:rFonts w:hint="eastAsia" w:ascii="宋体" w:hAnsi="宋体" w:eastAsia="宋体" w:cs="宋体"/>
          <w:sz w:val="24"/>
          <w:szCs w:val="24"/>
        </w:rPr>
        <w:fldChar w:fldCharType="end"/>
      </w:r>
    </w:p>
    <w:p w14:paraId="03AD5766">
      <w:pPr>
        <w:pStyle w:val="12"/>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_Toc14656 </w:instrText>
      </w:r>
      <w:r>
        <w:rPr>
          <w:rFonts w:hint="eastAsia" w:ascii="宋体" w:hAnsi="宋体" w:eastAsia="宋体" w:cs="宋体"/>
          <w:sz w:val="24"/>
          <w:szCs w:val="24"/>
        </w:rPr>
        <w:fldChar w:fldCharType="separate"/>
      </w:r>
      <w:r>
        <w:rPr>
          <w:rFonts w:hint="eastAsia" w:ascii="宋体" w:hAnsi="宋体" w:cs="宋体"/>
          <w:sz w:val="24"/>
          <w:szCs w:val="24"/>
        </w:rPr>
        <w:t>6. 资格审查</w:t>
      </w:r>
      <w:r>
        <w:rPr>
          <w:sz w:val="24"/>
          <w:szCs w:val="24"/>
        </w:rPr>
        <w:tab/>
      </w:r>
      <w:r>
        <w:rPr>
          <w:sz w:val="24"/>
          <w:szCs w:val="24"/>
        </w:rPr>
        <w:fldChar w:fldCharType="begin"/>
      </w:r>
      <w:r>
        <w:rPr>
          <w:sz w:val="24"/>
          <w:szCs w:val="24"/>
        </w:rPr>
        <w:instrText xml:space="preserve"> PAGEREF _Toc14656 \h </w:instrText>
      </w:r>
      <w:r>
        <w:rPr>
          <w:sz w:val="24"/>
          <w:szCs w:val="24"/>
        </w:rPr>
        <w:fldChar w:fldCharType="separate"/>
      </w:r>
      <w:r>
        <w:rPr>
          <w:sz w:val="24"/>
          <w:szCs w:val="24"/>
        </w:rPr>
        <w:t>15</w:t>
      </w:r>
      <w:r>
        <w:rPr>
          <w:sz w:val="24"/>
          <w:szCs w:val="24"/>
        </w:rPr>
        <w:fldChar w:fldCharType="end"/>
      </w:r>
      <w:r>
        <w:rPr>
          <w:rFonts w:hint="eastAsia" w:ascii="宋体" w:hAnsi="宋体" w:eastAsia="宋体" w:cs="宋体"/>
          <w:sz w:val="24"/>
          <w:szCs w:val="24"/>
        </w:rPr>
        <w:fldChar w:fldCharType="end"/>
      </w:r>
    </w:p>
    <w:p w14:paraId="5AC14B56">
      <w:pPr>
        <w:pStyle w:val="12"/>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_Toc718 </w:instrText>
      </w:r>
      <w:r>
        <w:rPr>
          <w:rFonts w:hint="eastAsia" w:ascii="宋体" w:hAnsi="宋体" w:eastAsia="宋体" w:cs="宋体"/>
          <w:sz w:val="24"/>
          <w:szCs w:val="24"/>
        </w:rPr>
        <w:fldChar w:fldCharType="separate"/>
      </w:r>
      <w:r>
        <w:rPr>
          <w:rFonts w:hint="eastAsia" w:ascii="宋体" w:hAnsi="宋体" w:cs="宋体"/>
          <w:sz w:val="24"/>
          <w:szCs w:val="24"/>
        </w:rPr>
        <w:t>7．评标</w:t>
      </w:r>
      <w:r>
        <w:rPr>
          <w:sz w:val="24"/>
          <w:szCs w:val="24"/>
        </w:rPr>
        <w:tab/>
      </w:r>
      <w:r>
        <w:rPr>
          <w:sz w:val="24"/>
          <w:szCs w:val="24"/>
        </w:rPr>
        <w:fldChar w:fldCharType="begin"/>
      </w:r>
      <w:r>
        <w:rPr>
          <w:sz w:val="24"/>
          <w:szCs w:val="24"/>
        </w:rPr>
        <w:instrText xml:space="preserve"> PAGEREF _Toc718 \h </w:instrText>
      </w:r>
      <w:r>
        <w:rPr>
          <w:sz w:val="24"/>
          <w:szCs w:val="24"/>
        </w:rPr>
        <w:fldChar w:fldCharType="separate"/>
      </w:r>
      <w:r>
        <w:rPr>
          <w:sz w:val="24"/>
          <w:szCs w:val="24"/>
        </w:rPr>
        <w:t>16</w:t>
      </w:r>
      <w:r>
        <w:rPr>
          <w:sz w:val="24"/>
          <w:szCs w:val="24"/>
        </w:rPr>
        <w:fldChar w:fldCharType="end"/>
      </w:r>
      <w:r>
        <w:rPr>
          <w:rFonts w:hint="eastAsia" w:ascii="宋体" w:hAnsi="宋体" w:eastAsia="宋体" w:cs="宋体"/>
          <w:sz w:val="24"/>
          <w:szCs w:val="24"/>
        </w:rPr>
        <w:fldChar w:fldCharType="end"/>
      </w:r>
    </w:p>
    <w:p w14:paraId="55B295F5">
      <w:pPr>
        <w:pStyle w:val="12"/>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_Toc2352 </w:instrText>
      </w:r>
      <w:r>
        <w:rPr>
          <w:rFonts w:hint="eastAsia" w:ascii="宋体" w:hAnsi="宋体" w:eastAsia="宋体" w:cs="宋体"/>
          <w:sz w:val="24"/>
          <w:szCs w:val="24"/>
        </w:rPr>
        <w:fldChar w:fldCharType="separate"/>
      </w:r>
      <w:r>
        <w:rPr>
          <w:rFonts w:hint="eastAsia" w:ascii="宋体" w:hAnsi="宋体" w:cs="宋体"/>
          <w:sz w:val="24"/>
          <w:szCs w:val="24"/>
        </w:rPr>
        <w:t>8．合同授予</w:t>
      </w:r>
      <w:r>
        <w:rPr>
          <w:sz w:val="24"/>
          <w:szCs w:val="24"/>
        </w:rPr>
        <w:tab/>
      </w:r>
      <w:r>
        <w:rPr>
          <w:sz w:val="24"/>
          <w:szCs w:val="24"/>
        </w:rPr>
        <w:fldChar w:fldCharType="begin"/>
      </w:r>
      <w:r>
        <w:rPr>
          <w:sz w:val="24"/>
          <w:szCs w:val="24"/>
        </w:rPr>
        <w:instrText xml:space="preserve"> PAGEREF _Toc2352 \h </w:instrText>
      </w:r>
      <w:r>
        <w:rPr>
          <w:sz w:val="24"/>
          <w:szCs w:val="24"/>
        </w:rPr>
        <w:fldChar w:fldCharType="separate"/>
      </w:r>
      <w:r>
        <w:rPr>
          <w:sz w:val="24"/>
          <w:szCs w:val="24"/>
        </w:rPr>
        <w:t>16</w:t>
      </w:r>
      <w:r>
        <w:rPr>
          <w:sz w:val="24"/>
          <w:szCs w:val="24"/>
        </w:rPr>
        <w:fldChar w:fldCharType="end"/>
      </w:r>
      <w:r>
        <w:rPr>
          <w:rFonts w:hint="eastAsia" w:ascii="宋体" w:hAnsi="宋体" w:eastAsia="宋体" w:cs="宋体"/>
          <w:sz w:val="24"/>
          <w:szCs w:val="24"/>
        </w:rPr>
        <w:fldChar w:fldCharType="end"/>
      </w:r>
    </w:p>
    <w:p w14:paraId="15411A47">
      <w:pPr>
        <w:pStyle w:val="12"/>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_Toc15897 </w:instrText>
      </w:r>
      <w:r>
        <w:rPr>
          <w:rFonts w:hint="eastAsia" w:ascii="宋体" w:hAnsi="宋体" w:eastAsia="宋体" w:cs="宋体"/>
          <w:sz w:val="24"/>
          <w:szCs w:val="24"/>
        </w:rPr>
        <w:fldChar w:fldCharType="separate"/>
      </w:r>
      <w:r>
        <w:rPr>
          <w:rFonts w:hint="eastAsia" w:ascii="宋体" w:hAnsi="宋体" w:cs="宋体"/>
          <w:sz w:val="24"/>
          <w:szCs w:val="24"/>
          <w:lang w:val="en-US" w:eastAsia="zh-CN"/>
        </w:rPr>
        <w:t>9</w:t>
      </w:r>
      <w:r>
        <w:rPr>
          <w:rFonts w:hint="eastAsia" w:ascii="宋体" w:hAnsi="宋体" w:cs="宋体"/>
          <w:sz w:val="24"/>
          <w:szCs w:val="24"/>
        </w:rPr>
        <w:t>．重新招标和不再招标</w:t>
      </w:r>
      <w:r>
        <w:rPr>
          <w:sz w:val="24"/>
          <w:szCs w:val="24"/>
        </w:rPr>
        <w:tab/>
      </w:r>
      <w:r>
        <w:rPr>
          <w:sz w:val="24"/>
          <w:szCs w:val="24"/>
        </w:rPr>
        <w:fldChar w:fldCharType="begin"/>
      </w:r>
      <w:r>
        <w:rPr>
          <w:sz w:val="24"/>
          <w:szCs w:val="24"/>
        </w:rPr>
        <w:instrText xml:space="preserve"> PAGEREF _Toc15897 \h </w:instrText>
      </w:r>
      <w:r>
        <w:rPr>
          <w:sz w:val="24"/>
          <w:szCs w:val="24"/>
        </w:rPr>
        <w:fldChar w:fldCharType="separate"/>
      </w:r>
      <w:r>
        <w:rPr>
          <w:sz w:val="24"/>
          <w:szCs w:val="24"/>
        </w:rPr>
        <w:t>17</w:t>
      </w:r>
      <w:r>
        <w:rPr>
          <w:sz w:val="24"/>
          <w:szCs w:val="24"/>
        </w:rPr>
        <w:fldChar w:fldCharType="end"/>
      </w:r>
      <w:r>
        <w:rPr>
          <w:rFonts w:hint="eastAsia" w:ascii="宋体" w:hAnsi="宋体" w:eastAsia="宋体" w:cs="宋体"/>
          <w:sz w:val="24"/>
          <w:szCs w:val="24"/>
        </w:rPr>
        <w:fldChar w:fldCharType="end"/>
      </w:r>
    </w:p>
    <w:p w14:paraId="14D9AE94">
      <w:pPr>
        <w:pStyle w:val="12"/>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_Toc13215 </w:instrText>
      </w:r>
      <w:r>
        <w:rPr>
          <w:rFonts w:hint="eastAsia" w:ascii="宋体" w:hAnsi="宋体" w:eastAsia="宋体" w:cs="宋体"/>
          <w:sz w:val="24"/>
          <w:szCs w:val="24"/>
        </w:rPr>
        <w:fldChar w:fldCharType="separate"/>
      </w: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纪律和监督</w:t>
      </w:r>
      <w:r>
        <w:rPr>
          <w:sz w:val="24"/>
          <w:szCs w:val="24"/>
        </w:rPr>
        <w:tab/>
      </w:r>
      <w:r>
        <w:rPr>
          <w:sz w:val="24"/>
          <w:szCs w:val="24"/>
        </w:rPr>
        <w:fldChar w:fldCharType="begin"/>
      </w:r>
      <w:r>
        <w:rPr>
          <w:sz w:val="24"/>
          <w:szCs w:val="24"/>
        </w:rPr>
        <w:instrText xml:space="preserve"> PAGEREF _Toc13215 \h </w:instrText>
      </w:r>
      <w:r>
        <w:rPr>
          <w:sz w:val="24"/>
          <w:szCs w:val="24"/>
        </w:rPr>
        <w:fldChar w:fldCharType="separate"/>
      </w:r>
      <w:r>
        <w:rPr>
          <w:sz w:val="24"/>
          <w:szCs w:val="24"/>
        </w:rPr>
        <w:t>17</w:t>
      </w:r>
      <w:r>
        <w:rPr>
          <w:sz w:val="24"/>
          <w:szCs w:val="24"/>
        </w:rPr>
        <w:fldChar w:fldCharType="end"/>
      </w:r>
      <w:r>
        <w:rPr>
          <w:rFonts w:hint="eastAsia" w:ascii="宋体" w:hAnsi="宋体" w:eastAsia="宋体" w:cs="宋体"/>
          <w:sz w:val="24"/>
          <w:szCs w:val="24"/>
        </w:rPr>
        <w:fldChar w:fldCharType="end"/>
      </w:r>
    </w:p>
    <w:p w14:paraId="1CF8E2A8">
      <w:pPr>
        <w:pStyle w:val="12"/>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_Toc4352 </w:instrText>
      </w:r>
      <w:r>
        <w:rPr>
          <w:rFonts w:hint="eastAsia" w:ascii="宋体" w:hAnsi="宋体" w:eastAsia="宋体" w:cs="宋体"/>
          <w:sz w:val="24"/>
          <w:szCs w:val="24"/>
        </w:rPr>
        <w:fldChar w:fldCharType="separate"/>
      </w: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政府采购政策</w:t>
      </w:r>
      <w:r>
        <w:rPr>
          <w:sz w:val="24"/>
          <w:szCs w:val="24"/>
        </w:rPr>
        <w:tab/>
      </w:r>
      <w:r>
        <w:rPr>
          <w:sz w:val="24"/>
          <w:szCs w:val="24"/>
        </w:rPr>
        <w:fldChar w:fldCharType="begin"/>
      </w:r>
      <w:r>
        <w:rPr>
          <w:sz w:val="24"/>
          <w:szCs w:val="24"/>
        </w:rPr>
        <w:instrText xml:space="preserve"> PAGEREF _Toc4352 \h </w:instrText>
      </w:r>
      <w:r>
        <w:rPr>
          <w:sz w:val="24"/>
          <w:szCs w:val="24"/>
        </w:rPr>
        <w:fldChar w:fldCharType="separate"/>
      </w:r>
      <w:r>
        <w:rPr>
          <w:sz w:val="24"/>
          <w:szCs w:val="24"/>
        </w:rPr>
        <w:t>18</w:t>
      </w:r>
      <w:r>
        <w:rPr>
          <w:sz w:val="24"/>
          <w:szCs w:val="24"/>
        </w:rPr>
        <w:fldChar w:fldCharType="end"/>
      </w:r>
      <w:r>
        <w:rPr>
          <w:rFonts w:hint="eastAsia" w:ascii="宋体" w:hAnsi="宋体" w:eastAsia="宋体" w:cs="宋体"/>
          <w:sz w:val="24"/>
          <w:szCs w:val="24"/>
        </w:rPr>
        <w:fldChar w:fldCharType="end"/>
      </w:r>
    </w:p>
    <w:p w14:paraId="71F27D12">
      <w:pPr>
        <w:pStyle w:val="12"/>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_Toc3827 </w:instrText>
      </w:r>
      <w:r>
        <w:rPr>
          <w:rFonts w:hint="eastAsia" w:ascii="宋体" w:hAnsi="宋体" w:eastAsia="宋体" w:cs="宋体"/>
          <w:sz w:val="24"/>
          <w:szCs w:val="24"/>
        </w:rPr>
        <w:fldChar w:fldCharType="separate"/>
      </w: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需要补充的其他内容</w:t>
      </w:r>
      <w:r>
        <w:rPr>
          <w:sz w:val="24"/>
          <w:szCs w:val="24"/>
        </w:rPr>
        <w:tab/>
      </w:r>
      <w:r>
        <w:rPr>
          <w:sz w:val="24"/>
          <w:szCs w:val="24"/>
        </w:rPr>
        <w:fldChar w:fldCharType="begin"/>
      </w:r>
      <w:r>
        <w:rPr>
          <w:sz w:val="24"/>
          <w:szCs w:val="24"/>
        </w:rPr>
        <w:instrText xml:space="preserve"> PAGEREF _Toc3827 \h </w:instrText>
      </w:r>
      <w:r>
        <w:rPr>
          <w:sz w:val="24"/>
          <w:szCs w:val="24"/>
        </w:rPr>
        <w:fldChar w:fldCharType="separate"/>
      </w:r>
      <w:r>
        <w:rPr>
          <w:sz w:val="24"/>
          <w:szCs w:val="24"/>
        </w:rPr>
        <w:t>18</w:t>
      </w:r>
      <w:r>
        <w:rPr>
          <w:sz w:val="24"/>
          <w:szCs w:val="24"/>
        </w:rPr>
        <w:fldChar w:fldCharType="end"/>
      </w:r>
      <w:r>
        <w:rPr>
          <w:rFonts w:hint="eastAsia" w:ascii="宋体" w:hAnsi="宋体" w:eastAsia="宋体" w:cs="宋体"/>
          <w:sz w:val="24"/>
          <w:szCs w:val="24"/>
        </w:rPr>
        <w:fldChar w:fldCharType="end"/>
      </w:r>
    </w:p>
    <w:p w14:paraId="21FE911A">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_Toc8967 </w:instrText>
      </w:r>
      <w:r>
        <w:rPr>
          <w:rFonts w:hint="eastAsia" w:ascii="宋体" w:hAnsi="宋体" w:eastAsia="宋体" w:cs="宋体"/>
          <w:sz w:val="24"/>
          <w:szCs w:val="24"/>
        </w:rPr>
        <w:fldChar w:fldCharType="separate"/>
      </w:r>
      <w:r>
        <w:rPr>
          <w:rFonts w:hint="eastAsia"/>
          <w:sz w:val="24"/>
          <w:szCs w:val="24"/>
        </w:rPr>
        <w:t>第三章 评标办法（综合评估法）</w:t>
      </w:r>
      <w:r>
        <w:rPr>
          <w:sz w:val="24"/>
          <w:szCs w:val="24"/>
        </w:rPr>
        <w:tab/>
      </w:r>
      <w:r>
        <w:rPr>
          <w:sz w:val="24"/>
          <w:szCs w:val="24"/>
        </w:rPr>
        <w:fldChar w:fldCharType="begin"/>
      </w:r>
      <w:r>
        <w:rPr>
          <w:sz w:val="24"/>
          <w:szCs w:val="24"/>
        </w:rPr>
        <w:instrText xml:space="preserve"> PAGEREF _Toc8967 \h </w:instrText>
      </w:r>
      <w:r>
        <w:rPr>
          <w:sz w:val="24"/>
          <w:szCs w:val="24"/>
        </w:rPr>
        <w:fldChar w:fldCharType="separate"/>
      </w:r>
      <w:r>
        <w:rPr>
          <w:sz w:val="24"/>
          <w:szCs w:val="24"/>
        </w:rPr>
        <w:t>19</w:t>
      </w:r>
      <w:r>
        <w:rPr>
          <w:sz w:val="24"/>
          <w:szCs w:val="24"/>
        </w:rPr>
        <w:fldChar w:fldCharType="end"/>
      </w:r>
      <w:r>
        <w:rPr>
          <w:rFonts w:hint="eastAsia" w:ascii="宋体" w:hAnsi="宋体" w:eastAsia="宋体" w:cs="宋体"/>
          <w:sz w:val="24"/>
          <w:szCs w:val="24"/>
        </w:rPr>
        <w:fldChar w:fldCharType="end"/>
      </w:r>
    </w:p>
    <w:p w14:paraId="0DE922C8">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_Toc3187 </w:instrText>
      </w:r>
      <w:r>
        <w:rPr>
          <w:rFonts w:hint="eastAsia" w:ascii="宋体" w:hAnsi="宋体" w:eastAsia="宋体" w:cs="宋体"/>
          <w:sz w:val="24"/>
          <w:szCs w:val="24"/>
        </w:rPr>
        <w:fldChar w:fldCharType="separate"/>
      </w:r>
      <w:r>
        <w:rPr>
          <w:rFonts w:hint="eastAsia"/>
          <w:sz w:val="24"/>
          <w:szCs w:val="24"/>
        </w:rPr>
        <w:t>第四章 合同条款及格式</w:t>
      </w:r>
      <w:r>
        <w:rPr>
          <w:sz w:val="24"/>
          <w:szCs w:val="24"/>
        </w:rPr>
        <w:tab/>
      </w:r>
      <w:r>
        <w:rPr>
          <w:sz w:val="24"/>
          <w:szCs w:val="24"/>
        </w:rPr>
        <w:fldChar w:fldCharType="begin"/>
      </w:r>
      <w:r>
        <w:rPr>
          <w:sz w:val="24"/>
          <w:szCs w:val="24"/>
        </w:rPr>
        <w:instrText xml:space="preserve"> PAGEREF _Toc3187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sz w:val="24"/>
          <w:szCs w:val="24"/>
        </w:rPr>
        <w:fldChar w:fldCharType="end"/>
      </w:r>
    </w:p>
    <w:p w14:paraId="443E69C6">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_Toc12516 </w:instrText>
      </w:r>
      <w:r>
        <w:rPr>
          <w:rFonts w:hint="eastAsia" w:ascii="宋体" w:hAnsi="宋体" w:eastAsia="宋体" w:cs="宋体"/>
          <w:sz w:val="24"/>
          <w:szCs w:val="24"/>
        </w:rPr>
        <w:fldChar w:fldCharType="separate"/>
      </w:r>
      <w:r>
        <w:rPr>
          <w:rFonts w:hint="default" w:ascii="Times New Roman" w:hAnsi="Times New Roman" w:eastAsia="宋体" w:cs="Times New Roman"/>
          <w:sz w:val="24"/>
          <w:szCs w:val="24"/>
        </w:rPr>
        <w:t>第</w:t>
      </w:r>
      <w:r>
        <w:rPr>
          <w:rFonts w:hint="default" w:ascii="Times New Roman" w:hAnsi="Times New Roman" w:eastAsia="宋体" w:cs="Times New Roman"/>
          <w:sz w:val="24"/>
          <w:szCs w:val="24"/>
          <w:lang w:val="en-US" w:eastAsia="zh-CN"/>
        </w:rPr>
        <w:t>五</w:t>
      </w:r>
      <w:r>
        <w:rPr>
          <w:rFonts w:hint="default" w:ascii="Times New Roman" w:hAnsi="Times New Roman" w:eastAsia="宋体" w:cs="Times New Roman"/>
          <w:sz w:val="24"/>
          <w:szCs w:val="24"/>
        </w:rPr>
        <w:t xml:space="preserve">章 </w:t>
      </w:r>
      <w:r>
        <w:rPr>
          <w:rFonts w:hint="eastAsia" w:cs="Times New Roman"/>
          <w:bCs/>
          <w:sz w:val="24"/>
          <w:szCs w:val="24"/>
          <w:lang w:val="en-US"/>
        </w:rPr>
        <w:t>采购人需求</w:t>
      </w:r>
      <w:r>
        <w:rPr>
          <w:sz w:val="24"/>
          <w:szCs w:val="24"/>
        </w:rPr>
        <w:tab/>
      </w:r>
      <w:r>
        <w:rPr>
          <w:sz w:val="24"/>
          <w:szCs w:val="24"/>
        </w:rPr>
        <w:fldChar w:fldCharType="begin"/>
      </w:r>
      <w:r>
        <w:rPr>
          <w:sz w:val="24"/>
          <w:szCs w:val="24"/>
        </w:rPr>
        <w:instrText xml:space="preserve"> PAGEREF _Toc12516 \h </w:instrText>
      </w:r>
      <w:r>
        <w:rPr>
          <w:sz w:val="24"/>
          <w:szCs w:val="24"/>
        </w:rPr>
        <w:fldChar w:fldCharType="separate"/>
      </w:r>
      <w:r>
        <w:rPr>
          <w:sz w:val="24"/>
          <w:szCs w:val="24"/>
        </w:rPr>
        <w:t>29</w:t>
      </w:r>
      <w:r>
        <w:rPr>
          <w:sz w:val="24"/>
          <w:szCs w:val="24"/>
        </w:rPr>
        <w:fldChar w:fldCharType="end"/>
      </w:r>
      <w:r>
        <w:rPr>
          <w:rFonts w:hint="eastAsia" w:ascii="宋体" w:hAnsi="宋体" w:eastAsia="宋体" w:cs="宋体"/>
          <w:sz w:val="24"/>
          <w:szCs w:val="24"/>
        </w:rPr>
        <w:fldChar w:fldCharType="end"/>
      </w:r>
    </w:p>
    <w:p w14:paraId="52340C2C">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_Toc27744 </w:instrText>
      </w:r>
      <w:r>
        <w:rPr>
          <w:rFonts w:hint="eastAsia" w:ascii="宋体" w:hAnsi="宋体" w:eastAsia="宋体" w:cs="宋体"/>
          <w:sz w:val="24"/>
          <w:szCs w:val="24"/>
        </w:rPr>
        <w:fldChar w:fldCharType="separate"/>
      </w:r>
      <w:r>
        <w:rPr>
          <w:rFonts w:hint="eastAsia"/>
          <w:sz w:val="24"/>
          <w:szCs w:val="24"/>
        </w:rPr>
        <w:t>第</w:t>
      </w:r>
      <w:r>
        <w:rPr>
          <w:rFonts w:hint="eastAsia"/>
          <w:sz w:val="24"/>
          <w:szCs w:val="24"/>
          <w:lang w:val="en-US" w:eastAsia="zh-CN"/>
        </w:rPr>
        <w:t>六</w:t>
      </w:r>
      <w:r>
        <w:rPr>
          <w:rFonts w:hint="eastAsia"/>
          <w:sz w:val="24"/>
          <w:szCs w:val="24"/>
        </w:rPr>
        <w:t>章 投标文件格式</w:t>
      </w:r>
      <w:r>
        <w:rPr>
          <w:sz w:val="24"/>
          <w:szCs w:val="24"/>
        </w:rPr>
        <w:tab/>
      </w:r>
      <w:r>
        <w:rPr>
          <w:sz w:val="24"/>
          <w:szCs w:val="24"/>
        </w:rPr>
        <w:fldChar w:fldCharType="begin"/>
      </w:r>
      <w:r>
        <w:rPr>
          <w:sz w:val="24"/>
          <w:szCs w:val="24"/>
        </w:rPr>
        <w:instrText xml:space="preserve"> PAGEREF _Toc27744 \h </w:instrText>
      </w:r>
      <w:r>
        <w:rPr>
          <w:sz w:val="24"/>
          <w:szCs w:val="24"/>
        </w:rPr>
        <w:fldChar w:fldCharType="separate"/>
      </w:r>
      <w:r>
        <w:rPr>
          <w:sz w:val="24"/>
          <w:szCs w:val="24"/>
        </w:rPr>
        <w:t>34</w:t>
      </w:r>
      <w:r>
        <w:rPr>
          <w:sz w:val="24"/>
          <w:szCs w:val="24"/>
        </w:rPr>
        <w:fldChar w:fldCharType="end"/>
      </w:r>
      <w:r>
        <w:rPr>
          <w:rFonts w:hint="eastAsia" w:ascii="宋体" w:hAnsi="宋体" w:eastAsia="宋体" w:cs="宋体"/>
          <w:sz w:val="24"/>
          <w:szCs w:val="24"/>
        </w:rPr>
        <w:fldChar w:fldCharType="end"/>
      </w:r>
    </w:p>
    <w:p w14:paraId="7972FCF5">
      <w:pPr>
        <w:pStyle w:val="17"/>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_Toc7859 </w:instrText>
      </w:r>
      <w:r>
        <w:rPr>
          <w:rFonts w:hint="eastAsia" w:ascii="宋体" w:hAnsi="宋体" w:eastAsia="宋体" w:cs="宋体"/>
          <w:sz w:val="24"/>
          <w:szCs w:val="24"/>
        </w:rPr>
        <w:fldChar w:fldCharType="separate"/>
      </w:r>
      <w:r>
        <w:rPr>
          <w:rFonts w:hint="eastAsia" w:ascii="宋体" w:hAnsi="宋体" w:eastAsia="宋体" w:cs="宋体"/>
          <w:bCs/>
          <w:sz w:val="24"/>
          <w:szCs w:val="24"/>
        </w:rPr>
        <w:t>目  录</w:t>
      </w:r>
      <w:r>
        <w:rPr>
          <w:sz w:val="24"/>
          <w:szCs w:val="24"/>
        </w:rPr>
        <w:tab/>
      </w:r>
      <w:r>
        <w:rPr>
          <w:sz w:val="24"/>
          <w:szCs w:val="24"/>
        </w:rPr>
        <w:fldChar w:fldCharType="begin"/>
      </w:r>
      <w:r>
        <w:rPr>
          <w:sz w:val="24"/>
          <w:szCs w:val="24"/>
        </w:rPr>
        <w:instrText xml:space="preserve"> PAGEREF _Toc7859 \h </w:instrText>
      </w:r>
      <w:r>
        <w:rPr>
          <w:sz w:val="24"/>
          <w:szCs w:val="24"/>
        </w:rPr>
        <w:fldChar w:fldCharType="separate"/>
      </w:r>
      <w:r>
        <w:rPr>
          <w:sz w:val="24"/>
          <w:szCs w:val="24"/>
        </w:rPr>
        <w:t>35</w:t>
      </w:r>
      <w:r>
        <w:rPr>
          <w:sz w:val="24"/>
          <w:szCs w:val="24"/>
        </w:rPr>
        <w:fldChar w:fldCharType="end"/>
      </w:r>
      <w:r>
        <w:rPr>
          <w:rFonts w:hint="eastAsia" w:ascii="宋体" w:hAnsi="宋体" w:eastAsia="宋体" w:cs="宋体"/>
          <w:sz w:val="24"/>
          <w:szCs w:val="24"/>
        </w:rPr>
        <w:fldChar w:fldCharType="end"/>
      </w:r>
    </w:p>
    <w:p w14:paraId="27C4CDA3">
      <w:pPr>
        <w:pStyle w:val="17"/>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_Toc31703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w:t>
      </w:r>
      <w:r>
        <w:rPr>
          <w:rFonts w:hint="eastAsia" w:ascii="宋体" w:hAnsi="宋体" w:eastAsia="宋体" w:cs="宋体"/>
          <w:sz w:val="24"/>
          <w:szCs w:val="24"/>
        </w:rPr>
        <w:t>、投标函及投标函附录</w:t>
      </w:r>
      <w:r>
        <w:rPr>
          <w:sz w:val="24"/>
          <w:szCs w:val="24"/>
        </w:rPr>
        <w:tab/>
      </w:r>
      <w:r>
        <w:rPr>
          <w:sz w:val="24"/>
          <w:szCs w:val="24"/>
        </w:rPr>
        <w:fldChar w:fldCharType="begin"/>
      </w:r>
      <w:r>
        <w:rPr>
          <w:sz w:val="24"/>
          <w:szCs w:val="24"/>
        </w:rPr>
        <w:instrText xml:space="preserve"> PAGEREF _Toc31703 \h </w:instrText>
      </w:r>
      <w:r>
        <w:rPr>
          <w:sz w:val="24"/>
          <w:szCs w:val="24"/>
        </w:rPr>
        <w:fldChar w:fldCharType="separate"/>
      </w:r>
      <w:r>
        <w:rPr>
          <w:sz w:val="24"/>
          <w:szCs w:val="24"/>
        </w:rPr>
        <w:t>36</w:t>
      </w:r>
      <w:r>
        <w:rPr>
          <w:sz w:val="24"/>
          <w:szCs w:val="24"/>
        </w:rPr>
        <w:fldChar w:fldCharType="end"/>
      </w:r>
      <w:r>
        <w:rPr>
          <w:rFonts w:hint="eastAsia" w:ascii="宋体" w:hAnsi="宋体" w:eastAsia="宋体" w:cs="宋体"/>
          <w:sz w:val="24"/>
          <w:szCs w:val="24"/>
        </w:rPr>
        <w:fldChar w:fldCharType="end"/>
      </w:r>
    </w:p>
    <w:p w14:paraId="742C383A">
      <w:pPr>
        <w:pStyle w:val="17"/>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_Toc24770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w:t>
      </w:r>
      <w:r>
        <w:rPr>
          <w:rFonts w:hint="eastAsia" w:ascii="宋体" w:hAnsi="宋体" w:eastAsia="宋体" w:cs="宋体"/>
          <w:sz w:val="24"/>
          <w:szCs w:val="24"/>
        </w:rPr>
        <w:t>、法定代表人身份证明</w:t>
      </w:r>
      <w:r>
        <w:rPr>
          <w:sz w:val="24"/>
          <w:szCs w:val="24"/>
        </w:rPr>
        <w:tab/>
      </w:r>
      <w:r>
        <w:rPr>
          <w:sz w:val="24"/>
          <w:szCs w:val="24"/>
        </w:rPr>
        <w:fldChar w:fldCharType="begin"/>
      </w:r>
      <w:r>
        <w:rPr>
          <w:sz w:val="24"/>
          <w:szCs w:val="24"/>
        </w:rPr>
        <w:instrText xml:space="preserve"> PAGEREF _Toc24770 \h </w:instrText>
      </w:r>
      <w:r>
        <w:rPr>
          <w:sz w:val="24"/>
          <w:szCs w:val="24"/>
        </w:rPr>
        <w:fldChar w:fldCharType="separate"/>
      </w:r>
      <w:r>
        <w:rPr>
          <w:sz w:val="24"/>
          <w:szCs w:val="24"/>
        </w:rPr>
        <w:t>38</w:t>
      </w:r>
      <w:r>
        <w:rPr>
          <w:sz w:val="24"/>
          <w:szCs w:val="24"/>
        </w:rPr>
        <w:fldChar w:fldCharType="end"/>
      </w:r>
      <w:r>
        <w:rPr>
          <w:rFonts w:hint="eastAsia" w:ascii="宋体" w:hAnsi="宋体" w:eastAsia="宋体" w:cs="宋体"/>
          <w:sz w:val="24"/>
          <w:szCs w:val="24"/>
        </w:rPr>
        <w:fldChar w:fldCharType="end"/>
      </w:r>
    </w:p>
    <w:p w14:paraId="01C90F7E">
      <w:pPr>
        <w:pStyle w:val="17"/>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_Toc29426 </w:instrText>
      </w:r>
      <w:r>
        <w:rPr>
          <w:rFonts w:hint="eastAsia" w:ascii="宋体" w:hAnsi="宋体" w:eastAsia="宋体" w:cs="宋体"/>
          <w:sz w:val="24"/>
          <w:szCs w:val="24"/>
        </w:rPr>
        <w:fldChar w:fldCharType="separate"/>
      </w:r>
      <w:r>
        <w:rPr>
          <w:rFonts w:hint="eastAsia" w:ascii="宋体" w:hAnsi="宋体" w:eastAsia="宋体" w:cs="宋体"/>
          <w:sz w:val="24"/>
          <w:szCs w:val="24"/>
        </w:rPr>
        <w:t>三、授权委托书</w:t>
      </w:r>
      <w:r>
        <w:rPr>
          <w:sz w:val="24"/>
          <w:szCs w:val="24"/>
        </w:rPr>
        <w:tab/>
      </w:r>
      <w:r>
        <w:rPr>
          <w:sz w:val="24"/>
          <w:szCs w:val="24"/>
        </w:rPr>
        <w:fldChar w:fldCharType="begin"/>
      </w:r>
      <w:r>
        <w:rPr>
          <w:sz w:val="24"/>
          <w:szCs w:val="24"/>
        </w:rPr>
        <w:instrText xml:space="preserve"> PAGEREF _Toc29426 \h </w:instrText>
      </w:r>
      <w:r>
        <w:rPr>
          <w:sz w:val="24"/>
          <w:szCs w:val="24"/>
        </w:rPr>
        <w:fldChar w:fldCharType="separate"/>
      </w:r>
      <w:r>
        <w:rPr>
          <w:sz w:val="24"/>
          <w:szCs w:val="24"/>
        </w:rPr>
        <w:t>39</w:t>
      </w:r>
      <w:r>
        <w:rPr>
          <w:sz w:val="24"/>
          <w:szCs w:val="24"/>
        </w:rPr>
        <w:fldChar w:fldCharType="end"/>
      </w:r>
      <w:r>
        <w:rPr>
          <w:rFonts w:hint="eastAsia" w:ascii="宋体" w:hAnsi="宋体" w:eastAsia="宋体" w:cs="宋体"/>
          <w:sz w:val="24"/>
          <w:szCs w:val="24"/>
        </w:rPr>
        <w:fldChar w:fldCharType="end"/>
      </w:r>
    </w:p>
    <w:p w14:paraId="01265CAC">
      <w:pPr>
        <w:pStyle w:val="17"/>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_Toc6075 </w:instrText>
      </w:r>
      <w:r>
        <w:rPr>
          <w:rFonts w:hint="eastAsia" w:ascii="宋体" w:hAnsi="宋体" w:eastAsia="宋体" w:cs="宋体"/>
          <w:sz w:val="24"/>
          <w:szCs w:val="24"/>
        </w:rPr>
        <w:fldChar w:fldCharType="separate"/>
      </w:r>
      <w:r>
        <w:rPr>
          <w:rFonts w:hint="eastAsia" w:ascii="宋体" w:hAnsi="宋体" w:eastAsia="宋体" w:cs="宋体"/>
          <w:sz w:val="24"/>
          <w:szCs w:val="24"/>
        </w:rPr>
        <w:t>四、报价明细表（格式自拟）</w:t>
      </w:r>
      <w:r>
        <w:rPr>
          <w:sz w:val="24"/>
          <w:szCs w:val="24"/>
        </w:rPr>
        <w:tab/>
      </w:r>
      <w:r>
        <w:rPr>
          <w:sz w:val="24"/>
          <w:szCs w:val="24"/>
        </w:rPr>
        <w:fldChar w:fldCharType="begin"/>
      </w:r>
      <w:r>
        <w:rPr>
          <w:sz w:val="24"/>
          <w:szCs w:val="24"/>
        </w:rPr>
        <w:instrText xml:space="preserve"> PAGEREF _Toc6075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sz w:val="24"/>
          <w:szCs w:val="24"/>
        </w:rPr>
        <w:fldChar w:fldCharType="end"/>
      </w:r>
    </w:p>
    <w:p w14:paraId="023413EB">
      <w:pPr>
        <w:pStyle w:val="17"/>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_Toc31936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五</w:t>
      </w:r>
      <w:r>
        <w:rPr>
          <w:rFonts w:hint="eastAsia" w:ascii="宋体" w:hAnsi="宋体" w:eastAsia="宋体" w:cs="宋体"/>
          <w:sz w:val="24"/>
          <w:szCs w:val="24"/>
        </w:rPr>
        <w:t>、资格证明资料</w:t>
      </w:r>
      <w:r>
        <w:rPr>
          <w:sz w:val="24"/>
          <w:szCs w:val="24"/>
        </w:rPr>
        <w:tab/>
      </w:r>
      <w:r>
        <w:rPr>
          <w:sz w:val="24"/>
          <w:szCs w:val="24"/>
        </w:rPr>
        <w:fldChar w:fldCharType="begin"/>
      </w:r>
      <w:r>
        <w:rPr>
          <w:sz w:val="24"/>
          <w:szCs w:val="24"/>
        </w:rPr>
        <w:instrText xml:space="preserve"> PAGEREF _Toc31936 \h </w:instrText>
      </w:r>
      <w:r>
        <w:rPr>
          <w:sz w:val="24"/>
          <w:szCs w:val="24"/>
        </w:rPr>
        <w:fldChar w:fldCharType="separate"/>
      </w:r>
      <w:r>
        <w:rPr>
          <w:sz w:val="24"/>
          <w:szCs w:val="24"/>
        </w:rPr>
        <w:t>41</w:t>
      </w:r>
      <w:r>
        <w:rPr>
          <w:sz w:val="24"/>
          <w:szCs w:val="24"/>
        </w:rPr>
        <w:fldChar w:fldCharType="end"/>
      </w:r>
      <w:r>
        <w:rPr>
          <w:rFonts w:hint="eastAsia" w:ascii="宋体" w:hAnsi="宋体" w:eastAsia="宋体" w:cs="宋体"/>
          <w:sz w:val="24"/>
          <w:szCs w:val="24"/>
        </w:rPr>
        <w:fldChar w:fldCharType="end"/>
      </w:r>
    </w:p>
    <w:p w14:paraId="67F8CD91">
      <w:pPr>
        <w:pStyle w:val="17"/>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_Toc32767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六、投标承诺函</w:t>
      </w:r>
      <w:r>
        <w:rPr>
          <w:sz w:val="24"/>
          <w:szCs w:val="24"/>
        </w:rPr>
        <w:tab/>
      </w:r>
      <w:r>
        <w:rPr>
          <w:sz w:val="24"/>
          <w:szCs w:val="24"/>
        </w:rPr>
        <w:fldChar w:fldCharType="begin"/>
      </w:r>
      <w:r>
        <w:rPr>
          <w:sz w:val="24"/>
          <w:szCs w:val="24"/>
        </w:rPr>
        <w:instrText xml:space="preserve"> PAGEREF _Toc32767 \h </w:instrText>
      </w:r>
      <w:r>
        <w:rPr>
          <w:sz w:val="24"/>
          <w:szCs w:val="24"/>
        </w:rPr>
        <w:fldChar w:fldCharType="separate"/>
      </w:r>
      <w:r>
        <w:rPr>
          <w:sz w:val="24"/>
          <w:szCs w:val="24"/>
        </w:rPr>
        <w:t>44</w:t>
      </w:r>
      <w:r>
        <w:rPr>
          <w:sz w:val="24"/>
          <w:szCs w:val="24"/>
        </w:rPr>
        <w:fldChar w:fldCharType="end"/>
      </w:r>
      <w:r>
        <w:rPr>
          <w:rFonts w:hint="eastAsia" w:ascii="宋体" w:hAnsi="宋体" w:eastAsia="宋体" w:cs="宋体"/>
          <w:sz w:val="24"/>
          <w:szCs w:val="24"/>
        </w:rPr>
        <w:fldChar w:fldCharType="end"/>
      </w:r>
    </w:p>
    <w:p w14:paraId="732A9E0A">
      <w:pPr>
        <w:pStyle w:val="17"/>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_Toc17969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w:t>
      </w:r>
      <w:r>
        <w:rPr>
          <w:rFonts w:hint="eastAsia" w:ascii="宋体" w:hAnsi="宋体" w:eastAsia="宋体" w:cs="宋体"/>
          <w:sz w:val="24"/>
          <w:szCs w:val="24"/>
          <w:lang w:val="en-US" w:eastAsia="zh-CN"/>
        </w:rPr>
        <w:t>技术</w:t>
      </w:r>
      <w:r>
        <w:rPr>
          <w:rFonts w:hint="eastAsia" w:ascii="宋体" w:hAnsi="宋体" w:eastAsia="宋体" w:cs="宋体"/>
          <w:sz w:val="24"/>
          <w:szCs w:val="24"/>
          <w:lang w:eastAsia="zh-CN"/>
        </w:rPr>
        <w:t>方案</w:t>
      </w:r>
      <w:r>
        <w:rPr>
          <w:sz w:val="24"/>
          <w:szCs w:val="24"/>
        </w:rPr>
        <w:tab/>
      </w:r>
      <w:r>
        <w:rPr>
          <w:sz w:val="24"/>
          <w:szCs w:val="24"/>
        </w:rPr>
        <w:fldChar w:fldCharType="begin"/>
      </w:r>
      <w:r>
        <w:rPr>
          <w:sz w:val="24"/>
          <w:szCs w:val="24"/>
        </w:rPr>
        <w:instrText xml:space="preserve"> PAGEREF _Toc17969 \h </w:instrText>
      </w:r>
      <w:r>
        <w:rPr>
          <w:sz w:val="24"/>
          <w:szCs w:val="24"/>
        </w:rPr>
        <w:fldChar w:fldCharType="separate"/>
      </w:r>
      <w:r>
        <w:rPr>
          <w:sz w:val="24"/>
          <w:szCs w:val="24"/>
        </w:rPr>
        <w:t>46</w:t>
      </w:r>
      <w:r>
        <w:rPr>
          <w:sz w:val="24"/>
          <w:szCs w:val="24"/>
        </w:rPr>
        <w:fldChar w:fldCharType="end"/>
      </w:r>
      <w:r>
        <w:rPr>
          <w:rFonts w:hint="eastAsia" w:ascii="宋体" w:hAnsi="宋体" w:eastAsia="宋体" w:cs="宋体"/>
          <w:sz w:val="24"/>
          <w:szCs w:val="24"/>
        </w:rPr>
        <w:fldChar w:fldCharType="end"/>
      </w:r>
    </w:p>
    <w:p w14:paraId="0DC1AD87">
      <w:pPr>
        <w:pStyle w:val="17"/>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_Toc14027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八、综合标部分</w:t>
      </w:r>
      <w:r>
        <w:rPr>
          <w:sz w:val="24"/>
          <w:szCs w:val="24"/>
        </w:rPr>
        <w:tab/>
      </w:r>
      <w:r>
        <w:rPr>
          <w:sz w:val="24"/>
          <w:szCs w:val="24"/>
        </w:rPr>
        <w:fldChar w:fldCharType="begin"/>
      </w:r>
      <w:r>
        <w:rPr>
          <w:sz w:val="24"/>
          <w:szCs w:val="24"/>
        </w:rPr>
        <w:instrText xml:space="preserve"> PAGEREF _Toc14027 \h </w:instrText>
      </w:r>
      <w:r>
        <w:rPr>
          <w:sz w:val="24"/>
          <w:szCs w:val="24"/>
        </w:rPr>
        <w:fldChar w:fldCharType="separate"/>
      </w:r>
      <w:r>
        <w:rPr>
          <w:sz w:val="24"/>
          <w:szCs w:val="24"/>
        </w:rPr>
        <w:t>47</w:t>
      </w:r>
      <w:r>
        <w:rPr>
          <w:sz w:val="24"/>
          <w:szCs w:val="24"/>
        </w:rPr>
        <w:fldChar w:fldCharType="end"/>
      </w:r>
      <w:r>
        <w:rPr>
          <w:rFonts w:hint="eastAsia" w:ascii="宋体" w:hAnsi="宋体" w:eastAsia="宋体" w:cs="宋体"/>
          <w:sz w:val="24"/>
          <w:szCs w:val="24"/>
        </w:rPr>
        <w:fldChar w:fldCharType="end"/>
      </w:r>
    </w:p>
    <w:p w14:paraId="7782F818">
      <w:pPr>
        <w:pStyle w:val="17"/>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_Toc4642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、反商业贿赂承诺书</w:t>
      </w:r>
      <w:r>
        <w:rPr>
          <w:sz w:val="24"/>
          <w:szCs w:val="24"/>
        </w:rPr>
        <w:tab/>
      </w:r>
      <w:r>
        <w:rPr>
          <w:sz w:val="24"/>
          <w:szCs w:val="24"/>
        </w:rPr>
        <w:fldChar w:fldCharType="begin"/>
      </w:r>
      <w:r>
        <w:rPr>
          <w:sz w:val="24"/>
          <w:szCs w:val="24"/>
        </w:rPr>
        <w:instrText xml:space="preserve"> PAGEREF _Toc4642 \h </w:instrText>
      </w:r>
      <w:r>
        <w:rPr>
          <w:sz w:val="24"/>
          <w:szCs w:val="24"/>
        </w:rPr>
        <w:fldChar w:fldCharType="separate"/>
      </w:r>
      <w:r>
        <w:rPr>
          <w:sz w:val="24"/>
          <w:szCs w:val="24"/>
        </w:rPr>
        <w:t>48</w:t>
      </w:r>
      <w:r>
        <w:rPr>
          <w:sz w:val="24"/>
          <w:szCs w:val="24"/>
        </w:rPr>
        <w:fldChar w:fldCharType="end"/>
      </w:r>
      <w:r>
        <w:rPr>
          <w:rFonts w:hint="eastAsia" w:ascii="宋体" w:hAnsi="宋体" w:eastAsia="宋体" w:cs="宋体"/>
          <w:sz w:val="24"/>
          <w:szCs w:val="24"/>
        </w:rPr>
        <w:fldChar w:fldCharType="end"/>
      </w:r>
    </w:p>
    <w:p w14:paraId="5A948C35">
      <w:pPr>
        <w:pStyle w:val="17"/>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_Toc21657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十</w:t>
      </w:r>
      <w:r>
        <w:rPr>
          <w:rFonts w:hint="eastAsia" w:ascii="宋体" w:hAnsi="宋体" w:eastAsia="宋体" w:cs="宋体"/>
          <w:sz w:val="24"/>
          <w:szCs w:val="24"/>
        </w:rPr>
        <w:t>、中小微企业声明函</w:t>
      </w:r>
      <w:r>
        <w:rPr>
          <w:sz w:val="24"/>
          <w:szCs w:val="24"/>
        </w:rPr>
        <w:tab/>
      </w:r>
      <w:r>
        <w:rPr>
          <w:sz w:val="24"/>
          <w:szCs w:val="24"/>
        </w:rPr>
        <w:fldChar w:fldCharType="begin"/>
      </w:r>
      <w:r>
        <w:rPr>
          <w:sz w:val="24"/>
          <w:szCs w:val="24"/>
        </w:rPr>
        <w:instrText xml:space="preserve"> PAGEREF _Toc21657 \h </w:instrText>
      </w:r>
      <w:r>
        <w:rPr>
          <w:sz w:val="24"/>
          <w:szCs w:val="24"/>
        </w:rPr>
        <w:fldChar w:fldCharType="separate"/>
      </w:r>
      <w:r>
        <w:rPr>
          <w:sz w:val="24"/>
          <w:szCs w:val="24"/>
        </w:rPr>
        <w:t>49</w:t>
      </w:r>
      <w:r>
        <w:rPr>
          <w:sz w:val="24"/>
          <w:szCs w:val="24"/>
        </w:rPr>
        <w:fldChar w:fldCharType="end"/>
      </w:r>
      <w:r>
        <w:rPr>
          <w:rFonts w:hint="eastAsia" w:ascii="宋体" w:hAnsi="宋体" w:eastAsia="宋体" w:cs="宋体"/>
          <w:sz w:val="24"/>
          <w:szCs w:val="24"/>
        </w:rPr>
        <w:fldChar w:fldCharType="end"/>
      </w:r>
    </w:p>
    <w:p w14:paraId="02010C3A">
      <w:pPr>
        <w:pStyle w:val="17"/>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_Toc15341 </w:instrText>
      </w:r>
      <w:r>
        <w:rPr>
          <w:rFonts w:hint="eastAsia" w:ascii="宋体" w:hAnsi="宋体" w:eastAsia="宋体" w:cs="宋体"/>
          <w:sz w:val="24"/>
          <w:szCs w:val="24"/>
        </w:rPr>
        <w:fldChar w:fldCharType="separate"/>
      </w:r>
      <w:r>
        <w:rPr>
          <w:rFonts w:hint="eastAsia" w:ascii="宋体" w:hAnsi="宋体" w:eastAsia="宋体" w:cs="宋体"/>
          <w:sz w:val="24"/>
          <w:szCs w:val="24"/>
        </w:rPr>
        <w:t>十</w:t>
      </w:r>
      <w:r>
        <w:rPr>
          <w:rFonts w:hint="eastAsia" w:ascii="宋体" w:hAnsi="宋体" w:eastAsia="宋体" w:cs="宋体"/>
          <w:sz w:val="24"/>
          <w:szCs w:val="24"/>
          <w:lang w:val="en-US" w:eastAsia="zh-CN"/>
        </w:rPr>
        <w:t>一</w:t>
      </w:r>
      <w:r>
        <w:rPr>
          <w:rFonts w:hint="eastAsia" w:ascii="宋体" w:hAnsi="宋体" w:eastAsia="宋体" w:cs="宋体"/>
          <w:sz w:val="24"/>
          <w:szCs w:val="24"/>
        </w:rPr>
        <w:t>、残疾人福利性单位声明函</w:t>
      </w:r>
      <w:r>
        <w:rPr>
          <w:sz w:val="24"/>
          <w:szCs w:val="24"/>
        </w:rPr>
        <w:tab/>
      </w:r>
      <w:r>
        <w:rPr>
          <w:sz w:val="24"/>
          <w:szCs w:val="24"/>
        </w:rPr>
        <w:fldChar w:fldCharType="begin"/>
      </w:r>
      <w:r>
        <w:rPr>
          <w:sz w:val="24"/>
          <w:szCs w:val="24"/>
        </w:rPr>
        <w:instrText xml:space="preserve"> PAGEREF _Toc15341 \h </w:instrText>
      </w:r>
      <w:r>
        <w:rPr>
          <w:sz w:val="24"/>
          <w:szCs w:val="24"/>
        </w:rPr>
        <w:fldChar w:fldCharType="separate"/>
      </w:r>
      <w:r>
        <w:rPr>
          <w:sz w:val="24"/>
          <w:szCs w:val="24"/>
        </w:rPr>
        <w:t>50</w:t>
      </w:r>
      <w:r>
        <w:rPr>
          <w:sz w:val="24"/>
          <w:szCs w:val="24"/>
        </w:rPr>
        <w:fldChar w:fldCharType="end"/>
      </w:r>
      <w:r>
        <w:rPr>
          <w:rFonts w:hint="eastAsia" w:ascii="宋体" w:hAnsi="宋体" w:eastAsia="宋体" w:cs="宋体"/>
          <w:sz w:val="24"/>
          <w:szCs w:val="24"/>
        </w:rPr>
        <w:fldChar w:fldCharType="end"/>
      </w:r>
    </w:p>
    <w:p w14:paraId="7A4A7142">
      <w:pPr>
        <w:pStyle w:val="17"/>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_Toc13625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十二、监狱企业证明材料（如有）</w:t>
      </w:r>
      <w:r>
        <w:rPr>
          <w:sz w:val="24"/>
          <w:szCs w:val="24"/>
        </w:rPr>
        <w:tab/>
      </w:r>
      <w:r>
        <w:rPr>
          <w:sz w:val="24"/>
          <w:szCs w:val="24"/>
        </w:rPr>
        <w:fldChar w:fldCharType="begin"/>
      </w:r>
      <w:r>
        <w:rPr>
          <w:sz w:val="24"/>
          <w:szCs w:val="24"/>
        </w:rPr>
        <w:instrText xml:space="preserve"> PAGEREF _Toc13625 \h </w:instrText>
      </w:r>
      <w:r>
        <w:rPr>
          <w:sz w:val="24"/>
          <w:szCs w:val="24"/>
        </w:rPr>
        <w:fldChar w:fldCharType="separate"/>
      </w:r>
      <w:r>
        <w:rPr>
          <w:sz w:val="24"/>
          <w:szCs w:val="24"/>
        </w:rPr>
        <w:t>51</w:t>
      </w:r>
      <w:r>
        <w:rPr>
          <w:sz w:val="24"/>
          <w:szCs w:val="24"/>
        </w:rPr>
        <w:fldChar w:fldCharType="end"/>
      </w:r>
      <w:r>
        <w:rPr>
          <w:rFonts w:hint="eastAsia" w:ascii="宋体" w:hAnsi="宋体" w:eastAsia="宋体" w:cs="宋体"/>
          <w:sz w:val="24"/>
          <w:szCs w:val="24"/>
        </w:rPr>
        <w:fldChar w:fldCharType="end"/>
      </w:r>
    </w:p>
    <w:p w14:paraId="6C45C204">
      <w:pPr>
        <w:pStyle w:val="17"/>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_Toc9395 </w:instrText>
      </w:r>
      <w:r>
        <w:rPr>
          <w:rFonts w:hint="eastAsia" w:ascii="宋体" w:hAnsi="宋体" w:eastAsia="宋体" w:cs="宋体"/>
          <w:sz w:val="24"/>
          <w:szCs w:val="24"/>
        </w:rPr>
        <w:fldChar w:fldCharType="separate"/>
      </w:r>
      <w:r>
        <w:rPr>
          <w:rFonts w:hint="eastAsia" w:ascii="宋体" w:hAnsi="宋体" w:eastAsia="宋体" w:cs="宋体"/>
          <w:sz w:val="24"/>
          <w:szCs w:val="24"/>
        </w:rPr>
        <w:t>十</w:t>
      </w:r>
      <w:r>
        <w:rPr>
          <w:rFonts w:hint="eastAsia" w:ascii="宋体" w:hAnsi="宋体" w:eastAsia="宋体" w:cs="宋体"/>
          <w:sz w:val="24"/>
          <w:szCs w:val="24"/>
          <w:lang w:val="en-US" w:eastAsia="zh-CN"/>
        </w:rPr>
        <w:t>三</w:t>
      </w:r>
      <w:r>
        <w:rPr>
          <w:rFonts w:hint="eastAsia" w:ascii="宋体" w:hAnsi="宋体" w:eastAsia="宋体" w:cs="宋体"/>
          <w:sz w:val="24"/>
          <w:szCs w:val="24"/>
        </w:rPr>
        <w:t>、投标人认为必要的其它材料</w:t>
      </w:r>
      <w:r>
        <w:rPr>
          <w:sz w:val="24"/>
          <w:szCs w:val="24"/>
        </w:rPr>
        <w:tab/>
      </w:r>
      <w:r>
        <w:rPr>
          <w:sz w:val="24"/>
          <w:szCs w:val="24"/>
        </w:rPr>
        <w:fldChar w:fldCharType="begin"/>
      </w:r>
      <w:r>
        <w:rPr>
          <w:sz w:val="24"/>
          <w:szCs w:val="24"/>
        </w:rPr>
        <w:instrText xml:space="preserve"> PAGEREF _Toc9395 \h </w:instrText>
      </w:r>
      <w:r>
        <w:rPr>
          <w:sz w:val="24"/>
          <w:szCs w:val="24"/>
        </w:rPr>
        <w:fldChar w:fldCharType="separate"/>
      </w:r>
      <w:r>
        <w:rPr>
          <w:sz w:val="24"/>
          <w:szCs w:val="24"/>
        </w:rPr>
        <w:t>55</w:t>
      </w:r>
      <w:r>
        <w:rPr>
          <w:sz w:val="24"/>
          <w:szCs w:val="24"/>
        </w:rPr>
        <w:fldChar w:fldCharType="end"/>
      </w:r>
      <w:r>
        <w:rPr>
          <w:rFonts w:hint="eastAsia" w:ascii="宋体" w:hAnsi="宋体" w:eastAsia="宋体" w:cs="宋体"/>
          <w:sz w:val="24"/>
          <w:szCs w:val="24"/>
        </w:rPr>
        <w:fldChar w:fldCharType="end"/>
      </w:r>
    </w:p>
    <w:p w14:paraId="01803C4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4"/>
          <w:szCs w:val="24"/>
        </w:rPr>
        <w:fldChar w:fldCharType="end"/>
      </w:r>
    </w:p>
    <w:p w14:paraId="7E7C8F52">
      <w:pPr>
        <w:pStyle w:val="2"/>
        <w:jc w:val="center"/>
        <w:rPr>
          <w:rFonts w:ascii="宋体" w:hAnsi="宋体"/>
          <w:sz w:val="24"/>
          <w:szCs w:val="24"/>
        </w:rPr>
        <w:sectPr>
          <w:pgSz w:w="11906" w:h="16838"/>
          <w:pgMar w:top="1418" w:right="1134" w:bottom="1418" w:left="1134" w:header="851" w:footer="992" w:gutter="0"/>
          <w:pgNumType w:fmt="decimal"/>
          <w:cols w:space="720" w:num="1"/>
          <w:docGrid w:type="lines" w:linePitch="312" w:charSpace="0"/>
        </w:sectPr>
      </w:pPr>
      <w:bookmarkStart w:id="0" w:name="_Toc472942890"/>
      <w:bookmarkStart w:id="1" w:name="_Toc29168"/>
      <w:bookmarkStart w:id="2" w:name="_Toc29490"/>
      <w:bookmarkStart w:id="3" w:name="_Toc14652"/>
      <w:bookmarkStart w:id="4" w:name="_Toc19602"/>
      <w:bookmarkStart w:id="5" w:name="_Toc1616"/>
      <w:bookmarkStart w:id="6" w:name="_Toc30406"/>
      <w:bookmarkStart w:id="7" w:name="_Toc30120"/>
      <w:bookmarkStart w:id="8" w:name="_Toc2973"/>
      <w:bookmarkStart w:id="9" w:name="_Toc16303"/>
      <w:bookmarkStart w:id="10" w:name="_Toc32271"/>
      <w:bookmarkStart w:id="11" w:name="_Toc28910"/>
      <w:bookmarkStart w:id="12" w:name="_Toc15496_WPSOffice_Level1"/>
      <w:bookmarkStart w:id="13" w:name="_Toc16853"/>
    </w:p>
    <w:p w14:paraId="38ACC465">
      <w:pPr>
        <w:pStyle w:val="2"/>
        <w:jc w:val="center"/>
        <w:rPr>
          <w:sz w:val="30"/>
          <w:szCs w:val="30"/>
        </w:rPr>
      </w:pPr>
      <w:bookmarkStart w:id="14" w:name="_Toc16570"/>
      <w:bookmarkStart w:id="15" w:name="_Toc14822"/>
      <w:bookmarkStart w:id="16" w:name="_Toc27803"/>
      <w:bookmarkStart w:id="17" w:name="_Toc18378"/>
      <w:bookmarkStart w:id="18" w:name="_Toc21258"/>
      <w:bookmarkStart w:id="19" w:name="_Toc4105"/>
      <w:bookmarkStart w:id="20" w:name="_Toc31269"/>
      <w:bookmarkStart w:id="21" w:name="_Toc14005"/>
      <w:bookmarkStart w:id="22" w:name="_Toc32208"/>
      <w:bookmarkStart w:id="23" w:name="_Toc12071"/>
      <w:bookmarkStart w:id="24" w:name="_Toc9859"/>
      <w:bookmarkStart w:id="25" w:name="_Toc6526"/>
      <w:bookmarkStart w:id="26" w:name="_Toc15732"/>
      <w:bookmarkStart w:id="27" w:name="_Toc3159"/>
      <w:bookmarkStart w:id="28" w:name="_Toc3785"/>
      <w:bookmarkStart w:id="29" w:name="_Toc32111"/>
      <w:bookmarkStart w:id="30" w:name="_Toc25238"/>
      <w:bookmarkStart w:id="31" w:name="_Toc27269"/>
      <w:bookmarkStart w:id="32" w:name="_Toc26349"/>
      <w:bookmarkStart w:id="33" w:name="_Toc14876"/>
      <w:bookmarkStart w:id="34" w:name="_Toc13552"/>
      <w:bookmarkStart w:id="35" w:name="_Toc6891"/>
      <w:bookmarkStart w:id="36" w:name="_Toc22760"/>
      <w:bookmarkStart w:id="37" w:name="_Toc27462"/>
      <w:r>
        <w:rPr>
          <w:rFonts w:hint="eastAsia"/>
          <w:sz w:val="30"/>
          <w:szCs w:val="30"/>
        </w:rPr>
        <w:t>第一章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2F09E2C">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bCs/>
          <w:sz w:val="24"/>
          <w:shd w:val="clear" w:color="auto" w:fill="FFFFFF"/>
        </w:rPr>
      </w:pPr>
      <w:bookmarkStart w:id="38" w:name="_Toc19042_WPSOffice_Level2"/>
      <w:r>
        <w:rPr>
          <w:rFonts w:hint="eastAsia" w:ascii="宋体" w:hAnsi="宋体"/>
          <w:b/>
          <w:sz w:val="40"/>
          <w:shd w:val="clear" w:color="auto" w:fill="FFFFFF"/>
          <w:lang w:eastAsia="zh-CN"/>
        </w:rPr>
        <w:t>荥阳市生态文明建设中心荥阳市2026年度大气污染防治专家组技术咨询服务项目</w:t>
      </w:r>
      <w:r>
        <w:rPr>
          <w:rFonts w:hint="eastAsia" w:ascii="宋体" w:hAnsi="宋体"/>
          <w:b/>
          <w:sz w:val="40"/>
          <w:shd w:val="clear" w:color="auto" w:fill="FFFFFF"/>
        </w:rPr>
        <w:t>公开</w:t>
      </w:r>
      <w:r>
        <w:rPr>
          <w:rFonts w:ascii="宋体" w:hAnsi="宋体"/>
          <w:b/>
          <w:sz w:val="40"/>
          <w:shd w:val="clear" w:color="auto" w:fill="FFFFFF"/>
        </w:rPr>
        <w:t>招标公告</w:t>
      </w:r>
    </w:p>
    <w:p w14:paraId="3E2316CA">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b/>
        </w:rPr>
      </w:pPr>
      <w:r>
        <w:rPr>
          <w:rFonts w:hint="eastAsia"/>
          <w:b/>
        </w:rPr>
        <w:t>项目概况</w:t>
      </w:r>
    </w:p>
    <w:p w14:paraId="68820FF9">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Cs/>
        </w:rPr>
      </w:pPr>
      <w:r>
        <w:rPr>
          <w:rFonts w:hint="eastAsia"/>
          <w:bCs/>
        </w:rPr>
        <w:t>荥阳市生态文明建设中心荥阳市2026年度大气污染防治专家组技术咨询服务项目招标项目的潜在投标人应在郑州市公共资源交易中心荥阳分中心网站获取招标文件，并于2026年</w:t>
      </w:r>
      <w:r>
        <w:rPr>
          <w:rFonts w:hint="eastAsia"/>
          <w:bCs/>
          <w:lang w:val="en-US" w:eastAsia="zh-CN"/>
        </w:rPr>
        <w:t xml:space="preserve"> 7</w:t>
      </w:r>
      <w:r>
        <w:rPr>
          <w:rFonts w:hint="eastAsia"/>
          <w:bCs/>
        </w:rPr>
        <w:t>月</w:t>
      </w:r>
      <w:r>
        <w:rPr>
          <w:rFonts w:hint="eastAsia"/>
          <w:bCs/>
          <w:lang w:val="en-US" w:eastAsia="zh-CN"/>
        </w:rPr>
        <w:t>7</w:t>
      </w:r>
      <w:r>
        <w:rPr>
          <w:rFonts w:hint="eastAsia"/>
          <w:bCs/>
        </w:rPr>
        <w:t>日09时</w:t>
      </w:r>
      <w:r>
        <w:rPr>
          <w:rFonts w:hint="eastAsia"/>
          <w:bCs/>
          <w:lang w:val="en-US" w:eastAsia="zh-CN"/>
        </w:rPr>
        <w:t>3</w:t>
      </w:r>
      <w:r>
        <w:rPr>
          <w:rFonts w:hint="eastAsia"/>
          <w:bCs/>
        </w:rPr>
        <w:t>0分（北京时间）前递交投标文件。</w:t>
      </w:r>
    </w:p>
    <w:p w14:paraId="3FB95CC0">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rPr>
      </w:pPr>
      <w:r>
        <w:rPr>
          <w:rFonts w:hint="eastAsia"/>
          <w:b/>
        </w:rPr>
        <w:t>一、项目基本情况</w:t>
      </w:r>
    </w:p>
    <w:p w14:paraId="54AC3744">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rPr>
        <w:t>1</w:t>
      </w:r>
      <w:r>
        <w:rPr>
          <w:rFonts w:hint="eastAsia"/>
          <w:lang w:eastAsia="zh-CN"/>
        </w:rPr>
        <w:t>、</w:t>
      </w:r>
      <w:r>
        <w:rPr>
          <w:rFonts w:hint="eastAsia"/>
        </w:rPr>
        <w:t>项目编号：荥财公开-202</w:t>
      </w:r>
      <w:r>
        <w:rPr>
          <w:rFonts w:hint="eastAsia"/>
          <w:lang w:val="en-US" w:eastAsia="zh-CN"/>
        </w:rPr>
        <w:t>6</w:t>
      </w:r>
      <w:r>
        <w:rPr>
          <w:rFonts w:hint="eastAsia"/>
        </w:rPr>
        <w:t>-</w:t>
      </w:r>
      <w:r>
        <w:rPr>
          <w:rFonts w:hint="eastAsia"/>
          <w:lang w:val="en-US" w:eastAsia="zh-CN"/>
        </w:rPr>
        <w:t>5</w:t>
      </w:r>
      <w:r>
        <w:rPr>
          <w:rFonts w:hint="eastAsia"/>
        </w:rPr>
        <w:t xml:space="preserve">       </w:t>
      </w:r>
    </w:p>
    <w:p w14:paraId="475CEA44">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lang w:eastAsia="zh-CN"/>
        </w:rPr>
      </w:pPr>
      <w:r>
        <w:rPr>
          <w:rFonts w:hint="eastAsia"/>
        </w:rPr>
        <w:t>2</w:t>
      </w:r>
      <w:r>
        <w:rPr>
          <w:rFonts w:hint="eastAsia"/>
          <w:lang w:eastAsia="zh-CN"/>
        </w:rPr>
        <w:t>、</w:t>
      </w:r>
      <w:r>
        <w:rPr>
          <w:rFonts w:hint="eastAsia"/>
        </w:rPr>
        <w:t>项目名称：</w:t>
      </w:r>
      <w:r>
        <w:rPr>
          <w:rFonts w:hint="eastAsia"/>
          <w:lang w:eastAsia="zh-CN"/>
        </w:rPr>
        <w:t>荥阳市生态文明建设中心荥阳市2026年度大气污染防治专家组技术咨询服务项目</w:t>
      </w:r>
    </w:p>
    <w:p w14:paraId="7AFDD4F1">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lang w:eastAsia="zh-CN"/>
        </w:rPr>
      </w:pPr>
      <w:r>
        <w:rPr>
          <w:rFonts w:hint="eastAsia"/>
          <w:highlight w:val="none"/>
          <w:lang w:val="en-US" w:eastAsia="zh-CN"/>
        </w:rPr>
        <w:t>3、采购方式：公开招标</w:t>
      </w:r>
    </w:p>
    <w:p w14:paraId="1A3C9FA8">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lang w:val="en-US" w:eastAsia="zh-CN"/>
        </w:rPr>
        <w:t>4</w:t>
      </w:r>
      <w:r>
        <w:rPr>
          <w:rFonts w:hint="eastAsia"/>
          <w:lang w:eastAsia="zh-CN"/>
        </w:rPr>
        <w:t>、</w:t>
      </w:r>
      <w:r>
        <w:rPr>
          <w:rFonts w:hint="eastAsia"/>
        </w:rPr>
        <w:t>预算金额：</w:t>
      </w:r>
      <w:r>
        <w:rPr>
          <w:rFonts w:hint="eastAsia"/>
          <w:lang w:val="en-US" w:eastAsia="zh-CN"/>
        </w:rPr>
        <w:t>2900000.00</w:t>
      </w:r>
      <w:r>
        <w:rPr>
          <w:rFonts w:hint="eastAsia"/>
        </w:rPr>
        <w:t>元</w:t>
      </w:r>
    </w:p>
    <w:p w14:paraId="7EF1CDFB">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720" w:firstLineChars="300"/>
        <w:textAlignment w:val="auto"/>
        <w:rPr>
          <w:rFonts w:hint="eastAsia"/>
        </w:rPr>
      </w:pPr>
      <w:r>
        <w:rPr>
          <w:rFonts w:hint="eastAsia"/>
        </w:rPr>
        <w:t>最高限价：</w:t>
      </w:r>
      <w:r>
        <w:rPr>
          <w:rFonts w:hint="eastAsia"/>
          <w:lang w:val="en-US" w:eastAsia="zh-CN"/>
        </w:rPr>
        <w:t>2900000</w:t>
      </w:r>
      <w:r>
        <w:rPr>
          <w:rFonts w:hint="eastAsia"/>
        </w:rPr>
        <w:t>元</w:t>
      </w:r>
    </w:p>
    <w:tbl>
      <w:tblPr>
        <w:tblStyle w:val="21"/>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385"/>
        <w:gridCol w:w="3285"/>
        <w:gridCol w:w="1551"/>
        <w:gridCol w:w="1839"/>
      </w:tblGrid>
      <w:tr w14:paraId="398C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5" w:type="dxa"/>
            <w:noWrap w:val="0"/>
            <w:vAlign w:val="center"/>
          </w:tcPr>
          <w:p w14:paraId="5BE7040B">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序号</w:t>
            </w:r>
          </w:p>
        </w:tc>
        <w:tc>
          <w:tcPr>
            <w:tcW w:w="2385" w:type="dxa"/>
            <w:noWrap w:val="0"/>
            <w:vAlign w:val="center"/>
          </w:tcPr>
          <w:p w14:paraId="16589CDD">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包号</w:t>
            </w:r>
          </w:p>
        </w:tc>
        <w:tc>
          <w:tcPr>
            <w:tcW w:w="3285" w:type="dxa"/>
            <w:noWrap w:val="0"/>
            <w:vAlign w:val="center"/>
          </w:tcPr>
          <w:p w14:paraId="19E83380">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包名称</w:t>
            </w:r>
          </w:p>
        </w:tc>
        <w:tc>
          <w:tcPr>
            <w:tcW w:w="1551" w:type="dxa"/>
            <w:noWrap w:val="0"/>
            <w:vAlign w:val="center"/>
          </w:tcPr>
          <w:p w14:paraId="042A2FDB">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包预算（元）</w:t>
            </w:r>
          </w:p>
        </w:tc>
        <w:tc>
          <w:tcPr>
            <w:tcW w:w="1839" w:type="dxa"/>
            <w:noWrap w:val="0"/>
            <w:vAlign w:val="center"/>
          </w:tcPr>
          <w:p w14:paraId="61695CBB">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包最高限价（元）</w:t>
            </w:r>
          </w:p>
        </w:tc>
      </w:tr>
      <w:tr w14:paraId="0835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45" w:type="dxa"/>
            <w:noWrap w:val="0"/>
            <w:vAlign w:val="center"/>
          </w:tcPr>
          <w:p w14:paraId="57C7A6C5">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w:t>
            </w:r>
          </w:p>
        </w:tc>
        <w:tc>
          <w:tcPr>
            <w:tcW w:w="2385" w:type="dxa"/>
            <w:noWrap w:val="0"/>
            <w:vAlign w:val="center"/>
          </w:tcPr>
          <w:p w14:paraId="1B350B39">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荥财公开-202</w:t>
            </w:r>
            <w:r>
              <w:rPr>
                <w:rFonts w:hint="eastAsia" w:cs="Times New Roman"/>
                <w:lang w:val="en-US" w:eastAsia="zh-CN"/>
              </w:rPr>
              <w:t>6</w:t>
            </w:r>
            <w:r>
              <w:rPr>
                <w:rFonts w:hint="eastAsia" w:ascii="宋体" w:hAnsi="宋体" w:eastAsia="宋体" w:cs="Times New Roman"/>
                <w:lang w:val="en-US" w:eastAsia="zh-CN"/>
              </w:rPr>
              <w:t>-</w:t>
            </w:r>
            <w:r>
              <w:rPr>
                <w:rFonts w:hint="eastAsia" w:cs="Times New Roman"/>
                <w:lang w:val="en-US" w:eastAsia="zh-CN"/>
              </w:rPr>
              <w:t>5-1</w:t>
            </w:r>
          </w:p>
        </w:tc>
        <w:tc>
          <w:tcPr>
            <w:tcW w:w="3285" w:type="dxa"/>
            <w:noWrap w:val="0"/>
            <w:vAlign w:val="center"/>
          </w:tcPr>
          <w:p w14:paraId="0B3BAA51">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cs="Times New Roman"/>
                <w:lang w:val="en-US" w:eastAsia="zh-CN"/>
              </w:rPr>
              <w:t>荥阳市生态文明建设中心荥阳市2026年度大气污染防治专家组技术咨询服务项目</w:t>
            </w:r>
          </w:p>
        </w:tc>
        <w:tc>
          <w:tcPr>
            <w:tcW w:w="1551" w:type="dxa"/>
            <w:noWrap w:val="0"/>
            <w:vAlign w:val="center"/>
          </w:tcPr>
          <w:p w14:paraId="34985991">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29</w:t>
            </w:r>
            <w:r>
              <w:rPr>
                <w:rFonts w:hint="eastAsia" w:cs="Times New Roman"/>
                <w:lang w:val="en-US" w:eastAsia="zh-CN"/>
              </w:rPr>
              <w:t>0</w:t>
            </w:r>
            <w:r>
              <w:rPr>
                <w:rFonts w:hint="eastAsia" w:ascii="宋体" w:hAnsi="宋体" w:eastAsia="宋体" w:cs="Times New Roman"/>
                <w:lang w:val="en-US" w:eastAsia="zh-CN"/>
              </w:rPr>
              <w:t>0000</w:t>
            </w:r>
          </w:p>
        </w:tc>
        <w:tc>
          <w:tcPr>
            <w:tcW w:w="1839" w:type="dxa"/>
            <w:noWrap w:val="0"/>
            <w:vAlign w:val="center"/>
          </w:tcPr>
          <w:p w14:paraId="1E81AD29">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29</w:t>
            </w:r>
            <w:r>
              <w:rPr>
                <w:rFonts w:hint="eastAsia" w:cs="Times New Roman"/>
                <w:lang w:val="en-US" w:eastAsia="zh-CN"/>
              </w:rPr>
              <w:t>00</w:t>
            </w:r>
            <w:r>
              <w:rPr>
                <w:rFonts w:hint="eastAsia" w:ascii="宋体" w:hAnsi="宋体" w:eastAsia="宋体" w:cs="Times New Roman"/>
                <w:lang w:val="en-US" w:eastAsia="zh-CN"/>
              </w:rPr>
              <w:t>000</w:t>
            </w:r>
          </w:p>
        </w:tc>
      </w:tr>
    </w:tbl>
    <w:p w14:paraId="4F5A4B9E">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highlight w:val="none"/>
        </w:rPr>
      </w:pPr>
      <w:r>
        <w:rPr>
          <w:rFonts w:hint="eastAsia"/>
          <w:highlight w:val="none"/>
          <w:lang w:val="en-US" w:eastAsia="zh-CN"/>
        </w:rPr>
        <w:t>5</w:t>
      </w:r>
      <w:r>
        <w:rPr>
          <w:rFonts w:hint="eastAsia"/>
          <w:highlight w:val="none"/>
          <w:lang w:eastAsia="zh-CN"/>
        </w:rPr>
        <w:t>、</w:t>
      </w:r>
      <w:r>
        <w:rPr>
          <w:rFonts w:hint="eastAsia"/>
          <w:highlight w:val="none"/>
        </w:rPr>
        <w:t>采购需求（包括但不限于标的的名称、数量、简要技术需求或服务要求等）</w:t>
      </w:r>
    </w:p>
    <w:p w14:paraId="102E7290">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highlight w:val="none"/>
          <w:lang w:eastAsia="zh-CN"/>
        </w:rPr>
      </w:pPr>
      <w:r>
        <w:rPr>
          <w:rFonts w:hint="eastAsia"/>
          <w:highlight w:val="none"/>
          <w:lang w:val="en-US" w:eastAsia="zh-CN"/>
        </w:rPr>
        <w:t>5.1采购需求: 本项目包含数据监控与污染锁源、数据分析研判、重污染（特殊天气）管控支撑、科技设备监测、软件平台技术及专家技术咨询帮扶等服务内容</w:t>
      </w:r>
      <w:r>
        <w:rPr>
          <w:rFonts w:hint="eastAsia"/>
          <w:highlight w:val="none"/>
          <w:lang w:eastAsia="zh-CN"/>
        </w:rPr>
        <w:t>。</w:t>
      </w:r>
    </w:p>
    <w:p w14:paraId="1D870109">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highlight w:val="none"/>
          <w:lang w:val="en-US" w:eastAsia="zh-CN"/>
        </w:rPr>
      </w:pPr>
      <w:r>
        <w:rPr>
          <w:rFonts w:hint="eastAsia"/>
          <w:highlight w:val="none"/>
          <w:lang w:val="en-US" w:eastAsia="zh-CN"/>
        </w:rPr>
        <w:t>5.3</w:t>
      </w:r>
      <w:r>
        <w:rPr>
          <w:rFonts w:hint="eastAsia"/>
          <w:highlight w:val="none"/>
        </w:rPr>
        <w:t>服务期限：</w:t>
      </w:r>
      <w:r>
        <w:rPr>
          <w:rFonts w:hint="eastAsia" w:eastAsia="宋体" w:cs="宋体"/>
          <w:highlight w:val="none"/>
          <w:lang w:eastAsia="zh-CN"/>
        </w:rPr>
        <w:t>合同签订起</w:t>
      </w:r>
      <w:r>
        <w:rPr>
          <w:rFonts w:hint="eastAsia" w:eastAsia="宋体" w:cs="宋体"/>
          <w:highlight w:val="none"/>
          <w:lang w:val="en-US" w:eastAsia="zh-CN"/>
        </w:rPr>
        <w:t>一年</w:t>
      </w:r>
      <w:r>
        <w:rPr>
          <w:rFonts w:hint="eastAsia"/>
          <w:highlight w:val="none"/>
        </w:rPr>
        <w:t>。</w:t>
      </w:r>
    </w:p>
    <w:p w14:paraId="2512C3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rPr>
      </w:pPr>
      <w:r>
        <w:rPr>
          <w:rFonts w:hint="eastAsia" w:ascii="宋体" w:hAnsi="宋体" w:eastAsia="宋体" w:cs="宋体"/>
          <w:sz w:val="24"/>
          <w:lang w:val="en-US" w:eastAsia="zh-CN"/>
        </w:rPr>
        <w:t>5.4</w:t>
      </w:r>
      <w:r>
        <w:rPr>
          <w:rFonts w:hint="eastAsia" w:ascii="宋体" w:hAnsi="宋体" w:eastAsia="宋体" w:cs="宋体"/>
          <w:sz w:val="24"/>
        </w:rPr>
        <w:t>服务地点：采购人指定地点</w:t>
      </w:r>
      <w:r>
        <w:rPr>
          <w:rFonts w:hint="eastAsia" w:ascii="宋体" w:hAnsi="宋体" w:cs="宋体"/>
          <w:sz w:val="24"/>
          <w:lang w:eastAsia="zh-CN"/>
        </w:rPr>
        <w:t>。</w:t>
      </w:r>
    </w:p>
    <w:p w14:paraId="5EE6C1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5.5质量要求</w:t>
      </w:r>
      <w:r>
        <w:rPr>
          <w:rFonts w:hint="eastAsia" w:ascii="宋体" w:hAnsi="宋体" w:cs="宋体"/>
          <w:sz w:val="24"/>
          <w:lang w:val="en-US" w:eastAsia="zh-CN"/>
        </w:rPr>
        <w:t>：</w:t>
      </w:r>
      <w:r>
        <w:rPr>
          <w:rFonts w:hint="eastAsia" w:ascii="宋体" w:hAnsi="宋体" w:eastAsia="宋体" w:cs="宋体"/>
          <w:sz w:val="24"/>
          <w:lang w:val="en-US" w:eastAsia="zh-CN"/>
        </w:rPr>
        <w:t>符合国家及行业相关质量要求，满足采购人需求</w:t>
      </w:r>
    </w:p>
    <w:p w14:paraId="016ECBFB">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pacing w:val="0"/>
          <w:sz w:val="24"/>
          <w:szCs w:val="24"/>
        </w:rPr>
        <w:t>6</w:t>
      </w:r>
      <w:r>
        <w:rPr>
          <w:rFonts w:hint="eastAsia" w:cs="Times New Roman"/>
          <w:spacing w:val="0"/>
          <w:sz w:val="24"/>
          <w:szCs w:val="24"/>
          <w:lang w:eastAsia="zh-CN"/>
        </w:rPr>
        <w:t>、</w:t>
      </w:r>
      <w:r>
        <w:rPr>
          <w:rFonts w:hint="eastAsia" w:ascii="宋体" w:hAnsi="宋体" w:eastAsia="宋体" w:cs="Times New Roman"/>
          <w:spacing w:val="0"/>
          <w:sz w:val="24"/>
          <w:szCs w:val="24"/>
        </w:rPr>
        <w:t>合同履行期限：同服务期限</w:t>
      </w:r>
    </w:p>
    <w:p w14:paraId="236DCCA4">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pacing w:val="0"/>
          <w:sz w:val="24"/>
          <w:szCs w:val="24"/>
        </w:rPr>
        <w:t>7</w:t>
      </w:r>
      <w:r>
        <w:rPr>
          <w:rFonts w:hint="eastAsia" w:cs="Times New Roman"/>
          <w:spacing w:val="0"/>
          <w:sz w:val="24"/>
          <w:szCs w:val="24"/>
          <w:lang w:eastAsia="zh-CN"/>
        </w:rPr>
        <w:t>、</w:t>
      </w:r>
      <w:r>
        <w:rPr>
          <w:rFonts w:hint="eastAsia" w:ascii="宋体" w:hAnsi="宋体" w:eastAsia="宋体" w:cs="Times New Roman"/>
          <w:spacing w:val="0"/>
          <w:sz w:val="24"/>
          <w:szCs w:val="24"/>
        </w:rPr>
        <w:t>本项目是否接受联合体</w:t>
      </w:r>
      <w:r>
        <w:rPr>
          <w:rFonts w:hint="eastAsia" w:ascii="宋体" w:hAnsi="宋体" w:eastAsia="宋体" w:cs="Times New Roman"/>
          <w:spacing w:val="0"/>
          <w:sz w:val="24"/>
          <w:szCs w:val="24"/>
          <w:lang w:val="en-US" w:eastAsia="zh-CN"/>
        </w:rPr>
        <w:t>投标</w:t>
      </w:r>
      <w:r>
        <w:rPr>
          <w:rFonts w:hint="eastAsia" w:ascii="宋体" w:hAnsi="宋体" w:eastAsia="宋体" w:cs="Times New Roman"/>
          <w:spacing w:val="0"/>
          <w:sz w:val="24"/>
          <w:szCs w:val="24"/>
        </w:rPr>
        <w:t>：否</w:t>
      </w:r>
    </w:p>
    <w:p w14:paraId="7C1919BE">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pacing w:val="0"/>
          <w:sz w:val="24"/>
          <w:szCs w:val="24"/>
        </w:rPr>
        <w:t>8</w:t>
      </w:r>
      <w:r>
        <w:rPr>
          <w:rFonts w:hint="eastAsia" w:cs="Times New Roman"/>
          <w:spacing w:val="0"/>
          <w:sz w:val="24"/>
          <w:szCs w:val="24"/>
          <w:lang w:eastAsia="zh-CN"/>
        </w:rPr>
        <w:t>、</w:t>
      </w:r>
      <w:r>
        <w:rPr>
          <w:rFonts w:hint="eastAsia" w:ascii="宋体" w:hAnsi="宋体" w:eastAsia="宋体" w:cs="Times New Roman"/>
          <w:spacing w:val="0"/>
          <w:sz w:val="24"/>
          <w:szCs w:val="24"/>
        </w:rPr>
        <w:t>是否接受进口产品：否</w:t>
      </w:r>
    </w:p>
    <w:p w14:paraId="0FCECF04">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spacing w:val="0"/>
          <w:sz w:val="24"/>
          <w:szCs w:val="24"/>
          <w:lang w:val="en-US" w:eastAsia="zh-CN"/>
        </w:rPr>
      </w:pPr>
      <w:r>
        <w:rPr>
          <w:rFonts w:hint="eastAsia" w:ascii="宋体" w:hAnsi="宋体" w:eastAsia="宋体" w:cs="Times New Roman"/>
          <w:spacing w:val="0"/>
          <w:sz w:val="24"/>
          <w:szCs w:val="24"/>
        </w:rPr>
        <w:t>9</w:t>
      </w:r>
      <w:r>
        <w:rPr>
          <w:rFonts w:hint="eastAsia" w:cs="Times New Roman"/>
          <w:spacing w:val="0"/>
          <w:sz w:val="24"/>
          <w:szCs w:val="24"/>
          <w:lang w:eastAsia="zh-CN"/>
        </w:rPr>
        <w:t>、</w:t>
      </w:r>
      <w:r>
        <w:rPr>
          <w:rFonts w:hint="eastAsia" w:ascii="宋体" w:hAnsi="宋体" w:eastAsia="宋体" w:cs="Times New Roman"/>
          <w:spacing w:val="0"/>
          <w:sz w:val="24"/>
          <w:szCs w:val="24"/>
        </w:rPr>
        <w:t>是否为只面向中小企业采购：</w:t>
      </w:r>
      <w:r>
        <w:rPr>
          <w:rFonts w:hint="eastAsia" w:cs="Times New Roman"/>
          <w:spacing w:val="0"/>
          <w:sz w:val="24"/>
          <w:szCs w:val="24"/>
          <w:lang w:val="en-US" w:eastAsia="zh-CN"/>
        </w:rPr>
        <w:t>否</w:t>
      </w:r>
    </w:p>
    <w:p w14:paraId="450836B9">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rPr>
      </w:pPr>
      <w:r>
        <w:rPr>
          <w:rFonts w:hint="eastAsia"/>
          <w:b/>
        </w:rPr>
        <w:t>二、申请人的资格要求</w:t>
      </w:r>
    </w:p>
    <w:p w14:paraId="4651A192">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bCs/>
          <w:lang w:eastAsia="zh-CN"/>
        </w:rPr>
      </w:pPr>
      <w:r>
        <w:rPr>
          <w:rFonts w:hint="eastAsia"/>
          <w:bCs/>
        </w:rPr>
        <w:t>1</w:t>
      </w:r>
      <w:r>
        <w:rPr>
          <w:rFonts w:hint="eastAsia"/>
          <w:bCs/>
          <w:lang w:eastAsia="zh-CN"/>
        </w:rPr>
        <w:t>、</w:t>
      </w:r>
      <w:r>
        <w:rPr>
          <w:rFonts w:hint="eastAsia"/>
          <w:bCs/>
        </w:rPr>
        <w:t>满足《中华人民共和国政府采购法》第二十二条规定</w:t>
      </w:r>
      <w:r>
        <w:rPr>
          <w:rFonts w:hint="eastAsia"/>
          <w:bCs/>
          <w:lang w:eastAsia="zh-CN"/>
        </w:rPr>
        <w:t>；</w:t>
      </w:r>
    </w:p>
    <w:p w14:paraId="7EDB9428">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bCs/>
          <w:lang w:val="en-US" w:eastAsia="zh-CN"/>
        </w:rPr>
      </w:pPr>
      <w:r>
        <w:rPr>
          <w:rFonts w:hint="eastAsia"/>
          <w:bCs/>
        </w:rPr>
        <w:t>2</w:t>
      </w:r>
      <w:r>
        <w:rPr>
          <w:rFonts w:hint="eastAsia"/>
          <w:bCs/>
          <w:lang w:eastAsia="zh-CN"/>
        </w:rPr>
        <w:t>、</w:t>
      </w:r>
      <w:r>
        <w:rPr>
          <w:rFonts w:hint="eastAsia"/>
          <w:bCs/>
        </w:rPr>
        <w:t>落实政府采购政策满足的资格要求：</w:t>
      </w:r>
      <w:r>
        <w:rPr>
          <w:rFonts w:hint="eastAsia" w:cs="Times New Roman"/>
          <w:bCs/>
          <w:lang w:val="en-US" w:eastAsia="zh-CN"/>
        </w:rPr>
        <w:t>无</w:t>
      </w:r>
    </w:p>
    <w:p w14:paraId="41166CE9">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bCs/>
        </w:rPr>
      </w:pPr>
      <w:r>
        <w:rPr>
          <w:rFonts w:hint="eastAsia"/>
          <w:bCs/>
        </w:rPr>
        <w:t>3</w:t>
      </w:r>
      <w:r>
        <w:rPr>
          <w:rFonts w:hint="eastAsia"/>
          <w:bCs/>
          <w:lang w:eastAsia="zh-CN"/>
        </w:rPr>
        <w:t>、</w:t>
      </w:r>
      <w:r>
        <w:rPr>
          <w:rFonts w:hint="eastAsia"/>
          <w:bCs/>
        </w:rPr>
        <w:t>本项目的特定资格要求：</w:t>
      </w:r>
    </w:p>
    <w:p w14:paraId="2018C03D">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lang w:eastAsia="zh-CN"/>
        </w:rPr>
      </w:pPr>
      <w:r>
        <w:rPr>
          <w:rFonts w:hint="eastAsia"/>
          <w:lang w:eastAsia="zh-CN"/>
        </w:rPr>
        <w:t>（</w:t>
      </w:r>
      <w:r>
        <w:rPr>
          <w:rFonts w:hint="eastAsia"/>
          <w:lang w:val="en-US" w:eastAsia="zh-CN"/>
        </w:rPr>
        <w:t>1）</w:t>
      </w:r>
      <w:r>
        <w:rPr>
          <w:rFonts w:hint="eastAsia"/>
        </w:rPr>
        <w:t>根据《关于在政府采购活动中查询及使用信用记录有关问题的通知》(财库[2016]125号)和豫财购【2016】15号的规定，对列入失信被执行人、</w:t>
      </w:r>
      <w:r>
        <w:rPr>
          <w:rFonts w:hint="eastAsia"/>
          <w:lang w:eastAsia="zh-CN"/>
        </w:rPr>
        <w:t>重大税收违法失信主体</w:t>
      </w:r>
      <w:r>
        <w:rPr>
          <w:rFonts w:hint="eastAsia"/>
        </w:rPr>
        <w:t>、政府采购严重违法失信行为记录名单的供应商，拒绝参与本项目政府采购活动。供应商应</w:t>
      </w:r>
      <w:r>
        <w:rPr>
          <w:rFonts w:hint="eastAsia"/>
          <w:lang w:eastAsia="zh-CN"/>
        </w:rPr>
        <w:t>可</w:t>
      </w:r>
      <w:r>
        <w:rPr>
          <w:rFonts w:hint="eastAsia"/>
        </w:rPr>
        <w:t>将查询结果附到投标文件中（查询日期在本公告发布日期之后）。开标时采购人、代理机构根据需要自行核查，如核查情况与投标文件不一致时，以采购人、代理机构现场核查结果为准【查询渠道：</w:t>
      </w:r>
      <w:r>
        <w:rPr>
          <w:rFonts w:hint="eastAsia"/>
          <w:lang w:val="en-US" w:eastAsia="zh-CN"/>
        </w:rPr>
        <w:t>《信用中国》网站的“重大税收违法失信主体”、《中国执行信息公开网》的失信被执行人，《中国政府采购网》的“政府采购严重违法失信行为记录名单”</w:t>
      </w:r>
      <w:r>
        <w:rPr>
          <w:rFonts w:hint="eastAsia"/>
          <w:lang w:eastAsia="zh-CN"/>
        </w:rPr>
        <w:t>；</w:t>
      </w:r>
    </w:p>
    <w:p w14:paraId="1CC9A793">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lang w:val="en-US" w:eastAsia="zh-CN"/>
        </w:rPr>
      </w:pPr>
      <w:r>
        <w:rPr>
          <w:rFonts w:hint="eastAsia"/>
          <w:lang w:val="en-US" w:eastAsia="zh-CN"/>
        </w:rPr>
        <w:t>（2）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52303C25">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bCs/>
          <w:lang w:val="en-US" w:eastAsia="zh-CN"/>
        </w:rPr>
      </w:pPr>
      <w:r>
        <w:rPr>
          <w:rFonts w:hint="eastAsia" w:ascii="宋体" w:hAnsi="宋体" w:eastAsia="宋体" w:cs="宋体"/>
          <w:kern w:val="2"/>
          <w:sz w:val="24"/>
          <w:szCs w:val="24"/>
          <w:u w:val="none"/>
          <w:lang w:val="en-US" w:eastAsia="zh-CN" w:bidi="ar-SA"/>
        </w:rPr>
        <w:t>注：依据《荥阳市财政局关于政府采购支持稳经济促增长的通知》（荥财字〔2022〕21号）文件中第五条“合理简化证明材料”的相关要求，参与本项目的供应商可无需提供相关财务状况、社保资金等证明材料，仅须如实提供书面承诺符合资格条件且无纳税、社保、重大违法等方面失信记录以及具备履行合同所必须的设备和能力的声明函，即可参与政府采购活动</w:t>
      </w:r>
      <w:r>
        <w:rPr>
          <w:rFonts w:hint="eastAsia"/>
          <w:bCs/>
          <w:lang w:val="en-US" w:eastAsia="zh-CN"/>
        </w:rPr>
        <w:t>。</w:t>
      </w:r>
    </w:p>
    <w:p w14:paraId="7847E0FA">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b/>
          <w:bCs/>
        </w:rPr>
      </w:pPr>
      <w:r>
        <w:rPr>
          <w:rFonts w:hint="eastAsia"/>
          <w:b/>
          <w:bCs/>
        </w:rPr>
        <w:t>三、获取招标文件</w:t>
      </w:r>
    </w:p>
    <w:p w14:paraId="69A80BD0">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rPr>
        <w:t>1.时间：2026年</w:t>
      </w:r>
      <w:r>
        <w:rPr>
          <w:rFonts w:hint="eastAsia"/>
          <w:b w:val="0"/>
          <w:bCs w:val="0"/>
          <w:lang w:val="en-US" w:eastAsia="zh-CN"/>
        </w:rPr>
        <w:t>6</w:t>
      </w:r>
      <w:r>
        <w:rPr>
          <w:rFonts w:hint="eastAsia"/>
          <w:b w:val="0"/>
          <w:bCs w:val="0"/>
        </w:rPr>
        <w:t>月</w:t>
      </w:r>
      <w:r>
        <w:rPr>
          <w:rFonts w:hint="eastAsia"/>
          <w:b w:val="0"/>
          <w:bCs w:val="0"/>
          <w:lang w:val="en-US" w:eastAsia="zh-CN"/>
        </w:rPr>
        <w:t>16</w:t>
      </w:r>
      <w:r>
        <w:rPr>
          <w:rFonts w:hint="eastAsia"/>
          <w:b w:val="0"/>
          <w:bCs w:val="0"/>
        </w:rPr>
        <w:t>日 至 2026年</w:t>
      </w:r>
      <w:r>
        <w:rPr>
          <w:rFonts w:hint="eastAsia"/>
          <w:b w:val="0"/>
          <w:bCs w:val="0"/>
          <w:lang w:val="en-US" w:eastAsia="zh-CN"/>
        </w:rPr>
        <w:t>6</w:t>
      </w:r>
      <w:r>
        <w:rPr>
          <w:rFonts w:hint="eastAsia"/>
          <w:b w:val="0"/>
          <w:bCs w:val="0"/>
        </w:rPr>
        <w:t>月</w:t>
      </w:r>
      <w:r>
        <w:rPr>
          <w:rFonts w:hint="eastAsia"/>
          <w:b w:val="0"/>
          <w:bCs w:val="0"/>
          <w:lang w:val="en-US" w:eastAsia="zh-CN"/>
        </w:rPr>
        <w:t>23</w:t>
      </w:r>
      <w:r>
        <w:rPr>
          <w:rFonts w:hint="eastAsia"/>
          <w:b w:val="0"/>
          <w:bCs w:val="0"/>
        </w:rPr>
        <w:t>日，每天上午</w:t>
      </w:r>
      <w:r>
        <w:rPr>
          <w:rFonts w:hint="eastAsia"/>
          <w:b w:val="0"/>
          <w:bCs w:val="0"/>
          <w:lang w:val="en-US" w:eastAsia="zh-CN"/>
        </w:rPr>
        <w:t>8</w:t>
      </w:r>
      <w:r>
        <w:rPr>
          <w:rFonts w:hint="eastAsia"/>
          <w:b w:val="0"/>
          <w:bCs w:val="0"/>
        </w:rPr>
        <w:t>:00至11:59，下午12:00至</w:t>
      </w:r>
      <w:r>
        <w:rPr>
          <w:rFonts w:hint="eastAsia"/>
          <w:b w:val="0"/>
          <w:bCs w:val="0"/>
          <w:lang w:val="en-US" w:eastAsia="zh-CN"/>
        </w:rPr>
        <w:t>17</w:t>
      </w:r>
      <w:r>
        <w:rPr>
          <w:rFonts w:hint="eastAsia"/>
          <w:b w:val="0"/>
          <w:bCs w:val="0"/>
        </w:rPr>
        <w:t>:</w:t>
      </w:r>
      <w:r>
        <w:rPr>
          <w:rFonts w:hint="eastAsia"/>
          <w:b w:val="0"/>
          <w:bCs w:val="0"/>
          <w:lang w:val="en-US" w:eastAsia="zh-CN"/>
        </w:rPr>
        <w:t>30</w:t>
      </w:r>
      <w:r>
        <w:rPr>
          <w:rFonts w:hint="eastAsia"/>
          <w:b w:val="0"/>
          <w:bCs w:val="0"/>
        </w:rPr>
        <w:t>（北京时间，法定节假日除外。）</w:t>
      </w:r>
    </w:p>
    <w:p w14:paraId="3669DC56">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rPr>
        <w:t>2.地点：郑州市公共资源交易中心荥阳分中心网站</w:t>
      </w:r>
    </w:p>
    <w:p w14:paraId="4E426113">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lang w:val="en-US" w:eastAsia="zh-CN"/>
        </w:rPr>
        <w:t>3.</w:t>
      </w:r>
      <w:r>
        <w:rPr>
          <w:rFonts w:hint="eastAsia"/>
          <w:b w:val="0"/>
          <w:bCs w:val="0"/>
        </w:rPr>
        <w:t>方式：各潜在供应商可通过本项目公告自行获取查阅采购（招标）文件。如有参与意向，可凭CA密钥登录“郑州市公共资源交易中心荥阳分中心网站”进行报名、投标（响应）等相关线上操作。投标人未按规定在郑州市公共资源交易中心荥阳分中心网站下载招标文件的，其投标将被拒绝。投标人需要完成信息登记及CA数字证书办理，才能通过郑州市公共资源交易中心荥阳分中心电子交易平台参与交易活动。登录郑州市公共资源交易中心网站，查阅具体办理方法。</w:t>
      </w:r>
    </w:p>
    <w:p w14:paraId="5C372168">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rPr>
        <w:t>4.售价：0元</w:t>
      </w:r>
    </w:p>
    <w:p w14:paraId="1CA11F63">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b/>
          <w:bCs/>
        </w:rPr>
      </w:pPr>
      <w:r>
        <w:rPr>
          <w:rFonts w:hint="eastAsia"/>
          <w:b/>
          <w:bCs/>
        </w:rPr>
        <w:t>四、投标截止时间及地点</w:t>
      </w:r>
    </w:p>
    <w:p w14:paraId="3C16D674">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lang w:eastAsia="zh-CN"/>
        </w:rPr>
        <w:t>1</w:t>
      </w:r>
      <w:r>
        <w:rPr>
          <w:rFonts w:hint="eastAsia"/>
          <w:b w:val="0"/>
          <w:bCs w:val="0"/>
          <w:lang w:val="en-US" w:eastAsia="zh-CN"/>
        </w:rPr>
        <w:t>.时间：2026年7月7日09时30分（北京时间）</w:t>
      </w:r>
    </w:p>
    <w:p w14:paraId="3C16FC45">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lang w:eastAsia="zh-CN"/>
        </w:rPr>
        <w:t>2</w:t>
      </w:r>
      <w:r>
        <w:rPr>
          <w:rFonts w:hint="eastAsia"/>
          <w:b w:val="0"/>
          <w:bCs w:val="0"/>
          <w:lang w:val="en-US" w:eastAsia="zh-CN"/>
        </w:rPr>
        <w:t>.</w:t>
      </w:r>
      <w:r>
        <w:rPr>
          <w:rFonts w:hint="eastAsia"/>
          <w:b w:val="0"/>
          <w:bCs w:val="0"/>
        </w:rPr>
        <w:t xml:space="preserve">地点：郑州市公共资源交易中心荥阳分中心网站    </w:t>
      </w:r>
    </w:p>
    <w:p w14:paraId="02040FEB">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b/>
          <w:bCs/>
        </w:rPr>
      </w:pPr>
      <w:r>
        <w:rPr>
          <w:rFonts w:hint="eastAsia"/>
          <w:b/>
          <w:bCs/>
        </w:rPr>
        <w:t xml:space="preserve"> 五、开标时间及地点</w:t>
      </w:r>
    </w:p>
    <w:p w14:paraId="0DC6CF7B">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lang w:eastAsia="zh-CN"/>
        </w:rPr>
        <w:t>1</w:t>
      </w:r>
      <w:r>
        <w:rPr>
          <w:rFonts w:hint="eastAsia"/>
          <w:b w:val="0"/>
          <w:bCs w:val="0"/>
          <w:lang w:val="en-US" w:eastAsia="zh-CN"/>
        </w:rPr>
        <w:t>.</w:t>
      </w:r>
      <w:r>
        <w:rPr>
          <w:rFonts w:hint="eastAsia"/>
          <w:b w:val="0"/>
          <w:bCs w:val="0"/>
        </w:rPr>
        <w:t>时间：202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7</w:t>
      </w:r>
      <w:r>
        <w:rPr>
          <w:rFonts w:hint="eastAsia"/>
          <w:b w:val="0"/>
          <w:bCs w:val="0"/>
        </w:rPr>
        <w:t>日上午9点</w:t>
      </w:r>
      <w:r>
        <w:rPr>
          <w:rFonts w:hint="eastAsia"/>
          <w:b w:val="0"/>
          <w:bCs w:val="0"/>
          <w:lang w:val="en-US" w:eastAsia="zh-CN"/>
        </w:rPr>
        <w:t>3</w:t>
      </w:r>
      <w:r>
        <w:rPr>
          <w:rFonts w:hint="eastAsia"/>
          <w:b w:val="0"/>
          <w:bCs w:val="0"/>
        </w:rPr>
        <w:t>0分（北京时间）</w:t>
      </w:r>
    </w:p>
    <w:p w14:paraId="772D3CC9">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lang w:eastAsia="zh-CN"/>
        </w:rPr>
        <w:t>2</w:t>
      </w:r>
      <w:r>
        <w:rPr>
          <w:rFonts w:hint="eastAsia"/>
          <w:b w:val="0"/>
          <w:bCs w:val="0"/>
          <w:lang w:val="en-US" w:eastAsia="zh-CN"/>
        </w:rPr>
        <w:t>.</w:t>
      </w:r>
      <w:r>
        <w:rPr>
          <w:rFonts w:hint="eastAsia"/>
          <w:b w:val="0"/>
          <w:bCs w:val="0"/>
        </w:rPr>
        <w:t>地点：郑州市公共资源交易中心荥阳分中心（荥阳市中原路与飞龙路西北角政务服务中心七楼）第</w:t>
      </w:r>
      <w:r>
        <w:rPr>
          <w:rFonts w:hint="eastAsia"/>
          <w:b w:val="0"/>
          <w:bCs w:val="0"/>
          <w:lang w:val="en-US" w:eastAsia="zh-CN"/>
        </w:rPr>
        <w:t>二</w:t>
      </w:r>
      <w:r>
        <w:rPr>
          <w:rFonts w:hint="eastAsia"/>
          <w:b w:val="0"/>
          <w:bCs w:val="0"/>
        </w:rPr>
        <w:t>开标室；</w:t>
      </w:r>
    </w:p>
    <w:p w14:paraId="5B842E3A">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b/>
          <w:bCs/>
        </w:rPr>
      </w:pPr>
      <w:r>
        <w:rPr>
          <w:rFonts w:hint="eastAsia"/>
          <w:b/>
          <w:bCs/>
        </w:rPr>
        <w:t>六、发布公告的媒介及招标公告期限</w:t>
      </w:r>
    </w:p>
    <w:p w14:paraId="3D6B2609">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rPr>
        <w:t>本次招标公告在</w:t>
      </w:r>
      <w:bookmarkStart w:id="39" w:name="_Hlk38633122"/>
      <w:r>
        <w:rPr>
          <w:rFonts w:hint="eastAsia"/>
          <w:b w:val="0"/>
          <w:bCs w:val="0"/>
        </w:rPr>
        <w:t>《河南省政府采购网》</w:t>
      </w:r>
      <w:r>
        <w:rPr>
          <w:rFonts w:hint="eastAsia"/>
          <w:b w:val="0"/>
          <w:bCs w:val="0"/>
          <w:lang w:eastAsia="zh-CN"/>
        </w:rPr>
        <w:t>、</w:t>
      </w:r>
      <w:r>
        <w:rPr>
          <w:rFonts w:hint="eastAsia"/>
          <w:b w:val="0"/>
          <w:bCs w:val="0"/>
        </w:rPr>
        <w:t>《荥阳市政府采购网》</w:t>
      </w:r>
      <w:r>
        <w:rPr>
          <w:rFonts w:hint="eastAsia"/>
          <w:b w:val="0"/>
          <w:bCs w:val="0"/>
          <w:lang w:eastAsia="zh-CN"/>
        </w:rPr>
        <w:t>、</w:t>
      </w:r>
      <w:r>
        <w:rPr>
          <w:rFonts w:hint="eastAsia"/>
          <w:b w:val="0"/>
          <w:bCs w:val="0"/>
        </w:rPr>
        <w:t>《郑州市公共资源交易中心荥阳分中心网站》</w:t>
      </w:r>
      <w:bookmarkEnd w:id="39"/>
      <w:r>
        <w:rPr>
          <w:rFonts w:hint="eastAsia"/>
          <w:b w:val="0"/>
          <w:bCs w:val="0"/>
          <w:lang w:eastAsia="zh-CN"/>
        </w:rPr>
        <w:t>、</w:t>
      </w:r>
      <w:r>
        <w:rPr>
          <w:rFonts w:hint="eastAsia"/>
          <w:b w:val="0"/>
          <w:bCs w:val="0"/>
          <w:lang w:val="en-US" w:eastAsia="zh-CN"/>
        </w:rPr>
        <w:t>《中国招标投标公共服务平台》</w:t>
      </w:r>
      <w:r>
        <w:rPr>
          <w:rFonts w:hint="eastAsia"/>
          <w:b w:val="0"/>
          <w:bCs w:val="0"/>
        </w:rPr>
        <w:t>上发布</w:t>
      </w:r>
      <w:r>
        <w:rPr>
          <w:rFonts w:hint="eastAsia"/>
          <w:b w:val="0"/>
          <w:bCs w:val="0"/>
          <w:lang w:eastAsia="zh-CN"/>
        </w:rPr>
        <w:t>，招标公告期限为五个工作日</w:t>
      </w:r>
      <w:r>
        <w:rPr>
          <w:rFonts w:hint="eastAsia"/>
          <w:b w:val="0"/>
          <w:bCs w:val="0"/>
        </w:rPr>
        <w:t>。</w:t>
      </w:r>
    </w:p>
    <w:p w14:paraId="1D788179">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b/>
        </w:rPr>
      </w:pPr>
      <w:r>
        <w:rPr>
          <w:rFonts w:hint="eastAsia"/>
          <w:b/>
          <w:bCs/>
        </w:rPr>
        <w:t>七</w:t>
      </w:r>
      <w:r>
        <w:rPr>
          <w:rFonts w:hint="eastAsia"/>
          <w:b/>
        </w:rPr>
        <w:t>、其他补充事宜</w:t>
      </w:r>
    </w:p>
    <w:p w14:paraId="373CB4AD">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1.本项目实行全流程电子化交易，供应商应使用本单位CA数字证书进入电子招投标交易系统，进行网上下载电子</w:t>
      </w:r>
      <w:r>
        <w:rPr>
          <w:rFonts w:hint="eastAsia"/>
          <w:lang w:val="en-US" w:eastAsia="zh-CN"/>
        </w:rPr>
        <w:t>采购</w:t>
      </w:r>
      <w:r>
        <w:rPr>
          <w:rFonts w:hint="eastAsia"/>
        </w:rPr>
        <w:t>文件、上传电子响应文件、参加开标等操作。具体事宜请查阅郑州市公共资源交易中心网站“办事指南”专区相关操作手册。</w:t>
      </w:r>
    </w:p>
    <w:p w14:paraId="2DF6E72C">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2、供应商需在郑州市公共资源交易中心网站首页“办事指南”栏目中下载最新版本的“新点投标文件制作软件（河南省版）”及“郑州市公共资源交易中心操作手册-投标文件制作手册”，安装工具软件后，使用“文件查看工具”打开</w:t>
      </w:r>
      <w:r>
        <w:rPr>
          <w:rFonts w:hint="eastAsia"/>
          <w:lang w:val="en-US" w:eastAsia="zh-CN"/>
        </w:rPr>
        <w:t>采购</w:t>
      </w:r>
      <w:r>
        <w:rPr>
          <w:rFonts w:hint="eastAsia"/>
        </w:rPr>
        <w:t>文件认真阅读。制作电子响应文件时必须使用“投标文件制作软件（河南省版）。</w:t>
      </w:r>
    </w:p>
    <w:p w14:paraId="54561EBE">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lang w:val="en-US" w:eastAsia="zh-CN"/>
        </w:rPr>
        <w:t>3</w:t>
      </w:r>
      <w:r>
        <w:rPr>
          <w:rFonts w:hint="eastAsia"/>
        </w:rPr>
        <w:t>、开标：本项目采用“远程不见面”开标方式，供应商应当在投标文件递交截止时间前登陆郑州市公共资源交易中心荥阳分中心“不见面开标”进入远程开标大厅，在线准时参加开标活动并进行文件解密、答疑澄清等。具体事宜请查看郑州市公共资源交易中心网站—办事指南—郑州市公共资源交易投标人-操作手册（智能交易系统）。如遇问题，请拨打技术服务单位（国泰新点）电话：4009980000。</w:t>
      </w:r>
    </w:p>
    <w:p w14:paraId="2AE2F77D">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lang w:val="en-US" w:eastAsia="zh-CN"/>
        </w:rPr>
      </w:pPr>
      <w:r>
        <w:rPr>
          <w:rFonts w:hint="eastAsia"/>
          <w:lang w:val="en-US" w:eastAsia="zh-CN"/>
        </w:rPr>
        <w:t>4、本项目执行促进中小型企业发展政策（监狱企业、残疾人福利性企业视同小微企业）、强制采购节能产品、优先采购节能环保产品、实施本国产品标准及相关政策等政府采购政策。</w:t>
      </w:r>
    </w:p>
    <w:p w14:paraId="7F0E0E46">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lang w:val="en-US" w:eastAsia="zh-CN"/>
        </w:rPr>
        <w:t>5</w:t>
      </w:r>
      <w:r>
        <w:rPr>
          <w:rFonts w:hint="eastAsia"/>
        </w:rPr>
        <w:t>、本次采购招标代理服务费，参考河南省招标投标协会（豫招协[2023]002号）文规定的计费方式，向成交供应商收取代理服务费。</w:t>
      </w:r>
    </w:p>
    <w:p w14:paraId="4E43BFD8">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lang w:val="en-US" w:eastAsia="zh-CN"/>
        </w:rPr>
      </w:pPr>
      <w:r>
        <w:rPr>
          <w:rFonts w:hint="eastAsia"/>
          <w:lang w:val="en-US" w:eastAsia="zh-CN"/>
        </w:rPr>
        <w:t>6</w:t>
      </w:r>
      <w:r>
        <w:rPr>
          <w:rFonts w:hint="eastAsia"/>
        </w:rPr>
        <w:t>、本项目采购监督部门：荥阳市财政局。</w:t>
      </w:r>
    </w:p>
    <w:p w14:paraId="05C19CB4">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rPr>
      </w:pPr>
      <w:r>
        <w:rPr>
          <w:rFonts w:hint="eastAsia"/>
          <w:b/>
          <w:lang w:val="en-US" w:eastAsia="zh-CN"/>
        </w:rPr>
        <w:t>八</w:t>
      </w:r>
      <w:r>
        <w:rPr>
          <w:rFonts w:hint="eastAsia"/>
          <w:b/>
        </w:rPr>
        <w:t>、凡对本次招标提出询问，请按照以下方式联系</w:t>
      </w:r>
    </w:p>
    <w:p w14:paraId="2FB182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lang w:bidi="ar"/>
        </w:rPr>
      </w:pPr>
      <w:r>
        <w:rPr>
          <w:rFonts w:hint="eastAsia" w:ascii="宋体" w:hAnsi="宋体" w:cs="宋体"/>
          <w:kern w:val="0"/>
          <w:sz w:val="24"/>
          <w:lang w:bidi="ar"/>
        </w:rPr>
        <w:t>1.采购人信息</w:t>
      </w:r>
    </w:p>
    <w:p w14:paraId="770B4E6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eastAsia="zh-CN" w:bidi="ar"/>
        </w:rPr>
      </w:pPr>
      <w:r>
        <w:rPr>
          <w:rFonts w:hint="eastAsia" w:ascii="宋体" w:hAnsi="宋体" w:cs="宋体"/>
          <w:kern w:val="0"/>
          <w:sz w:val="24"/>
          <w:lang w:bidi="ar"/>
        </w:rPr>
        <w:t>名称：</w:t>
      </w:r>
      <w:r>
        <w:rPr>
          <w:rFonts w:hint="eastAsia" w:ascii="宋体" w:hAnsi="宋体" w:cs="宋体"/>
          <w:kern w:val="0"/>
          <w:sz w:val="24"/>
          <w:lang w:eastAsia="zh-CN" w:bidi="ar"/>
        </w:rPr>
        <w:t>荥阳市生态文明建设中心</w:t>
      </w:r>
    </w:p>
    <w:p w14:paraId="74D215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lang w:bidi="ar"/>
        </w:rPr>
      </w:pPr>
      <w:r>
        <w:rPr>
          <w:rFonts w:hint="eastAsia" w:ascii="宋体" w:hAnsi="宋体" w:cs="宋体"/>
          <w:kern w:val="0"/>
          <w:sz w:val="24"/>
          <w:lang w:bidi="ar"/>
        </w:rPr>
        <w:t>地址：荥阳市</w:t>
      </w:r>
      <w:r>
        <w:rPr>
          <w:rFonts w:hint="eastAsia" w:ascii="宋体" w:hAnsi="宋体" w:cs="宋体"/>
          <w:kern w:val="0"/>
          <w:sz w:val="24"/>
          <w:lang w:eastAsia="zh-CN" w:bidi="ar"/>
        </w:rPr>
        <w:t>传媒大厦</w:t>
      </w:r>
      <w:r>
        <w:rPr>
          <w:rFonts w:hint="eastAsia" w:ascii="宋体" w:hAnsi="宋体" w:cs="宋体"/>
          <w:kern w:val="0"/>
          <w:sz w:val="24"/>
          <w:lang w:val="en-US" w:eastAsia="zh-CN" w:bidi="ar"/>
        </w:rPr>
        <w:t>13楼</w:t>
      </w:r>
      <w:r>
        <w:rPr>
          <w:rFonts w:hint="eastAsia" w:ascii="宋体" w:hAnsi="宋体" w:cs="宋体"/>
          <w:kern w:val="0"/>
          <w:sz w:val="24"/>
          <w:lang w:bidi="ar"/>
        </w:rPr>
        <w:t xml:space="preserve"> </w:t>
      </w:r>
    </w:p>
    <w:p w14:paraId="0B604DE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lang w:bidi="ar"/>
        </w:rPr>
      </w:pPr>
      <w:r>
        <w:rPr>
          <w:rFonts w:hint="eastAsia" w:ascii="宋体" w:hAnsi="宋体" w:cs="宋体"/>
          <w:kern w:val="0"/>
          <w:sz w:val="24"/>
          <w:lang w:bidi="ar"/>
        </w:rPr>
        <w:t>联系人：</w:t>
      </w:r>
      <w:r>
        <w:rPr>
          <w:rFonts w:hint="eastAsia" w:ascii="宋体" w:hAnsi="宋体" w:cs="宋体"/>
          <w:kern w:val="0"/>
          <w:sz w:val="24"/>
          <w:lang w:eastAsia="zh-CN" w:bidi="ar"/>
        </w:rPr>
        <w:t>杨</w:t>
      </w:r>
      <w:r>
        <w:rPr>
          <w:rFonts w:hint="eastAsia" w:ascii="宋体" w:hAnsi="宋体" w:cs="宋体"/>
          <w:kern w:val="0"/>
          <w:sz w:val="24"/>
          <w:lang w:val="en-US" w:eastAsia="zh-CN" w:bidi="ar"/>
        </w:rPr>
        <w:t>永涛</w:t>
      </w:r>
      <w:r>
        <w:rPr>
          <w:rFonts w:hint="eastAsia" w:ascii="宋体" w:hAnsi="宋体" w:cs="宋体"/>
          <w:kern w:val="0"/>
          <w:sz w:val="24"/>
          <w:lang w:bidi="ar"/>
        </w:rPr>
        <w:t xml:space="preserve"> </w:t>
      </w:r>
    </w:p>
    <w:p w14:paraId="5B1F56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lang w:bidi="ar"/>
        </w:rPr>
      </w:pPr>
      <w:r>
        <w:rPr>
          <w:rFonts w:hint="eastAsia" w:ascii="宋体" w:hAnsi="宋体" w:cs="宋体"/>
          <w:kern w:val="0"/>
          <w:sz w:val="24"/>
          <w:lang w:bidi="ar"/>
        </w:rPr>
        <w:t>联系方式：</w:t>
      </w:r>
      <w:r>
        <w:rPr>
          <w:rFonts w:hint="eastAsia" w:ascii="宋体" w:hAnsi="宋体" w:cs="宋体"/>
          <w:kern w:val="0"/>
          <w:sz w:val="24"/>
          <w:lang w:val="en-US" w:eastAsia="zh-CN" w:bidi="ar"/>
        </w:rPr>
        <w:t>0371-64622621</w:t>
      </w:r>
      <w:r>
        <w:rPr>
          <w:rFonts w:hint="eastAsia" w:ascii="宋体" w:hAnsi="宋体" w:cs="宋体"/>
          <w:kern w:val="0"/>
          <w:sz w:val="24"/>
          <w:lang w:bidi="ar"/>
        </w:rPr>
        <w:t xml:space="preserve"> </w:t>
      </w:r>
    </w:p>
    <w:p w14:paraId="48ADCD7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bidi="ar"/>
        </w:rPr>
      </w:pPr>
      <w:r>
        <w:rPr>
          <w:rFonts w:hint="eastAsia" w:ascii="宋体" w:hAnsi="宋体" w:eastAsia="宋体" w:cs="宋体"/>
          <w:kern w:val="0"/>
          <w:sz w:val="24"/>
          <w:lang w:bidi="ar"/>
        </w:rPr>
        <w:t>2.采购代理机构信息（如有）</w:t>
      </w:r>
    </w:p>
    <w:p w14:paraId="1891B9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名称：河南守恒建设工程咨询有限公司　　　　　　　　　</w:t>
      </w:r>
    </w:p>
    <w:p w14:paraId="1DC890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地址：河南省郑州市荥阳市索河路与工业路交叉口向南100米路西　　　　　　　　　　</w:t>
      </w:r>
    </w:p>
    <w:p w14:paraId="13359C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联系人：</w:t>
      </w:r>
      <w:r>
        <w:rPr>
          <w:rFonts w:hint="eastAsia" w:ascii="宋体" w:hAnsi="宋体" w:cs="宋体"/>
          <w:kern w:val="0"/>
          <w:sz w:val="24"/>
          <w:lang w:val="en-US" w:eastAsia="zh-CN" w:bidi="ar"/>
        </w:rPr>
        <w:t>张聪</w:t>
      </w:r>
    </w:p>
    <w:p w14:paraId="3871FEB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联系方式：13027780287</w:t>
      </w:r>
    </w:p>
    <w:p w14:paraId="4AF995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bidi="ar"/>
        </w:rPr>
      </w:pPr>
      <w:r>
        <w:rPr>
          <w:rFonts w:hint="eastAsia" w:ascii="宋体" w:hAnsi="宋体" w:eastAsia="宋体" w:cs="宋体"/>
          <w:kern w:val="0"/>
          <w:sz w:val="24"/>
          <w:lang w:bidi="ar"/>
        </w:rPr>
        <w:t>3.项目联系方式</w:t>
      </w:r>
    </w:p>
    <w:p w14:paraId="1871F3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项目联系人：</w:t>
      </w:r>
      <w:r>
        <w:rPr>
          <w:rFonts w:hint="eastAsia" w:ascii="宋体" w:hAnsi="宋体" w:cs="宋体"/>
          <w:kern w:val="0"/>
          <w:sz w:val="24"/>
          <w:lang w:val="en-US" w:eastAsia="zh-CN" w:bidi="ar"/>
        </w:rPr>
        <w:t>张聪</w:t>
      </w:r>
    </w:p>
    <w:p w14:paraId="27109C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联系方式：13027780287</w:t>
      </w:r>
    </w:p>
    <w:bookmarkEnd w:id="38"/>
    <w:p w14:paraId="6657CD59">
      <w:pPr>
        <w:pStyle w:val="2"/>
        <w:jc w:val="center"/>
        <w:rPr>
          <w:rFonts w:hint="eastAsia"/>
          <w:sz w:val="30"/>
          <w:szCs w:val="30"/>
        </w:rPr>
      </w:pPr>
      <w:bookmarkStart w:id="40" w:name="_Toc472942891"/>
      <w:bookmarkStart w:id="41" w:name="_Toc6506"/>
      <w:bookmarkStart w:id="42" w:name="_Toc10958"/>
      <w:bookmarkStart w:id="43" w:name="_Toc14235"/>
      <w:bookmarkStart w:id="44" w:name="_Toc1727_WPSOffice_Level1"/>
      <w:bookmarkStart w:id="45" w:name="_Toc25086"/>
      <w:bookmarkStart w:id="46" w:name="_Toc19553"/>
      <w:bookmarkStart w:id="47" w:name="_Toc9072"/>
      <w:bookmarkStart w:id="48" w:name="_Toc8406"/>
      <w:bookmarkStart w:id="49" w:name="_Toc16894"/>
      <w:bookmarkStart w:id="50" w:name="_Toc27833"/>
      <w:bookmarkStart w:id="51" w:name="_Toc13274"/>
      <w:bookmarkStart w:id="52" w:name="_Toc26851"/>
      <w:bookmarkStart w:id="53" w:name="_Toc5402"/>
      <w:r>
        <w:rPr>
          <w:rFonts w:hint="eastAsia"/>
          <w:sz w:val="30"/>
          <w:szCs w:val="30"/>
        </w:rPr>
        <w:br w:type="page"/>
      </w:r>
      <w:bookmarkStart w:id="54" w:name="_Toc6696"/>
      <w:bookmarkStart w:id="55" w:name="_Toc27750"/>
      <w:bookmarkStart w:id="56" w:name="_Toc18880"/>
      <w:bookmarkStart w:id="57" w:name="_Toc10440"/>
      <w:bookmarkStart w:id="58" w:name="_Toc12224"/>
      <w:bookmarkStart w:id="59" w:name="_Toc17163"/>
      <w:bookmarkStart w:id="60" w:name="_Toc31039"/>
      <w:bookmarkStart w:id="61" w:name="_Toc301"/>
      <w:bookmarkStart w:id="62" w:name="_Toc5436"/>
      <w:bookmarkStart w:id="63" w:name="_Toc13796"/>
      <w:bookmarkStart w:id="64" w:name="_Toc26310"/>
      <w:bookmarkStart w:id="65" w:name="_Toc11373"/>
      <w:bookmarkStart w:id="66" w:name="_Toc208"/>
      <w:bookmarkStart w:id="67" w:name="_Toc10953"/>
      <w:bookmarkStart w:id="68" w:name="_Toc23662"/>
      <w:bookmarkStart w:id="69" w:name="_Toc6790"/>
      <w:bookmarkStart w:id="70" w:name="_Toc6826"/>
      <w:bookmarkStart w:id="71" w:name="_Toc11149"/>
      <w:bookmarkStart w:id="72" w:name="_Toc22352"/>
      <w:bookmarkStart w:id="73" w:name="_Toc20952"/>
      <w:bookmarkStart w:id="74" w:name="_Toc25431"/>
      <w:bookmarkStart w:id="75" w:name="_Toc25677"/>
      <w:bookmarkStart w:id="76" w:name="_Toc22203"/>
      <w:bookmarkStart w:id="77" w:name="_Toc22973"/>
      <w:r>
        <w:rPr>
          <w:rFonts w:hint="eastAsia"/>
          <w:sz w:val="30"/>
          <w:szCs w:val="30"/>
        </w:rPr>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6C358892">
      <w:pPr>
        <w:pStyle w:val="4"/>
        <w:jc w:val="center"/>
        <w:rPr>
          <w:szCs w:val="24"/>
        </w:rPr>
      </w:pPr>
      <w:bookmarkStart w:id="78" w:name="_Toc4987"/>
      <w:bookmarkStart w:id="79" w:name="_Toc28630"/>
      <w:bookmarkStart w:id="80" w:name="_Toc13321"/>
      <w:bookmarkStart w:id="81" w:name="_Toc537"/>
      <w:bookmarkStart w:id="82" w:name="_Toc12098"/>
      <w:bookmarkStart w:id="83" w:name="_Toc1086"/>
      <w:bookmarkStart w:id="84" w:name="_Toc8639"/>
      <w:bookmarkStart w:id="85" w:name="_Toc5132"/>
      <w:bookmarkStart w:id="86" w:name="_Toc9098"/>
      <w:bookmarkStart w:id="87" w:name="_Toc1975_WPSOffice_Level2"/>
      <w:bookmarkStart w:id="88" w:name="_Toc31541"/>
      <w:bookmarkStart w:id="89" w:name="_Toc22396"/>
      <w:bookmarkStart w:id="90" w:name="_Toc29893"/>
      <w:bookmarkStart w:id="91" w:name="_Toc19644"/>
      <w:bookmarkStart w:id="92" w:name="_Toc3427"/>
      <w:bookmarkStart w:id="93" w:name="_Toc3003"/>
      <w:bookmarkStart w:id="94" w:name="_Toc28243"/>
      <w:bookmarkStart w:id="95" w:name="_Toc15101"/>
      <w:bookmarkStart w:id="96" w:name="_Toc32726"/>
      <w:bookmarkStart w:id="97" w:name="_Toc8647"/>
      <w:bookmarkStart w:id="98" w:name="_Toc20761"/>
      <w:bookmarkStart w:id="99" w:name="_Toc4860"/>
      <w:bookmarkStart w:id="100" w:name="_Toc472942892"/>
      <w:bookmarkStart w:id="101" w:name="_Toc30665"/>
      <w:bookmarkStart w:id="102" w:name="_Toc16224"/>
      <w:bookmarkStart w:id="103" w:name="_Toc27018"/>
      <w:bookmarkStart w:id="104" w:name="_Toc20473"/>
      <w:bookmarkStart w:id="105" w:name="_Toc8322"/>
      <w:bookmarkStart w:id="106" w:name="_Toc1576"/>
      <w:bookmarkStart w:id="107" w:name="_Toc18165"/>
      <w:bookmarkStart w:id="108" w:name="_Toc9710"/>
      <w:bookmarkStart w:id="109" w:name="_Toc19130"/>
      <w:bookmarkStart w:id="110" w:name="_Toc30722"/>
      <w:bookmarkStart w:id="111" w:name="_Toc1160"/>
      <w:bookmarkStart w:id="112" w:name="_Toc4118"/>
      <w:bookmarkStart w:id="113" w:name="_Toc21462"/>
      <w:bookmarkStart w:id="114" w:name="_Toc2944"/>
      <w:bookmarkStart w:id="115" w:name="_Toc26946"/>
      <w:bookmarkStart w:id="116" w:name="_Toc3734"/>
      <w:r>
        <w:rPr>
          <w:rFonts w:hint="eastAsia"/>
          <w:szCs w:val="24"/>
        </w:rPr>
        <w:t>投标人须知前附表</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883"/>
        <w:gridCol w:w="5679"/>
      </w:tblGrid>
      <w:tr w14:paraId="1A07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42BDE390">
            <w:pPr>
              <w:spacing w:line="360" w:lineRule="auto"/>
              <w:jc w:val="center"/>
              <w:rPr>
                <w:rFonts w:hint="eastAsia" w:ascii="宋体" w:hAnsi="宋体"/>
                <w:b/>
                <w:szCs w:val="21"/>
              </w:rPr>
            </w:pPr>
            <w:r>
              <w:rPr>
                <w:rFonts w:hint="eastAsia" w:ascii="宋体" w:hAnsi="宋体"/>
                <w:b/>
                <w:szCs w:val="21"/>
              </w:rPr>
              <w:t>条款号</w:t>
            </w:r>
          </w:p>
        </w:tc>
        <w:tc>
          <w:tcPr>
            <w:tcW w:w="2883" w:type="dxa"/>
            <w:noWrap w:val="0"/>
            <w:vAlign w:val="center"/>
          </w:tcPr>
          <w:p w14:paraId="120746F4">
            <w:pPr>
              <w:spacing w:line="360" w:lineRule="auto"/>
              <w:jc w:val="center"/>
              <w:rPr>
                <w:rFonts w:hint="eastAsia" w:ascii="宋体" w:hAnsi="宋体"/>
                <w:b/>
                <w:szCs w:val="21"/>
              </w:rPr>
            </w:pPr>
            <w:r>
              <w:rPr>
                <w:rFonts w:hint="eastAsia" w:ascii="宋体" w:hAnsi="宋体"/>
                <w:b/>
                <w:szCs w:val="21"/>
              </w:rPr>
              <w:t>条 款 名 称</w:t>
            </w:r>
          </w:p>
        </w:tc>
        <w:tc>
          <w:tcPr>
            <w:tcW w:w="5679" w:type="dxa"/>
            <w:noWrap w:val="0"/>
            <w:vAlign w:val="center"/>
          </w:tcPr>
          <w:p w14:paraId="1440C277">
            <w:pPr>
              <w:spacing w:line="360" w:lineRule="auto"/>
              <w:jc w:val="center"/>
              <w:rPr>
                <w:rFonts w:hint="eastAsia" w:ascii="宋体" w:hAnsi="宋体"/>
                <w:b/>
                <w:szCs w:val="21"/>
              </w:rPr>
            </w:pPr>
            <w:r>
              <w:rPr>
                <w:rFonts w:hint="eastAsia" w:ascii="宋体" w:hAnsi="宋体"/>
                <w:b/>
                <w:szCs w:val="21"/>
              </w:rPr>
              <w:t>编 列 内 容</w:t>
            </w:r>
          </w:p>
        </w:tc>
      </w:tr>
      <w:tr w14:paraId="7BF9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6EEAF53C">
            <w:pPr>
              <w:spacing w:line="360" w:lineRule="auto"/>
              <w:jc w:val="center"/>
              <w:rPr>
                <w:rFonts w:hint="eastAsia" w:ascii="宋体" w:hAnsi="宋体"/>
                <w:szCs w:val="21"/>
              </w:rPr>
            </w:pPr>
            <w:r>
              <w:rPr>
                <w:rFonts w:hint="eastAsia" w:ascii="宋体" w:hAnsi="宋体"/>
                <w:szCs w:val="21"/>
              </w:rPr>
              <w:t>1.1.2</w:t>
            </w:r>
          </w:p>
        </w:tc>
        <w:tc>
          <w:tcPr>
            <w:tcW w:w="2883" w:type="dxa"/>
            <w:noWrap w:val="0"/>
            <w:vAlign w:val="center"/>
          </w:tcPr>
          <w:p w14:paraId="798C1E4E">
            <w:pPr>
              <w:spacing w:line="360" w:lineRule="auto"/>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人</w:t>
            </w:r>
          </w:p>
        </w:tc>
        <w:tc>
          <w:tcPr>
            <w:tcW w:w="5679" w:type="dxa"/>
            <w:noWrap w:val="0"/>
            <w:vAlign w:val="center"/>
          </w:tcPr>
          <w:p w14:paraId="77BE2127">
            <w:pPr>
              <w:spacing w:line="360" w:lineRule="auto"/>
              <w:jc w:val="left"/>
              <w:rPr>
                <w:rFonts w:hint="eastAsia" w:ascii="宋体" w:hAnsi="宋体" w:eastAsia="宋体"/>
                <w:szCs w:val="21"/>
                <w:lang w:eastAsia="zh-CN"/>
              </w:rPr>
            </w:pPr>
            <w:r>
              <w:rPr>
                <w:rFonts w:hint="eastAsia" w:ascii="宋体" w:hAnsi="宋体"/>
                <w:szCs w:val="21"/>
              </w:rPr>
              <w:t>名    称：</w:t>
            </w:r>
            <w:r>
              <w:rPr>
                <w:rFonts w:hint="eastAsia" w:ascii="宋体" w:hAnsi="宋体"/>
                <w:szCs w:val="21"/>
                <w:lang w:eastAsia="zh-CN"/>
              </w:rPr>
              <w:t>荥阳市生态文明建设中心</w:t>
            </w:r>
          </w:p>
          <w:p w14:paraId="189998E6">
            <w:pPr>
              <w:spacing w:line="360" w:lineRule="auto"/>
              <w:jc w:val="left"/>
              <w:rPr>
                <w:rFonts w:hint="eastAsia" w:ascii="宋体" w:hAnsi="宋体"/>
                <w:szCs w:val="21"/>
              </w:rPr>
            </w:pPr>
            <w:r>
              <w:rPr>
                <w:rFonts w:hint="eastAsia" w:ascii="宋体" w:hAnsi="宋体"/>
                <w:szCs w:val="21"/>
              </w:rPr>
              <w:t xml:space="preserve">地    址：荥阳市传媒大厦13楼 </w:t>
            </w:r>
          </w:p>
          <w:p w14:paraId="1F84ABC9">
            <w:pPr>
              <w:spacing w:line="360" w:lineRule="auto"/>
              <w:jc w:val="left"/>
              <w:rPr>
                <w:rFonts w:hint="eastAsia" w:ascii="宋体" w:hAnsi="宋体"/>
                <w:szCs w:val="21"/>
              </w:rPr>
            </w:pPr>
            <w:r>
              <w:rPr>
                <w:rFonts w:hint="eastAsia" w:ascii="宋体" w:hAnsi="宋体"/>
                <w:szCs w:val="21"/>
              </w:rPr>
              <w:t>联 系 人：</w:t>
            </w:r>
            <w:r>
              <w:rPr>
                <w:rFonts w:hint="eastAsia" w:ascii="宋体" w:hAnsi="宋体"/>
                <w:szCs w:val="21"/>
                <w:lang w:eastAsia="zh-CN"/>
              </w:rPr>
              <w:t>杨</w:t>
            </w:r>
            <w:r>
              <w:rPr>
                <w:rFonts w:hint="eastAsia" w:ascii="宋体" w:hAnsi="宋体"/>
                <w:szCs w:val="21"/>
                <w:lang w:val="en-US" w:eastAsia="zh-CN"/>
              </w:rPr>
              <w:t>永涛</w:t>
            </w:r>
            <w:r>
              <w:rPr>
                <w:rFonts w:hint="eastAsia" w:ascii="宋体" w:hAnsi="宋体"/>
                <w:szCs w:val="21"/>
              </w:rPr>
              <w:t xml:space="preserve">  </w:t>
            </w:r>
          </w:p>
          <w:p w14:paraId="52B99502">
            <w:pPr>
              <w:spacing w:line="360" w:lineRule="auto"/>
              <w:jc w:val="left"/>
              <w:rPr>
                <w:rFonts w:hint="eastAsia" w:ascii="宋体" w:hAnsi="宋体"/>
                <w:szCs w:val="21"/>
              </w:rPr>
            </w:pPr>
            <w:r>
              <w:rPr>
                <w:rFonts w:hint="eastAsia" w:ascii="宋体" w:hAnsi="宋体"/>
                <w:szCs w:val="21"/>
              </w:rPr>
              <w:t xml:space="preserve">联系方式：0371-64622621 </w:t>
            </w:r>
          </w:p>
        </w:tc>
      </w:tr>
      <w:tr w14:paraId="1DBF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7CE2984B">
            <w:pPr>
              <w:spacing w:line="360" w:lineRule="auto"/>
              <w:jc w:val="center"/>
              <w:rPr>
                <w:rFonts w:hint="eastAsia" w:ascii="宋体" w:hAnsi="宋体"/>
                <w:szCs w:val="21"/>
              </w:rPr>
            </w:pPr>
            <w:r>
              <w:rPr>
                <w:rFonts w:hint="eastAsia" w:ascii="宋体" w:hAnsi="宋体"/>
                <w:szCs w:val="21"/>
              </w:rPr>
              <w:t>1.1.3</w:t>
            </w:r>
          </w:p>
        </w:tc>
        <w:tc>
          <w:tcPr>
            <w:tcW w:w="2883" w:type="dxa"/>
            <w:noWrap w:val="0"/>
            <w:vAlign w:val="center"/>
          </w:tcPr>
          <w:p w14:paraId="3663DA87">
            <w:pPr>
              <w:spacing w:line="360" w:lineRule="auto"/>
              <w:jc w:val="center"/>
              <w:rPr>
                <w:rFonts w:hint="eastAsia" w:ascii="宋体" w:hAnsi="宋体"/>
                <w:szCs w:val="21"/>
              </w:rPr>
            </w:pPr>
            <w:r>
              <w:rPr>
                <w:rFonts w:hint="eastAsia" w:ascii="宋体" w:hAnsi="宋体"/>
                <w:szCs w:val="21"/>
              </w:rPr>
              <w:t>代理机构</w:t>
            </w:r>
          </w:p>
        </w:tc>
        <w:tc>
          <w:tcPr>
            <w:tcW w:w="5679" w:type="dxa"/>
            <w:noWrap w:val="0"/>
            <w:vAlign w:val="center"/>
          </w:tcPr>
          <w:p w14:paraId="62DBF316">
            <w:pPr>
              <w:spacing w:line="360" w:lineRule="auto"/>
              <w:jc w:val="left"/>
              <w:rPr>
                <w:rFonts w:hint="eastAsia"/>
                <w:lang w:val="en-US" w:eastAsia="zh-CN"/>
              </w:rPr>
            </w:pPr>
            <w:r>
              <w:rPr>
                <w:rFonts w:hint="eastAsia"/>
                <w:lang w:val="en-US" w:eastAsia="zh-CN"/>
              </w:rPr>
              <w:t>名  称：河南守恒建设工程咨询有限公司　　　　　　　　　</w:t>
            </w:r>
          </w:p>
          <w:p w14:paraId="25BFA8DC">
            <w:pPr>
              <w:spacing w:line="360" w:lineRule="auto"/>
              <w:jc w:val="left"/>
              <w:rPr>
                <w:rFonts w:hint="eastAsia"/>
                <w:lang w:val="en-US" w:eastAsia="zh-CN"/>
              </w:rPr>
            </w:pPr>
            <w:r>
              <w:rPr>
                <w:rFonts w:hint="eastAsia"/>
                <w:lang w:val="en-US" w:eastAsia="zh-CN"/>
              </w:rPr>
              <w:t>地  址：河南省郑州市荥阳市索河路与工业路交叉口向南100米路西　　　　　　　　　</w:t>
            </w:r>
          </w:p>
          <w:p w14:paraId="63AF0B02">
            <w:pPr>
              <w:spacing w:line="360" w:lineRule="auto"/>
              <w:jc w:val="left"/>
              <w:rPr>
                <w:rFonts w:hint="default"/>
                <w:lang w:val="en-US" w:eastAsia="zh-CN"/>
              </w:rPr>
            </w:pPr>
            <w:r>
              <w:rPr>
                <w:rFonts w:hint="eastAsia"/>
                <w:lang w:val="en-US" w:eastAsia="zh-CN"/>
              </w:rPr>
              <w:t>联 系 人：张聪</w:t>
            </w:r>
          </w:p>
          <w:p w14:paraId="5C96432A">
            <w:pPr>
              <w:spacing w:line="360" w:lineRule="auto"/>
              <w:jc w:val="left"/>
              <w:rPr>
                <w:rFonts w:hint="eastAsia"/>
              </w:rPr>
            </w:pPr>
            <w:r>
              <w:rPr>
                <w:rFonts w:hint="eastAsia"/>
                <w:lang w:val="en-US" w:eastAsia="zh-CN"/>
              </w:rPr>
              <w:t>联系方式：13027780287</w:t>
            </w:r>
          </w:p>
        </w:tc>
      </w:tr>
      <w:tr w14:paraId="5175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77" w:type="dxa"/>
            <w:noWrap w:val="0"/>
            <w:vAlign w:val="center"/>
          </w:tcPr>
          <w:p w14:paraId="7A9845E3">
            <w:pPr>
              <w:spacing w:line="360" w:lineRule="auto"/>
              <w:jc w:val="center"/>
              <w:rPr>
                <w:rFonts w:hint="eastAsia" w:ascii="宋体" w:hAnsi="宋体"/>
                <w:szCs w:val="21"/>
              </w:rPr>
            </w:pPr>
            <w:r>
              <w:rPr>
                <w:rFonts w:hint="eastAsia" w:ascii="宋体" w:hAnsi="宋体"/>
                <w:szCs w:val="21"/>
              </w:rPr>
              <w:t>1.1.4</w:t>
            </w:r>
          </w:p>
        </w:tc>
        <w:tc>
          <w:tcPr>
            <w:tcW w:w="2883" w:type="dxa"/>
            <w:noWrap w:val="0"/>
            <w:vAlign w:val="center"/>
          </w:tcPr>
          <w:p w14:paraId="48937EEB">
            <w:pPr>
              <w:spacing w:line="360" w:lineRule="auto"/>
              <w:jc w:val="center"/>
              <w:rPr>
                <w:rFonts w:hint="eastAsia" w:ascii="宋体" w:hAnsi="宋体"/>
                <w:szCs w:val="21"/>
              </w:rPr>
            </w:pPr>
            <w:r>
              <w:rPr>
                <w:rFonts w:hint="eastAsia" w:ascii="宋体" w:hAnsi="宋体"/>
                <w:szCs w:val="21"/>
              </w:rPr>
              <w:t>项目名称</w:t>
            </w:r>
          </w:p>
        </w:tc>
        <w:tc>
          <w:tcPr>
            <w:tcW w:w="5679" w:type="dxa"/>
            <w:noWrap w:val="0"/>
            <w:vAlign w:val="center"/>
          </w:tcPr>
          <w:p w14:paraId="2B5AF1D8">
            <w:pPr>
              <w:spacing w:line="360" w:lineRule="auto"/>
              <w:rPr>
                <w:rFonts w:hint="eastAsia" w:ascii="宋体" w:hAnsi="宋体" w:eastAsia="宋体"/>
                <w:szCs w:val="21"/>
                <w:lang w:eastAsia="zh-CN"/>
              </w:rPr>
            </w:pPr>
            <w:r>
              <w:rPr>
                <w:rFonts w:hint="eastAsia" w:ascii="宋体" w:hAnsi="宋体"/>
                <w:szCs w:val="21"/>
                <w:lang w:eastAsia="zh-CN"/>
              </w:rPr>
              <w:t>荥阳市生态文明建设中心荥阳市2026年度大气污染防治专家组技术咨询服务项目</w:t>
            </w:r>
          </w:p>
        </w:tc>
      </w:tr>
      <w:tr w14:paraId="2D4E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77" w:type="dxa"/>
            <w:noWrap w:val="0"/>
            <w:vAlign w:val="center"/>
          </w:tcPr>
          <w:p w14:paraId="054109E8">
            <w:pPr>
              <w:spacing w:line="360" w:lineRule="auto"/>
              <w:jc w:val="center"/>
              <w:rPr>
                <w:rFonts w:hint="eastAsia" w:ascii="宋体" w:hAnsi="宋体"/>
                <w:szCs w:val="21"/>
              </w:rPr>
            </w:pPr>
            <w:r>
              <w:rPr>
                <w:rFonts w:hint="eastAsia" w:ascii="宋体" w:hAnsi="宋体"/>
                <w:szCs w:val="21"/>
              </w:rPr>
              <w:t>1.1.5</w:t>
            </w:r>
          </w:p>
        </w:tc>
        <w:tc>
          <w:tcPr>
            <w:tcW w:w="2883" w:type="dxa"/>
            <w:noWrap w:val="0"/>
            <w:vAlign w:val="center"/>
          </w:tcPr>
          <w:p w14:paraId="286BA571">
            <w:pPr>
              <w:spacing w:line="360" w:lineRule="auto"/>
              <w:jc w:val="center"/>
              <w:rPr>
                <w:rFonts w:hint="eastAsia" w:ascii="宋体" w:hAnsi="宋体"/>
                <w:szCs w:val="21"/>
              </w:rPr>
            </w:pPr>
            <w:r>
              <w:rPr>
                <w:rFonts w:hint="eastAsia" w:ascii="宋体" w:hAnsi="宋体"/>
                <w:szCs w:val="21"/>
                <w:lang w:eastAsia="zh-CN"/>
              </w:rPr>
              <w:t>项目</w:t>
            </w:r>
            <w:r>
              <w:rPr>
                <w:rFonts w:hint="eastAsia" w:ascii="宋体" w:hAnsi="宋体"/>
                <w:szCs w:val="21"/>
              </w:rPr>
              <w:t>地点</w:t>
            </w:r>
          </w:p>
        </w:tc>
        <w:tc>
          <w:tcPr>
            <w:tcW w:w="5679" w:type="dxa"/>
            <w:noWrap w:val="0"/>
            <w:vAlign w:val="center"/>
          </w:tcPr>
          <w:p w14:paraId="3073A72B">
            <w:pPr>
              <w:spacing w:line="360" w:lineRule="auto"/>
              <w:rPr>
                <w:rFonts w:hint="eastAsia" w:ascii="宋体" w:hAnsi="宋体"/>
                <w:szCs w:val="21"/>
              </w:rPr>
            </w:pPr>
            <w:r>
              <w:rPr>
                <w:rFonts w:hint="eastAsia" w:ascii="宋体" w:hAnsi="宋体"/>
                <w:szCs w:val="21"/>
              </w:rPr>
              <w:t>荥阳市</w:t>
            </w:r>
          </w:p>
        </w:tc>
      </w:tr>
      <w:tr w14:paraId="249E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77" w:type="dxa"/>
            <w:noWrap w:val="0"/>
            <w:vAlign w:val="center"/>
          </w:tcPr>
          <w:p w14:paraId="3B8DF025">
            <w:pPr>
              <w:spacing w:line="360" w:lineRule="auto"/>
              <w:jc w:val="center"/>
              <w:rPr>
                <w:rFonts w:hint="eastAsia" w:ascii="宋体" w:hAnsi="宋体"/>
                <w:szCs w:val="21"/>
              </w:rPr>
            </w:pPr>
            <w:r>
              <w:rPr>
                <w:rFonts w:hint="eastAsia" w:ascii="宋体" w:hAnsi="宋体"/>
                <w:szCs w:val="21"/>
              </w:rPr>
              <w:t>1.2.1</w:t>
            </w:r>
          </w:p>
        </w:tc>
        <w:tc>
          <w:tcPr>
            <w:tcW w:w="2883" w:type="dxa"/>
            <w:noWrap w:val="0"/>
            <w:vAlign w:val="center"/>
          </w:tcPr>
          <w:p w14:paraId="6A042FBE">
            <w:pPr>
              <w:spacing w:line="360" w:lineRule="auto"/>
              <w:jc w:val="center"/>
              <w:rPr>
                <w:rFonts w:hint="eastAsia" w:ascii="宋体" w:hAnsi="宋体"/>
                <w:szCs w:val="21"/>
              </w:rPr>
            </w:pPr>
            <w:r>
              <w:rPr>
                <w:rFonts w:hint="eastAsia" w:ascii="宋体" w:hAnsi="宋体"/>
                <w:szCs w:val="21"/>
              </w:rPr>
              <w:t>资金来源</w:t>
            </w:r>
          </w:p>
        </w:tc>
        <w:tc>
          <w:tcPr>
            <w:tcW w:w="5679" w:type="dxa"/>
            <w:noWrap w:val="0"/>
            <w:vAlign w:val="center"/>
          </w:tcPr>
          <w:p w14:paraId="1E3C729A">
            <w:pPr>
              <w:spacing w:line="360" w:lineRule="auto"/>
              <w:rPr>
                <w:rFonts w:hint="eastAsia" w:ascii="宋体" w:hAnsi="宋体"/>
                <w:szCs w:val="21"/>
              </w:rPr>
            </w:pPr>
            <w:r>
              <w:rPr>
                <w:rFonts w:hint="eastAsia" w:ascii="宋体" w:hAnsi="宋体"/>
                <w:szCs w:val="21"/>
                <w:lang w:eastAsia="zh-CN"/>
              </w:rPr>
              <w:t>财政</w:t>
            </w:r>
            <w:r>
              <w:rPr>
                <w:rFonts w:hint="eastAsia" w:ascii="宋体" w:hAnsi="宋体"/>
                <w:szCs w:val="21"/>
              </w:rPr>
              <w:t>资金</w:t>
            </w:r>
          </w:p>
        </w:tc>
      </w:tr>
      <w:tr w14:paraId="0198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77" w:type="dxa"/>
            <w:noWrap w:val="0"/>
            <w:vAlign w:val="center"/>
          </w:tcPr>
          <w:p w14:paraId="4D68598C">
            <w:pPr>
              <w:spacing w:line="360" w:lineRule="auto"/>
              <w:jc w:val="center"/>
              <w:rPr>
                <w:rFonts w:hint="eastAsia" w:ascii="宋体" w:hAnsi="宋体"/>
                <w:szCs w:val="21"/>
              </w:rPr>
            </w:pPr>
            <w:r>
              <w:rPr>
                <w:rFonts w:hint="eastAsia" w:ascii="宋体" w:hAnsi="宋体"/>
                <w:szCs w:val="21"/>
              </w:rPr>
              <w:t>1.2.3</w:t>
            </w:r>
          </w:p>
        </w:tc>
        <w:tc>
          <w:tcPr>
            <w:tcW w:w="2883" w:type="dxa"/>
            <w:noWrap w:val="0"/>
            <w:vAlign w:val="center"/>
          </w:tcPr>
          <w:p w14:paraId="654C50AA">
            <w:pPr>
              <w:spacing w:line="360" w:lineRule="auto"/>
              <w:jc w:val="center"/>
              <w:rPr>
                <w:rFonts w:hint="eastAsia" w:ascii="宋体" w:hAnsi="宋体"/>
                <w:szCs w:val="21"/>
              </w:rPr>
            </w:pPr>
            <w:r>
              <w:rPr>
                <w:rFonts w:hint="eastAsia" w:ascii="宋体" w:hAnsi="宋体"/>
                <w:szCs w:val="21"/>
              </w:rPr>
              <w:t>资金落实情况</w:t>
            </w:r>
          </w:p>
        </w:tc>
        <w:tc>
          <w:tcPr>
            <w:tcW w:w="5679" w:type="dxa"/>
            <w:noWrap w:val="0"/>
            <w:vAlign w:val="center"/>
          </w:tcPr>
          <w:p w14:paraId="7609BA55">
            <w:pPr>
              <w:spacing w:line="360" w:lineRule="auto"/>
              <w:rPr>
                <w:rFonts w:hint="eastAsia" w:ascii="宋体" w:hAnsi="宋体"/>
                <w:szCs w:val="21"/>
              </w:rPr>
            </w:pPr>
            <w:r>
              <w:rPr>
                <w:rFonts w:hint="eastAsia" w:ascii="宋体" w:hAnsi="宋体"/>
                <w:szCs w:val="21"/>
              </w:rPr>
              <w:t>已落实</w:t>
            </w:r>
          </w:p>
        </w:tc>
      </w:tr>
      <w:tr w14:paraId="5C89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77" w:type="dxa"/>
            <w:noWrap w:val="0"/>
            <w:vAlign w:val="center"/>
          </w:tcPr>
          <w:p w14:paraId="53E6323C">
            <w:pPr>
              <w:spacing w:line="360" w:lineRule="auto"/>
              <w:jc w:val="center"/>
              <w:rPr>
                <w:rFonts w:hint="eastAsia" w:ascii="宋体" w:hAnsi="宋体"/>
                <w:szCs w:val="21"/>
              </w:rPr>
            </w:pPr>
            <w:r>
              <w:rPr>
                <w:rFonts w:hint="eastAsia" w:ascii="宋体" w:hAnsi="宋体"/>
                <w:szCs w:val="21"/>
              </w:rPr>
              <w:t>1.3.1</w:t>
            </w:r>
          </w:p>
        </w:tc>
        <w:tc>
          <w:tcPr>
            <w:tcW w:w="2883" w:type="dxa"/>
            <w:noWrap w:val="0"/>
            <w:vAlign w:val="center"/>
          </w:tcPr>
          <w:p w14:paraId="134E5F4B">
            <w:pPr>
              <w:spacing w:line="360" w:lineRule="auto"/>
              <w:jc w:val="center"/>
              <w:rPr>
                <w:rFonts w:hint="default" w:ascii="宋体" w:hAnsi="宋体" w:eastAsia="宋体"/>
                <w:szCs w:val="21"/>
                <w:lang w:val="en-US" w:eastAsia="zh-CN"/>
              </w:rPr>
            </w:pPr>
            <w:r>
              <w:rPr>
                <w:rFonts w:hint="eastAsia" w:ascii="宋体" w:hAnsi="宋体"/>
                <w:szCs w:val="21"/>
                <w:lang w:val="en-US" w:eastAsia="zh-CN"/>
              </w:rPr>
              <w:t>服务范围</w:t>
            </w:r>
          </w:p>
        </w:tc>
        <w:tc>
          <w:tcPr>
            <w:tcW w:w="5679" w:type="dxa"/>
            <w:noWrap w:val="0"/>
            <w:vAlign w:val="center"/>
          </w:tcPr>
          <w:p w14:paraId="3C87D87F">
            <w:pPr>
              <w:spacing w:line="360" w:lineRule="auto"/>
              <w:rPr>
                <w:rFonts w:hint="eastAsia" w:ascii="宋体" w:hAnsi="宋体"/>
                <w:szCs w:val="21"/>
                <w:highlight w:val="none"/>
              </w:rPr>
            </w:pPr>
            <w:r>
              <w:rPr>
                <w:rFonts w:hint="eastAsia" w:ascii="宋体" w:hAnsi="宋体"/>
                <w:szCs w:val="21"/>
                <w:highlight w:val="none"/>
              </w:rPr>
              <w:t>本项目包含数据监控与污染锁源、数据分析研判、重污染（特殊天气）管控支撑、科技设备监测、软件平台技术及专家技术咨询帮扶等服务内容。</w:t>
            </w:r>
          </w:p>
        </w:tc>
      </w:tr>
      <w:tr w14:paraId="0DC6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77" w:type="dxa"/>
            <w:noWrap w:val="0"/>
            <w:vAlign w:val="center"/>
          </w:tcPr>
          <w:p w14:paraId="06B5410F">
            <w:pPr>
              <w:spacing w:line="360" w:lineRule="auto"/>
              <w:jc w:val="center"/>
              <w:rPr>
                <w:rFonts w:hint="eastAsia" w:ascii="宋体" w:hAnsi="宋体"/>
                <w:szCs w:val="21"/>
              </w:rPr>
            </w:pPr>
            <w:r>
              <w:rPr>
                <w:rFonts w:hint="eastAsia" w:ascii="宋体" w:hAnsi="宋体"/>
                <w:szCs w:val="21"/>
              </w:rPr>
              <w:t>1.3.2</w:t>
            </w:r>
          </w:p>
        </w:tc>
        <w:tc>
          <w:tcPr>
            <w:tcW w:w="2883" w:type="dxa"/>
            <w:noWrap w:val="0"/>
            <w:vAlign w:val="center"/>
          </w:tcPr>
          <w:p w14:paraId="7EDA3925">
            <w:pPr>
              <w:spacing w:line="360" w:lineRule="auto"/>
              <w:jc w:val="center"/>
              <w:rPr>
                <w:rFonts w:hint="eastAsia" w:ascii="宋体" w:hAnsi="宋体"/>
                <w:szCs w:val="21"/>
              </w:rPr>
            </w:pPr>
            <w:r>
              <w:rPr>
                <w:rFonts w:hint="eastAsia" w:ascii="宋体" w:hAnsi="宋体"/>
                <w:szCs w:val="21"/>
              </w:rPr>
              <w:t>服务期限</w:t>
            </w:r>
          </w:p>
        </w:tc>
        <w:tc>
          <w:tcPr>
            <w:tcW w:w="5679" w:type="dxa"/>
            <w:noWrap w:val="0"/>
            <w:vAlign w:val="center"/>
          </w:tcPr>
          <w:p w14:paraId="78D54A74">
            <w:pPr>
              <w:spacing w:line="360" w:lineRule="auto"/>
              <w:rPr>
                <w:rFonts w:hint="eastAsia" w:ascii="宋体" w:hAnsi="宋体" w:eastAsia="宋体"/>
                <w:szCs w:val="21"/>
                <w:highlight w:val="none"/>
                <w:lang w:eastAsia="zh-CN"/>
              </w:rPr>
            </w:pPr>
            <w:r>
              <w:rPr>
                <w:rFonts w:hint="eastAsia" w:ascii="宋体" w:hAnsi="宋体" w:eastAsia="宋体"/>
                <w:szCs w:val="21"/>
                <w:highlight w:val="none"/>
                <w:lang w:eastAsia="zh-CN"/>
              </w:rPr>
              <w:t>合同签订起一年</w:t>
            </w:r>
          </w:p>
        </w:tc>
      </w:tr>
      <w:tr w14:paraId="320A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66A5F7C9">
            <w:pPr>
              <w:spacing w:line="360" w:lineRule="auto"/>
              <w:jc w:val="center"/>
              <w:rPr>
                <w:rFonts w:hint="eastAsia" w:ascii="宋体" w:hAnsi="宋体" w:eastAsia="宋体"/>
                <w:szCs w:val="21"/>
                <w:lang w:eastAsia="zh-CN"/>
              </w:rPr>
            </w:pPr>
            <w:r>
              <w:rPr>
                <w:rFonts w:hint="eastAsia" w:ascii="宋体" w:hAnsi="宋体"/>
                <w:szCs w:val="21"/>
              </w:rPr>
              <w:t>1.3.</w:t>
            </w:r>
            <w:r>
              <w:rPr>
                <w:rFonts w:hint="eastAsia" w:ascii="宋体" w:hAnsi="宋体"/>
                <w:szCs w:val="21"/>
                <w:lang w:val="en-US" w:eastAsia="zh-CN"/>
              </w:rPr>
              <w:t>3</w:t>
            </w:r>
          </w:p>
        </w:tc>
        <w:tc>
          <w:tcPr>
            <w:tcW w:w="2883" w:type="dxa"/>
            <w:noWrap w:val="0"/>
            <w:vAlign w:val="center"/>
          </w:tcPr>
          <w:p w14:paraId="40933252">
            <w:pPr>
              <w:spacing w:line="360" w:lineRule="auto"/>
              <w:jc w:val="center"/>
              <w:rPr>
                <w:rFonts w:hint="eastAsia" w:ascii="宋体" w:hAnsi="宋体"/>
                <w:szCs w:val="21"/>
              </w:rPr>
            </w:pPr>
            <w:r>
              <w:rPr>
                <w:rFonts w:hint="eastAsia" w:ascii="宋体" w:hAnsi="宋体"/>
                <w:szCs w:val="21"/>
              </w:rPr>
              <w:t>质量要求</w:t>
            </w:r>
          </w:p>
        </w:tc>
        <w:tc>
          <w:tcPr>
            <w:tcW w:w="5679" w:type="dxa"/>
            <w:noWrap w:val="0"/>
            <w:vAlign w:val="center"/>
          </w:tcPr>
          <w:p w14:paraId="19A1DE06">
            <w:pPr>
              <w:spacing w:line="360" w:lineRule="auto"/>
              <w:rPr>
                <w:rFonts w:hint="eastAsia" w:ascii="宋体" w:hAnsi="宋体"/>
                <w:szCs w:val="21"/>
              </w:rPr>
            </w:pPr>
            <w:r>
              <w:rPr>
                <w:rFonts w:hint="eastAsia" w:ascii="宋体" w:hAnsi="宋体"/>
                <w:szCs w:val="21"/>
              </w:rPr>
              <w:t>符合国家及行业相关质量要求，满足采购人需求；</w:t>
            </w:r>
          </w:p>
        </w:tc>
      </w:tr>
      <w:tr w14:paraId="56C2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41EA2C46">
            <w:pPr>
              <w:spacing w:line="360" w:lineRule="auto"/>
              <w:jc w:val="center"/>
              <w:rPr>
                <w:rFonts w:hint="default" w:ascii="宋体" w:hAnsi="宋体" w:eastAsia="宋体"/>
                <w:szCs w:val="21"/>
                <w:lang w:val="en-US" w:eastAsia="zh-CN"/>
              </w:rPr>
            </w:pPr>
            <w:r>
              <w:rPr>
                <w:rFonts w:hint="eastAsia" w:ascii="宋体" w:hAnsi="宋体"/>
                <w:szCs w:val="21"/>
                <w:lang w:val="en-US" w:eastAsia="zh-CN"/>
              </w:rPr>
              <w:t>1.3.4</w:t>
            </w:r>
          </w:p>
        </w:tc>
        <w:tc>
          <w:tcPr>
            <w:tcW w:w="2883" w:type="dxa"/>
            <w:noWrap w:val="0"/>
            <w:vAlign w:val="center"/>
          </w:tcPr>
          <w:p w14:paraId="3DCECF60">
            <w:pPr>
              <w:spacing w:line="360" w:lineRule="auto"/>
              <w:jc w:val="center"/>
              <w:rPr>
                <w:rFonts w:hint="default" w:ascii="宋体" w:hAnsi="宋体" w:eastAsia="宋体"/>
                <w:szCs w:val="21"/>
                <w:lang w:val="en-US" w:eastAsia="zh-CN"/>
              </w:rPr>
            </w:pPr>
            <w:r>
              <w:rPr>
                <w:rFonts w:hint="eastAsia" w:ascii="宋体" w:hAnsi="宋体"/>
                <w:szCs w:val="21"/>
                <w:lang w:val="en-US" w:eastAsia="zh-CN"/>
              </w:rPr>
              <w:t>服务地点</w:t>
            </w:r>
          </w:p>
        </w:tc>
        <w:tc>
          <w:tcPr>
            <w:tcW w:w="5679" w:type="dxa"/>
            <w:noWrap w:val="0"/>
            <w:vAlign w:val="center"/>
          </w:tcPr>
          <w:p w14:paraId="7E57C47A">
            <w:pPr>
              <w:spacing w:line="360" w:lineRule="auto"/>
              <w:rPr>
                <w:rFonts w:hint="eastAsia" w:ascii="宋体" w:hAnsi="宋体"/>
                <w:szCs w:val="21"/>
              </w:rPr>
            </w:pPr>
            <w:r>
              <w:rPr>
                <w:rFonts w:hint="eastAsia" w:ascii="宋体" w:hAnsi="宋体"/>
                <w:szCs w:val="21"/>
              </w:rPr>
              <w:t>采购人指定地点</w:t>
            </w:r>
          </w:p>
        </w:tc>
      </w:tr>
      <w:tr w14:paraId="00C2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2F442F0A">
            <w:pPr>
              <w:spacing w:line="360" w:lineRule="auto"/>
              <w:jc w:val="center"/>
              <w:rPr>
                <w:rFonts w:hint="eastAsia" w:ascii="宋体" w:hAnsi="宋体"/>
                <w:szCs w:val="21"/>
              </w:rPr>
            </w:pPr>
            <w:r>
              <w:rPr>
                <w:rFonts w:hint="eastAsia" w:ascii="宋体" w:hAnsi="宋体"/>
                <w:szCs w:val="21"/>
              </w:rPr>
              <w:t>1.4.1</w:t>
            </w:r>
          </w:p>
        </w:tc>
        <w:tc>
          <w:tcPr>
            <w:tcW w:w="2883" w:type="dxa"/>
            <w:noWrap w:val="0"/>
            <w:vAlign w:val="center"/>
          </w:tcPr>
          <w:p w14:paraId="203B7381">
            <w:pPr>
              <w:spacing w:line="360" w:lineRule="auto"/>
              <w:jc w:val="center"/>
              <w:rPr>
                <w:rFonts w:hint="eastAsia" w:ascii="宋体" w:hAnsi="宋体"/>
                <w:szCs w:val="21"/>
              </w:rPr>
            </w:pPr>
            <w:r>
              <w:rPr>
                <w:rFonts w:hint="eastAsia" w:ascii="宋体" w:hAnsi="宋体"/>
                <w:szCs w:val="21"/>
              </w:rPr>
              <w:t>投标人资格要求</w:t>
            </w:r>
          </w:p>
        </w:tc>
        <w:tc>
          <w:tcPr>
            <w:tcW w:w="5679" w:type="dxa"/>
            <w:noWrap w:val="0"/>
            <w:vAlign w:val="center"/>
          </w:tcPr>
          <w:p w14:paraId="12DABC5E">
            <w:pPr>
              <w:spacing w:line="360" w:lineRule="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1.满足《中华人民共和国政府采购法》第二十二条规定；</w:t>
            </w:r>
          </w:p>
          <w:p w14:paraId="0855C4FA">
            <w:pPr>
              <w:spacing w:line="360" w:lineRule="auto"/>
              <w:rPr>
                <w:rFonts w:hint="default"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2.落实政府采购政策满足的资格要求：</w:t>
            </w:r>
            <w:r>
              <w:rPr>
                <w:rFonts w:hint="eastAsia" w:ascii="宋体" w:hAnsi="宋体" w:cs="宋体"/>
                <w:kern w:val="2"/>
                <w:sz w:val="21"/>
                <w:szCs w:val="21"/>
                <w:u w:val="none"/>
                <w:lang w:val="en-US" w:eastAsia="zh-CN" w:bidi="ar-SA"/>
              </w:rPr>
              <w:t>无</w:t>
            </w:r>
          </w:p>
          <w:p w14:paraId="1E901ECD">
            <w:pPr>
              <w:spacing w:line="360" w:lineRule="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3.本项目的特定资格要求：</w:t>
            </w:r>
          </w:p>
          <w:p w14:paraId="519404EC">
            <w:pPr>
              <w:spacing w:line="360" w:lineRule="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1）根据《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应可将查询结果附到投标文件中（查询日期在本公告发布日期之后）。开标时采购人、代理机构根据需要自行核查，如核查情况与投标文件不一致时，以采购人、代理机构现场核查结果为准【查询渠道：《信用中国》网站的“重大税收违法失信主体”、《中国执行信息公开网》的失信被执行人，《中国政府采购网》的“政府采购严重违法失信行为记录名单”；</w:t>
            </w:r>
          </w:p>
          <w:p w14:paraId="1F3005B1">
            <w:pPr>
              <w:spacing w:line="360" w:lineRule="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2）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5F7E470F">
            <w:pPr>
              <w:spacing w:line="360" w:lineRule="auto"/>
              <w:rPr>
                <w:rFonts w:hint="default" w:ascii="宋体" w:hAnsi="宋体"/>
                <w:bCs/>
                <w:szCs w:val="21"/>
                <w:lang w:val="en-US"/>
              </w:rPr>
            </w:pPr>
            <w:r>
              <w:rPr>
                <w:rFonts w:hint="eastAsia" w:ascii="宋体" w:hAnsi="宋体" w:eastAsia="宋体" w:cs="宋体"/>
                <w:kern w:val="2"/>
                <w:sz w:val="21"/>
                <w:szCs w:val="21"/>
                <w:u w:val="none"/>
                <w:lang w:val="en-US" w:eastAsia="zh-CN" w:bidi="ar-SA"/>
              </w:rPr>
              <w:t>注：依据《荥阳市财政局关于政府采购支持稳经济促增长的通知》（荥财字〔2022〕21号）文件中第五条“合理简化证明材料”的相关要求，参与本项目的供应商可无需提供相关财务状况、社保资金等证明材料，仅须如实提供书面承诺符合资格条件且无纳税、社保、重大违法等方面失信记录以及具备履行合同所必须的设备和能力的声明函，即可参与政府采购活动。</w:t>
            </w:r>
          </w:p>
        </w:tc>
      </w:tr>
      <w:tr w14:paraId="341F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77" w:type="dxa"/>
            <w:noWrap w:val="0"/>
            <w:vAlign w:val="center"/>
          </w:tcPr>
          <w:p w14:paraId="1CC43DAE">
            <w:pPr>
              <w:spacing w:line="360" w:lineRule="auto"/>
              <w:jc w:val="center"/>
              <w:rPr>
                <w:rFonts w:hint="eastAsia" w:ascii="宋体" w:hAnsi="宋体"/>
                <w:szCs w:val="21"/>
              </w:rPr>
            </w:pPr>
            <w:r>
              <w:rPr>
                <w:rFonts w:hint="eastAsia" w:ascii="宋体" w:hAnsi="宋体"/>
                <w:szCs w:val="21"/>
              </w:rPr>
              <w:t>1.4.2</w:t>
            </w:r>
          </w:p>
        </w:tc>
        <w:tc>
          <w:tcPr>
            <w:tcW w:w="2883" w:type="dxa"/>
            <w:noWrap w:val="0"/>
            <w:vAlign w:val="center"/>
          </w:tcPr>
          <w:p w14:paraId="79C3C779">
            <w:pPr>
              <w:spacing w:line="360" w:lineRule="auto"/>
              <w:jc w:val="center"/>
              <w:rPr>
                <w:rFonts w:hint="eastAsia" w:ascii="宋体" w:hAnsi="宋体"/>
                <w:szCs w:val="21"/>
              </w:rPr>
            </w:pPr>
            <w:r>
              <w:rPr>
                <w:rFonts w:hint="eastAsia" w:ascii="宋体" w:hAnsi="宋体"/>
                <w:szCs w:val="21"/>
              </w:rPr>
              <w:t>是否接受联合体投标</w:t>
            </w:r>
          </w:p>
        </w:tc>
        <w:tc>
          <w:tcPr>
            <w:tcW w:w="5679" w:type="dxa"/>
            <w:noWrap w:val="0"/>
            <w:vAlign w:val="center"/>
          </w:tcPr>
          <w:p w14:paraId="34AA95B3">
            <w:pPr>
              <w:spacing w:line="360" w:lineRule="auto"/>
              <w:rPr>
                <w:rFonts w:hint="eastAsia" w:ascii="宋体" w:hAnsi="宋体"/>
                <w:szCs w:val="21"/>
              </w:rPr>
            </w:pPr>
            <w:r>
              <w:rPr>
                <w:rFonts w:hint="eastAsia" w:ascii="宋体" w:hAnsi="宋体"/>
                <w:szCs w:val="21"/>
              </w:rPr>
              <w:t>不接受</w:t>
            </w:r>
          </w:p>
        </w:tc>
      </w:tr>
      <w:tr w14:paraId="665F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77" w:type="dxa"/>
            <w:noWrap w:val="0"/>
            <w:vAlign w:val="center"/>
          </w:tcPr>
          <w:p w14:paraId="49940812">
            <w:pPr>
              <w:spacing w:line="360" w:lineRule="auto"/>
              <w:jc w:val="center"/>
              <w:rPr>
                <w:rFonts w:hint="eastAsia" w:ascii="宋体" w:hAnsi="宋体"/>
                <w:szCs w:val="21"/>
              </w:rPr>
            </w:pPr>
            <w:r>
              <w:rPr>
                <w:rFonts w:hint="eastAsia" w:ascii="宋体" w:hAnsi="宋体"/>
                <w:szCs w:val="21"/>
              </w:rPr>
              <w:t>1.9.1</w:t>
            </w:r>
          </w:p>
        </w:tc>
        <w:tc>
          <w:tcPr>
            <w:tcW w:w="2883" w:type="dxa"/>
            <w:noWrap w:val="0"/>
            <w:vAlign w:val="center"/>
          </w:tcPr>
          <w:p w14:paraId="0D165E5B">
            <w:pPr>
              <w:spacing w:line="360" w:lineRule="auto"/>
              <w:jc w:val="center"/>
              <w:rPr>
                <w:rFonts w:hint="eastAsia" w:ascii="宋体" w:hAnsi="宋体"/>
                <w:szCs w:val="21"/>
              </w:rPr>
            </w:pPr>
            <w:r>
              <w:rPr>
                <w:rFonts w:hint="eastAsia" w:ascii="宋体" w:hAnsi="宋体"/>
                <w:szCs w:val="21"/>
              </w:rPr>
              <w:t>踏勘现场</w:t>
            </w:r>
          </w:p>
        </w:tc>
        <w:tc>
          <w:tcPr>
            <w:tcW w:w="5679" w:type="dxa"/>
            <w:noWrap w:val="0"/>
            <w:vAlign w:val="center"/>
          </w:tcPr>
          <w:p w14:paraId="6A88FDCF">
            <w:pPr>
              <w:spacing w:line="360" w:lineRule="auto"/>
              <w:rPr>
                <w:rFonts w:hint="eastAsia" w:ascii="宋体" w:hAnsi="宋体"/>
                <w:szCs w:val="21"/>
              </w:rPr>
            </w:pPr>
            <w:r>
              <w:rPr>
                <w:rFonts w:hint="eastAsia" w:ascii="宋体" w:hAnsi="宋体"/>
                <w:szCs w:val="21"/>
              </w:rPr>
              <w:t>不组织，自行踏勘</w:t>
            </w:r>
          </w:p>
        </w:tc>
      </w:tr>
      <w:tr w14:paraId="0A96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77" w:type="dxa"/>
            <w:noWrap w:val="0"/>
            <w:vAlign w:val="center"/>
          </w:tcPr>
          <w:p w14:paraId="3850F607">
            <w:pPr>
              <w:spacing w:line="360" w:lineRule="auto"/>
              <w:jc w:val="center"/>
              <w:rPr>
                <w:rFonts w:hint="eastAsia" w:ascii="宋体" w:hAnsi="宋体"/>
                <w:szCs w:val="21"/>
              </w:rPr>
            </w:pPr>
            <w:r>
              <w:rPr>
                <w:rFonts w:hint="eastAsia" w:ascii="宋体" w:hAnsi="宋体"/>
                <w:szCs w:val="21"/>
              </w:rPr>
              <w:t>1.10.1</w:t>
            </w:r>
          </w:p>
        </w:tc>
        <w:tc>
          <w:tcPr>
            <w:tcW w:w="2883" w:type="dxa"/>
            <w:noWrap w:val="0"/>
            <w:vAlign w:val="center"/>
          </w:tcPr>
          <w:p w14:paraId="1A545F61">
            <w:pPr>
              <w:spacing w:line="360" w:lineRule="auto"/>
              <w:jc w:val="center"/>
              <w:rPr>
                <w:rFonts w:hint="eastAsia" w:ascii="宋体" w:hAnsi="宋体"/>
                <w:szCs w:val="21"/>
              </w:rPr>
            </w:pPr>
            <w:r>
              <w:rPr>
                <w:rFonts w:hint="eastAsia" w:ascii="宋体" w:hAnsi="宋体"/>
                <w:szCs w:val="21"/>
              </w:rPr>
              <w:t>投标预备会</w:t>
            </w:r>
          </w:p>
        </w:tc>
        <w:tc>
          <w:tcPr>
            <w:tcW w:w="5679" w:type="dxa"/>
            <w:noWrap w:val="0"/>
            <w:vAlign w:val="center"/>
          </w:tcPr>
          <w:p w14:paraId="478BD248">
            <w:pPr>
              <w:spacing w:line="360" w:lineRule="auto"/>
              <w:rPr>
                <w:rFonts w:hint="eastAsia" w:ascii="宋体" w:hAnsi="宋体"/>
                <w:szCs w:val="21"/>
              </w:rPr>
            </w:pPr>
            <w:r>
              <w:rPr>
                <w:rFonts w:hint="eastAsia" w:ascii="宋体" w:hAnsi="宋体"/>
                <w:szCs w:val="21"/>
              </w:rPr>
              <w:t>如有需要，另行通知</w:t>
            </w:r>
          </w:p>
        </w:tc>
      </w:tr>
      <w:tr w14:paraId="5181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77" w:type="dxa"/>
            <w:noWrap w:val="0"/>
            <w:vAlign w:val="center"/>
          </w:tcPr>
          <w:p w14:paraId="740F7367">
            <w:pPr>
              <w:spacing w:line="360" w:lineRule="auto"/>
              <w:jc w:val="center"/>
              <w:rPr>
                <w:rFonts w:hint="eastAsia" w:ascii="宋体" w:hAnsi="宋体"/>
                <w:szCs w:val="21"/>
              </w:rPr>
            </w:pPr>
            <w:r>
              <w:rPr>
                <w:rFonts w:hint="eastAsia" w:ascii="宋体" w:hAnsi="宋体"/>
                <w:szCs w:val="21"/>
              </w:rPr>
              <w:t>1.10.2</w:t>
            </w:r>
          </w:p>
        </w:tc>
        <w:tc>
          <w:tcPr>
            <w:tcW w:w="2883" w:type="dxa"/>
            <w:noWrap w:val="0"/>
            <w:vAlign w:val="center"/>
          </w:tcPr>
          <w:p w14:paraId="74EE3CD9">
            <w:pPr>
              <w:spacing w:line="360" w:lineRule="auto"/>
              <w:jc w:val="center"/>
              <w:rPr>
                <w:rFonts w:hint="eastAsia" w:ascii="宋体" w:hAnsi="宋体"/>
                <w:szCs w:val="21"/>
              </w:rPr>
            </w:pPr>
            <w:r>
              <w:rPr>
                <w:rFonts w:hint="eastAsia" w:ascii="宋体" w:hAnsi="宋体"/>
                <w:szCs w:val="21"/>
              </w:rPr>
              <w:t>投标人提出问题的截止时间</w:t>
            </w:r>
          </w:p>
        </w:tc>
        <w:tc>
          <w:tcPr>
            <w:tcW w:w="5679" w:type="dxa"/>
            <w:noWrap w:val="0"/>
            <w:vAlign w:val="center"/>
          </w:tcPr>
          <w:p w14:paraId="426380F4">
            <w:pPr>
              <w:spacing w:line="360" w:lineRule="auto"/>
              <w:rPr>
                <w:rFonts w:hint="eastAsia" w:ascii="宋体" w:hAnsi="宋体"/>
                <w:szCs w:val="21"/>
              </w:rPr>
            </w:pPr>
            <w:r>
              <w:rPr>
                <w:rFonts w:hint="eastAsia" w:ascii="宋体" w:hAnsi="宋体"/>
                <w:szCs w:val="21"/>
              </w:rPr>
              <w:t>投标文件递交截止日期10日前</w:t>
            </w:r>
          </w:p>
        </w:tc>
      </w:tr>
      <w:tr w14:paraId="7DF7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77" w:type="dxa"/>
            <w:noWrap w:val="0"/>
            <w:vAlign w:val="center"/>
          </w:tcPr>
          <w:p w14:paraId="04E82EFB">
            <w:pPr>
              <w:spacing w:line="360" w:lineRule="auto"/>
              <w:jc w:val="center"/>
              <w:rPr>
                <w:rFonts w:hint="eastAsia" w:ascii="宋体" w:hAnsi="宋体"/>
                <w:szCs w:val="21"/>
              </w:rPr>
            </w:pPr>
            <w:r>
              <w:rPr>
                <w:rFonts w:hint="eastAsia" w:ascii="宋体" w:hAnsi="宋体"/>
                <w:szCs w:val="21"/>
              </w:rPr>
              <w:t>1.10.3</w:t>
            </w:r>
          </w:p>
        </w:tc>
        <w:tc>
          <w:tcPr>
            <w:tcW w:w="2883" w:type="dxa"/>
            <w:noWrap w:val="0"/>
            <w:vAlign w:val="center"/>
          </w:tcPr>
          <w:p w14:paraId="6CA3688F">
            <w:pPr>
              <w:spacing w:line="360" w:lineRule="auto"/>
              <w:jc w:val="center"/>
              <w:rPr>
                <w:rFonts w:hint="eastAsia" w:ascii="宋体" w:hAnsi="宋体"/>
                <w:szCs w:val="21"/>
              </w:rPr>
            </w:pPr>
            <w:r>
              <w:rPr>
                <w:rFonts w:hint="eastAsia" w:ascii="宋体" w:hAnsi="宋体"/>
                <w:szCs w:val="21"/>
              </w:rPr>
              <w:t>招标人书面澄清的时间</w:t>
            </w:r>
          </w:p>
        </w:tc>
        <w:tc>
          <w:tcPr>
            <w:tcW w:w="5679" w:type="dxa"/>
            <w:noWrap w:val="0"/>
            <w:vAlign w:val="center"/>
          </w:tcPr>
          <w:p w14:paraId="10918095">
            <w:pPr>
              <w:spacing w:line="360" w:lineRule="auto"/>
              <w:rPr>
                <w:rFonts w:hint="eastAsia" w:ascii="宋体" w:hAnsi="宋体"/>
                <w:szCs w:val="21"/>
              </w:rPr>
            </w:pPr>
            <w:r>
              <w:rPr>
                <w:rFonts w:hint="eastAsia" w:ascii="宋体" w:hAnsi="宋体"/>
                <w:szCs w:val="21"/>
              </w:rPr>
              <w:t>投标文件递交截止日期</w:t>
            </w:r>
            <w:r>
              <w:rPr>
                <w:rFonts w:hint="eastAsia" w:ascii="宋体" w:hAnsi="宋体"/>
                <w:szCs w:val="21"/>
                <w:lang w:val="en-US" w:eastAsia="zh-CN"/>
              </w:rPr>
              <w:t>15</w:t>
            </w:r>
            <w:r>
              <w:rPr>
                <w:rFonts w:hint="eastAsia" w:ascii="宋体" w:hAnsi="宋体"/>
                <w:szCs w:val="21"/>
              </w:rPr>
              <w:t>日前</w:t>
            </w:r>
          </w:p>
        </w:tc>
      </w:tr>
      <w:tr w14:paraId="6CF4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77" w:type="dxa"/>
            <w:noWrap w:val="0"/>
            <w:vAlign w:val="center"/>
          </w:tcPr>
          <w:p w14:paraId="4899AD84">
            <w:pPr>
              <w:spacing w:line="360" w:lineRule="auto"/>
              <w:jc w:val="center"/>
              <w:rPr>
                <w:rFonts w:hint="eastAsia" w:ascii="宋体" w:hAnsi="宋体"/>
                <w:szCs w:val="21"/>
              </w:rPr>
            </w:pPr>
            <w:r>
              <w:rPr>
                <w:rFonts w:hint="eastAsia" w:ascii="宋体" w:hAnsi="宋体"/>
                <w:szCs w:val="21"/>
              </w:rPr>
              <w:t>1.11</w:t>
            </w:r>
          </w:p>
        </w:tc>
        <w:tc>
          <w:tcPr>
            <w:tcW w:w="2883" w:type="dxa"/>
            <w:noWrap w:val="0"/>
            <w:vAlign w:val="center"/>
          </w:tcPr>
          <w:p w14:paraId="0A10DFCE">
            <w:pPr>
              <w:spacing w:line="360" w:lineRule="auto"/>
              <w:jc w:val="center"/>
              <w:rPr>
                <w:rFonts w:hint="eastAsia" w:ascii="宋体" w:hAnsi="宋体"/>
                <w:szCs w:val="21"/>
              </w:rPr>
            </w:pPr>
            <w:r>
              <w:rPr>
                <w:rFonts w:hint="eastAsia" w:ascii="宋体" w:hAnsi="宋体"/>
                <w:szCs w:val="21"/>
              </w:rPr>
              <w:t>分包</w:t>
            </w:r>
          </w:p>
        </w:tc>
        <w:tc>
          <w:tcPr>
            <w:tcW w:w="5679" w:type="dxa"/>
            <w:noWrap w:val="0"/>
            <w:vAlign w:val="center"/>
          </w:tcPr>
          <w:p w14:paraId="4DD094D1">
            <w:pPr>
              <w:spacing w:line="360" w:lineRule="auto"/>
              <w:rPr>
                <w:rFonts w:hint="default" w:ascii="宋体" w:hAnsi="宋体" w:eastAsia="宋体"/>
                <w:szCs w:val="21"/>
                <w:lang w:val="en-US" w:eastAsia="zh-CN"/>
              </w:rPr>
            </w:pPr>
            <w:r>
              <w:rPr>
                <w:rFonts w:hint="eastAsia" w:ascii="宋体" w:hAnsi="宋体"/>
                <w:szCs w:val="21"/>
              </w:rPr>
              <w:t>不允许</w:t>
            </w:r>
            <w:r>
              <w:rPr>
                <w:rFonts w:hint="eastAsia" w:ascii="宋体" w:hAnsi="宋体"/>
                <w:szCs w:val="21"/>
                <w:lang w:val="en-US" w:eastAsia="zh-CN"/>
              </w:rPr>
              <w:t>违法分包</w:t>
            </w:r>
          </w:p>
        </w:tc>
      </w:tr>
      <w:tr w14:paraId="7402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77" w:type="dxa"/>
            <w:noWrap w:val="0"/>
            <w:vAlign w:val="center"/>
          </w:tcPr>
          <w:p w14:paraId="22E6ABBA">
            <w:pPr>
              <w:spacing w:line="360" w:lineRule="auto"/>
              <w:jc w:val="center"/>
              <w:rPr>
                <w:rFonts w:hint="eastAsia" w:ascii="宋体" w:hAnsi="宋体"/>
                <w:szCs w:val="21"/>
              </w:rPr>
            </w:pPr>
            <w:r>
              <w:rPr>
                <w:rFonts w:hint="eastAsia" w:ascii="宋体" w:hAnsi="宋体"/>
                <w:szCs w:val="21"/>
              </w:rPr>
              <w:t>1.12</w:t>
            </w:r>
          </w:p>
        </w:tc>
        <w:tc>
          <w:tcPr>
            <w:tcW w:w="2883" w:type="dxa"/>
            <w:noWrap w:val="0"/>
            <w:vAlign w:val="center"/>
          </w:tcPr>
          <w:p w14:paraId="65D3E33C">
            <w:pPr>
              <w:spacing w:line="360" w:lineRule="auto"/>
              <w:jc w:val="center"/>
              <w:rPr>
                <w:rFonts w:hint="eastAsia" w:ascii="宋体" w:hAnsi="宋体"/>
                <w:szCs w:val="21"/>
              </w:rPr>
            </w:pPr>
            <w:r>
              <w:rPr>
                <w:rFonts w:hint="eastAsia" w:ascii="宋体" w:hAnsi="宋体"/>
                <w:szCs w:val="21"/>
              </w:rPr>
              <w:t>偏离</w:t>
            </w:r>
          </w:p>
        </w:tc>
        <w:tc>
          <w:tcPr>
            <w:tcW w:w="5679" w:type="dxa"/>
            <w:noWrap w:val="0"/>
            <w:vAlign w:val="center"/>
          </w:tcPr>
          <w:p w14:paraId="0B68AA13">
            <w:pPr>
              <w:spacing w:line="360" w:lineRule="auto"/>
              <w:rPr>
                <w:rFonts w:hint="eastAsia" w:ascii="宋体" w:hAnsi="宋体" w:eastAsia="宋体"/>
                <w:szCs w:val="21"/>
                <w:lang w:val="en-US" w:eastAsia="zh-CN"/>
              </w:rPr>
            </w:pPr>
            <w:r>
              <w:rPr>
                <w:rFonts w:hint="eastAsia" w:ascii="宋体" w:hAnsi="宋体" w:eastAsia="宋体"/>
                <w:szCs w:val="21"/>
                <w:lang w:val="en-US" w:eastAsia="zh-CN"/>
              </w:rPr>
              <w:t>不允许</w:t>
            </w:r>
          </w:p>
        </w:tc>
      </w:tr>
      <w:tr w14:paraId="6CB3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77" w:type="dxa"/>
            <w:noWrap w:val="0"/>
            <w:vAlign w:val="center"/>
          </w:tcPr>
          <w:p w14:paraId="5157D9CB">
            <w:pPr>
              <w:spacing w:line="360" w:lineRule="auto"/>
              <w:jc w:val="center"/>
              <w:rPr>
                <w:rFonts w:hint="eastAsia" w:ascii="宋体" w:hAnsi="宋体"/>
                <w:szCs w:val="21"/>
              </w:rPr>
            </w:pPr>
            <w:r>
              <w:rPr>
                <w:rFonts w:hint="eastAsia" w:ascii="宋体" w:hAnsi="宋体"/>
                <w:szCs w:val="21"/>
              </w:rPr>
              <w:t>2.1</w:t>
            </w:r>
          </w:p>
        </w:tc>
        <w:tc>
          <w:tcPr>
            <w:tcW w:w="2883" w:type="dxa"/>
            <w:noWrap w:val="0"/>
            <w:vAlign w:val="center"/>
          </w:tcPr>
          <w:p w14:paraId="369B175C">
            <w:pPr>
              <w:spacing w:line="360" w:lineRule="auto"/>
              <w:jc w:val="center"/>
              <w:rPr>
                <w:rFonts w:hint="eastAsia" w:ascii="宋体" w:hAnsi="宋体"/>
                <w:szCs w:val="21"/>
              </w:rPr>
            </w:pPr>
            <w:r>
              <w:rPr>
                <w:rFonts w:hint="eastAsia" w:ascii="宋体" w:hAnsi="宋体"/>
                <w:szCs w:val="21"/>
              </w:rPr>
              <w:t>构成招标文件的其他材料</w:t>
            </w:r>
          </w:p>
        </w:tc>
        <w:tc>
          <w:tcPr>
            <w:tcW w:w="5679" w:type="dxa"/>
            <w:noWrap w:val="0"/>
            <w:vAlign w:val="center"/>
          </w:tcPr>
          <w:p w14:paraId="7A373A4D">
            <w:pPr>
              <w:spacing w:line="360" w:lineRule="auto"/>
              <w:rPr>
                <w:rFonts w:hint="eastAsia" w:ascii="宋体" w:hAnsi="宋体"/>
                <w:szCs w:val="21"/>
              </w:rPr>
            </w:pPr>
            <w:r>
              <w:rPr>
                <w:rFonts w:hint="eastAsia" w:ascii="宋体" w:hAnsi="宋体"/>
                <w:szCs w:val="21"/>
              </w:rPr>
              <w:t>/</w:t>
            </w:r>
          </w:p>
        </w:tc>
      </w:tr>
      <w:tr w14:paraId="38FA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2F23572C">
            <w:pPr>
              <w:spacing w:line="360" w:lineRule="auto"/>
              <w:jc w:val="center"/>
              <w:rPr>
                <w:rFonts w:hint="eastAsia" w:ascii="宋体" w:hAnsi="宋体"/>
                <w:szCs w:val="21"/>
              </w:rPr>
            </w:pPr>
            <w:r>
              <w:rPr>
                <w:rFonts w:hint="eastAsia" w:ascii="宋体" w:hAnsi="宋体"/>
                <w:szCs w:val="21"/>
              </w:rPr>
              <w:t>2.2.1</w:t>
            </w:r>
          </w:p>
        </w:tc>
        <w:tc>
          <w:tcPr>
            <w:tcW w:w="2883" w:type="dxa"/>
            <w:noWrap w:val="0"/>
            <w:vAlign w:val="center"/>
          </w:tcPr>
          <w:p w14:paraId="088CFF2A">
            <w:pPr>
              <w:spacing w:line="360" w:lineRule="auto"/>
              <w:jc w:val="center"/>
              <w:rPr>
                <w:rFonts w:hint="eastAsia" w:ascii="宋体" w:hAnsi="宋体"/>
                <w:szCs w:val="21"/>
              </w:rPr>
            </w:pPr>
            <w:r>
              <w:rPr>
                <w:rFonts w:hint="eastAsia" w:ascii="宋体" w:hAnsi="宋体"/>
                <w:szCs w:val="21"/>
              </w:rPr>
              <w:t>投标人要求澄清招标文件的截止时间</w:t>
            </w:r>
          </w:p>
        </w:tc>
        <w:tc>
          <w:tcPr>
            <w:tcW w:w="5679" w:type="dxa"/>
            <w:noWrap w:val="0"/>
            <w:vAlign w:val="center"/>
          </w:tcPr>
          <w:p w14:paraId="38D81B33">
            <w:pPr>
              <w:spacing w:line="360" w:lineRule="auto"/>
              <w:rPr>
                <w:rFonts w:hint="eastAsia" w:ascii="宋体" w:hAnsi="宋体"/>
                <w:szCs w:val="21"/>
              </w:rPr>
            </w:pPr>
            <w:r>
              <w:rPr>
                <w:rFonts w:hint="eastAsia" w:ascii="宋体" w:hAnsi="宋体"/>
                <w:szCs w:val="21"/>
              </w:rPr>
              <w:t>投标文件递交截止日期10日前</w:t>
            </w:r>
          </w:p>
        </w:tc>
      </w:tr>
      <w:tr w14:paraId="3226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77" w:type="dxa"/>
            <w:noWrap w:val="0"/>
            <w:vAlign w:val="center"/>
          </w:tcPr>
          <w:p w14:paraId="3BC91EA1">
            <w:pPr>
              <w:spacing w:line="360" w:lineRule="auto"/>
              <w:jc w:val="center"/>
              <w:rPr>
                <w:rFonts w:hint="eastAsia" w:ascii="宋体" w:hAnsi="宋体"/>
                <w:szCs w:val="21"/>
              </w:rPr>
            </w:pPr>
            <w:r>
              <w:rPr>
                <w:rFonts w:hint="eastAsia" w:ascii="宋体" w:hAnsi="宋体"/>
                <w:szCs w:val="21"/>
              </w:rPr>
              <w:t>2.2.2</w:t>
            </w:r>
          </w:p>
        </w:tc>
        <w:tc>
          <w:tcPr>
            <w:tcW w:w="2883" w:type="dxa"/>
            <w:noWrap w:val="0"/>
            <w:vAlign w:val="center"/>
          </w:tcPr>
          <w:p w14:paraId="5CFF8225">
            <w:pPr>
              <w:spacing w:line="360" w:lineRule="auto"/>
              <w:jc w:val="center"/>
              <w:rPr>
                <w:rFonts w:hint="eastAsia" w:ascii="宋体" w:hAnsi="宋体"/>
                <w:b/>
                <w:szCs w:val="21"/>
              </w:rPr>
            </w:pPr>
            <w:r>
              <w:rPr>
                <w:rFonts w:hint="eastAsia" w:ascii="宋体" w:hAnsi="宋体"/>
                <w:b/>
                <w:szCs w:val="21"/>
              </w:rPr>
              <w:t>投标截止时间</w:t>
            </w:r>
          </w:p>
        </w:tc>
        <w:tc>
          <w:tcPr>
            <w:tcW w:w="5679" w:type="dxa"/>
            <w:noWrap w:val="0"/>
            <w:vAlign w:val="center"/>
          </w:tcPr>
          <w:p w14:paraId="3B27FD1B">
            <w:pPr>
              <w:spacing w:line="360" w:lineRule="auto"/>
              <w:jc w:val="left"/>
              <w:rPr>
                <w:rFonts w:hint="eastAsia" w:ascii="宋体" w:hAnsi="宋体"/>
                <w:b/>
                <w:szCs w:val="21"/>
              </w:rPr>
            </w:pPr>
            <w:r>
              <w:rPr>
                <w:rFonts w:hint="eastAsia" w:ascii="宋体" w:hAnsi="宋体"/>
                <w:b/>
                <w:szCs w:val="21"/>
                <w:u w:val="none"/>
                <w:lang w:eastAsia="zh-CN"/>
              </w:rPr>
              <w:t>2</w:t>
            </w:r>
            <w:r>
              <w:rPr>
                <w:rFonts w:hint="eastAsia" w:ascii="宋体" w:hAnsi="宋体"/>
                <w:b/>
                <w:szCs w:val="21"/>
                <w:u w:val="none"/>
                <w:lang w:val="en-US" w:eastAsia="zh-CN"/>
              </w:rPr>
              <w:t>026</w:t>
            </w:r>
            <w:r>
              <w:rPr>
                <w:rFonts w:hint="eastAsia" w:ascii="宋体" w:hAnsi="宋体"/>
                <w:b/>
                <w:szCs w:val="21"/>
              </w:rPr>
              <w:t>年</w:t>
            </w:r>
            <w:r>
              <w:rPr>
                <w:rFonts w:hint="eastAsia" w:ascii="宋体" w:hAnsi="宋体"/>
                <w:b/>
                <w:szCs w:val="21"/>
                <w:lang w:val="en-US" w:eastAsia="zh-CN"/>
              </w:rPr>
              <w:t>7</w:t>
            </w:r>
            <w:r>
              <w:rPr>
                <w:rFonts w:hint="eastAsia" w:ascii="宋体" w:hAnsi="宋体"/>
                <w:b/>
                <w:szCs w:val="21"/>
              </w:rPr>
              <w:t>月</w:t>
            </w:r>
            <w:r>
              <w:rPr>
                <w:rFonts w:hint="eastAsia" w:ascii="宋体" w:hAnsi="宋体"/>
                <w:b/>
                <w:szCs w:val="21"/>
                <w:lang w:val="en-US" w:eastAsia="zh-CN"/>
              </w:rPr>
              <w:t>7</w:t>
            </w:r>
            <w:r>
              <w:rPr>
                <w:rFonts w:hint="eastAsia" w:ascii="宋体" w:hAnsi="宋体"/>
                <w:b/>
                <w:szCs w:val="21"/>
              </w:rPr>
              <w:t>日上午</w:t>
            </w:r>
            <w:r>
              <w:rPr>
                <w:rFonts w:hint="eastAsia" w:ascii="宋体" w:hAnsi="宋体"/>
                <w:b/>
                <w:szCs w:val="21"/>
                <w:u w:val="none"/>
              </w:rPr>
              <w:t>9</w:t>
            </w:r>
            <w:r>
              <w:rPr>
                <w:rFonts w:hint="eastAsia" w:ascii="宋体" w:hAnsi="宋体"/>
                <w:b/>
                <w:szCs w:val="21"/>
              </w:rPr>
              <w:t>时</w:t>
            </w:r>
            <w:r>
              <w:rPr>
                <w:rFonts w:hint="eastAsia" w:ascii="宋体" w:hAnsi="宋体"/>
                <w:b/>
                <w:szCs w:val="21"/>
                <w:u w:val="none"/>
                <w:lang w:val="en-US" w:eastAsia="zh-CN"/>
              </w:rPr>
              <w:t>3</w:t>
            </w:r>
            <w:r>
              <w:rPr>
                <w:rFonts w:hint="eastAsia" w:ascii="宋体" w:hAnsi="宋体"/>
                <w:b/>
                <w:szCs w:val="21"/>
                <w:u w:val="none"/>
              </w:rPr>
              <w:t>0</w:t>
            </w:r>
            <w:r>
              <w:rPr>
                <w:rFonts w:hint="eastAsia" w:ascii="宋体" w:hAnsi="宋体"/>
                <w:b/>
                <w:szCs w:val="21"/>
              </w:rPr>
              <w:t>分</w:t>
            </w:r>
          </w:p>
        </w:tc>
      </w:tr>
      <w:tr w14:paraId="190E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77" w:type="dxa"/>
            <w:noWrap w:val="0"/>
            <w:vAlign w:val="center"/>
          </w:tcPr>
          <w:p w14:paraId="58D3D9CF">
            <w:pPr>
              <w:spacing w:line="360" w:lineRule="auto"/>
              <w:jc w:val="center"/>
              <w:rPr>
                <w:rFonts w:hint="eastAsia" w:ascii="宋体" w:hAnsi="宋体"/>
                <w:szCs w:val="21"/>
              </w:rPr>
            </w:pPr>
            <w:r>
              <w:rPr>
                <w:rFonts w:hint="eastAsia" w:ascii="宋体" w:hAnsi="宋体"/>
                <w:szCs w:val="21"/>
              </w:rPr>
              <w:t>2.2.3</w:t>
            </w:r>
          </w:p>
        </w:tc>
        <w:tc>
          <w:tcPr>
            <w:tcW w:w="2883" w:type="dxa"/>
            <w:noWrap w:val="0"/>
            <w:vAlign w:val="center"/>
          </w:tcPr>
          <w:p w14:paraId="72555169">
            <w:pPr>
              <w:spacing w:line="360" w:lineRule="auto"/>
              <w:jc w:val="center"/>
              <w:rPr>
                <w:rFonts w:hint="eastAsia" w:ascii="宋体" w:hAnsi="宋体"/>
                <w:szCs w:val="21"/>
              </w:rPr>
            </w:pPr>
            <w:r>
              <w:rPr>
                <w:rFonts w:hint="eastAsia" w:ascii="宋体" w:hAnsi="宋体"/>
                <w:szCs w:val="21"/>
              </w:rPr>
              <w:t>投标人确认收到招标文件澄清的时间</w:t>
            </w:r>
          </w:p>
        </w:tc>
        <w:tc>
          <w:tcPr>
            <w:tcW w:w="5679" w:type="dxa"/>
            <w:noWrap w:val="0"/>
            <w:vAlign w:val="center"/>
          </w:tcPr>
          <w:p w14:paraId="570AACCE">
            <w:pPr>
              <w:spacing w:line="360" w:lineRule="auto"/>
              <w:rPr>
                <w:rFonts w:hint="eastAsia" w:ascii="宋体" w:hAnsi="宋体"/>
                <w:szCs w:val="21"/>
              </w:rPr>
            </w:pPr>
            <w:r>
              <w:rPr>
                <w:rFonts w:hint="eastAsia" w:ascii="宋体" w:hAnsi="宋体"/>
                <w:szCs w:val="21"/>
              </w:rPr>
              <w:t>澄清文件发出24小时之内</w:t>
            </w:r>
          </w:p>
        </w:tc>
      </w:tr>
      <w:tr w14:paraId="2396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77" w:type="dxa"/>
            <w:noWrap w:val="0"/>
            <w:vAlign w:val="center"/>
          </w:tcPr>
          <w:p w14:paraId="446958B5">
            <w:pPr>
              <w:spacing w:line="360" w:lineRule="auto"/>
              <w:jc w:val="center"/>
              <w:rPr>
                <w:rFonts w:hint="eastAsia" w:ascii="宋体" w:hAnsi="宋体"/>
                <w:szCs w:val="21"/>
              </w:rPr>
            </w:pPr>
            <w:r>
              <w:rPr>
                <w:rFonts w:hint="eastAsia" w:ascii="宋体" w:hAnsi="宋体"/>
                <w:szCs w:val="21"/>
              </w:rPr>
              <w:t>2.3.2</w:t>
            </w:r>
          </w:p>
        </w:tc>
        <w:tc>
          <w:tcPr>
            <w:tcW w:w="2883" w:type="dxa"/>
            <w:noWrap w:val="0"/>
            <w:vAlign w:val="center"/>
          </w:tcPr>
          <w:p w14:paraId="5950CF79">
            <w:pPr>
              <w:spacing w:line="360" w:lineRule="auto"/>
              <w:jc w:val="center"/>
              <w:rPr>
                <w:rFonts w:hint="eastAsia" w:ascii="宋体" w:hAnsi="宋体"/>
                <w:szCs w:val="21"/>
              </w:rPr>
            </w:pPr>
            <w:r>
              <w:rPr>
                <w:rFonts w:hint="eastAsia" w:ascii="宋体" w:hAnsi="宋体"/>
                <w:szCs w:val="21"/>
              </w:rPr>
              <w:t>投标人确认收到招标文件修改的时间</w:t>
            </w:r>
          </w:p>
        </w:tc>
        <w:tc>
          <w:tcPr>
            <w:tcW w:w="5679" w:type="dxa"/>
            <w:noWrap w:val="0"/>
            <w:vAlign w:val="center"/>
          </w:tcPr>
          <w:p w14:paraId="4B0AA0BC">
            <w:pPr>
              <w:spacing w:line="360" w:lineRule="auto"/>
              <w:rPr>
                <w:rFonts w:hint="eastAsia" w:ascii="宋体" w:hAnsi="宋体"/>
                <w:szCs w:val="21"/>
              </w:rPr>
            </w:pPr>
            <w:r>
              <w:rPr>
                <w:rFonts w:hint="eastAsia" w:ascii="宋体" w:hAnsi="宋体"/>
                <w:szCs w:val="21"/>
              </w:rPr>
              <w:t>修改文件发出24小时之内</w:t>
            </w:r>
          </w:p>
        </w:tc>
      </w:tr>
      <w:tr w14:paraId="3457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noWrap w:val="0"/>
            <w:vAlign w:val="center"/>
          </w:tcPr>
          <w:p w14:paraId="5377C7CA">
            <w:pPr>
              <w:spacing w:line="360" w:lineRule="auto"/>
              <w:jc w:val="center"/>
              <w:rPr>
                <w:rFonts w:hint="eastAsia" w:ascii="宋体" w:hAnsi="宋体"/>
                <w:szCs w:val="21"/>
              </w:rPr>
            </w:pPr>
            <w:r>
              <w:rPr>
                <w:rFonts w:hint="eastAsia" w:ascii="宋体" w:hAnsi="宋体"/>
                <w:szCs w:val="21"/>
              </w:rPr>
              <w:t>3.1.1</w:t>
            </w:r>
          </w:p>
        </w:tc>
        <w:tc>
          <w:tcPr>
            <w:tcW w:w="2883" w:type="dxa"/>
            <w:noWrap w:val="0"/>
            <w:vAlign w:val="center"/>
          </w:tcPr>
          <w:p w14:paraId="1D72A7BA">
            <w:pPr>
              <w:spacing w:line="360" w:lineRule="auto"/>
              <w:jc w:val="center"/>
              <w:rPr>
                <w:rFonts w:hint="eastAsia" w:ascii="宋体" w:hAnsi="宋体"/>
                <w:szCs w:val="21"/>
              </w:rPr>
            </w:pPr>
            <w:r>
              <w:rPr>
                <w:rFonts w:hint="eastAsia" w:ascii="宋体" w:hAnsi="宋体"/>
                <w:szCs w:val="21"/>
              </w:rPr>
              <w:t>构成投标文件的其他材料</w:t>
            </w:r>
          </w:p>
        </w:tc>
        <w:tc>
          <w:tcPr>
            <w:tcW w:w="5679" w:type="dxa"/>
            <w:noWrap w:val="0"/>
            <w:vAlign w:val="center"/>
          </w:tcPr>
          <w:p w14:paraId="5AB0482A">
            <w:pPr>
              <w:spacing w:line="360" w:lineRule="auto"/>
              <w:rPr>
                <w:rFonts w:hint="eastAsia" w:ascii="宋体" w:hAnsi="宋体"/>
                <w:szCs w:val="21"/>
              </w:rPr>
            </w:pPr>
            <w:r>
              <w:rPr>
                <w:rFonts w:hint="eastAsia" w:ascii="宋体" w:hAnsi="宋体"/>
                <w:szCs w:val="21"/>
              </w:rPr>
              <w:t>按招标文件要求</w:t>
            </w:r>
          </w:p>
        </w:tc>
      </w:tr>
      <w:tr w14:paraId="26BA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noWrap w:val="0"/>
            <w:vAlign w:val="center"/>
          </w:tcPr>
          <w:p w14:paraId="03A3F627">
            <w:pPr>
              <w:spacing w:line="360" w:lineRule="auto"/>
              <w:jc w:val="center"/>
              <w:rPr>
                <w:rFonts w:hint="eastAsia" w:ascii="宋体" w:hAnsi="宋体"/>
                <w:szCs w:val="21"/>
              </w:rPr>
            </w:pPr>
            <w:r>
              <w:rPr>
                <w:rFonts w:hint="eastAsia" w:ascii="宋体" w:hAnsi="宋体"/>
                <w:szCs w:val="21"/>
              </w:rPr>
              <w:t>3.3.1</w:t>
            </w:r>
          </w:p>
        </w:tc>
        <w:tc>
          <w:tcPr>
            <w:tcW w:w="2883" w:type="dxa"/>
            <w:noWrap w:val="0"/>
            <w:vAlign w:val="center"/>
          </w:tcPr>
          <w:p w14:paraId="0236DC6D">
            <w:pPr>
              <w:spacing w:line="360" w:lineRule="auto"/>
              <w:jc w:val="center"/>
              <w:rPr>
                <w:rFonts w:hint="eastAsia" w:ascii="宋体" w:hAnsi="宋体"/>
                <w:szCs w:val="21"/>
              </w:rPr>
            </w:pPr>
            <w:r>
              <w:rPr>
                <w:rFonts w:hint="eastAsia" w:ascii="宋体" w:hAnsi="宋体"/>
                <w:szCs w:val="21"/>
              </w:rPr>
              <w:t>投标有效期</w:t>
            </w:r>
          </w:p>
        </w:tc>
        <w:tc>
          <w:tcPr>
            <w:tcW w:w="5679" w:type="dxa"/>
            <w:noWrap w:val="0"/>
            <w:vAlign w:val="center"/>
          </w:tcPr>
          <w:p w14:paraId="4454D701">
            <w:pPr>
              <w:spacing w:line="360" w:lineRule="auto"/>
              <w:rPr>
                <w:rFonts w:hint="eastAsia" w:ascii="宋体" w:hAnsi="宋体"/>
                <w:szCs w:val="21"/>
              </w:rPr>
            </w:pPr>
            <w:r>
              <w:rPr>
                <w:rFonts w:hint="eastAsia" w:ascii="宋体" w:hAnsi="宋体"/>
                <w:szCs w:val="21"/>
              </w:rPr>
              <w:t>投标截止之日起</w:t>
            </w:r>
            <w:r>
              <w:rPr>
                <w:rFonts w:hint="eastAsia" w:ascii="宋体" w:hAnsi="宋体"/>
                <w:szCs w:val="21"/>
                <w:lang w:val="en-US" w:eastAsia="zh-CN"/>
              </w:rPr>
              <w:t>6</w:t>
            </w:r>
            <w:r>
              <w:rPr>
                <w:rFonts w:hint="eastAsia" w:ascii="宋体" w:hAnsi="宋体"/>
                <w:szCs w:val="21"/>
              </w:rPr>
              <w:t>0日历天</w:t>
            </w:r>
          </w:p>
        </w:tc>
      </w:tr>
      <w:tr w14:paraId="3CB1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noWrap w:val="0"/>
            <w:vAlign w:val="center"/>
          </w:tcPr>
          <w:p w14:paraId="63691DB1">
            <w:pPr>
              <w:spacing w:line="360" w:lineRule="auto"/>
              <w:jc w:val="center"/>
              <w:rPr>
                <w:rFonts w:hint="default" w:ascii="宋体" w:hAnsi="宋体" w:eastAsia="宋体"/>
                <w:szCs w:val="21"/>
                <w:lang w:val="en-US" w:eastAsia="zh-CN"/>
              </w:rPr>
            </w:pPr>
            <w:r>
              <w:rPr>
                <w:rFonts w:hint="eastAsia" w:ascii="宋体" w:hAnsi="宋体"/>
                <w:szCs w:val="21"/>
                <w:lang w:val="en-US" w:eastAsia="zh-CN"/>
              </w:rPr>
              <w:t>3.4</w:t>
            </w:r>
          </w:p>
        </w:tc>
        <w:tc>
          <w:tcPr>
            <w:tcW w:w="2883" w:type="dxa"/>
            <w:noWrap w:val="0"/>
            <w:vAlign w:val="center"/>
          </w:tcPr>
          <w:p w14:paraId="5ED1C2E3">
            <w:pPr>
              <w:pageBreakBefore w:val="0"/>
              <w:bidi w:val="0"/>
              <w:spacing w:line="420" w:lineRule="auto"/>
              <w:jc w:val="center"/>
              <w:rPr>
                <w:rFonts w:hint="eastAsia" w:ascii="宋体" w:hAnsi="宋体"/>
                <w:szCs w:val="21"/>
              </w:rPr>
            </w:pPr>
            <w:r>
              <w:rPr>
                <w:rFonts w:hint="eastAsia" w:ascii="宋体" w:hAnsi="宋体" w:eastAsia="宋体" w:cs="宋体"/>
                <w:szCs w:val="21"/>
              </w:rPr>
              <w:t>投标承诺函</w:t>
            </w:r>
          </w:p>
        </w:tc>
        <w:tc>
          <w:tcPr>
            <w:tcW w:w="5679" w:type="dxa"/>
            <w:noWrap w:val="0"/>
            <w:vAlign w:val="center"/>
          </w:tcPr>
          <w:p w14:paraId="7568636F">
            <w:pPr>
              <w:pageBreakBefore w:val="0"/>
              <w:bidi w:val="0"/>
              <w:spacing w:line="420" w:lineRule="auto"/>
              <w:jc w:val="left"/>
              <w:rPr>
                <w:rFonts w:hint="eastAsia" w:ascii="宋体" w:hAnsi="宋体"/>
                <w:szCs w:val="21"/>
              </w:rPr>
            </w:pPr>
            <w:r>
              <w:rPr>
                <w:rFonts w:hint="eastAsia" w:ascii="宋体" w:hAnsi="宋体" w:eastAsia="宋体" w:cs="宋体"/>
                <w:szCs w:val="21"/>
              </w:rPr>
              <w:t>根据河南省财政厅文件豫财[2019]4号文规定取消政府采购投标保证金，</w:t>
            </w:r>
            <w:r>
              <w:rPr>
                <w:rFonts w:hint="eastAsia" w:ascii="宋体" w:hAnsi="宋体" w:eastAsia="宋体" w:cs="宋体"/>
                <w:szCs w:val="21"/>
                <w:lang w:eastAsia="zh-CN"/>
              </w:rPr>
              <w:t>投标人</w:t>
            </w:r>
            <w:r>
              <w:rPr>
                <w:rFonts w:hint="eastAsia" w:ascii="宋体" w:hAnsi="宋体" w:eastAsia="宋体" w:cs="宋体"/>
                <w:szCs w:val="21"/>
              </w:rPr>
              <w:t>以投标承诺函的形式替代投标保证金。</w:t>
            </w:r>
          </w:p>
        </w:tc>
      </w:tr>
      <w:tr w14:paraId="793E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77" w:type="dxa"/>
            <w:noWrap w:val="0"/>
            <w:vAlign w:val="center"/>
          </w:tcPr>
          <w:p w14:paraId="1509B946">
            <w:pPr>
              <w:spacing w:line="360" w:lineRule="auto"/>
              <w:jc w:val="center"/>
              <w:rPr>
                <w:rFonts w:hint="eastAsia" w:ascii="宋体" w:hAnsi="宋体"/>
                <w:szCs w:val="21"/>
              </w:rPr>
            </w:pPr>
            <w:r>
              <w:rPr>
                <w:rFonts w:hint="eastAsia" w:ascii="宋体" w:hAnsi="宋体"/>
                <w:szCs w:val="21"/>
              </w:rPr>
              <w:t>3.6</w:t>
            </w:r>
          </w:p>
        </w:tc>
        <w:tc>
          <w:tcPr>
            <w:tcW w:w="2883" w:type="dxa"/>
            <w:noWrap w:val="0"/>
            <w:vAlign w:val="center"/>
          </w:tcPr>
          <w:p w14:paraId="4D589985">
            <w:pPr>
              <w:spacing w:line="360" w:lineRule="auto"/>
              <w:jc w:val="center"/>
              <w:rPr>
                <w:rFonts w:hint="eastAsia" w:ascii="宋体" w:hAnsi="宋体"/>
                <w:szCs w:val="21"/>
              </w:rPr>
            </w:pPr>
            <w:r>
              <w:rPr>
                <w:rFonts w:hint="eastAsia" w:ascii="宋体" w:hAnsi="宋体"/>
                <w:szCs w:val="21"/>
              </w:rPr>
              <w:t>是否允许递交备选投标方案</w:t>
            </w:r>
          </w:p>
        </w:tc>
        <w:tc>
          <w:tcPr>
            <w:tcW w:w="5679" w:type="dxa"/>
            <w:noWrap w:val="0"/>
            <w:vAlign w:val="center"/>
          </w:tcPr>
          <w:p w14:paraId="435C5251">
            <w:pPr>
              <w:spacing w:line="360" w:lineRule="auto"/>
              <w:rPr>
                <w:rFonts w:hint="eastAsia" w:ascii="宋体" w:hAnsi="宋体"/>
                <w:szCs w:val="21"/>
              </w:rPr>
            </w:pPr>
            <w:r>
              <w:rPr>
                <w:rFonts w:hint="eastAsia" w:ascii="宋体" w:hAnsi="宋体"/>
                <w:szCs w:val="21"/>
              </w:rPr>
              <w:t>不允许</w:t>
            </w:r>
          </w:p>
        </w:tc>
      </w:tr>
      <w:tr w14:paraId="53A5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2704A849">
            <w:pPr>
              <w:spacing w:line="360" w:lineRule="auto"/>
              <w:jc w:val="center"/>
              <w:rPr>
                <w:rFonts w:hint="eastAsia" w:ascii="宋体" w:hAnsi="宋体"/>
                <w:szCs w:val="21"/>
              </w:rPr>
            </w:pPr>
            <w:r>
              <w:rPr>
                <w:rFonts w:hint="eastAsia" w:ascii="宋体" w:hAnsi="宋体"/>
                <w:szCs w:val="21"/>
              </w:rPr>
              <w:t>3.7.3</w:t>
            </w:r>
          </w:p>
        </w:tc>
        <w:tc>
          <w:tcPr>
            <w:tcW w:w="2883" w:type="dxa"/>
            <w:noWrap w:val="0"/>
            <w:vAlign w:val="center"/>
          </w:tcPr>
          <w:p w14:paraId="7EFB00DC">
            <w:pPr>
              <w:spacing w:line="360" w:lineRule="auto"/>
              <w:jc w:val="center"/>
              <w:rPr>
                <w:rFonts w:hint="eastAsia" w:ascii="宋体" w:hAnsi="宋体"/>
                <w:szCs w:val="21"/>
              </w:rPr>
            </w:pPr>
            <w:r>
              <w:rPr>
                <w:rFonts w:hint="eastAsia" w:ascii="宋体" w:hAnsi="宋体"/>
                <w:szCs w:val="21"/>
              </w:rPr>
              <w:t>签字或盖章要求</w:t>
            </w:r>
          </w:p>
        </w:tc>
        <w:tc>
          <w:tcPr>
            <w:tcW w:w="5679" w:type="dxa"/>
            <w:noWrap w:val="0"/>
            <w:vAlign w:val="center"/>
          </w:tcPr>
          <w:p w14:paraId="055C298C">
            <w:pPr>
              <w:spacing w:line="360" w:lineRule="auto"/>
              <w:rPr>
                <w:rFonts w:hint="eastAsia" w:ascii="宋体" w:hAnsi="宋体"/>
                <w:szCs w:val="21"/>
              </w:rPr>
            </w:pPr>
            <w:r>
              <w:rPr>
                <w:rFonts w:hint="eastAsia" w:ascii="宋体" w:hAnsi="宋体" w:cs="宋体"/>
                <w:szCs w:val="21"/>
              </w:rPr>
              <w:t>只需在上传至交易系统里加密电子版投标文件按规定电子签字盖章即可</w:t>
            </w:r>
          </w:p>
        </w:tc>
      </w:tr>
      <w:tr w14:paraId="4A4F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77" w:type="dxa"/>
            <w:noWrap w:val="0"/>
            <w:vAlign w:val="center"/>
          </w:tcPr>
          <w:p w14:paraId="0FDF356A">
            <w:pPr>
              <w:spacing w:line="360" w:lineRule="auto"/>
              <w:jc w:val="center"/>
              <w:rPr>
                <w:rFonts w:hint="eastAsia" w:ascii="宋体" w:hAnsi="宋体"/>
                <w:szCs w:val="21"/>
              </w:rPr>
            </w:pPr>
            <w:r>
              <w:rPr>
                <w:rFonts w:hint="eastAsia" w:ascii="宋体" w:hAnsi="宋体"/>
                <w:szCs w:val="21"/>
              </w:rPr>
              <w:t>4.2.2</w:t>
            </w:r>
          </w:p>
        </w:tc>
        <w:tc>
          <w:tcPr>
            <w:tcW w:w="2883" w:type="dxa"/>
            <w:noWrap w:val="0"/>
            <w:vAlign w:val="center"/>
          </w:tcPr>
          <w:p w14:paraId="26746F6B">
            <w:pPr>
              <w:spacing w:line="360" w:lineRule="auto"/>
              <w:jc w:val="center"/>
              <w:rPr>
                <w:rFonts w:hint="eastAsia" w:ascii="宋体" w:hAnsi="宋体"/>
                <w:szCs w:val="21"/>
              </w:rPr>
            </w:pPr>
            <w:r>
              <w:rPr>
                <w:rFonts w:hint="eastAsia" w:ascii="宋体" w:hAnsi="宋体"/>
                <w:szCs w:val="21"/>
              </w:rPr>
              <w:t>递交投标文件地点</w:t>
            </w:r>
          </w:p>
        </w:tc>
        <w:tc>
          <w:tcPr>
            <w:tcW w:w="5679" w:type="dxa"/>
            <w:noWrap w:val="0"/>
            <w:vAlign w:val="center"/>
          </w:tcPr>
          <w:p w14:paraId="3DE1A570">
            <w:pPr>
              <w:widowControl/>
              <w:spacing w:line="360" w:lineRule="auto"/>
              <w:jc w:val="left"/>
              <w:rPr>
                <w:rFonts w:hint="eastAsia" w:ascii="宋体" w:hAnsi="宋体"/>
                <w:szCs w:val="21"/>
              </w:rPr>
            </w:pPr>
            <w:r>
              <w:rPr>
                <w:rFonts w:hint="eastAsia" w:ascii="宋体" w:hAnsi="宋体"/>
                <w:szCs w:val="21"/>
              </w:rPr>
              <w:t>郑州市公共资源交易中心荥阳分中心网站</w:t>
            </w:r>
          </w:p>
        </w:tc>
      </w:tr>
      <w:tr w14:paraId="2C02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77" w:type="dxa"/>
            <w:noWrap w:val="0"/>
            <w:vAlign w:val="center"/>
          </w:tcPr>
          <w:p w14:paraId="187A62C3">
            <w:pPr>
              <w:spacing w:line="360" w:lineRule="auto"/>
              <w:jc w:val="center"/>
              <w:rPr>
                <w:rFonts w:hint="eastAsia" w:ascii="宋体" w:hAnsi="宋体"/>
                <w:szCs w:val="21"/>
              </w:rPr>
            </w:pPr>
            <w:r>
              <w:rPr>
                <w:rFonts w:hint="eastAsia" w:ascii="宋体" w:hAnsi="宋体"/>
                <w:szCs w:val="21"/>
              </w:rPr>
              <w:t>4.2.3</w:t>
            </w:r>
          </w:p>
        </w:tc>
        <w:tc>
          <w:tcPr>
            <w:tcW w:w="2883" w:type="dxa"/>
            <w:noWrap w:val="0"/>
            <w:vAlign w:val="center"/>
          </w:tcPr>
          <w:p w14:paraId="7E693CE7">
            <w:pPr>
              <w:spacing w:line="360" w:lineRule="auto"/>
              <w:jc w:val="center"/>
              <w:rPr>
                <w:rFonts w:hint="eastAsia" w:ascii="宋体" w:hAnsi="宋体"/>
                <w:szCs w:val="21"/>
              </w:rPr>
            </w:pPr>
            <w:r>
              <w:rPr>
                <w:rFonts w:hint="eastAsia" w:ascii="宋体" w:hAnsi="宋体"/>
                <w:szCs w:val="21"/>
              </w:rPr>
              <w:t>是否退还投标文件</w:t>
            </w:r>
          </w:p>
        </w:tc>
        <w:tc>
          <w:tcPr>
            <w:tcW w:w="5679" w:type="dxa"/>
            <w:noWrap w:val="0"/>
            <w:vAlign w:val="center"/>
          </w:tcPr>
          <w:p w14:paraId="750ADF15">
            <w:pPr>
              <w:spacing w:line="360" w:lineRule="auto"/>
              <w:rPr>
                <w:rFonts w:hint="eastAsia" w:ascii="宋体" w:hAnsi="宋体"/>
                <w:szCs w:val="21"/>
              </w:rPr>
            </w:pPr>
            <w:r>
              <w:rPr>
                <w:rFonts w:hint="eastAsia" w:ascii="宋体" w:hAnsi="宋体"/>
                <w:szCs w:val="21"/>
              </w:rPr>
              <w:t>否</w:t>
            </w:r>
          </w:p>
        </w:tc>
      </w:tr>
      <w:tr w14:paraId="218D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01033823">
            <w:pPr>
              <w:spacing w:line="360" w:lineRule="auto"/>
              <w:jc w:val="center"/>
              <w:rPr>
                <w:rFonts w:hint="eastAsia" w:ascii="宋体" w:hAnsi="宋体"/>
                <w:szCs w:val="21"/>
              </w:rPr>
            </w:pPr>
            <w:r>
              <w:rPr>
                <w:rFonts w:hint="eastAsia" w:ascii="宋体" w:hAnsi="宋体"/>
                <w:szCs w:val="21"/>
              </w:rPr>
              <w:t>5.1</w:t>
            </w:r>
          </w:p>
        </w:tc>
        <w:tc>
          <w:tcPr>
            <w:tcW w:w="2883" w:type="dxa"/>
            <w:noWrap w:val="0"/>
            <w:vAlign w:val="center"/>
          </w:tcPr>
          <w:p w14:paraId="2E3D9F2E">
            <w:pPr>
              <w:spacing w:line="360" w:lineRule="auto"/>
              <w:jc w:val="center"/>
              <w:rPr>
                <w:rFonts w:hint="eastAsia" w:ascii="宋体" w:hAnsi="宋体"/>
                <w:szCs w:val="21"/>
              </w:rPr>
            </w:pPr>
            <w:r>
              <w:rPr>
                <w:rFonts w:hint="eastAsia" w:ascii="宋体" w:hAnsi="宋体"/>
                <w:szCs w:val="21"/>
              </w:rPr>
              <w:t>开标时间和地点</w:t>
            </w:r>
          </w:p>
        </w:tc>
        <w:tc>
          <w:tcPr>
            <w:tcW w:w="5679" w:type="dxa"/>
            <w:noWrap w:val="0"/>
            <w:vAlign w:val="center"/>
          </w:tcPr>
          <w:p w14:paraId="2DAE29F3">
            <w:pPr>
              <w:spacing w:line="360" w:lineRule="auto"/>
              <w:rPr>
                <w:rFonts w:hint="eastAsia" w:ascii="宋体" w:hAnsi="宋体"/>
                <w:szCs w:val="21"/>
              </w:rPr>
            </w:pPr>
            <w:r>
              <w:rPr>
                <w:rFonts w:hint="eastAsia" w:ascii="宋体" w:hAnsi="宋体"/>
                <w:szCs w:val="21"/>
              </w:rPr>
              <w:t>开标时间：同投标截止时间</w:t>
            </w:r>
          </w:p>
          <w:p w14:paraId="2D2F5482">
            <w:pPr>
              <w:spacing w:line="360" w:lineRule="auto"/>
              <w:rPr>
                <w:rFonts w:hint="eastAsia" w:ascii="宋体" w:hAnsi="宋体"/>
                <w:szCs w:val="21"/>
              </w:rPr>
            </w:pPr>
            <w:r>
              <w:rPr>
                <w:rFonts w:hint="eastAsia" w:ascii="宋体" w:hAnsi="宋体"/>
                <w:szCs w:val="21"/>
              </w:rPr>
              <w:t>开标地点: 郑州市公共资源交易中心荥阳分中心</w:t>
            </w:r>
            <w:r>
              <w:rPr>
                <w:rFonts w:hint="eastAsia"/>
              </w:rPr>
              <w:t>（荥阳市中原路与飞龙路西北角政务服务中心七楼）第</w:t>
            </w:r>
            <w:r>
              <w:rPr>
                <w:rFonts w:hint="eastAsia"/>
                <w:lang w:val="en-US" w:eastAsia="zh-CN"/>
              </w:rPr>
              <w:t>二</w:t>
            </w:r>
            <w:r>
              <w:rPr>
                <w:rFonts w:hint="eastAsia"/>
              </w:rPr>
              <w:t>开标室</w:t>
            </w:r>
          </w:p>
        </w:tc>
      </w:tr>
      <w:tr w14:paraId="7B51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77" w:type="dxa"/>
            <w:noWrap w:val="0"/>
            <w:vAlign w:val="center"/>
          </w:tcPr>
          <w:p w14:paraId="0302EF67">
            <w:pPr>
              <w:spacing w:line="360" w:lineRule="auto"/>
              <w:jc w:val="center"/>
              <w:rPr>
                <w:rFonts w:hint="eastAsia" w:ascii="宋体" w:hAnsi="宋体"/>
                <w:szCs w:val="21"/>
              </w:rPr>
            </w:pPr>
            <w:r>
              <w:rPr>
                <w:rFonts w:hint="eastAsia" w:ascii="宋体" w:hAnsi="宋体" w:cs="宋体"/>
                <w:szCs w:val="21"/>
              </w:rPr>
              <w:t>7.1.1</w:t>
            </w:r>
          </w:p>
        </w:tc>
        <w:tc>
          <w:tcPr>
            <w:tcW w:w="2883" w:type="dxa"/>
            <w:noWrap w:val="0"/>
            <w:vAlign w:val="center"/>
          </w:tcPr>
          <w:p w14:paraId="2E069F24">
            <w:pPr>
              <w:spacing w:line="360" w:lineRule="auto"/>
              <w:jc w:val="center"/>
              <w:rPr>
                <w:rFonts w:hint="eastAsia" w:ascii="宋体" w:hAnsi="宋体" w:cs="宋体"/>
                <w:szCs w:val="21"/>
              </w:rPr>
            </w:pPr>
            <w:r>
              <w:rPr>
                <w:rFonts w:hint="eastAsia" w:ascii="宋体" w:hAnsi="宋体" w:cs="宋体"/>
                <w:szCs w:val="21"/>
              </w:rPr>
              <w:t>评标委员会</w:t>
            </w:r>
          </w:p>
          <w:p w14:paraId="1254464E">
            <w:pPr>
              <w:spacing w:line="360" w:lineRule="auto"/>
              <w:jc w:val="center"/>
              <w:rPr>
                <w:rFonts w:hint="eastAsia" w:ascii="宋体" w:hAnsi="宋体"/>
                <w:szCs w:val="21"/>
              </w:rPr>
            </w:pPr>
            <w:r>
              <w:rPr>
                <w:rFonts w:hint="eastAsia" w:ascii="宋体" w:hAnsi="宋体" w:cs="宋体"/>
                <w:szCs w:val="21"/>
              </w:rPr>
              <w:t>的组建</w:t>
            </w:r>
          </w:p>
        </w:tc>
        <w:tc>
          <w:tcPr>
            <w:tcW w:w="5679" w:type="dxa"/>
            <w:noWrap w:val="0"/>
            <w:vAlign w:val="center"/>
          </w:tcPr>
          <w:p w14:paraId="5E434172">
            <w:pPr>
              <w:spacing w:line="360" w:lineRule="auto"/>
              <w:rPr>
                <w:rFonts w:hint="eastAsia" w:ascii="宋体" w:hAnsi="宋体" w:cs="宋体"/>
                <w:szCs w:val="21"/>
              </w:rPr>
            </w:pPr>
            <w:r>
              <w:rPr>
                <w:rFonts w:hint="eastAsia" w:ascii="宋体" w:hAnsi="宋体" w:cs="宋体"/>
                <w:szCs w:val="21"/>
              </w:rPr>
              <w:t>评标委员会构成5人，招标人代表1人和专家4人组成；</w:t>
            </w:r>
          </w:p>
          <w:p w14:paraId="5B9CB6B0">
            <w:pPr>
              <w:spacing w:line="360" w:lineRule="auto"/>
              <w:rPr>
                <w:rFonts w:hint="eastAsia" w:ascii="宋体" w:hAnsi="宋体"/>
                <w:szCs w:val="21"/>
                <w:u w:val="single"/>
              </w:rPr>
            </w:pPr>
            <w:r>
              <w:rPr>
                <w:rFonts w:hint="eastAsia" w:ascii="宋体" w:hAnsi="宋体" w:cs="宋体"/>
                <w:szCs w:val="21"/>
              </w:rPr>
              <w:t>专家确定方式：从相关专家库中随机抽取。</w:t>
            </w:r>
          </w:p>
        </w:tc>
      </w:tr>
      <w:tr w14:paraId="6BC6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001F54E9">
            <w:pPr>
              <w:spacing w:line="360" w:lineRule="auto"/>
              <w:jc w:val="center"/>
              <w:rPr>
                <w:rFonts w:hint="eastAsia" w:ascii="宋体" w:hAnsi="宋体"/>
                <w:szCs w:val="21"/>
              </w:rPr>
            </w:pPr>
            <w:r>
              <w:rPr>
                <w:rFonts w:hint="eastAsia" w:ascii="宋体" w:hAnsi="宋体" w:cs="宋体"/>
                <w:szCs w:val="21"/>
              </w:rPr>
              <w:t>8.1</w:t>
            </w:r>
          </w:p>
        </w:tc>
        <w:tc>
          <w:tcPr>
            <w:tcW w:w="2883" w:type="dxa"/>
            <w:noWrap w:val="0"/>
            <w:vAlign w:val="center"/>
          </w:tcPr>
          <w:p w14:paraId="13A54A4D">
            <w:pPr>
              <w:spacing w:line="360" w:lineRule="auto"/>
              <w:jc w:val="center"/>
              <w:rPr>
                <w:rFonts w:hint="eastAsia" w:ascii="宋体" w:hAnsi="宋体"/>
                <w:szCs w:val="21"/>
              </w:rPr>
            </w:pPr>
            <w:r>
              <w:rPr>
                <w:rFonts w:hint="eastAsia" w:ascii="宋体" w:hAnsi="宋体" w:cs="宋体"/>
                <w:szCs w:val="21"/>
              </w:rPr>
              <w:t>是否授权评标委员会确定中标人</w:t>
            </w:r>
          </w:p>
        </w:tc>
        <w:tc>
          <w:tcPr>
            <w:tcW w:w="5679" w:type="dxa"/>
            <w:noWrap w:val="0"/>
            <w:vAlign w:val="center"/>
          </w:tcPr>
          <w:p w14:paraId="0B6A75A6">
            <w:pPr>
              <w:spacing w:line="360" w:lineRule="auto"/>
              <w:rPr>
                <w:rFonts w:hint="eastAsia" w:ascii="宋体" w:hAnsi="宋体"/>
                <w:szCs w:val="21"/>
              </w:rPr>
            </w:pPr>
            <w:r>
              <w:rPr>
                <w:rFonts w:hint="eastAsia" w:ascii="宋体" w:hAnsi="宋体" w:cs="宋体"/>
                <w:szCs w:val="21"/>
              </w:rPr>
              <w:t>否，推荐的中标候选人数：3名</w:t>
            </w:r>
          </w:p>
        </w:tc>
      </w:tr>
      <w:tr w14:paraId="696E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vMerge w:val="restart"/>
            <w:noWrap w:val="0"/>
            <w:vAlign w:val="center"/>
          </w:tcPr>
          <w:p w14:paraId="3CD840EF">
            <w:pPr>
              <w:spacing w:line="360" w:lineRule="auto"/>
              <w:jc w:val="center"/>
              <w:rPr>
                <w:rFonts w:ascii="宋体" w:hAnsi="宋体"/>
                <w:szCs w:val="21"/>
              </w:rPr>
            </w:pPr>
            <w:r>
              <w:rPr>
                <w:rFonts w:hint="eastAsia" w:ascii="宋体" w:hAnsi="宋体" w:cs="宋体"/>
                <w:szCs w:val="21"/>
              </w:rPr>
              <w:t>其他</w:t>
            </w:r>
          </w:p>
          <w:p w14:paraId="6161E589">
            <w:pPr>
              <w:spacing w:line="360" w:lineRule="auto"/>
              <w:jc w:val="center"/>
              <w:rPr>
                <w:rFonts w:ascii="宋体" w:hAnsi="宋体"/>
                <w:szCs w:val="21"/>
              </w:rPr>
            </w:pPr>
          </w:p>
          <w:p w14:paraId="2530B98F">
            <w:pPr>
              <w:spacing w:line="360" w:lineRule="auto"/>
              <w:jc w:val="center"/>
              <w:rPr>
                <w:rFonts w:ascii="宋体" w:hAnsi="宋体"/>
                <w:szCs w:val="21"/>
              </w:rPr>
            </w:pPr>
          </w:p>
          <w:p w14:paraId="4C8BDB6F">
            <w:pPr>
              <w:spacing w:line="360" w:lineRule="auto"/>
              <w:jc w:val="center"/>
              <w:rPr>
                <w:rFonts w:hint="eastAsia" w:ascii="宋体" w:hAnsi="宋体"/>
                <w:szCs w:val="21"/>
              </w:rPr>
            </w:pPr>
          </w:p>
        </w:tc>
        <w:tc>
          <w:tcPr>
            <w:tcW w:w="2883" w:type="dxa"/>
            <w:noWrap w:val="0"/>
            <w:vAlign w:val="center"/>
          </w:tcPr>
          <w:p w14:paraId="33690086">
            <w:pPr>
              <w:spacing w:line="360" w:lineRule="auto"/>
              <w:jc w:val="center"/>
              <w:rPr>
                <w:rFonts w:hint="eastAsia" w:ascii="宋体" w:hAnsi="宋体"/>
                <w:szCs w:val="21"/>
              </w:rPr>
            </w:pPr>
            <w:r>
              <w:rPr>
                <w:rFonts w:hint="eastAsia" w:ascii="宋体" w:hAnsi="宋体" w:cs="宋体"/>
                <w:szCs w:val="21"/>
              </w:rPr>
              <w:t>中标人公告媒介</w:t>
            </w:r>
          </w:p>
        </w:tc>
        <w:tc>
          <w:tcPr>
            <w:tcW w:w="5679" w:type="dxa"/>
            <w:noWrap w:val="0"/>
            <w:vAlign w:val="center"/>
          </w:tcPr>
          <w:p w14:paraId="69901F74">
            <w:pPr>
              <w:spacing w:line="360" w:lineRule="auto"/>
              <w:rPr>
                <w:rFonts w:hint="eastAsia" w:ascii="宋体" w:hAnsi="宋体"/>
                <w:b/>
                <w:szCs w:val="21"/>
              </w:rPr>
            </w:pPr>
            <w:r>
              <w:rPr>
                <w:rFonts w:hint="eastAsia"/>
                <w:b w:val="0"/>
                <w:bCs w:val="0"/>
              </w:rPr>
              <w:t>《河南省政府采购网》</w:t>
            </w:r>
            <w:r>
              <w:rPr>
                <w:rFonts w:hint="eastAsia"/>
                <w:b w:val="0"/>
                <w:bCs w:val="0"/>
                <w:lang w:eastAsia="zh-CN"/>
              </w:rPr>
              <w:t>、</w:t>
            </w:r>
            <w:r>
              <w:rPr>
                <w:rFonts w:hint="eastAsia"/>
                <w:b w:val="0"/>
                <w:bCs w:val="0"/>
              </w:rPr>
              <w:t>《荥阳市政府采购网》</w:t>
            </w:r>
            <w:r>
              <w:rPr>
                <w:rFonts w:hint="eastAsia"/>
                <w:b w:val="0"/>
                <w:bCs w:val="0"/>
                <w:lang w:eastAsia="zh-CN"/>
              </w:rPr>
              <w:t>、</w:t>
            </w:r>
            <w:r>
              <w:rPr>
                <w:rFonts w:hint="eastAsia"/>
                <w:b w:val="0"/>
                <w:bCs w:val="0"/>
              </w:rPr>
              <w:t>《郑州市公共资源交易中心荥阳分中心网站》</w:t>
            </w:r>
            <w:r>
              <w:rPr>
                <w:rFonts w:hint="eastAsia"/>
                <w:b w:val="0"/>
                <w:bCs w:val="0"/>
                <w:lang w:eastAsia="zh-CN"/>
              </w:rPr>
              <w:t>、</w:t>
            </w:r>
            <w:r>
              <w:rPr>
                <w:rFonts w:hint="eastAsia"/>
                <w:b w:val="0"/>
                <w:bCs w:val="0"/>
                <w:lang w:val="en-US" w:eastAsia="zh-CN"/>
              </w:rPr>
              <w:t>《中国招标投标公共服务平台》</w:t>
            </w:r>
            <w:r>
              <w:rPr>
                <w:rFonts w:hint="eastAsia" w:ascii="宋体" w:hAnsi="宋体" w:cs="宋体"/>
                <w:b/>
                <w:szCs w:val="21"/>
              </w:rPr>
              <w:t>注：请投标单位关注网站发布的相关公告，如有变更或其他补充内容将在网站上予以公告。</w:t>
            </w:r>
          </w:p>
        </w:tc>
      </w:tr>
      <w:tr w14:paraId="3580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vMerge w:val="continue"/>
            <w:noWrap w:val="0"/>
            <w:vAlign w:val="center"/>
          </w:tcPr>
          <w:p w14:paraId="201A0136">
            <w:pPr>
              <w:spacing w:line="360" w:lineRule="auto"/>
              <w:jc w:val="center"/>
              <w:rPr>
                <w:rFonts w:hint="eastAsia" w:ascii="宋体" w:hAnsi="宋体"/>
                <w:szCs w:val="21"/>
              </w:rPr>
            </w:pPr>
          </w:p>
        </w:tc>
        <w:tc>
          <w:tcPr>
            <w:tcW w:w="2883" w:type="dxa"/>
            <w:noWrap w:val="0"/>
            <w:vAlign w:val="center"/>
          </w:tcPr>
          <w:p w14:paraId="53D7F123">
            <w:pPr>
              <w:spacing w:line="360" w:lineRule="auto"/>
              <w:jc w:val="center"/>
              <w:rPr>
                <w:rFonts w:hint="eastAsia" w:ascii="宋体" w:hAnsi="宋体"/>
                <w:szCs w:val="21"/>
              </w:rPr>
            </w:pPr>
            <w:r>
              <w:rPr>
                <w:rFonts w:hint="eastAsia" w:ascii="宋体" w:hAnsi="宋体" w:cs="宋体"/>
                <w:szCs w:val="21"/>
              </w:rPr>
              <w:t>代理服务费</w:t>
            </w:r>
          </w:p>
        </w:tc>
        <w:tc>
          <w:tcPr>
            <w:tcW w:w="5679" w:type="dxa"/>
            <w:noWrap w:val="0"/>
            <w:vAlign w:val="center"/>
          </w:tcPr>
          <w:p w14:paraId="2FC9F7B9">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1、收费标准：参照河南省招标投标协会关于印发《河南省招标代理服务收费指导意见》的通知（豫招协〔2023〕002号）规定。</w:t>
            </w:r>
          </w:p>
          <w:p w14:paraId="5BAF43CC">
            <w:pPr>
              <w:spacing w:line="360" w:lineRule="auto"/>
              <w:rPr>
                <w:rFonts w:hint="eastAsia" w:ascii="宋体" w:hAnsi="宋体" w:cs="宋体"/>
                <w:kern w:val="0"/>
                <w:szCs w:val="21"/>
              </w:rPr>
            </w:pPr>
            <w:r>
              <w:rPr>
                <w:rFonts w:hint="eastAsia" w:ascii="宋体" w:hAnsi="宋体" w:cs="宋体"/>
                <w:kern w:val="0"/>
                <w:szCs w:val="21"/>
              </w:rPr>
              <w:t>2、交纳时间：领取《中标通知书》时交纳</w:t>
            </w:r>
          </w:p>
          <w:p w14:paraId="0CD8DD0E">
            <w:pPr>
              <w:spacing w:line="360" w:lineRule="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3、公司账户信息：</w:t>
            </w:r>
          </w:p>
          <w:p w14:paraId="6A36B77C">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公司名称：河南守恒建设工程咨询有限公司</w:t>
            </w:r>
          </w:p>
          <w:p w14:paraId="3F33B655">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开 户 行：中国工商银行股份有限公司郑州高新技术开发区支行</w:t>
            </w:r>
          </w:p>
          <w:p w14:paraId="0CF76A5E">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账    号：1702181509000033043</w:t>
            </w:r>
          </w:p>
          <w:p w14:paraId="6F29E1B4">
            <w:pPr>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转款信息（转款时备注本项目名称）</w:t>
            </w:r>
          </w:p>
        </w:tc>
      </w:tr>
      <w:tr w14:paraId="5D34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vMerge w:val="continue"/>
            <w:noWrap w:val="0"/>
            <w:vAlign w:val="center"/>
          </w:tcPr>
          <w:p w14:paraId="24BF3F7C">
            <w:pPr>
              <w:spacing w:line="360" w:lineRule="auto"/>
              <w:jc w:val="center"/>
              <w:rPr>
                <w:rFonts w:hint="eastAsia" w:ascii="宋体" w:hAnsi="宋体"/>
                <w:szCs w:val="21"/>
              </w:rPr>
            </w:pPr>
          </w:p>
        </w:tc>
        <w:tc>
          <w:tcPr>
            <w:tcW w:w="2883" w:type="dxa"/>
            <w:noWrap w:val="0"/>
            <w:vAlign w:val="center"/>
          </w:tcPr>
          <w:p w14:paraId="2C75FE54">
            <w:pPr>
              <w:spacing w:line="360" w:lineRule="auto"/>
              <w:jc w:val="center"/>
              <w:rPr>
                <w:rFonts w:hint="eastAsia" w:ascii="宋体" w:hAnsi="宋体"/>
                <w:szCs w:val="21"/>
              </w:rPr>
            </w:pPr>
            <w:r>
              <w:rPr>
                <w:rFonts w:hint="eastAsia" w:ascii="宋体" w:hAnsi="宋体"/>
                <w:szCs w:val="21"/>
                <w:lang w:val="en-US" w:eastAsia="zh-CN"/>
              </w:rPr>
              <w:t>最高投标限价</w:t>
            </w:r>
          </w:p>
        </w:tc>
        <w:tc>
          <w:tcPr>
            <w:tcW w:w="5679" w:type="dxa"/>
            <w:noWrap w:val="0"/>
            <w:vAlign w:val="center"/>
          </w:tcPr>
          <w:p w14:paraId="6A5622EC">
            <w:pPr>
              <w:pStyle w:val="18"/>
              <w:spacing w:before="0" w:beforeAutospacing="0" w:after="0" w:afterAutospacing="0" w:line="360" w:lineRule="auto"/>
              <w:rPr>
                <w:rFonts w:hint="eastAsia"/>
                <w:sz w:val="21"/>
                <w:szCs w:val="21"/>
                <w:lang w:val="en-US" w:eastAsia="zh-CN"/>
              </w:rPr>
            </w:pPr>
            <w:r>
              <w:rPr>
                <w:rFonts w:hint="eastAsia"/>
                <w:sz w:val="21"/>
                <w:szCs w:val="21"/>
                <w:lang w:val="en-US" w:eastAsia="zh-CN"/>
              </w:rPr>
              <w:t>本项目设最高投标限价，投标人的投标报价不得高于该最高投标限价，否则投标人的投标文件按废标处理。</w:t>
            </w:r>
          </w:p>
          <w:p w14:paraId="4FD73091">
            <w:pPr>
              <w:pStyle w:val="18"/>
              <w:spacing w:before="0" w:beforeAutospacing="0" w:after="0" w:afterAutospacing="0" w:line="360" w:lineRule="auto"/>
              <w:rPr>
                <w:sz w:val="21"/>
                <w:szCs w:val="21"/>
              </w:rPr>
            </w:pPr>
            <w:r>
              <w:rPr>
                <w:rFonts w:ascii="宋体" w:hAnsi="宋体" w:eastAsia="宋体" w:cs="宋体"/>
                <w:spacing w:val="9"/>
                <w:sz w:val="21"/>
                <w:szCs w:val="21"/>
                <w:highlight w:val="none"/>
              </w:rPr>
              <w:t>最</w:t>
            </w:r>
            <w:r>
              <w:rPr>
                <w:rFonts w:ascii="宋体" w:hAnsi="宋体" w:eastAsia="宋体" w:cs="宋体"/>
                <w:spacing w:val="7"/>
                <w:sz w:val="21"/>
                <w:szCs w:val="21"/>
                <w:highlight w:val="none"/>
              </w:rPr>
              <w:t>高投标限价为</w:t>
            </w:r>
            <w:r>
              <w:rPr>
                <w:rFonts w:hint="eastAsia" w:ascii="宋体" w:hAnsi="宋体" w:eastAsia="宋体" w:cs="宋体"/>
                <w:spacing w:val="7"/>
                <w:sz w:val="21"/>
                <w:szCs w:val="21"/>
                <w:highlight w:val="none"/>
                <w:lang w:eastAsia="zh-CN"/>
              </w:rPr>
              <w:t>：</w:t>
            </w:r>
            <w:r>
              <w:rPr>
                <w:rFonts w:hint="eastAsia"/>
                <w:sz w:val="21"/>
                <w:szCs w:val="21"/>
                <w:lang w:val="en-US" w:eastAsia="zh-CN"/>
              </w:rPr>
              <w:t>2900000</w:t>
            </w:r>
            <w:r>
              <w:rPr>
                <w:rFonts w:hint="eastAsia"/>
                <w:sz w:val="21"/>
                <w:szCs w:val="21"/>
              </w:rPr>
              <w:t>元。</w:t>
            </w:r>
          </w:p>
        </w:tc>
      </w:tr>
      <w:tr w14:paraId="1DDF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vMerge w:val="continue"/>
            <w:noWrap w:val="0"/>
            <w:vAlign w:val="center"/>
          </w:tcPr>
          <w:p w14:paraId="6AD2C6BE">
            <w:pPr>
              <w:spacing w:line="360" w:lineRule="auto"/>
              <w:jc w:val="center"/>
              <w:rPr>
                <w:rFonts w:hint="eastAsia" w:ascii="宋体" w:hAnsi="宋体"/>
                <w:szCs w:val="21"/>
              </w:rPr>
            </w:pPr>
          </w:p>
        </w:tc>
        <w:tc>
          <w:tcPr>
            <w:tcW w:w="2883" w:type="dxa"/>
            <w:noWrap w:val="0"/>
            <w:vAlign w:val="center"/>
          </w:tcPr>
          <w:p w14:paraId="50908E9A">
            <w:pPr>
              <w:spacing w:line="360" w:lineRule="auto"/>
              <w:jc w:val="center"/>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本项目采购标所属行业</w:t>
            </w:r>
          </w:p>
        </w:tc>
        <w:tc>
          <w:tcPr>
            <w:tcW w:w="5679" w:type="dxa"/>
            <w:noWrap w:val="0"/>
            <w:vAlign w:val="center"/>
          </w:tcPr>
          <w:p w14:paraId="38F16A94">
            <w:pPr>
              <w:pStyle w:val="18"/>
              <w:spacing w:before="0" w:beforeAutospacing="0" w:after="0" w:afterAutospacing="0" w:line="360" w:lineRule="auto"/>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本项目属于其他未列明行业（包括科学研究和技术服务业，水利、环境和公共设施管理业，居民服务、修理和其他服务业，社会工作，文化、体育和娱乐业等）</w:t>
            </w:r>
          </w:p>
        </w:tc>
      </w:tr>
      <w:tr w14:paraId="4C9B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077" w:type="dxa"/>
            <w:vMerge w:val="continue"/>
            <w:noWrap w:val="0"/>
            <w:vAlign w:val="center"/>
          </w:tcPr>
          <w:p w14:paraId="73D7F054">
            <w:pPr>
              <w:spacing w:line="360" w:lineRule="auto"/>
              <w:jc w:val="center"/>
              <w:rPr>
                <w:rFonts w:hint="eastAsia" w:ascii="宋体" w:hAnsi="宋体"/>
                <w:szCs w:val="21"/>
              </w:rPr>
            </w:pPr>
          </w:p>
        </w:tc>
        <w:tc>
          <w:tcPr>
            <w:tcW w:w="8562" w:type="dxa"/>
            <w:gridSpan w:val="2"/>
            <w:noWrap w:val="0"/>
            <w:vAlign w:val="top"/>
          </w:tcPr>
          <w:p w14:paraId="27EC2EA7">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一、本招标文件根椐国家有关规定，解释权属招标人。</w:t>
            </w:r>
          </w:p>
          <w:p w14:paraId="0F8E0C8E">
            <w:pPr>
              <w:autoSpaceDE w:val="0"/>
              <w:autoSpaceDN w:val="0"/>
              <w:adjustRightIn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二、付款方式：合同签订及人员设备配备到位后 30 个工作日内支付合同金额的 30%作为预付款，中期评估后支付合同价款的40%，项目结束经甲方验收合格后支付合同金额的30%。（具体支付以财政拨款为准）</w:t>
            </w:r>
            <w:r>
              <w:rPr>
                <w:rFonts w:hint="eastAsia" w:ascii="宋体" w:hAnsi="宋体" w:eastAsia="宋体" w:cs="宋体"/>
                <w:bCs w:val="0"/>
                <w:kern w:val="0"/>
                <w:sz w:val="21"/>
                <w:szCs w:val="21"/>
                <w:highlight w:val="none"/>
                <w:lang w:eastAsia="zh-CN"/>
              </w:rPr>
              <w:t>。</w:t>
            </w:r>
          </w:p>
          <w:p w14:paraId="70DFCDA2">
            <w:pPr>
              <w:autoSpaceDE w:val="0"/>
              <w:autoSpaceDN w:val="0"/>
              <w:adjustRightInd w:val="0"/>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三、中标人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118BDA74">
            <w:pPr>
              <w:autoSpaceDE w:val="0"/>
              <w:autoSpaceDN w:val="0"/>
              <w:adjustRightInd w:val="0"/>
              <w:spacing w:line="360" w:lineRule="auto"/>
              <w:jc w:val="left"/>
              <w:rPr>
                <w:rFonts w:hint="default" w:eastAsia="宋体"/>
                <w:lang w:val="en-US" w:eastAsia="zh-CN"/>
              </w:rPr>
            </w:pPr>
            <w:r>
              <w:rPr>
                <w:rFonts w:hint="eastAsia" w:ascii="宋体" w:hAnsi="宋体" w:cs="宋体"/>
                <w:kern w:val="0"/>
                <w:szCs w:val="21"/>
                <w:highlight w:val="none"/>
                <w:lang w:val="en-US" w:eastAsia="zh-CN"/>
              </w:rPr>
              <w:t>四</w:t>
            </w:r>
            <w:r>
              <w:rPr>
                <w:rFonts w:hint="eastAsia" w:ascii="宋体" w:hAnsi="宋体" w:eastAsia="宋体" w:cs="宋体"/>
                <w:kern w:val="0"/>
                <w:szCs w:val="21"/>
                <w:highlight w:val="none"/>
              </w:rPr>
              <w:t>、中标单位需在与招标人签订合同时提供纸质版投标文件贰份（与上传郑州市公共资源交易中心荥阳分中心系统中的投标文件一致，并加盖公章及签字）</w:t>
            </w:r>
          </w:p>
        </w:tc>
      </w:tr>
      <w:tr w14:paraId="7E0B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077" w:type="dxa"/>
            <w:noWrap w:val="0"/>
            <w:vAlign w:val="center"/>
          </w:tcPr>
          <w:p w14:paraId="502E6D5C">
            <w:pPr>
              <w:spacing w:line="360" w:lineRule="auto"/>
              <w:jc w:val="center"/>
              <w:rPr>
                <w:rFonts w:hint="default" w:ascii="宋体" w:hAnsi="宋体" w:eastAsia="宋体"/>
                <w:szCs w:val="21"/>
                <w:lang w:val="en-US" w:eastAsia="zh-CN"/>
              </w:rPr>
            </w:pPr>
            <w:r>
              <w:rPr>
                <w:rFonts w:hint="eastAsia" w:ascii="宋体" w:hAnsi="宋体"/>
                <w:szCs w:val="21"/>
                <w:lang w:val="en-US" w:eastAsia="zh-CN"/>
              </w:rPr>
              <w:t>11.1</w:t>
            </w:r>
          </w:p>
        </w:tc>
        <w:tc>
          <w:tcPr>
            <w:tcW w:w="2883" w:type="dxa"/>
            <w:noWrap w:val="0"/>
            <w:vAlign w:val="center"/>
          </w:tcPr>
          <w:p w14:paraId="29DCB4F7">
            <w:pPr>
              <w:autoSpaceDE w:val="0"/>
              <w:autoSpaceDN w:val="0"/>
              <w:adjustRightInd w:val="0"/>
              <w:spacing w:line="360" w:lineRule="auto"/>
              <w:jc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中小微型企业有关政策</w:t>
            </w:r>
          </w:p>
        </w:tc>
        <w:tc>
          <w:tcPr>
            <w:tcW w:w="5679" w:type="dxa"/>
            <w:shd w:val="clear" w:color="auto" w:fill="auto"/>
            <w:noWrap w:val="0"/>
            <w:vAlign w:val="center"/>
          </w:tcPr>
          <w:p w14:paraId="154F4D62">
            <w:pPr>
              <w:spacing w:line="440" w:lineRule="exact"/>
              <w:rPr>
                <w:rFonts w:hint="eastAsia" w:ascii="宋体" w:hAnsi="宋体" w:eastAsia="宋体" w:cs="宋体"/>
                <w:szCs w:val="21"/>
                <w:highlight w:val="none"/>
                <w:lang w:eastAsia="zh-CN"/>
              </w:rPr>
            </w:pPr>
            <w:r>
              <w:rPr>
                <w:rFonts w:hint="eastAsia" w:ascii="宋体" w:hAnsi="宋体" w:cs="宋体"/>
                <w:szCs w:val="21"/>
                <w:highlight w:val="none"/>
              </w:rPr>
              <w:t>对于供应商为监狱企业、小型和微型企业及其投标产品为小型和微型企业生产的，将以扣除优惠比率后的报价参与价格评议，但不作为中标价和合同签约价</w:t>
            </w:r>
            <w:r>
              <w:rPr>
                <w:rFonts w:hint="eastAsia" w:ascii="宋体" w:hAnsi="宋体" w:cs="宋体"/>
                <w:szCs w:val="21"/>
                <w:highlight w:val="none"/>
                <w:lang w:eastAsia="zh-CN"/>
              </w:rPr>
              <w:t>，</w:t>
            </w:r>
            <w:r>
              <w:rPr>
                <w:rFonts w:hint="eastAsia" w:ascii="宋体" w:hAnsi="宋体" w:cs="宋体"/>
                <w:szCs w:val="21"/>
                <w:highlight w:val="none"/>
              </w:rPr>
              <w:t>中标价和合同签约价仍以其投标文件中的报价为准</w:t>
            </w:r>
            <w:r>
              <w:rPr>
                <w:rFonts w:hint="eastAsia" w:ascii="宋体" w:hAnsi="宋体" w:cs="宋体"/>
                <w:szCs w:val="21"/>
                <w:highlight w:val="none"/>
                <w:lang w:eastAsia="zh-CN"/>
              </w:rPr>
              <w:t>。</w:t>
            </w:r>
          </w:p>
          <w:p w14:paraId="07BA7C30">
            <w:pPr>
              <w:spacing w:line="440" w:lineRule="exact"/>
              <w:rPr>
                <w:rFonts w:hint="eastAsia" w:ascii="宋体" w:hAnsi="宋体" w:cs="宋体"/>
                <w:szCs w:val="21"/>
                <w:highlight w:val="none"/>
              </w:rPr>
            </w:pPr>
            <w:r>
              <w:rPr>
                <w:rFonts w:hint="eastAsia" w:ascii="宋体" w:hAnsi="宋体" w:cs="宋体"/>
                <w:szCs w:val="21"/>
                <w:highlight w:val="none"/>
              </w:rPr>
              <w:t>监狱企业、残疾人福利性企业、小型和微型企业产品价格给予扣除标准：</w:t>
            </w:r>
          </w:p>
          <w:p w14:paraId="5D93B07B">
            <w:pPr>
              <w:spacing w:line="440" w:lineRule="exact"/>
              <w:rPr>
                <w:rFonts w:hint="eastAsia" w:ascii="宋体" w:hAnsi="宋体" w:cs="宋体"/>
                <w:szCs w:val="21"/>
                <w:highlight w:val="none"/>
              </w:rPr>
            </w:pPr>
            <w:r>
              <w:rPr>
                <w:rFonts w:hint="eastAsia" w:ascii="宋体" w:hAnsi="宋体" w:cs="宋体"/>
                <w:szCs w:val="21"/>
                <w:highlight w:val="none"/>
              </w:rPr>
              <w:t>根据《政府采购促进中小企业发展管理办法》(财库〔2020〕46号)</w:t>
            </w:r>
            <w:r>
              <w:rPr>
                <w:rFonts w:hint="eastAsia"/>
                <w:highlight w:val="none"/>
              </w:rPr>
              <w:t>《荥阳市财政局关于政府采购支持稳经济促增长的通知》（荥财字〔2022〕21号）</w:t>
            </w:r>
            <w:r>
              <w:rPr>
                <w:rFonts w:hint="eastAsia" w:ascii="宋体" w:hAnsi="宋体" w:cs="宋体"/>
                <w:szCs w:val="21"/>
                <w:highlight w:val="none"/>
              </w:rPr>
              <w:t>的规定，对于非专门面向中小企业的项目，</w:t>
            </w:r>
            <w:r>
              <w:rPr>
                <w:rFonts w:hint="eastAsia" w:ascii="宋体" w:hAnsi="宋体" w:cs="宋体"/>
                <w:b/>
                <w:szCs w:val="21"/>
                <w:highlight w:val="none"/>
                <w:u w:val="single"/>
              </w:rPr>
              <w:t>对小型和微型企业投标总价给予 20% 的扣除</w:t>
            </w:r>
            <w:r>
              <w:rPr>
                <w:rFonts w:hint="eastAsia" w:ascii="宋体" w:hAnsi="宋体" w:cs="宋体"/>
                <w:szCs w:val="21"/>
                <w:highlight w:val="none"/>
              </w:rPr>
              <w:t>，用扣除后的价格参与评审。</w:t>
            </w:r>
            <w:r>
              <w:rPr>
                <w:rFonts w:hint="eastAsia" w:ascii="宋体" w:hAnsi="宋体" w:cs="宋体"/>
                <w:b/>
                <w:bCs/>
                <w:szCs w:val="21"/>
                <w:highlight w:val="none"/>
              </w:rPr>
              <w:t>投标文件中需附有中小企业声明函，否则不予认可。</w:t>
            </w:r>
            <w:r>
              <w:rPr>
                <w:rFonts w:hint="eastAsia" w:ascii="宋体" w:hAnsi="宋体" w:cs="宋体"/>
                <w:szCs w:val="21"/>
                <w:highlight w:val="none"/>
              </w:rPr>
              <w:t>对于中型企业产品的价格不予扣除。</w:t>
            </w:r>
            <w:r>
              <w:rPr>
                <w:rFonts w:hint="eastAsia" w:ascii="宋体" w:hAnsi="宋体" w:cs="宋体"/>
                <w:b/>
                <w:bCs/>
                <w:szCs w:val="21"/>
                <w:highlight w:val="none"/>
              </w:rPr>
              <w:t>在货物采购项目中，供应商提供的货物既有中小企业制造货物，也有大型企业制</w:t>
            </w:r>
            <w:r>
              <w:rPr>
                <w:rFonts w:hint="eastAsia" w:ascii="宋体" w:hAnsi="宋体" w:eastAsia="宋体" w:cs="宋体"/>
                <w:szCs w:val="21"/>
                <w:highlight w:val="none"/>
              </w:rPr>
              <w:t>造货物的，不享受本办法规定的中小企业扶持政策</w:t>
            </w:r>
            <w:r>
              <w:rPr>
                <w:rFonts w:hint="eastAsia" w:ascii="宋体" w:hAnsi="宋体" w:cs="宋体"/>
                <w:szCs w:val="21"/>
                <w:highlight w:val="none"/>
              </w:rPr>
              <w:t>。</w:t>
            </w:r>
          </w:p>
          <w:p w14:paraId="5050A1C0">
            <w:pPr>
              <w:spacing w:line="440" w:lineRule="exact"/>
              <w:rPr>
                <w:rFonts w:hint="eastAsia" w:ascii="宋体" w:hAnsi="宋体" w:cs="宋体"/>
                <w:szCs w:val="21"/>
                <w:highlight w:val="none"/>
              </w:rPr>
            </w:pPr>
            <w:r>
              <w:rPr>
                <w:rFonts w:hint="eastAsia" w:ascii="宋体" w:hAnsi="宋体" w:cs="宋体"/>
                <w:szCs w:val="21"/>
                <w:highlight w:val="none"/>
              </w:rPr>
              <w:t>根据《财政部、司法部关于政府采购支持监狱企业发展有关问题的通知》(财库〔2014〕68号)的规定，提供由省级以上监狱管理局、戒毒管理局（含新疆生产建设兵团）出具的属于监狱企业的证明文件的，监狱企业视同小型、微型企业。</w:t>
            </w:r>
          </w:p>
          <w:p w14:paraId="02C26230">
            <w:pPr>
              <w:spacing w:line="440" w:lineRule="exac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根据《财政部、民政部、中国残疾人联合会关于促进残疾人就业政府采购政策的通知》（财库[2017]141号）的规定，提供《残疾人福利性单位声明函》（见附件），并对声明的真实性负责。中标/成交供应商为残疾人福利性单位的，采购人或者其委托的采购代理机构应当随中标/成交结果同时公告其《残疾人福利性单位声明函》，接受社会监督。提供的《残疾人福利性单位声明函》与事实不符的，依照《中华人民共和国政府采购法》第七十七条第一款的规定追究法律责任。在政府采购活动中，残疾人福利性单位视同小型、微型企业，享受预留份额、评审中价格扣除等政府采购政策，残疾人福利性单位属于小型、微型企业的，不重复享受政策。</w:t>
            </w:r>
          </w:p>
        </w:tc>
      </w:tr>
      <w:tr w14:paraId="3080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077" w:type="dxa"/>
            <w:noWrap w:val="0"/>
            <w:vAlign w:val="center"/>
          </w:tcPr>
          <w:p w14:paraId="509435D3">
            <w:pPr>
              <w:spacing w:line="360" w:lineRule="auto"/>
              <w:jc w:val="center"/>
              <w:rPr>
                <w:rFonts w:hint="default" w:ascii="宋体" w:hAnsi="宋体" w:eastAsia="宋体"/>
                <w:szCs w:val="21"/>
                <w:lang w:val="en-US" w:eastAsia="zh-CN"/>
              </w:rPr>
            </w:pPr>
            <w:r>
              <w:rPr>
                <w:rFonts w:hint="eastAsia" w:ascii="宋体" w:hAnsi="宋体"/>
                <w:szCs w:val="21"/>
                <w:lang w:val="en-US" w:eastAsia="zh-CN"/>
              </w:rPr>
              <w:t>12.1</w:t>
            </w:r>
          </w:p>
        </w:tc>
        <w:tc>
          <w:tcPr>
            <w:tcW w:w="8562" w:type="dxa"/>
            <w:gridSpan w:val="2"/>
            <w:noWrap w:val="0"/>
            <w:vAlign w:val="center"/>
          </w:tcPr>
          <w:p w14:paraId="7981842A">
            <w:pPr>
              <w:spacing w:line="360" w:lineRule="auto"/>
              <w:ind w:firstLine="1928" w:firstLineChars="800"/>
              <w:jc w:val="left"/>
              <w:rPr>
                <w:rFonts w:hint="eastAsia" w:ascii="宋体" w:hAnsi="宋体"/>
                <w:color w:val="auto"/>
                <w:szCs w:val="21"/>
                <w:highlight w:val="none"/>
              </w:rPr>
            </w:pPr>
            <w:r>
              <w:rPr>
                <w:rFonts w:hint="eastAsia" w:ascii="宋体" w:hAnsi="宋体"/>
                <w:b/>
                <w:bCs/>
                <w:color w:val="auto"/>
                <w:sz w:val="24"/>
                <w:szCs w:val="24"/>
                <w:highlight w:val="none"/>
              </w:rPr>
              <w:t>荥阳市政府采购合同融资政策告知函</w:t>
            </w:r>
          </w:p>
          <w:p w14:paraId="3A31E2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各供应商： </w:t>
            </w:r>
          </w:p>
          <w:p w14:paraId="4FF7FB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欢迎贵公司参与荥阳市政府采购活动！ </w:t>
            </w:r>
          </w:p>
          <w:p w14:paraId="3A1933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 〔2018〕4 号），按照双方自愿的原则提供便捷、优惠的贷款服务。</w:t>
            </w:r>
          </w:p>
          <w:p w14:paraId="0E734CD5">
            <w:pPr>
              <w:spacing w:line="360" w:lineRule="auto"/>
              <w:ind w:firstLine="420" w:firstLineChars="200"/>
              <w:rPr>
                <w:rFonts w:hint="eastAsia" w:ascii="宋体" w:hAnsi="宋体"/>
                <w:szCs w:val="21"/>
              </w:rPr>
            </w:pPr>
            <w:r>
              <w:rPr>
                <w:rFonts w:hint="eastAsia" w:ascii="宋体" w:hAnsi="宋体"/>
                <w:color w:val="auto"/>
                <w:szCs w:val="21"/>
                <w:highlight w:val="none"/>
              </w:rPr>
              <w:t>贷款渠道和提供贷款的金融机构，可在荥阳市政府采购网 “荥阳市政府采购合同融资入口”或工作动态栏查询联系。</w:t>
            </w:r>
          </w:p>
        </w:tc>
      </w:tr>
      <w:tr w14:paraId="3B6B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077" w:type="dxa"/>
            <w:noWrap w:val="0"/>
            <w:vAlign w:val="center"/>
          </w:tcPr>
          <w:p w14:paraId="1F56A9ED">
            <w:pPr>
              <w:spacing w:line="360" w:lineRule="auto"/>
              <w:jc w:val="center"/>
              <w:rPr>
                <w:rFonts w:hint="eastAsia" w:ascii="宋体" w:hAnsi="宋体" w:eastAsia="宋体"/>
                <w:szCs w:val="21"/>
                <w:lang w:eastAsia="zh-CN"/>
              </w:rPr>
            </w:pPr>
            <w:r>
              <w:rPr>
                <w:rFonts w:hint="eastAsia" w:ascii="宋体" w:hAnsi="宋体"/>
                <w:szCs w:val="21"/>
                <w:lang w:val="en-US" w:eastAsia="zh-CN"/>
              </w:rPr>
              <w:t>12</w:t>
            </w:r>
            <w:r>
              <w:rPr>
                <w:rFonts w:hint="eastAsia" w:ascii="宋体" w:hAnsi="宋体"/>
                <w:szCs w:val="21"/>
              </w:rPr>
              <w:t>.</w:t>
            </w:r>
            <w:r>
              <w:rPr>
                <w:rFonts w:hint="eastAsia" w:ascii="宋体" w:hAnsi="宋体"/>
                <w:szCs w:val="21"/>
                <w:lang w:val="en-US" w:eastAsia="zh-CN"/>
              </w:rPr>
              <w:t>2</w:t>
            </w:r>
          </w:p>
        </w:tc>
        <w:tc>
          <w:tcPr>
            <w:tcW w:w="8562" w:type="dxa"/>
            <w:gridSpan w:val="2"/>
            <w:noWrap w:val="0"/>
            <w:vAlign w:val="center"/>
          </w:tcPr>
          <w:p w14:paraId="037661E2">
            <w:pPr>
              <w:spacing w:line="360" w:lineRule="auto"/>
              <w:ind w:firstLine="420" w:firstLineChars="200"/>
              <w:rPr>
                <w:rFonts w:hint="eastAsia" w:ascii="宋体" w:hAnsi="宋体"/>
                <w:szCs w:val="21"/>
              </w:rPr>
            </w:pPr>
            <w:r>
              <w:rPr>
                <w:rFonts w:hint="eastAsia" w:ascii="宋体" w:hAnsi="宋体"/>
                <w:szCs w:val="21"/>
              </w:rPr>
              <w:t>1.本项目采用“远程不见面”开标方式，供应商应当在投标文件递交截止时间前登陆郑州市公共资源交易中心荥阳分中心“不见面开标”进入远程开标大厅，在线准时参加开标活动并进行文件解密、答疑澄清等。具体事宜请查看郑州市公共资源交易中心网站—办事指南—郑州市公共资源交易投标人-操作手册（智能交易系统）。如遇问题，请拨打技术服务单位（国泰新点）电话：4009980000。</w:t>
            </w:r>
          </w:p>
          <w:p w14:paraId="6E9FC1EA">
            <w:pPr>
              <w:spacing w:line="360" w:lineRule="auto"/>
              <w:ind w:firstLine="420" w:firstLineChars="200"/>
              <w:rPr>
                <w:rFonts w:hint="eastAsia" w:ascii="宋体" w:hAnsi="宋体"/>
                <w:szCs w:val="21"/>
              </w:rPr>
            </w:pPr>
            <w:r>
              <w:rPr>
                <w:rFonts w:hint="eastAsia" w:ascii="宋体" w:hAnsi="宋体"/>
                <w:szCs w:val="21"/>
              </w:rPr>
              <w:t>2.不再提供投标文件电子版（不加密）。</w:t>
            </w:r>
          </w:p>
          <w:p w14:paraId="3F6AC135">
            <w:pPr>
              <w:spacing w:line="360" w:lineRule="auto"/>
              <w:ind w:firstLine="422" w:firstLineChars="200"/>
              <w:rPr>
                <w:rFonts w:hint="eastAsia" w:ascii="宋体" w:hAnsi="宋体"/>
                <w:b/>
                <w:bCs/>
                <w:szCs w:val="21"/>
              </w:rPr>
            </w:pPr>
            <w:r>
              <w:rPr>
                <w:rFonts w:hint="eastAsia" w:ascii="宋体" w:hAnsi="宋体"/>
                <w:b/>
                <w:bCs/>
                <w:szCs w:val="21"/>
              </w:rPr>
              <w:t>备注：</w:t>
            </w:r>
          </w:p>
          <w:p w14:paraId="19CC8230">
            <w:pPr>
              <w:spacing w:line="360" w:lineRule="auto"/>
              <w:ind w:firstLine="420" w:firstLineChars="200"/>
              <w:rPr>
                <w:rFonts w:hint="eastAsia" w:ascii="宋体" w:hAnsi="宋体"/>
                <w:szCs w:val="21"/>
              </w:rPr>
            </w:pPr>
            <w:r>
              <w:rPr>
                <w:rFonts w:hint="eastAsia" w:ascii="宋体" w:hAnsi="宋体"/>
                <w:szCs w:val="21"/>
              </w:rPr>
              <w:t>（1）投标人应认真学习“郑州市公共资源交易中心网站-办事指南-郑州市公共资源交易中心网站不见面开标大厅操作手册（供应商）”，根据手册要求做好不见面开标的准备工作。</w:t>
            </w:r>
          </w:p>
          <w:p w14:paraId="458DEE59">
            <w:pPr>
              <w:spacing w:line="360" w:lineRule="auto"/>
              <w:ind w:firstLine="420" w:firstLineChars="200"/>
              <w:rPr>
                <w:rFonts w:hint="eastAsia" w:ascii="宋体" w:hAnsi="宋体"/>
                <w:szCs w:val="21"/>
              </w:rPr>
            </w:pPr>
            <w:r>
              <w:rPr>
                <w:rFonts w:hint="eastAsia" w:ascii="宋体" w:hAnsi="宋体"/>
                <w:szCs w:val="21"/>
              </w:rPr>
              <w:t>（2）请投标人务必按照“郑州市公共资源交易中心网站不见面开标大厅操作手册（供应商）”的要求设置参与不见面开标的电脑环境，否则由此可能引起的签到失败、解密失败或无法解密等问题由投标人自行承担。</w:t>
            </w:r>
          </w:p>
          <w:p w14:paraId="5E8DA7D4">
            <w:pPr>
              <w:spacing w:line="360" w:lineRule="auto"/>
              <w:ind w:firstLine="420" w:firstLineChars="200"/>
              <w:rPr>
                <w:rFonts w:hint="eastAsia" w:ascii="宋体" w:hAnsi="宋体"/>
                <w:szCs w:val="21"/>
              </w:rPr>
            </w:pPr>
            <w:r>
              <w:rPr>
                <w:rFonts w:hint="eastAsia" w:ascii="宋体" w:hAnsi="宋体"/>
                <w:szCs w:val="21"/>
              </w:rPr>
              <w:t>（3）所有投标人应提前30分钟，登录“郑州市公共资源交易中心荥阳分中心不见面开标大厅”进行不见面开标准备工作。</w:t>
            </w:r>
          </w:p>
          <w:p w14:paraId="582762B4">
            <w:pPr>
              <w:spacing w:line="360" w:lineRule="auto"/>
              <w:ind w:firstLine="420" w:firstLineChars="200"/>
              <w:rPr>
                <w:rFonts w:hint="eastAsia" w:ascii="宋体" w:hAnsi="宋体"/>
                <w:szCs w:val="21"/>
              </w:rPr>
            </w:pPr>
            <w:r>
              <w:rPr>
                <w:rFonts w:hint="eastAsia" w:ascii="宋体" w:hAnsi="宋体"/>
                <w:szCs w:val="21"/>
              </w:rPr>
              <w:t>（4）所有投标人登录“</w:t>
            </w:r>
            <w:r>
              <w:rPr>
                <w:rFonts w:hint="eastAsia" w:ascii="宋体" w:hAnsi="宋体"/>
                <w:szCs w:val="21"/>
                <w:lang w:eastAsia="zh-CN"/>
              </w:rPr>
              <w:t>郑州市公共资源交易中心荥阳分中心不见面开标大厅</w:t>
            </w:r>
            <w:r>
              <w:rPr>
                <w:rFonts w:hint="eastAsia" w:ascii="宋体" w:hAnsi="宋体"/>
                <w:szCs w:val="21"/>
              </w:rPr>
              <w:t>”后，须先进行签到，其后应一直保持在线状态，保证能准时参加开标大会、投标文件的解密、现场答疑澄清等活动。</w:t>
            </w:r>
          </w:p>
          <w:p w14:paraId="2EF2C102">
            <w:pPr>
              <w:spacing w:line="360" w:lineRule="auto"/>
              <w:ind w:firstLine="420" w:firstLineChars="200"/>
              <w:rPr>
                <w:rFonts w:hint="eastAsia"/>
              </w:rPr>
            </w:pPr>
            <w:r>
              <w:rPr>
                <w:rFonts w:hint="eastAsia" w:ascii="宋体" w:hAnsi="宋体"/>
                <w:szCs w:val="21"/>
              </w:rPr>
              <w:t>（5）投标人应在解密时间内插入CA锁，输入密码，进行解密，如在解密时间内解密失败，可再次解密，投标人应在规定时间内完成解密，否则招标人不予受理。</w:t>
            </w:r>
          </w:p>
        </w:tc>
      </w:tr>
    </w:tbl>
    <w:p w14:paraId="0009BBEA">
      <w:pPr>
        <w:spacing w:line="360" w:lineRule="auto"/>
        <w:jc w:val="left"/>
        <w:rPr>
          <w:rFonts w:hint="eastAsia" w:ascii="宋体" w:hAnsi="宋体"/>
          <w:szCs w:val="21"/>
        </w:rPr>
        <w:sectPr>
          <w:footerReference r:id="rId4" w:type="default"/>
          <w:pgSz w:w="11906" w:h="16838"/>
          <w:pgMar w:top="1418" w:right="1134" w:bottom="1418" w:left="1134" w:header="851" w:footer="992" w:gutter="0"/>
          <w:pgNumType w:fmt="decimal" w:start="1"/>
          <w:cols w:space="720" w:num="1"/>
          <w:docGrid w:type="lines" w:linePitch="312" w:charSpace="0"/>
        </w:sectPr>
      </w:pPr>
    </w:p>
    <w:p w14:paraId="3F1CC23D">
      <w:pPr>
        <w:pStyle w:val="4"/>
        <w:numPr>
          <w:ilvl w:val="0"/>
          <w:numId w:val="1"/>
        </w:numPr>
        <w:spacing w:line="240" w:lineRule="auto"/>
        <w:rPr>
          <w:rFonts w:hint="eastAsia" w:ascii="宋体" w:hAnsi="宋体" w:eastAsia="宋体" w:cs="宋体"/>
          <w:sz w:val="21"/>
          <w:szCs w:val="21"/>
        </w:rPr>
      </w:pPr>
      <w:bookmarkStart w:id="117" w:name="_Toc29509"/>
      <w:bookmarkStart w:id="118" w:name="_Toc19388"/>
      <w:bookmarkStart w:id="119" w:name="_Toc32088"/>
      <w:bookmarkStart w:id="120" w:name="_Toc28942"/>
      <w:bookmarkStart w:id="121" w:name="_Toc21372"/>
      <w:bookmarkStart w:id="122" w:name="_Toc7042"/>
      <w:bookmarkStart w:id="123" w:name="_Toc30472"/>
      <w:bookmarkStart w:id="124" w:name="_Toc25396"/>
      <w:bookmarkStart w:id="125" w:name="_Toc8719"/>
      <w:bookmarkStart w:id="126" w:name="_Toc20331"/>
      <w:bookmarkStart w:id="127" w:name="_Toc30433"/>
      <w:bookmarkStart w:id="128" w:name="_Toc25593"/>
      <w:bookmarkStart w:id="129" w:name="_Toc869"/>
      <w:bookmarkStart w:id="130" w:name="_Toc23288"/>
      <w:bookmarkStart w:id="131" w:name="_Toc1578"/>
      <w:bookmarkStart w:id="132" w:name="_Toc21607"/>
      <w:bookmarkStart w:id="133" w:name="_Toc9145"/>
      <w:bookmarkStart w:id="134" w:name="_Toc31128"/>
      <w:bookmarkStart w:id="135" w:name="_Toc19986"/>
      <w:bookmarkStart w:id="136" w:name="_Toc15257"/>
      <w:bookmarkStart w:id="137" w:name="_Toc30168"/>
      <w:bookmarkStart w:id="138" w:name="_Toc20431"/>
      <w:bookmarkStart w:id="139" w:name="_Toc25004"/>
      <w:bookmarkStart w:id="140" w:name="_Toc6237"/>
      <w:bookmarkStart w:id="141" w:name="_Toc8895"/>
      <w:bookmarkStart w:id="142" w:name="_Toc9725"/>
      <w:bookmarkStart w:id="143" w:name="_Toc903"/>
      <w:bookmarkStart w:id="144" w:name="_Toc22408"/>
      <w:bookmarkStart w:id="145" w:name="_Toc20055"/>
      <w:bookmarkStart w:id="146" w:name="_Toc32468"/>
      <w:bookmarkStart w:id="147" w:name="_Toc533590158"/>
      <w:bookmarkStart w:id="148" w:name="_Toc24334"/>
      <w:bookmarkStart w:id="149" w:name="_Toc10029"/>
      <w:bookmarkStart w:id="150" w:name="_Toc21687"/>
      <w:bookmarkStart w:id="151" w:name="_Toc26062"/>
      <w:bookmarkStart w:id="152" w:name="_Toc3537"/>
      <w:bookmarkStart w:id="153" w:name="_Toc12064"/>
      <w:bookmarkStart w:id="154" w:name="_Toc10062"/>
      <w:bookmarkStart w:id="155" w:name="_Toc23777"/>
      <w:bookmarkStart w:id="156" w:name="_Toc6926"/>
      <w:bookmarkStart w:id="157" w:name="_Toc472942893"/>
      <w:r>
        <w:rPr>
          <w:rFonts w:hint="eastAsia" w:ascii="宋体" w:hAnsi="宋体" w:eastAsia="宋体" w:cs="宋体"/>
          <w:sz w:val="21"/>
          <w:szCs w:val="21"/>
        </w:rPr>
        <w:t>总  则</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2B24D64">
      <w:pPr>
        <w:pStyle w:val="5"/>
        <w:rPr>
          <w:rFonts w:hint="eastAsia" w:ascii="宋体" w:hAnsi="宋体" w:cs="宋体"/>
          <w:szCs w:val="21"/>
        </w:rPr>
      </w:pPr>
      <w:bookmarkStart w:id="158" w:name="_Toc20513"/>
      <w:bookmarkStart w:id="159" w:name="_Toc5634_WPSOffice_Level2"/>
      <w:r>
        <w:rPr>
          <w:rFonts w:hint="eastAsia" w:ascii="宋体" w:hAnsi="宋体" w:cs="宋体"/>
          <w:szCs w:val="21"/>
        </w:rPr>
        <w:t>1.1 项目概况</w:t>
      </w:r>
      <w:bookmarkEnd w:id="158"/>
      <w:bookmarkEnd w:id="159"/>
    </w:p>
    <w:p w14:paraId="3EF76A88">
      <w:pPr>
        <w:spacing w:line="360" w:lineRule="auto"/>
        <w:ind w:firstLine="420" w:firstLineChars="200"/>
        <w:rPr>
          <w:rFonts w:hint="eastAsia" w:ascii="宋体" w:hAnsi="宋体" w:cs="宋体"/>
          <w:szCs w:val="21"/>
        </w:rPr>
      </w:pPr>
      <w:r>
        <w:rPr>
          <w:rFonts w:hint="eastAsia" w:ascii="宋体" w:hAnsi="宋体" w:cs="宋体"/>
          <w:szCs w:val="21"/>
        </w:rPr>
        <w:t>1.1.1 根据有关法律、法规和规章的规定，本招标项目己具备招标条件，现对本项目进行招标。</w:t>
      </w:r>
    </w:p>
    <w:p w14:paraId="5809429F">
      <w:pPr>
        <w:spacing w:line="360" w:lineRule="auto"/>
        <w:ind w:firstLine="420" w:firstLineChars="200"/>
        <w:rPr>
          <w:rFonts w:hint="eastAsia" w:ascii="宋体" w:hAnsi="宋体" w:cs="宋体"/>
          <w:szCs w:val="21"/>
        </w:rPr>
      </w:pPr>
      <w:r>
        <w:rPr>
          <w:rFonts w:hint="eastAsia" w:ascii="宋体" w:hAnsi="宋体" w:cs="宋体"/>
          <w:szCs w:val="21"/>
        </w:rPr>
        <w:t>1.1.2 本招标项目招标人：见投标人须知前附表。</w:t>
      </w:r>
    </w:p>
    <w:p w14:paraId="25FB5586">
      <w:pPr>
        <w:spacing w:line="360" w:lineRule="auto"/>
        <w:ind w:firstLine="420" w:firstLineChars="200"/>
        <w:rPr>
          <w:rFonts w:hint="eastAsia" w:ascii="宋体" w:hAnsi="宋体" w:cs="宋体"/>
          <w:szCs w:val="21"/>
        </w:rPr>
      </w:pPr>
      <w:r>
        <w:rPr>
          <w:rFonts w:hint="eastAsia" w:ascii="宋体" w:hAnsi="宋体" w:cs="宋体"/>
          <w:szCs w:val="21"/>
        </w:rPr>
        <w:t>1.1.3 招标代理机构：见投标人须知前附表。</w:t>
      </w:r>
    </w:p>
    <w:p w14:paraId="24C9F945">
      <w:pPr>
        <w:spacing w:line="360" w:lineRule="auto"/>
        <w:ind w:firstLine="420" w:firstLineChars="200"/>
        <w:rPr>
          <w:rFonts w:hint="eastAsia" w:ascii="宋体" w:hAnsi="宋体" w:cs="宋体"/>
          <w:szCs w:val="21"/>
        </w:rPr>
      </w:pPr>
      <w:r>
        <w:rPr>
          <w:rFonts w:hint="eastAsia" w:ascii="宋体" w:hAnsi="宋体" w:cs="宋体"/>
          <w:szCs w:val="21"/>
        </w:rPr>
        <w:t>1.1.4 本招标项目名称：见投标人须知前附表。</w:t>
      </w:r>
    </w:p>
    <w:p w14:paraId="238FD75E">
      <w:pPr>
        <w:spacing w:line="360" w:lineRule="auto"/>
        <w:ind w:firstLine="420" w:firstLineChars="200"/>
        <w:rPr>
          <w:rFonts w:hint="eastAsia" w:ascii="宋体" w:hAnsi="宋体" w:cs="宋体"/>
          <w:szCs w:val="21"/>
        </w:rPr>
      </w:pPr>
      <w:r>
        <w:rPr>
          <w:rFonts w:hint="eastAsia" w:ascii="宋体" w:hAnsi="宋体" w:cs="宋体"/>
          <w:szCs w:val="21"/>
        </w:rPr>
        <w:t>1.1.5 本项目实施地点：见投标人须知前附表。</w:t>
      </w:r>
    </w:p>
    <w:p w14:paraId="18D57F34">
      <w:pPr>
        <w:pStyle w:val="5"/>
        <w:rPr>
          <w:rFonts w:hint="eastAsia" w:ascii="宋体" w:hAnsi="宋体" w:cs="宋体"/>
          <w:szCs w:val="21"/>
        </w:rPr>
      </w:pPr>
      <w:bookmarkStart w:id="160" w:name="_Toc6587_WPSOffice_Level2"/>
      <w:bookmarkStart w:id="161" w:name="_Toc6497"/>
      <w:r>
        <w:rPr>
          <w:rFonts w:hint="eastAsia" w:ascii="宋体" w:hAnsi="宋体" w:cs="宋体"/>
          <w:szCs w:val="21"/>
        </w:rPr>
        <w:t>1.2 资金来源和落实情况</w:t>
      </w:r>
      <w:bookmarkEnd w:id="160"/>
      <w:bookmarkEnd w:id="161"/>
    </w:p>
    <w:p w14:paraId="004AFC80">
      <w:pPr>
        <w:spacing w:line="360" w:lineRule="auto"/>
        <w:ind w:firstLine="420" w:firstLineChars="200"/>
        <w:rPr>
          <w:rFonts w:hint="eastAsia" w:ascii="宋体" w:hAnsi="宋体" w:cs="宋体"/>
          <w:szCs w:val="21"/>
        </w:rPr>
      </w:pPr>
      <w:r>
        <w:rPr>
          <w:rFonts w:hint="eastAsia" w:ascii="宋体" w:hAnsi="宋体" w:cs="宋体"/>
          <w:szCs w:val="21"/>
        </w:rPr>
        <w:t>1.2.1 本招标项目的资金来源：见投标人须知前附表。</w:t>
      </w:r>
    </w:p>
    <w:p w14:paraId="0F7A3B3F">
      <w:pPr>
        <w:spacing w:line="360" w:lineRule="auto"/>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zCs w:val="21"/>
          <w:lang w:val="en-US" w:eastAsia="zh-CN"/>
        </w:rPr>
        <w:t>2</w:t>
      </w:r>
      <w:r>
        <w:rPr>
          <w:rFonts w:hint="eastAsia" w:ascii="宋体" w:hAnsi="宋体" w:cs="宋体"/>
          <w:szCs w:val="21"/>
        </w:rPr>
        <w:t xml:space="preserve"> 本招标项目的资金落实情况：见投标人须知前附表。</w:t>
      </w:r>
    </w:p>
    <w:p w14:paraId="0C661EE6">
      <w:pPr>
        <w:pStyle w:val="5"/>
        <w:rPr>
          <w:rFonts w:hint="default" w:ascii="宋体" w:hAnsi="宋体" w:eastAsia="宋体" w:cs="宋体"/>
          <w:szCs w:val="21"/>
          <w:lang w:val="en-US" w:eastAsia="zh-CN"/>
        </w:rPr>
      </w:pPr>
      <w:bookmarkStart w:id="162" w:name="_Toc17733"/>
      <w:bookmarkStart w:id="163" w:name="_Toc7225_WPSOffice_Level2"/>
      <w:r>
        <w:rPr>
          <w:rFonts w:hint="eastAsia" w:ascii="宋体" w:hAnsi="宋体" w:cs="宋体"/>
          <w:szCs w:val="21"/>
        </w:rPr>
        <w:t xml:space="preserve">1.3 </w:t>
      </w:r>
      <w:r>
        <w:rPr>
          <w:rFonts w:hint="eastAsia" w:ascii="宋体" w:hAnsi="宋体" w:cs="宋体"/>
          <w:szCs w:val="21"/>
          <w:lang w:val="en-US" w:eastAsia="zh-CN"/>
        </w:rPr>
        <w:t>服务范围</w:t>
      </w:r>
      <w:r>
        <w:rPr>
          <w:rFonts w:hint="eastAsia" w:ascii="宋体" w:hAnsi="宋体" w:cs="宋体"/>
          <w:szCs w:val="21"/>
        </w:rPr>
        <w:t>、服务期限和质量要求</w:t>
      </w:r>
      <w:bookmarkEnd w:id="162"/>
      <w:bookmarkEnd w:id="163"/>
      <w:r>
        <w:rPr>
          <w:rFonts w:hint="eastAsia" w:ascii="宋体" w:hAnsi="宋体" w:cs="宋体"/>
          <w:szCs w:val="21"/>
          <w:lang w:eastAsia="zh-CN"/>
        </w:rPr>
        <w:t>、</w:t>
      </w:r>
      <w:r>
        <w:rPr>
          <w:rFonts w:hint="eastAsia" w:ascii="宋体" w:hAnsi="宋体" w:cs="宋体"/>
          <w:szCs w:val="21"/>
          <w:lang w:val="en-US" w:eastAsia="zh-CN"/>
        </w:rPr>
        <w:t>服务地点</w:t>
      </w:r>
    </w:p>
    <w:p w14:paraId="4E898F62">
      <w:pPr>
        <w:spacing w:line="360" w:lineRule="auto"/>
        <w:ind w:firstLine="420" w:firstLineChars="200"/>
        <w:rPr>
          <w:rFonts w:hint="eastAsia" w:ascii="宋体" w:hAnsi="宋体" w:cs="宋体"/>
          <w:szCs w:val="21"/>
        </w:rPr>
      </w:pPr>
      <w:r>
        <w:rPr>
          <w:rFonts w:hint="eastAsia" w:ascii="宋体" w:hAnsi="宋体" w:cs="宋体"/>
          <w:szCs w:val="21"/>
        </w:rPr>
        <w:t>1.3.1 本次</w:t>
      </w:r>
      <w:r>
        <w:rPr>
          <w:rFonts w:hint="eastAsia" w:ascii="宋体" w:hAnsi="宋体" w:cs="宋体"/>
          <w:szCs w:val="21"/>
          <w:lang w:val="en-US" w:eastAsia="zh-CN"/>
        </w:rPr>
        <w:t>服务范围</w:t>
      </w:r>
      <w:r>
        <w:rPr>
          <w:rFonts w:hint="eastAsia" w:ascii="宋体" w:hAnsi="宋体" w:cs="宋体"/>
          <w:szCs w:val="21"/>
        </w:rPr>
        <w:t>：见投标人须知前附表。</w:t>
      </w:r>
    </w:p>
    <w:p w14:paraId="68D76D85">
      <w:pPr>
        <w:spacing w:line="360" w:lineRule="auto"/>
        <w:ind w:firstLine="420" w:firstLineChars="200"/>
        <w:rPr>
          <w:rFonts w:hint="eastAsia" w:ascii="宋体" w:hAnsi="宋体" w:cs="宋体"/>
          <w:szCs w:val="21"/>
        </w:rPr>
      </w:pPr>
      <w:r>
        <w:rPr>
          <w:rFonts w:hint="eastAsia" w:ascii="宋体" w:hAnsi="宋体" w:cs="宋体"/>
          <w:szCs w:val="21"/>
        </w:rPr>
        <w:t>1.3.2 本项目的服务期限：见投标人须知前附表。</w:t>
      </w:r>
    </w:p>
    <w:p w14:paraId="2B68564C">
      <w:pPr>
        <w:spacing w:line="360" w:lineRule="auto"/>
        <w:ind w:firstLine="420" w:firstLineChars="200"/>
        <w:rPr>
          <w:rFonts w:hint="eastAsia" w:ascii="宋体" w:hAnsi="宋体" w:cs="宋体"/>
          <w:szCs w:val="21"/>
        </w:rPr>
      </w:pPr>
      <w:r>
        <w:rPr>
          <w:rFonts w:hint="eastAsia" w:ascii="宋体" w:hAnsi="宋体" w:cs="宋体"/>
          <w:szCs w:val="21"/>
        </w:rPr>
        <w:t>1.3.3 本项目的质量要求：见投标人须知前附表。</w:t>
      </w:r>
    </w:p>
    <w:p w14:paraId="705D066B">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 xml:space="preserve">1.3.4 </w:t>
      </w:r>
      <w:r>
        <w:rPr>
          <w:rFonts w:hint="eastAsia" w:ascii="宋体" w:hAnsi="宋体" w:cs="宋体"/>
          <w:szCs w:val="21"/>
        </w:rPr>
        <w:t>本项目的</w:t>
      </w:r>
      <w:r>
        <w:rPr>
          <w:rFonts w:hint="eastAsia" w:ascii="宋体" w:hAnsi="宋体" w:cs="宋体"/>
          <w:szCs w:val="21"/>
          <w:lang w:val="en-US" w:eastAsia="zh-CN"/>
        </w:rPr>
        <w:t>服务地点</w:t>
      </w:r>
      <w:r>
        <w:rPr>
          <w:rFonts w:hint="eastAsia" w:ascii="宋体" w:hAnsi="宋体" w:cs="宋体"/>
          <w:szCs w:val="21"/>
        </w:rPr>
        <w:t>：见投标人须知前附表。</w:t>
      </w:r>
    </w:p>
    <w:p w14:paraId="57681968">
      <w:pPr>
        <w:pStyle w:val="5"/>
        <w:rPr>
          <w:rFonts w:hint="eastAsia" w:ascii="宋体" w:hAnsi="宋体" w:cs="宋体"/>
          <w:szCs w:val="21"/>
        </w:rPr>
      </w:pPr>
      <w:bookmarkStart w:id="164" w:name="_Toc24436_WPSOffice_Level2"/>
      <w:bookmarkStart w:id="165" w:name="_Toc5661"/>
      <w:r>
        <w:rPr>
          <w:rFonts w:hint="eastAsia" w:ascii="宋体" w:hAnsi="宋体" w:cs="宋体"/>
          <w:szCs w:val="21"/>
        </w:rPr>
        <w:t>1.4 资格要求</w:t>
      </w:r>
    </w:p>
    <w:p w14:paraId="2A4CC116">
      <w:pPr>
        <w:pStyle w:val="5"/>
        <w:ind w:firstLine="420" w:firstLineChars="200"/>
        <w:rPr>
          <w:rFonts w:hint="eastAsia" w:ascii="宋体" w:hAnsi="宋体" w:cs="宋体"/>
          <w:b w:val="0"/>
          <w:bCs w:val="0"/>
          <w:szCs w:val="21"/>
        </w:rPr>
      </w:pPr>
      <w:r>
        <w:rPr>
          <w:rFonts w:hint="eastAsia" w:ascii="宋体" w:hAnsi="宋体" w:cs="宋体"/>
          <w:b w:val="0"/>
          <w:bCs w:val="0"/>
          <w:szCs w:val="21"/>
        </w:rPr>
        <w:t>1.4.1投标人资格要求</w:t>
      </w:r>
      <w:bookmarkEnd w:id="164"/>
      <w:bookmarkEnd w:id="165"/>
      <w:r>
        <w:rPr>
          <w:rFonts w:hint="eastAsia" w:ascii="宋体" w:hAnsi="宋体" w:cs="宋体"/>
          <w:b w:val="0"/>
          <w:szCs w:val="21"/>
        </w:rPr>
        <w:t>：见投标人须知前附表。</w:t>
      </w:r>
    </w:p>
    <w:p w14:paraId="32E85579">
      <w:pPr>
        <w:ind w:firstLine="420" w:firstLineChars="200"/>
        <w:rPr>
          <w:rFonts w:hint="eastAsia" w:ascii="宋体" w:hAnsi="宋体" w:cs="宋体"/>
          <w:szCs w:val="21"/>
        </w:rPr>
      </w:pPr>
      <w:r>
        <w:rPr>
          <w:rFonts w:hint="eastAsia" w:ascii="宋体" w:hAnsi="宋体" w:cs="宋体"/>
          <w:szCs w:val="21"/>
        </w:rPr>
        <w:t>1.4.2是否接受联合体投标：见投标人须知前附表。</w:t>
      </w:r>
    </w:p>
    <w:p w14:paraId="5D00CBB4">
      <w:pPr>
        <w:pStyle w:val="5"/>
        <w:rPr>
          <w:rFonts w:hint="eastAsia" w:ascii="宋体" w:hAnsi="宋体" w:cs="宋体"/>
          <w:szCs w:val="21"/>
        </w:rPr>
      </w:pPr>
      <w:bookmarkStart w:id="166" w:name="_Toc9147"/>
      <w:bookmarkStart w:id="167" w:name="_Toc6805_WPSOffice_Level2"/>
      <w:r>
        <w:rPr>
          <w:rFonts w:hint="eastAsia" w:ascii="宋体" w:hAnsi="宋体" w:cs="宋体"/>
          <w:szCs w:val="21"/>
        </w:rPr>
        <w:t>1.5 费用承担</w:t>
      </w:r>
      <w:bookmarkEnd w:id="166"/>
      <w:bookmarkEnd w:id="167"/>
    </w:p>
    <w:p w14:paraId="40E767A3">
      <w:pPr>
        <w:spacing w:line="360" w:lineRule="auto"/>
        <w:ind w:firstLine="420" w:firstLineChars="200"/>
        <w:rPr>
          <w:rFonts w:hint="eastAsia" w:ascii="宋体" w:hAnsi="宋体" w:cs="宋体"/>
          <w:szCs w:val="21"/>
        </w:rPr>
      </w:pPr>
      <w:r>
        <w:rPr>
          <w:rFonts w:hint="eastAsia" w:ascii="宋体" w:hAnsi="宋体" w:cs="宋体"/>
          <w:szCs w:val="21"/>
        </w:rPr>
        <w:t>投标人准备和参加投标活动发生的费用自理。</w:t>
      </w:r>
    </w:p>
    <w:p w14:paraId="48F9638F">
      <w:pPr>
        <w:pStyle w:val="5"/>
        <w:rPr>
          <w:rFonts w:hint="eastAsia" w:ascii="宋体" w:hAnsi="宋体" w:cs="宋体"/>
          <w:szCs w:val="21"/>
        </w:rPr>
      </w:pPr>
      <w:bookmarkStart w:id="168" w:name="_Toc27626_WPSOffice_Level2"/>
      <w:bookmarkStart w:id="169" w:name="_Toc16736"/>
      <w:r>
        <w:rPr>
          <w:rFonts w:hint="eastAsia" w:ascii="宋体" w:hAnsi="宋体" w:cs="宋体"/>
          <w:szCs w:val="21"/>
        </w:rPr>
        <w:t>1.6 保密</w:t>
      </w:r>
      <w:bookmarkEnd w:id="168"/>
      <w:bookmarkEnd w:id="169"/>
    </w:p>
    <w:p w14:paraId="0005EB10">
      <w:pPr>
        <w:spacing w:line="360" w:lineRule="auto"/>
        <w:ind w:firstLine="420" w:firstLineChars="200"/>
        <w:rPr>
          <w:rFonts w:hint="eastAsia" w:ascii="宋体" w:hAnsi="宋体" w:cs="宋体"/>
          <w:szCs w:val="21"/>
        </w:rPr>
      </w:pPr>
      <w:r>
        <w:rPr>
          <w:rFonts w:hint="eastAsia" w:ascii="宋体" w:hAnsi="宋体" w:cs="宋体"/>
          <w:szCs w:val="21"/>
        </w:rPr>
        <w:t>参与招标投标活动的各方应对招标文件和投标文件中的商业和技术等秘密保密，违者应对由此造成的后果承担法律责任。</w:t>
      </w:r>
    </w:p>
    <w:p w14:paraId="28775295">
      <w:pPr>
        <w:pStyle w:val="5"/>
        <w:rPr>
          <w:rFonts w:hint="eastAsia" w:ascii="宋体" w:hAnsi="宋体" w:cs="宋体"/>
          <w:szCs w:val="21"/>
        </w:rPr>
      </w:pPr>
      <w:bookmarkStart w:id="170" w:name="_Toc31794_WPSOffice_Level2"/>
      <w:bookmarkStart w:id="171" w:name="_Toc30"/>
      <w:r>
        <w:rPr>
          <w:rFonts w:hint="eastAsia" w:ascii="宋体" w:hAnsi="宋体" w:cs="宋体"/>
          <w:szCs w:val="21"/>
        </w:rPr>
        <w:t>1.7 语言文字</w:t>
      </w:r>
      <w:bookmarkEnd w:id="170"/>
      <w:bookmarkEnd w:id="171"/>
    </w:p>
    <w:p w14:paraId="20558E5C">
      <w:pPr>
        <w:spacing w:line="360" w:lineRule="auto"/>
        <w:ind w:firstLine="420" w:firstLineChars="200"/>
        <w:rPr>
          <w:rFonts w:hint="eastAsia" w:ascii="宋体" w:hAnsi="宋体" w:cs="宋体"/>
          <w:szCs w:val="21"/>
        </w:rPr>
      </w:pPr>
      <w:r>
        <w:rPr>
          <w:rFonts w:hint="eastAsia" w:ascii="宋体" w:hAnsi="宋体" w:cs="宋体"/>
          <w:szCs w:val="21"/>
        </w:rPr>
        <w:t>除专用术语外，与招标投标有关的语言均使用中文。必要时专用术语应附有中文注释。</w:t>
      </w:r>
    </w:p>
    <w:p w14:paraId="3DB6C471">
      <w:pPr>
        <w:pStyle w:val="5"/>
        <w:rPr>
          <w:rFonts w:hint="eastAsia" w:ascii="宋体" w:hAnsi="宋体" w:cs="宋体"/>
          <w:szCs w:val="21"/>
        </w:rPr>
      </w:pPr>
      <w:bookmarkStart w:id="172" w:name="_Toc31566"/>
      <w:bookmarkStart w:id="173" w:name="_Toc22835_WPSOffice_Level2"/>
      <w:r>
        <w:rPr>
          <w:rFonts w:hint="eastAsia" w:ascii="宋体" w:hAnsi="宋体" w:cs="宋体"/>
          <w:szCs w:val="21"/>
        </w:rPr>
        <w:t>1.8 计量单位</w:t>
      </w:r>
      <w:bookmarkEnd w:id="172"/>
      <w:bookmarkEnd w:id="173"/>
    </w:p>
    <w:p w14:paraId="66BDA1F8">
      <w:pPr>
        <w:spacing w:line="360" w:lineRule="auto"/>
        <w:ind w:firstLine="420" w:firstLineChars="200"/>
        <w:rPr>
          <w:rFonts w:hint="eastAsia" w:ascii="宋体" w:hAnsi="宋体" w:cs="宋体"/>
          <w:szCs w:val="21"/>
        </w:rPr>
      </w:pPr>
      <w:r>
        <w:rPr>
          <w:rFonts w:hint="eastAsia" w:ascii="宋体" w:hAnsi="宋体" w:cs="宋体"/>
          <w:szCs w:val="21"/>
        </w:rPr>
        <w:t>所有计量均采用中华人民共和国法定计量单位。</w:t>
      </w:r>
    </w:p>
    <w:p w14:paraId="5699EC2E">
      <w:pPr>
        <w:pStyle w:val="5"/>
        <w:rPr>
          <w:rFonts w:hint="eastAsia" w:ascii="宋体" w:hAnsi="宋体" w:cs="宋体"/>
          <w:szCs w:val="21"/>
        </w:rPr>
      </w:pPr>
      <w:bookmarkStart w:id="174" w:name="_Toc10292"/>
      <w:bookmarkStart w:id="175" w:name="_Toc2192_WPSOffice_Level2"/>
      <w:r>
        <w:rPr>
          <w:rFonts w:hint="eastAsia" w:ascii="宋体" w:hAnsi="宋体" w:cs="宋体"/>
          <w:szCs w:val="21"/>
        </w:rPr>
        <w:t>1.9 踏勘现场</w:t>
      </w:r>
      <w:bookmarkEnd w:id="174"/>
      <w:bookmarkEnd w:id="175"/>
    </w:p>
    <w:p w14:paraId="053B1480">
      <w:pPr>
        <w:spacing w:line="360" w:lineRule="auto"/>
        <w:ind w:firstLine="420" w:firstLineChars="200"/>
        <w:rPr>
          <w:rFonts w:hint="eastAsia" w:ascii="宋体" w:hAnsi="宋体" w:cs="宋体"/>
          <w:szCs w:val="21"/>
        </w:rPr>
      </w:pPr>
      <w:r>
        <w:rPr>
          <w:rFonts w:hint="eastAsia" w:ascii="宋体" w:hAnsi="宋体" w:cs="宋体"/>
          <w:szCs w:val="21"/>
        </w:rPr>
        <w:t>1.9.1 投标人须知前附表规定组织踏勘现场的，招标人按投标人须知前附表规定的时间、地点组织投标人踏勘项目现场。</w:t>
      </w:r>
    </w:p>
    <w:p w14:paraId="714DC227">
      <w:pPr>
        <w:spacing w:line="360" w:lineRule="auto"/>
        <w:ind w:firstLine="420" w:firstLineChars="200"/>
        <w:rPr>
          <w:rFonts w:hint="eastAsia" w:ascii="宋体" w:hAnsi="宋体" w:cs="宋体"/>
          <w:szCs w:val="21"/>
        </w:rPr>
      </w:pPr>
      <w:r>
        <w:rPr>
          <w:rFonts w:hint="eastAsia" w:ascii="宋体" w:hAnsi="宋体" w:cs="宋体"/>
          <w:szCs w:val="21"/>
        </w:rPr>
        <w:t>1.9.2 投标人踏勘现场发生的费用自理。</w:t>
      </w:r>
    </w:p>
    <w:p w14:paraId="5B2AD456">
      <w:pPr>
        <w:spacing w:line="360" w:lineRule="auto"/>
        <w:ind w:firstLine="420" w:firstLineChars="200"/>
        <w:rPr>
          <w:rFonts w:hint="eastAsia" w:ascii="宋体" w:hAnsi="宋体" w:cs="宋体"/>
          <w:szCs w:val="21"/>
        </w:rPr>
      </w:pPr>
      <w:r>
        <w:rPr>
          <w:rFonts w:hint="eastAsia" w:ascii="宋体" w:hAnsi="宋体" w:cs="宋体"/>
          <w:szCs w:val="21"/>
        </w:rPr>
        <w:t>1.9.3 除招标人的原因外，投标人自行负责在踏勘现场中所发生的人员伤亡和财产损失。</w:t>
      </w:r>
    </w:p>
    <w:p w14:paraId="2CCBAFDC">
      <w:pPr>
        <w:spacing w:line="360" w:lineRule="auto"/>
        <w:ind w:firstLine="420" w:firstLineChars="200"/>
        <w:rPr>
          <w:rFonts w:hint="eastAsia" w:ascii="宋体" w:hAnsi="宋体" w:cs="宋体"/>
          <w:szCs w:val="21"/>
        </w:rPr>
      </w:pPr>
      <w:r>
        <w:rPr>
          <w:rFonts w:hint="eastAsia" w:ascii="宋体" w:hAnsi="宋体" w:cs="宋体"/>
          <w:szCs w:val="21"/>
        </w:rPr>
        <w:t>1.9.4 招标人在踏勘现场中介绍的项目场地和相关的周边环境情况，供投标人在编制投标文件时参考，招标人不对投标人据此作出的判断和决策负责。</w:t>
      </w:r>
    </w:p>
    <w:p w14:paraId="1DF134A0">
      <w:pPr>
        <w:pStyle w:val="5"/>
        <w:rPr>
          <w:rFonts w:hint="eastAsia" w:ascii="宋体" w:hAnsi="宋体" w:cs="宋体"/>
          <w:szCs w:val="21"/>
        </w:rPr>
      </w:pPr>
      <w:bookmarkStart w:id="176" w:name="_Toc14358"/>
      <w:bookmarkStart w:id="177" w:name="_Toc6031_WPSOffice_Level2"/>
      <w:r>
        <w:rPr>
          <w:rFonts w:hint="eastAsia" w:ascii="宋体" w:hAnsi="宋体" w:cs="宋体"/>
          <w:szCs w:val="21"/>
        </w:rPr>
        <w:t>1.10 投标预备会</w:t>
      </w:r>
      <w:bookmarkEnd w:id="176"/>
      <w:bookmarkEnd w:id="177"/>
    </w:p>
    <w:p w14:paraId="03394BE4">
      <w:pPr>
        <w:spacing w:line="360" w:lineRule="auto"/>
        <w:ind w:firstLine="420" w:firstLineChars="200"/>
        <w:rPr>
          <w:rFonts w:hint="eastAsia" w:ascii="宋体" w:hAnsi="宋体" w:cs="宋体"/>
          <w:szCs w:val="21"/>
        </w:rPr>
      </w:pPr>
      <w:r>
        <w:rPr>
          <w:rFonts w:hint="eastAsia" w:ascii="宋体" w:hAnsi="宋体" w:cs="宋体"/>
          <w:szCs w:val="21"/>
        </w:rPr>
        <w:t>1.10.1 投标人须知前附表规定召开投标预备会的，招标人按投标人须知前附表规定的时间和地点召开投标预备会，澄清投标人提出的问题。</w:t>
      </w:r>
    </w:p>
    <w:p w14:paraId="686AF2CC">
      <w:pPr>
        <w:spacing w:line="360" w:lineRule="auto"/>
        <w:ind w:firstLine="420" w:firstLineChars="200"/>
        <w:rPr>
          <w:rFonts w:hint="eastAsia" w:ascii="宋体" w:hAnsi="宋体" w:cs="宋体"/>
          <w:szCs w:val="21"/>
        </w:rPr>
      </w:pPr>
      <w:r>
        <w:rPr>
          <w:rFonts w:hint="eastAsia" w:ascii="宋体" w:hAnsi="宋体" w:cs="宋体"/>
          <w:szCs w:val="21"/>
        </w:rPr>
        <w:t>1.10.2 投标人应在投标人须知前附表规定的时间前，以书面形式将提出的问题送达招标人，以便招标人在会议期间澄清。</w:t>
      </w:r>
    </w:p>
    <w:p w14:paraId="16F21DD4">
      <w:pPr>
        <w:spacing w:line="360" w:lineRule="auto"/>
        <w:ind w:firstLine="420" w:firstLineChars="200"/>
        <w:rPr>
          <w:rFonts w:hint="eastAsia" w:ascii="宋体" w:hAnsi="宋体" w:cs="宋体"/>
          <w:szCs w:val="21"/>
        </w:rPr>
      </w:pPr>
      <w:r>
        <w:rPr>
          <w:rFonts w:hint="eastAsia" w:ascii="宋体" w:hAnsi="宋体" w:cs="宋体"/>
          <w:szCs w:val="21"/>
        </w:rPr>
        <w:t>1.10.3 投标预备会后，招标人在投标人须知前附表规定的时间内，将对投标人所提问题的澄清，以书面方式通知所有购买招标文件的投标人。该澄清内容为招标文件的组成部分。</w:t>
      </w:r>
    </w:p>
    <w:p w14:paraId="069E1239">
      <w:pPr>
        <w:pStyle w:val="5"/>
        <w:rPr>
          <w:rFonts w:hint="eastAsia" w:ascii="宋体" w:hAnsi="宋体" w:cs="宋体"/>
          <w:szCs w:val="21"/>
        </w:rPr>
      </w:pPr>
      <w:bookmarkStart w:id="178" w:name="_Toc706_WPSOffice_Level2"/>
      <w:bookmarkStart w:id="179" w:name="_Toc12001"/>
      <w:r>
        <w:rPr>
          <w:rFonts w:hint="eastAsia" w:ascii="宋体" w:hAnsi="宋体" w:cs="宋体"/>
          <w:szCs w:val="21"/>
        </w:rPr>
        <w:t>1.11 分包</w:t>
      </w:r>
      <w:bookmarkEnd w:id="178"/>
      <w:bookmarkEnd w:id="179"/>
    </w:p>
    <w:p w14:paraId="31DC8212">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不允许</w:t>
      </w:r>
      <w:r>
        <w:rPr>
          <w:rFonts w:hint="eastAsia" w:ascii="宋体" w:hAnsi="宋体" w:cs="宋体"/>
          <w:szCs w:val="21"/>
          <w:lang w:val="en-US" w:eastAsia="zh-CN"/>
        </w:rPr>
        <w:t>违法分包</w:t>
      </w:r>
    </w:p>
    <w:p w14:paraId="0D67A571">
      <w:pPr>
        <w:pStyle w:val="5"/>
        <w:rPr>
          <w:rFonts w:hint="eastAsia" w:ascii="宋体" w:hAnsi="宋体" w:cs="宋体"/>
          <w:szCs w:val="21"/>
        </w:rPr>
      </w:pPr>
      <w:bookmarkStart w:id="180" w:name="_Toc22684"/>
      <w:bookmarkStart w:id="181" w:name="_Toc27206_WPSOffice_Level2"/>
      <w:r>
        <w:rPr>
          <w:rFonts w:hint="eastAsia" w:ascii="宋体" w:hAnsi="宋体" w:cs="宋体"/>
          <w:szCs w:val="21"/>
        </w:rPr>
        <w:t>1.12 偏离</w:t>
      </w:r>
      <w:bookmarkEnd w:id="180"/>
      <w:bookmarkEnd w:id="181"/>
    </w:p>
    <w:p w14:paraId="2AD9473B">
      <w:pPr>
        <w:spacing w:line="360" w:lineRule="auto"/>
        <w:ind w:firstLine="420" w:firstLineChars="200"/>
        <w:rPr>
          <w:rFonts w:hint="eastAsia" w:ascii="宋体" w:hAnsi="宋体" w:cs="宋体"/>
          <w:szCs w:val="21"/>
        </w:rPr>
      </w:pPr>
      <w:r>
        <w:rPr>
          <w:rFonts w:hint="eastAsia" w:ascii="宋体" w:hAnsi="宋体" w:cs="宋体"/>
          <w:szCs w:val="21"/>
        </w:rPr>
        <w:t>投标人须知前附表允许投标文件偏离招标文件某些要求的，偏离应当符合招标文件规定的偏离范围和幅度。</w:t>
      </w:r>
    </w:p>
    <w:p w14:paraId="0AF8008B">
      <w:pPr>
        <w:pStyle w:val="4"/>
        <w:spacing w:line="240" w:lineRule="auto"/>
        <w:rPr>
          <w:rFonts w:hint="eastAsia" w:ascii="宋体" w:hAnsi="宋体" w:cs="宋体"/>
          <w:sz w:val="21"/>
          <w:szCs w:val="21"/>
        </w:rPr>
      </w:pPr>
      <w:bookmarkStart w:id="182" w:name="_Toc18577"/>
      <w:bookmarkStart w:id="183" w:name="_Toc2148"/>
      <w:bookmarkStart w:id="184" w:name="_Toc18495"/>
      <w:bookmarkStart w:id="185" w:name="_Toc11221"/>
      <w:bookmarkStart w:id="186" w:name="_Toc1309"/>
      <w:bookmarkStart w:id="187" w:name="_Toc8257"/>
      <w:bookmarkStart w:id="188" w:name="_Toc30974"/>
      <w:bookmarkStart w:id="189" w:name="_Toc285097633"/>
      <w:bookmarkStart w:id="190" w:name="_Toc498527865"/>
      <w:bookmarkStart w:id="191" w:name="_Toc184635072"/>
      <w:bookmarkStart w:id="192" w:name="_Toc30396"/>
      <w:bookmarkStart w:id="193" w:name="_Toc10871"/>
      <w:bookmarkStart w:id="194" w:name="_Toc1457"/>
      <w:bookmarkStart w:id="195" w:name="_Toc9910"/>
      <w:bookmarkStart w:id="196" w:name="_Toc8278"/>
      <w:bookmarkStart w:id="197" w:name="_Toc785"/>
      <w:bookmarkStart w:id="198" w:name="_Toc18390"/>
      <w:bookmarkStart w:id="199" w:name="_Toc3898"/>
      <w:bookmarkStart w:id="200" w:name="_Toc10537"/>
      <w:bookmarkStart w:id="201" w:name="_Toc11587"/>
      <w:bookmarkStart w:id="202" w:name="_Toc15484"/>
      <w:bookmarkStart w:id="203" w:name="_Toc11237"/>
      <w:bookmarkStart w:id="204" w:name="_Toc8357"/>
      <w:bookmarkStart w:id="205" w:name="_Toc4699"/>
      <w:bookmarkStart w:id="206" w:name="_Toc6159"/>
      <w:bookmarkStart w:id="207" w:name="_Toc29103"/>
      <w:bookmarkStart w:id="208" w:name="_Toc7647"/>
      <w:bookmarkStart w:id="209" w:name="_Toc11615"/>
      <w:bookmarkStart w:id="210" w:name="_Toc31613"/>
      <w:bookmarkStart w:id="211" w:name="_Toc14397"/>
      <w:bookmarkStart w:id="212" w:name="_Toc18"/>
      <w:bookmarkStart w:id="213" w:name="_Toc1407"/>
      <w:bookmarkStart w:id="214" w:name="_Toc10139"/>
      <w:bookmarkStart w:id="215" w:name="_Toc22192"/>
      <w:bookmarkStart w:id="216" w:name="_Toc7107"/>
      <w:bookmarkStart w:id="217" w:name="_Toc6246"/>
      <w:bookmarkStart w:id="218" w:name="_Toc30427"/>
      <w:bookmarkStart w:id="219" w:name="_Toc10034"/>
      <w:bookmarkStart w:id="220" w:name="_Toc15819"/>
      <w:bookmarkStart w:id="221" w:name="_Toc285638244"/>
      <w:bookmarkStart w:id="222" w:name="_Toc28127"/>
      <w:r>
        <w:rPr>
          <w:rFonts w:hint="eastAsia" w:ascii="宋体" w:hAnsi="宋体" w:cs="宋体"/>
          <w:sz w:val="21"/>
          <w:szCs w:val="21"/>
        </w:rPr>
        <w:t>2．招标文件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A67DD52">
      <w:pPr>
        <w:pStyle w:val="5"/>
        <w:rPr>
          <w:rFonts w:hint="eastAsia" w:ascii="宋体" w:hAnsi="宋体" w:cs="宋体"/>
          <w:szCs w:val="21"/>
        </w:rPr>
      </w:pPr>
      <w:r>
        <w:rPr>
          <w:rFonts w:hint="eastAsia" w:ascii="宋体" w:hAnsi="宋体" w:cs="宋体"/>
          <w:szCs w:val="21"/>
        </w:rPr>
        <w:t>2.1 招标文件的组成</w:t>
      </w:r>
    </w:p>
    <w:p w14:paraId="5568DD70">
      <w:pPr>
        <w:spacing w:line="360" w:lineRule="auto"/>
        <w:ind w:firstLine="420" w:firstLineChars="200"/>
        <w:rPr>
          <w:rFonts w:hint="eastAsia" w:ascii="宋体" w:hAnsi="宋体" w:cs="宋体"/>
          <w:szCs w:val="21"/>
        </w:rPr>
      </w:pPr>
      <w:r>
        <w:rPr>
          <w:rFonts w:hint="eastAsia" w:ascii="宋体" w:hAnsi="宋体" w:cs="宋体"/>
          <w:szCs w:val="21"/>
        </w:rPr>
        <w:t>本招标文件包括但不限于以下内容：</w:t>
      </w:r>
    </w:p>
    <w:p w14:paraId="50DB0923">
      <w:pPr>
        <w:spacing w:line="360" w:lineRule="auto"/>
        <w:ind w:firstLine="420" w:firstLineChars="200"/>
        <w:rPr>
          <w:rFonts w:hint="eastAsia" w:ascii="宋体" w:hAnsi="宋体" w:cs="宋体"/>
          <w:szCs w:val="21"/>
        </w:rPr>
      </w:pPr>
      <w:r>
        <w:rPr>
          <w:rFonts w:hint="eastAsia" w:ascii="宋体" w:hAnsi="宋体" w:cs="宋体"/>
          <w:szCs w:val="21"/>
        </w:rPr>
        <w:t>第一章 招标公告</w:t>
      </w:r>
      <w:r>
        <w:rPr>
          <w:rFonts w:hint="eastAsia" w:ascii="宋体" w:hAnsi="宋体" w:cs="宋体"/>
          <w:szCs w:val="21"/>
        </w:rPr>
        <w:tab/>
      </w:r>
    </w:p>
    <w:p w14:paraId="2B75664B">
      <w:pPr>
        <w:spacing w:line="360" w:lineRule="auto"/>
        <w:ind w:firstLine="420" w:firstLineChars="200"/>
        <w:rPr>
          <w:rFonts w:hint="eastAsia" w:ascii="宋体" w:hAnsi="宋体" w:cs="宋体"/>
          <w:szCs w:val="21"/>
        </w:rPr>
      </w:pPr>
      <w:r>
        <w:rPr>
          <w:rFonts w:hint="eastAsia" w:ascii="宋体" w:hAnsi="宋体" w:cs="宋体"/>
          <w:szCs w:val="21"/>
        </w:rPr>
        <w:t>第二章 投标人须知</w:t>
      </w:r>
      <w:r>
        <w:rPr>
          <w:rFonts w:hint="eastAsia" w:ascii="宋体" w:hAnsi="宋体" w:cs="宋体"/>
          <w:szCs w:val="21"/>
        </w:rPr>
        <w:tab/>
      </w:r>
    </w:p>
    <w:p w14:paraId="725B8EE6">
      <w:pPr>
        <w:spacing w:line="360" w:lineRule="auto"/>
        <w:ind w:firstLine="420" w:firstLineChars="200"/>
        <w:rPr>
          <w:rFonts w:hint="eastAsia" w:ascii="宋体" w:hAnsi="宋体" w:cs="宋体"/>
          <w:szCs w:val="21"/>
        </w:rPr>
      </w:pPr>
      <w:r>
        <w:rPr>
          <w:rFonts w:hint="eastAsia" w:ascii="宋体" w:hAnsi="宋体" w:cs="宋体"/>
          <w:szCs w:val="21"/>
        </w:rPr>
        <w:t>第三章 评标办法</w:t>
      </w:r>
    </w:p>
    <w:p w14:paraId="0C4F93E0">
      <w:pPr>
        <w:spacing w:line="360" w:lineRule="auto"/>
        <w:ind w:firstLine="420" w:firstLineChars="200"/>
        <w:rPr>
          <w:rFonts w:hint="eastAsia" w:ascii="宋体" w:hAnsi="宋体" w:cs="宋体"/>
          <w:szCs w:val="21"/>
        </w:rPr>
      </w:pPr>
      <w:r>
        <w:rPr>
          <w:rFonts w:hint="eastAsia" w:ascii="宋体" w:hAnsi="宋体" w:cs="宋体"/>
          <w:szCs w:val="21"/>
        </w:rPr>
        <w:t>第四章 合同条款及格式</w:t>
      </w:r>
      <w:r>
        <w:rPr>
          <w:rFonts w:hint="eastAsia" w:ascii="宋体" w:hAnsi="宋体" w:cs="宋体"/>
          <w:szCs w:val="21"/>
        </w:rPr>
        <w:tab/>
      </w:r>
    </w:p>
    <w:p w14:paraId="258FD357">
      <w:pPr>
        <w:spacing w:line="360" w:lineRule="auto"/>
        <w:ind w:firstLine="420" w:firstLineChars="200"/>
        <w:rPr>
          <w:rFonts w:hint="eastAsia" w:ascii="宋体" w:hAnsi="宋体" w:cs="宋体"/>
          <w:szCs w:val="21"/>
        </w:rPr>
      </w:pPr>
      <w:r>
        <w:rPr>
          <w:rFonts w:hint="eastAsia" w:ascii="宋体" w:hAnsi="宋体" w:cs="宋体"/>
          <w:szCs w:val="21"/>
        </w:rPr>
        <w:t xml:space="preserve">第五章 </w:t>
      </w:r>
      <w:r>
        <w:rPr>
          <w:rFonts w:hint="eastAsia" w:ascii="宋体" w:hAnsi="宋体" w:cs="宋体"/>
          <w:szCs w:val="21"/>
          <w:lang w:val="en-US" w:eastAsia="zh-CN"/>
        </w:rPr>
        <w:t>采购人需求</w:t>
      </w:r>
      <w:r>
        <w:rPr>
          <w:rFonts w:hint="eastAsia" w:ascii="宋体" w:hAnsi="宋体" w:cs="宋体"/>
          <w:szCs w:val="21"/>
        </w:rPr>
        <w:tab/>
      </w:r>
      <w:r>
        <w:rPr>
          <w:rFonts w:hint="eastAsia" w:ascii="宋体" w:hAnsi="宋体" w:cs="宋体"/>
          <w:szCs w:val="21"/>
        </w:rPr>
        <w:tab/>
      </w:r>
    </w:p>
    <w:p w14:paraId="14665A95">
      <w:pPr>
        <w:spacing w:line="360" w:lineRule="auto"/>
        <w:ind w:firstLine="420" w:firstLineChars="200"/>
        <w:rPr>
          <w:rFonts w:hint="eastAsia" w:ascii="宋体" w:hAnsi="宋体" w:cs="宋体"/>
          <w:szCs w:val="21"/>
        </w:rPr>
      </w:pPr>
      <w:r>
        <w:rPr>
          <w:rFonts w:hint="eastAsia" w:ascii="宋体" w:hAnsi="宋体" w:cs="宋体"/>
          <w:szCs w:val="21"/>
        </w:rPr>
        <w:t>第</w:t>
      </w:r>
      <w:r>
        <w:rPr>
          <w:rFonts w:hint="eastAsia" w:ascii="宋体" w:hAnsi="宋体" w:cs="宋体"/>
          <w:szCs w:val="21"/>
          <w:lang w:val="en-US" w:eastAsia="zh-CN"/>
        </w:rPr>
        <w:t>六</w:t>
      </w:r>
      <w:r>
        <w:rPr>
          <w:rFonts w:hint="eastAsia" w:ascii="宋体" w:hAnsi="宋体" w:cs="宋体"/>
          <w:szCs w:val="21"/>
        </w:rPr>
        <w:t>章 投标文件格式</w:t>
      </w:r>
      <w:r>
        <w:rPr>
          <w:rFonts w:hint="eastAsia" w:ascii="宋体" w:hAnsi="宋体" w:cs="宋体"/>
          <w:szCs w:val="21"/>
        </w:rPr>
        <w:tab/>
      </w:r>
    </w:p>
    <w:p w14:paraId="0E23A01B">
      <w:pPr>
        <w:spacing w:line="360" w:lineRule="auto"/>
        <w:ind w:firstLine="420" w:firstLineChars="200"/>
        <w:rPr>
          <w:rFonts w:hint="eastAsia" w:ascii="宋体" w:hAnsi="宋体" w:cs="宋体"/>
          <w:szCs w:val="21"/>
        </w:rPr>
      </w:pPr>
      <w:r>
        <w:rPr>
          <w:rFonts w:hint="eastAsia" w:ascii="宋体" w:hAnsi="宋体" w:cs="宋体"/>
          <w:szCs w:val="21"/>
        </w:rPr>
        <w:t>根据本章第1.10 款、第2.2 款和第2.3 款对招标文件所作的澄清、修改，构成招标文件的组成部分。</w:t>
      </w:r>
    </w:p>
    <w:p w14:paraId="568F4B8E">
      <w:pPr>
        <w:pStyle w:val="5"/>
        <w:rPr>
          <w:rFonts w:hint="eastAsia" w:ascii="宋体" w:hAnsi="宋体" w:cs="宋体"/>
          <w:szCs w:val="21"/>
        </w:rPr>
      </w:pPr>
      <w:r>
        <w:rPr>
          <w:rFonts w:hint="eastAsia" w:ascii="宋体" w:hAnsi="宋体" w:cs="宋体"/>
          <w:szCs w:val="21"/>
        </w:rPr>
        <w:t>2.2 招标文件的澄清</w:t>
      </w:r>
    </w:p>
    <w:p w14:paraId="5ECA349A">
      <w:pPr>
        <w:spacing w:line="360" w:lineRule="auto"/>
        <w:ind w:firstLine="420" w:firstLineChars="200"/>
        <w:rPr>
          <w:rFonts w:hint="eastAsia" w:ascii="宋体" w:hAnsi="宋体" w:cs="宋体"/>
          <w:szCs w:val="21"/>
        </w:rPr>
      </w:pPr>
      <w:r>
        <w:rPr>
          <w:rFonts w:hint="eastAsia" w:ascii="宋体" w:hAnsi="宋体" w:cs="宋体"/>
          <w:szCs w:val="21"/>
        </w:rPr>
        <w:t>2.2.1 投标人应仔细阅读和检查招标文件的全部内容。如发现缺页或附件不全，应及时向招标人提出，以便补齐。</w:t>
      </w:r>
    </w:p>
    <w:p w14:paraId="31A5E917">
      <w:pPr>
        <w:spacing w:line="360" w:lineRule="auto"/>
        <w:ind w:firstLine="420" w:firstLineChars="200"/>
        <w:rPr>
          <w:rFonts w:hint="eastAsia" w:ascii="宋体" w:hAnsi="宋体" w:cs="宋体"/>
          <w:szCs w:val="21"/>
        </w:rPr>
      </w:pPr>
      <w:r>
        <w:rPr>
          <w:rFonts w:hint="eastAsia" w:ascii="宋体" w:hAnsi="宋体" w:cs="宋体"/>
          <w:szCs w:val="21"/>
        </w:rPr>
        <w:t>2.2.2 招标文件的澄清将以公告形式在投标人须知前附表规定的投标截止时间15天前通知所有下载招标文件的投标人，但不指明澄清问题的来源。如果澄清发出的时间距投标截止时间不足15天，相应延长投标截止时间。（公告一经发布，即视为所有投标单位收到。）</w:t>
      </w:r>
    </w:p>
    <w:p w14:paraId="68992273">
      <w:pPr>
        <w:pStyle w:val="5"/>
        <w:rPr>
          <w:rFonts w:hint="eastAsia" w:ascii="宋体" w:hAnsi="宋体" w:cs="宋体"/>
          <w:szCs w:val="21"/>
        </w:rPr>
      </w:pPr>
      <w:r>
        <w:rPr>
          <w:rFonts w:hint="eastAsia" w:ascii="宋体" w:hAnsi="宋体" w:cs="宋体"/>
          <w:szCs w:val="21"/>
        </w:rPr>
        <w:t>2.3 招标文件的修改</w:t>
      </w:r>
    </w:p>
    <w:p w14:paraId="1E2C8619">
      <w:pPr>
        <w:spacing w:line="360" w:lineRule="auto"/>
        <w:ind w:firstLine="420" w:firstLineChars="200"/>
        <w:rPr>
          <w:rFonts w:hint="eastAsia" w:ascii="宋体" w:hAnsi="宋体" w:cs="宋体"/>
          <w:szCs w:val="21"/>
        </w:rPr>
      </w:pPr>
      <w:r>
        <w:rPr>
          <w:rFonts w:hint="eastAsia" w:ascii="宋体" w:hAnsi="宋体" w:cs="宋体"/>
          <w:szCs w:val="21"/>
        </w:rPr>
        <w:t>2.3.1 在投标截止时间15天前，</w:t>
      </w:r>
      <w:r>
        <w:rPr>
          <w:rFonts w:hint="eastAsia" w:ascii="宋体" w:hAnsi="宋体" w:cs="宋体"/>
          <w:bCs/>
          <w:szCs w:val="21"/>
        </w:rPr>
        <w:t>招标人可以修改招标文件，</w:t>
      </w:r>
      <w:r>
        <w:rPr>
          <w:rFonts w:hint="eastAsia" w:ascii="宋体" w:hAnsi="宋体" w:cs="宋体"/>
          <w:szCs w:val="21"/>
        </w:rPr>
        <w:t>并通知所有已下载招标文件的投标人。如果修改招标文件的时间距投标截止时间不足15天，相应延长投标截止时间。</w:t>
      </w:r>
    </w:p>
    <w:p w14:paraId="678FB0A6">
      <w:pPr>
        <w:pStyle w:val="4"/>
        <w:spacing w:line="240" w:lineRule="auto"/>
        <w:rPr>
          <w:rFonts w:hint="eastAsia" w:ascii="宋体" w:hAnsi="宋体" w:cs="宋体"/>
          <w:sz w:val="21"/>
          <w:szCs w:val="21"/>
        </w:rPr>
      </w:pPr>
      <w:bookmarkStart w:id="223" w:name="_Toc15861"/>
      <w:bookmarkStart w:id="224" w:name="_Toc285097634"/>
      <w:bookmarkStart w:id="225" w:name="_Toc19460"/>
      <w:bookmarkStart w:id="226" w:name="_Toc5881"/>
      <w:bookmarkStart w:id="227" w:name="_Toc29407"/>
      <w:bookmarkStart w:id="228" w:name="_Toc11944"/>
      <w:bookmarkStart w:id="229" w:name="_Toc15953"/>
      <w:bookmarkStart w:id="230" w:name="_Toc21181"/>
      <w:bookmarkStart w:id="231" w:name="_Toc28202"/>
      <w:bookmarkStart w:id="232" w:name="_Toc17748"/>
      <w:bookmarkStart w:id="233" w:name="_Toc8000"/>
      <w:bookmarkStart w:id="234" w:name="_Toc1634"/>
      <w:bookmarkStart w:id="235" w:name="_Toc4504"/>
      <w:bookmarkStart w:id="236" w:name="_Toc11307"/>
      <w:bookmarkStart w:id="237" w:name="_Toc7864"/>
      <w:bookmarkStart w:id="238" w:name="_Toc26903"/>
      <w:bookmarkStart w:id="239" w:name="_Toc285638245"/>
      <w:bookmarkStart w:id="240" w:name="_Toc19804"/>
      <w:bookmarkStart w:id="241" w:name="_Toc31544"/>
      <w:bookmarkStart w:id="242" w:name="_Toc30017"/>
      <w:bookmarkStart w:id="243" w:name="_Toc498527866"/>
      <w:bookmarkStart w:id="244" w:name="_Toc21208"/>
      <w:bookmarkStart w:id="245" w:name="_Toc6165"/>
      <w:bookmarkStart w:id="246" w:name="_Toc31513"/>
      <w:bookmarkStart w:id="247" w:name="_Toc25556"/>
      <w:bookmarkStart w:id="248" w:name="_Toc31180"/>
      <w:bookmarkStart w:id="249" w:name="_Toc13703"/>
      <w:bookmarkStart w:id="250" w:name="_Toc9257"/>
      <w:bookmarkStart w:id="251" w:name="_Toc184635073"/>
      <w:bookmarkStart w:id="252" w:name="_Toc29395"/>
      <w:bookmarkStart w:id="253" w:name="_Toc28288"/>
      <w:bookmarkStart w:id="254" w:name="_Toc7634"/>
      <w:bookmarkStart w:id="255" w:name="_Toc5858"/>
      <w:bookmarkStart w:id="256" w:name="_Toc24126"/>
      <w:bookmarkStart w:id="257" w:name="_Toc2224"/>
      <w:bookmarkStart w:id="258" w:name="_Toc28317"/>
      <w:bookmarkStart w:id="259" w:name="_Toc15381"/>
      <w:bookmarkStart w:id="260" w:name="_Toc8846"/>
      <w:bookmarkStart w:id="261" w:name="_Toc18398"/>
      <w:bookmarkStart w:id="262" w:name="_Toc18225"/>
      <w:bookmarkStart w:id="263" w:name="_Toc27152"/>
      <w:r>
        <w:rPr>
          <w:rFonts w:hint="eastAsia" w:ascii="宋体" w:hAnsi="宋体" w:cs="宋体"/>
          <w:sz w:val="21"/>
          <w:szCs w:val="21"/>
        </w:rPr>
        <w:t>3．投标文件</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3E94F18B">
      <w:pPr>
        <w:pStyle w:val="5"/>
        <w:rPr>
          <w:rFonts w:hint="eastAsia" w:ascii="宋体" w:hAnsi="宋体" w:cs="宋体"/>
          <w:szCs w:val="21"/>
        </w:rPr>
      </w:pPr>
      <w:r>
        <w:rPr>
          <w:rFonts w:hint="eastAsia" w:ascii="宋体" w:hAnsi="宋体" w:cs="宋体"/>
          <w:szCs w:val="21"/>
        </w:rPr>
        <w:t>3.1 投标文件的组成</w:t>
      </w:r>
    </w:p>
    <w:p w14:paraId="20490D5A">
      <w:pPr>
        <w:numPr>
          <w:ilvl w:val="2"/>
          <w:numId w:val="2"/>
        </w:numPr>
        <w:spacing w:line="360" w:lineRule="auto"/>
        <w:rPr>
          <w:rFonts w:hint="eastAsia" w:ascii="宋体" w:hAnsi="宋体" w:cs="宋体"/>
          <w:szCs w:val="21"/>
        </w:rPr>
      </w:pPr>
      <w:r>
        <w:rPr>
          <w:rFonts w:hint="eastAsia" w:ascii="宋体" w:hAnsi="宋体" w:cs="宋体"/>
          <w:szCs w:val="21"/>
        </w:rPr>
        <w:t>投标文件应包括但不限于下列内容：</w:t>
      </w:r>
    </w:p>
    <w:p w14:paraId="656DE80C">
      <w:pPr>
        <w:pStyle w:val="5"/>
        <w:ind w:firstLine="420" w:firstLineChars="200"/>
        <w:rPr>
          <w:rFonts w:hint="eastAsia" w:ascii="宋体" w:hAnsi="宋体" w:cs="宋体"/>
          <w:b w:val="0"/>
          <w:bCs w:val="0"/>
          <w:szCs w:val="21"/>
        </w:rPr>
      </w:pPr>
      <w:r>
        <w:rPr>
          <w:rFonts w:hint="eastAsia" w:ascii="宋体" w:hAnsi="宋体" w:cs="宋体"/>
          <w:b w:val="0"/>
          <w:bCs w:val="0"/>
          <w:szCs w:val="21"/>
        </w:rPr>
        <w:t>一、报价函及投标函附录</w:t>
      </w:r>
    </w:p>
    <w:p w14:paraId="3AA9B47A">
      <w:pPr>
        <w:pStyle w:val="5"/>
        <w:ind w:firstLine="420" w:firstLineChars="200"/>
        <w:rPr>
          <w:rFonts w:hint="eastAsia" w:ascii="宋体" w:hAnsi="宋体" w:cs="宋体"/>
          <w:b w:val="0"/>
          <w:bCs w:val="0"/>
          <w:szCs w:val="21"/>
        </w:rPr>
      </w:pPr>
      <w:r>
        <w:rPr>
          <w:rFonts w:hint="eastAsia" w:ascii="宋体" w:hAnsi="宋体" w:cs="宋体"/>
          <w:b w:val="0"/>
          <w:bCs w:val="0"/>
          <w:szCs w:val="21"/>
        </w:rPr>
        <w:t>二、法定代表人身份证明</w:t>
      </w:r>
    </w:p>
    <w:p w14:paraId="3039EFB4">
      <w:pPr>
        <w:pStyle w:val="5"/>
        <w:ind w:firstLine="420" w:firstLineChars="200"/>
        <w:rPr>
          <w:rFonts w:hint="eastAsia" w:ascii="宋体" w:hAnsi="宋体" w:cs="宋体"/>
          <w:b w:val="0"/>
          <w:bCs w:val="0"/>
          <w:szCs w:val="21"/>
        </w:rPr>
      </w:pPr>
      <w:r>
        <w:rPr>
          <w:rFonts w:hint="eastAsia" w:ascii="宋体" w:hAnsi="宋体" w:cs="宋体"/>
          <w:b w:val="0"/>
          <w:bCs w:val="0"/>
          <w:szCs w:val="21"/>
        </w:rPr>
        <w:t>三、授权委托书</w:t>
      </w:r>
    </w:p>
    <w:p w14:paraId="5D735A3E">
      <w:pPr>
        <w:pStyle w:val="5"/>
        <w:ind w:firstLine="420" w:firstLineChars="200"/>
        <w:rPr>
          <w:rFonts w:hint="eastAsia" w:ascii="宋体" w:hAnsi="宋体" w:cs="宋体"/>
          <w:b w:val="0"/>
          <w:bCs w:val="0"/>
          <w:szCs w:val="21"/>
        </w:rPr>
      </w:pPr>
      <w:r>
        <w:rPr>
          <w:rFonts w:hint="eastAsia" w:ascii="宋体" w:hAnsi="宋体" w:cs="宋体"/>
          <w:b w:val="0"/>
          <w:bCs w:val="0"/>
          <w:szCs w:val="21"/>
        </w:rPr>
        <w:t>四、报价明细</w:t>
      </w:r>
    </w:p>
    <w:p w14:paraId="1D15CDCA">
      <w:pPr>
        <w:pStyle w:val="5"/>
        <w:ind w:firstLine="420" w:firstLineChars="200"/>
        <w:rPr>
          <w:rFonts w:hint="eastAsia" w:ascii="宋体" w:hAnsi="宋体" w:cs="宋体"/>
          <w:b w:val="0"/>
          <w:bCs w:val="0"/>
          <w:szCs w:val="21"/>
        </w:rPr>
      </w:pPr>
      <w:r>
        <w:rPr>
          <w:rFonts w:hint="eastAsia" w:ascii="宋体" w:hAnsi="宋体" w:cs="宋体"/>
          <w:b w:val="0"/>
          <w:bCs w:val="0"/>
          <w:szCs w:val="21"/>
        </w:rPr>
        <w:t>五、资格证明资料</w:t>
      </w:r>
    </w:p>
    <w:p w14:paraId="40F7E18C">
      <w:pPr>
        <w:pStyle w:val="5"/>
        <w:ind w:firstLine="420" w:firstLineChars="200"/>
        <w:rPr>
          <w:rFonts w:hint="eastAsia" w:ascii="宋体" w:hAnsi="宋体" w:cs="宋体"/>
          <w:b w:val="0"/>
          <w:bCs w:val="0"/>
          <w:szCs w:val="21"/>
        </w:rPr>
      </w:pPr>
      <w:r>
        <w:rPr>
          <w:rFonts w:hint="eastAsia" w:ascii="宋体" w:hAnsi="宋体" w:cs="宋体"/>
          <w:b w:val="0"/>
          <w:bCs w:val="0"/>
          <w:szCs w:val="21"/>
        </w:rPr>
        <w:t>六、投标承诺函</w:t>
      </w:r>
    </w:p>
    <w:p w14:paraId="1194C779">
      <w:pPr>
        <w:pStyle w:val="5"/>
        <w:ind w:firstLine="420" w:firstLineChars="200"/>
        <w:rPr>
          <w:rFonts w:hint="eastAsia" w:ascii="宋体" w:hAnsi="宋体" w:cs="宋体"/>
          <w:b w:val="0"/>
          <w:bCs w:val="0"/>
          <w:szCs w:val="21"/>
        </w:rPr>
      </w:pPr>
      <w:r>
        <w:rPr>
          <w:rFonts w:hint="eastAsia" w:ascii="宋体" w:hAnsi="宋体" w:cs="宋体"/>
          <w:b w:val="0"/>
          <w:bCs w:val="0"/>
          <w:szCs w:val="21"/>
          <w:lang w:val="en-US" w:eastAsia="zh-CN"/>
        </w:rPr>
        <w:t>七、技术</w:t>
      </w:r>
      <w:r>
        <w:rPr>
          <w:rFonts w:hint="eastAsia" w:ascii="宋体" w:hAnsi="宋体" w:cs="宋体"/>
          <w:b w:val="0"/>
          <w:bCs w:val="0"/>
          <w:szCs w:val="21"/>
        </w:rPr>
        <w:t>方案</w:t>
      </w:r>
    </w:p>
    <w:p w14:paraId="4120A0F7">
      <w:pPr>
        <w:pStyle w:val="5"/>
        <w:ind w:firstLine="420" w:firstLineChars="200"/>
        <w:rPr>
          <w:rFonts w:hint="eastAsia" w:ascii="宋体" w:hAnsi="宋体" w:cs="宋体"/>
          <w:b w:val="0"/>
          <w:bCs w:val="0"/>
          <w:szCs w:val="21"/>
        </w:rPr>
      </w:pPr>
      <w:r>
        <w:rPr>
          <w:rFonts w:hint="eastAsia" w:ascii="宋体" w:hAnsi="宋体" w:cs="宋体"/>
          <w:b w:val="0"/>
          <w:bCs w:val="0"/>
          <w:szCs w:val="21"/>
          <w:lang w:val="en-US" w:eastAsia="zh-CN"/>
        </w:rPr>
        <w:t>八</w:t>
      </w:r>
      <w:r>
        <w:rPr>
          <w:rFonts w:hint="eastAsia" w:ascii="宋体" w:hAnsi="宋体" w:cs="宋体"/>
          <w:b w:val="0"/>
          <w:bCs w:val="0"/>
          <w:szCs w:val="21"/>
        </w:rPr>
        <w:t>、</w:t>
      </w:r>
      <w:r>
        <w:rPr>
          <w:rFonts w:hint="eastAsia" w:ascii="宋体" w:hAnsi="宋体" w:cs="宋体"/>
          <w:b w:val="0"/>
          <w:bCs w:val="0"/>
          <w:szCs w:val="21"/>
          <w:lang w:val="en-US" w:eastAsia="zh-CN"/>
        </w:rPr>
        <w:t>综合标</w:t>
      </w:r>
      <w:r>
        <w:rPr>
          <w:rFonts w:hint="eastAsia" w:ascii="宋体" w:hAnsi="宋体" w:cs="宋体"/>
          <w:b w:val="0"/>
          <w:bCs w:val="0"/>
          <w:szCs w:val="21"/>
        </w:rPr>
        <w:t>部分</w:t>
      </w:r>
    </w:p>
    <w:p w14:paraId="67567DDC">
      <w:pPr>
        <w:pStyle w:val="5"/>
        <w:ind w:firstLine="420" w:firstLineChars="200"/>
        <w:rPr>
          <w:rFonts w:hint="eastAsia" w:ascii="宋体" w:hAnsi="宋体" w:cs="宋体"/>
          <w:b w:val="0"/>
          <w:bCs w:val="0"/>
          <w:szCs w:val="21"/>
        </w:rPr>
      </w:pPr>
      <w:r>
        <w:rPr>
          <w:rFonts w:hint="eastAsia" w:ascii="宋体" w:hAnsi="宋体" w:cs="宋体"/>
          <w:b w:val="0"/>
          <w:bCs w:val="0"/>
          <w:szCs w:val="21"/>
          <w:lang w:val="en-US" w:eastAsia="zh-CN"/>
        </w:rPr>
        <w:t>九</w:t>
      </w:r>
      <w:r>
        <w:rPr>
          <w:rFonts w:hint="eastAsia" w:ascii="宋体" w:hAnsi="宋体" w:cs="宋体"/>
          <w:b w:val="0"/>
          <w:bCs w:val="0"/>
          <w:szCs w:val="21"/>
        </w:rPr>
        <w:t>、反商业贿赂承诺书</w:t>
      </w:r>
    </w:p>
    <w:p w14:paraId="65305603">
      <w:pPr>
        <w:pStyle w:val="5"/>
        <w:ind w:firstLine="420" w:firstLineChars="200"/>
        <w:rPr>
          <w:rFonts w:hint="eastAsia" w:ascii="宋体" w:hAnsi="宋体" w:cs="宋体"/>
          <w:b w:val="0"/>
          <w:bCs w:val="0"/>
          <w:szCs w:val="21"/>
        </w:rPr>
      </w:pPr>
      <w:r>
        <w:rPr>
          <w:rFonts w:hint="eastAsia" w:ascii="宋体" w:hAnsi="宋体" w:cs="宋体"/>
          <w:b w:val="0"/>
          <w:bCs w:val="0"/>
          <w:szCs w:val="21"/>
          <w:lang w:val="en-US" w:eastAsia="zh-CN"/>
        </w:rPr>
        <w:t>十</w:t>
      </w:r>
      <w:r>
        <w:rPr>
          <w:rFonts w:hint="eastAsia" w:ascii="宋体" w:hAnsi="宋体" w:cs="宋体"/>
          <w:b w:val="0"/>
          <w:bCs w:val="0"/>
          <w:szCs w:val="21"/>
        </w:rPr>
        <w:t>、中小企业声明函</w:t>
      </w:r>
    </w:p>
    <w:p w14:paraId="580F2D53">
      <w:pPr>
        <w:pStyle w:val="5"/>
        <w:ind w:firstLine="420" w:firstLineChars="200"/>
        <w:rPr>
          <w:rFonts w:hint="eastAsia" w:ascii="宋体" w:hAnsi="宋体" w:cs="宋体"/>
          <w:b w:val="0"/>
          <w:bCs w:val="0"/>
          <w:szCs w:val="21"/>
        </w:rPr>
      </w:pPr>
      <w:r>
        <w:rPr>
          <w:rFonts w:hint="eastAsia" w:ascii="宋体" w:hAnsi="宋体" w:cs="宋体"/>
          <w:b w:val="0"/>
          <w:bCs w:val="0"/>
          <w:szCs w:val="21"/>
        </w:rPr>
        <w:t>十</w:t>
      </w:r>
      <w:r>
        <w:rPr>
          <w:rFonts w:hint="eastAsia" w:ascii="宋体" w:hAnsi="宋体" w:cs="宋体"/>
          <w:b w:val="0"/>
          <w:bCs w:val="0"/>
          <w:szCs w:val="21"/>
          <w:lang w:val="en-US" w:eastAsia="zh-CN"/>
        </w:rPr>
        <w:t>一</w:t>
      </w:r>
      <w:r>
        <w:rPr>
          <w:rFonts w:hint="eastAsia" w:ascii="宋体" w:hAnsi="宋体" w:cs="宋体"/>
          <w:b w:val="0"/>
          <w:bCs w:val="0"/>
          <w:szCs w:val="21"/>
        </w:rPr>
        <w:t>、残疾人福利性单位声明函</w:t>
      </w:r>
    </w:p>
    <w:p w14:paraId="2143B548">
      <w:pPr>
        <w:pStyle w:val="5"/>
        <w:ind w:firstLine="420" w:firstLineChars="200"/>
        <w:rPr>
          <w:rFonts w:hint="eastAsia" w:ascii="宋体" w:hAnsi="宋体" w:cs="宋体"/>
          <w:b w:val="0"/>
          <w:bCs w:val="0"/>
          <w:szCs w:val="21"/>
        </w:rPr>
      </w:pPr>
      <w:r>
        <w:rPr>
          <w:rFonts w:hint="eastAsia" w:ascii="宋体" w:hAnsi="宋体" w:cs="宋体"/>
          <w:b w:val="0"/>
          <w:bCs w:val="0"/>
          <w:szCs w:val="21"/>
        </w:rPr>
        <w:t>十</w:t>
      </w:r>
      <w:r>
        <w:rPr>
          <w:rFonts w:hint="eastAsia" w:ascii="宋体" w:hAnsi="宋体" w:cs="宋体"/>
          <w:b w:val="0"/>
          <w:bCs w:val="0"/>
          <w:szCs w:val="21"/>
          <w:lang w:val="en-US" w:eastAsia="zh-CN"/>
        </w:rPr>
        <w:t>二</w:t>
      </w:r>
      <w:r>
        <w:rPr>
          <w:rFonts w:hint="eastAsia" w:ascii="宋体" w:hAnsi="宋体" w:cs="宋体"/>
          <w:b w:val="0"/>
          <w:bCs w:val="0"/>
          <w:szCs w:val="21"/>
        </w:rPr>
        <w:t>、监狱企业证明材料（如有）</w:t>
      </w:r>
    </w:p>
    <w:p w14:paraId="7FBCAEAE">
      <w:pPr>
        <w:pStyle w:val="5"/>
        <w:ind w:firstLine="420" w:firstLineChars="200"/>
        <w:rPr>
          <w:rFonts w:hint="eastAsia" w:ascii="宋体" w:hAnsi="宋体" w:cs="宋体"/>
          <w:szCs w:val="21"/>
        </w:rPr>
      </w:pPr>
      <w:r>
        <w:rPr>
          <w:rFonts w:hint="eastAsia" w:ascii="宋体" w:hAnsi="宋体" w:cs="宋体"/>
          <w:b w:val="0"/>
          <w:bCs w:val="0"/>
          <w:szCs w:val="21"/>
          <w:lang w:val="en-US" w:eastAsia="zh-CN"/>
        </w:rPr>
        <w:t>十三、投标人认为必要的其它材料</w:t>
      </w:r>
    </w:p>
    <w:p w14:paraId="7C58607F">
      <w:pPr>
        <w:pStyle w:val="5"/>
        <w:rPr>
          <w:rFonts w:hint="eastAsia" w:ascii="宋体" w:hAnsi="宋体" w:cs="宋体"/>
          <w:szCs w:val="21"/>
        </w:rPr>
      </w:pPr>
      <w:r>
        <w:rPr>
          <w:rFonts w:hint="eastAsia" w:ascii="宋体" w:hAnsi="宋体" w:cs="宋体"/>
          <w:szCs w:val="21"/>
        </w:rPr>
        <w:t>3.2 投标报价</w:t>
      </w:r>
    </w:p>
    <w:p w14:paraId="1E519E45">
      <w:pPr>
        <w:tabs>
          <w:tab w:val="left" w:pos="340"/>
          <w:tab w:val="left" w:pos="709"/>
        </w:tabs>
        <w:spacing w:line="360" w:lineRule="auto"/>
        <w:ind w:firstLine="407" w:firstLineChars="194"/>
        <w:rPr>
          <w:rFonts w:hint="eastAsia" w:ascii="宋体" w:hAnsi="宋体" w:cs="宋体"/>
          <w:szCs w:val="21"/>
        </w:rPr>
      </w:pPr>
      <w:r>
        <w:rPr>
          <w:rFonts w:hint="eastAsia" w:ascii="宋体" w:hAnsi="宋体" w:cs="宋体"/>
          <w:szCs w:val="21"/>
        </w:rPr>
        <w:t>投标人的投标报价应包括实施完成本项目全部工作所必需的一切费用。投标人应综合考虑完成本项目的全部工作进行报价，招标人额外不再支付任何费用，投标人不得以任何理由要求招标人增加合同价款。</w:t>
      </w:r>
    </w:p>
    <w:p w14:paraId="2480418B">
      <w:pPr>
        <w:adjustRightInd w:val="0"/>
        <w:snapToGrid w:val="0"/>
        <w:spacing w:line="360" w:lineRule="auto"/>
        <w:ind w:firstLine="394" w:firstLineChars="187"/>
        <w:rPr>
          <w:rFonts w:hint="eastAsia" w:ascii="宋体" w:hAnsi="宋体" w:cs="宋体"/>
          <w:szCs w:val="21"/>
        </w:rPr>
      </w:pPr>
      <w:r>
        <w:rPr>
          <w:rFonts w:hint="eastAsia" w:ascii="宋体" w:hAnsi="宋体" w:cs="宋体"/>
          <w:b/>
          <w:szCs w:val="21"/>
        </w:rPr>
        <w:t>投标人的报价应根据招标要求由投标人参照相关收费管理规定,并结合市场行情、本项目实际情况和自身实力，自主合理报价</w:t>
      </w:r>
      <w:r>
        <w:rPr>
          <w:rFonts w:hint="eastAsia" w:ascii="宋体" w:hAnsi="宋体" w:cs="宋体"/>
          <w:szCs w:val="21"/>
        </w:rPr>
        <w:t>；</w:t>
      </w:r>
    </w:p>
    <w:p w14:paraId="1F486D8D">
      <w:pPr>
        <w:tabs>
          <w:tab w:val="left" w:pos="340"/>
          <w:tab w:val="left" w:pos="709"/>
        </w:tabs>
        <w:spacing w:line="360" w:lineRule="auto"/>
        <w:ind w:firstLine="304" w:firstLineChars="145"/>
        <w:rPr>
          <w:rFonts w:hint="eastAsia" w:ascii="宋体" w:hAnsi="宋体" w:cs="宋体"/>
          <w:szCs w:val="21"/>
        </w:rPr>
      </w:pPr>
      <w:r>
        <w:rPr>
          <w:rFonts w:hint="eastAsia" w:ascii="宋体" w:hAnsi="宋体" w:cs="宋体"/>
          <w:szCs w:val="21"/>
        </w:rPr>
        <w:t>投标人在报价时应考虑服务期间的物价上涨、政策性调整等诸多因素以及由此引起的费用变动并计入报价；</w:t>
      </w:r>
    </w:p>
    <w:p w14:paraId="24182AE1">
      <w:pPr>
        <w:pStyle w:val="5"/>
        <w:pageBreakBefore w:val="0"/>
        <w:bidi w:val="0"/>
        <w:spacing w:line="420" w:lineRule="auto"/>
        <w:rPr>
          <w:rFonts w:hint="eastAsia" w:ascii="宋体" w:hAnsi="宋体" w:eastAsia="宋体" w:cs="宋体"/>
          <w:szCs w:val="21"/>
        </w:rPr>
      </w:pPr>
      <w:r>
        <w:rPr>
          <w:rFonts w:hint="eastAsia" w:ascii="宋体" w:hAnsi="宋体" w:eastAsia="宋体" w:cs="宋体"/>
          <w:szCs w:val="21"/>
        </w:rPr>
        <w:t>3.4 投标承诺函</w:t>
      </w:r>
    </w:p>
    <w:p w14:paraId="0C24A99F">
      <w:pPr>
        <w:tabs>
          <w:tab w:val="left" w:pos="340"/>
          <w:tab w:val="left" w:pos="709"/>
        </w:tabs>
        <w:spacing w:line="360" w:lineRule="auto"/>
        <w:ind w:firstLine="304" w:firstLineChars="145"/>
        <w:rPr>
          <w:rFonts w:hint="eastAsia" w:ascii="宋体" w:hAnsi="宋体" w:eastAsia="宋体" w:cs="宋体"/>
          <w:szCs w:val="21"/>
          <w:lang w:eastAsia="zh-CN"/>
        </w:rPr>
      </w:pPr>
      <w:r>
        <w:rPr>
          <w:rFonts w:hint="eastAsia" w:ascii="宋体" w:hAnsi="宋体" w:eastAsia="宋体" w:cs="宋体"/>
          <w:szCs w:val="21"/>
        </w:rPr>
        <w:t>根据河南省财政厅文件豫财[2019]4号文规定取消政府采购投标保证金，</w:t>
      </w:r>
      <w:r>
        <w:rPr>
          <w:rFonts w:hint="eastAsia" w:ascii="宋体" w:hAnsi="宋体" w:eastAsia="宋体" w:cs="宋体"/>
          <w:szCs w:val="21"/>
          <w:lang w:eastAsia="zh-CN"/>
        </w:rPr>
        <w:t>投标人</w:t>
      </w:r>
      <w:r>
        <w:rPr>
          <w:rFonts w:hint="eastAsia" w:ascii="宋体" w:hAnsi="宋体" w:eastAsia="宋体" w:cs="宋体"/>
          <w:szCs w:val="21"/>
        </w:rPr>
        <w:t>以投标承诺函的形式替代投标保证金</w:t>
      </w:r>
      <w:r>
        <w:rPr>
          <w:rFonts w:hint="eastAsia" w:ascii="宋体" w:hAnsi="宋体" w:cs="宋体"/>
          <w:szCs w:val="21"/>
          <w:lang w:eastAsia="zh-CN"/>
        </w:rPr>
        <w:t>。</w:t>
      </w:r>
    </w:p>
    <w:p w14:paraId="152F392E">
      <w:pPr>
        <w:pStyle w:val="5"/>
        <w:rPr>
          <w:rFonts w:hint="eastAsia" w:ascii="宋体" w:hAnsi="宋体" w:cs="宋体"/>
          <w:szCs w:val="21"/>
        </w:rPr>
      </w:pPr>
      <w:r>
        <w:rPr>
          <w:rFonts w:hint="eastAsia" w:ascii="宋体" w:hAnsi="宋体" w:cs="宋体"/>
          <w:szCs w:val="21"/>
        </w:rPr>
        <w:t>3.5 资格审查资料</w:t>
      </w:r>
    </w:p>
    <w:p w14:paraId="499ADBFF">
      <w:pPr>
        <w:spacing w:line="360" w:lineRule="auto"/>
        <w:ind w:firstLine="420" w:firstLineChars="200"/>
        <w:rPr>
          <w:rFonts w:hint="eastAsia" w:ascii="宋体" w:hAnsi="宋体" w:cs="宋体"/>
          <w:szCs w:val="21"/>
        </w:rPr>
      </w:pPr>
      <w:r>
        <w:rPr>
          <w:rFonts w:hint="eastAsia" w:ascii="宋体" w:hAnsi="宋体" w:cs="宋体"/>
          <w:szCs w:val="21"/>
        </w:rPr>
        <w:t>3.5.1 “资格审查资料”应附投标人营业执照副本、相关资质要求等资格证明材料的复印件。</w:t>
      </w:r>
    </w:p>
    <w:p w14:paraId="7F0540D8">
      <w:pPr>
        <w:pStyle w:val="5"/>
        <w:rPr>
          <w:rFonts w:hint="eastAsia" w:ascii="宋体" w:hAnsi="宋体" w:cs="宋体"/>
          <w:szCs w:val="21"/>
        </w:rPr>
      </w:pPr>
      <w:r>
        <w:rPr>
          <w:rFonts w:hint="eastAsia" w:ascii="宋体" w:hAnsi="宋体" w:cs="宋体"/>
          <w:szCs w:val="21"/>
        </w:rPr>
        <w:t>3.6 备选投标方案</w:t>
      </w:r>
    </w:p>
    <w:p w14:paraId="6A0B36A6">
      <w:pPr>
        <w:spacing w:line="360" w:lineRule="auto"/>
        <w:ind w:firstLine="420" w:firstLineChars="200"/>
        <w:rPr>
          <w:rFonts w:hint="eastAsia" w:ascii="宋体" w:hAnsi="宋体" w:cs="宋体"/>
          <w:szCs w:val="21"/>
        </w:rPr>
      </w:pPr>
      <w:r>
        <w:rPr>
          <w:rFonts w:hint="eastAsia" w:ascii="宋体" w:hAnsi="宋体" w:cs="宋体"/>
          <w:szCs w:val="21"/>
        </w:rPr>
        <w:t>除投标人须知前附表另有规定外，投标人不得递交备选投标方案。</w:t>
      </w:r>
    </w:p>
    <w:p w14:paraId="62A3B1F9">
      <w:pPr>
        <w:pStyle w:val="5"/>
        <w:rPr>
          <w:rFonts w:hint="eastAsia" w:ascii="宋体" w:hAnsi="宋体" w:cs="宋体"/>
          <w:szCs w:val="21"/>
        </w:rPr>
      </w:pPr>
      <w:r>
        <w:rPr>
          <w:rFonts w:hint="eastAsia" w:ascii="宋体" w:hAnsi="宋体" w:cs="宋体"/>
          <w:szCs w:val="21"/>
        </w:rPr>
        <w:t>3.7 投标文件的编制</w:t>
      </w:r>
    </w:p>
    <w:p w14:paraId="3CF4BA56">
      <w:pPr>
        <w:spacing w:line="360" w:lineRule="auto"/>
        <w:ind w:firstLine="420" w:firstLineChars="200"/>
        <w:rPr>
          <w:rFonts w:hint="eastAsia" w:ascii="宋体" w:hAnsi="宋体" w:cs="宋体"/>
          <w:szCs w:val="21"/>
        </w:rPr>
      </w:pPr>
      <w:r>
        <w:rPr>
          <w:rFonts w:hint="eastAsia" w:ascii="宋体" w:hAnsi="宋体" w:cs="宋体"/>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311273C7">
      <w:pPr>
        <w:spacing w:line="360" w:lineRule="auto"/>
        <w:ind w:firstLine="420" w:firstLineChars="200"/>
        <w:rPr>
          <w:rFonts w:hint="eastAsia" w:ascii="宋体" w:hAnsi="宋体" w:cs="宋体"/>
          <w:szCs w:val="21"/>
        </w:rPr>
      </w:pPr>
      <w:r>
        <w:rPr>
          <w:rFonts w:hint="eastAsia" w:ascii="宋体" w:hAnsi="宋体" w:cs="宋体"/>
          <w:szCs w:val="21"/>
        </w:rPr>
        <w:t>3.7.2 投标文件应当对招标文件有关服务期限、投标有效期、质量要求等实质性内容作出响应。</w:t>
      </w:r>
    </w:p>
    <w:p w14:paraId="2135D99A">
      <w:pPr>
        <w:spacing w:line="360" w:lineRule="auto"/>
        <w:ind w:firstLine="420" w:firstLineChars="200"/>
        <w:rPr>
          <w:rFonts w:hint="eastAsia" w:ascii="宋体" w:hAnsi="宋体" w:cs="宋体"/>
          <w:szCs w:val="21"/>
        </w:rPr>
      </w:pPr>
      <w:r>
        <w:rPr>
          <w:rFonts w:hint="eastAsia" w:ascii="宋体" w:hAnsi="宋体" w:cs="宋体"/>
          <w:szCs w:val="21"/>
        </w:rPr>
        <w:t>3.7.3 投标文件签字或盖章的具体要求见投标人须知前附表。</w:t>
      </w:r>
    </w:p>
    <w:p w14:paraId="6601529A">
      <w:pPr>
        <w:spacing w:line="360" w:lineRule="auto"/>
        <w:ind w:firstLine="420" w:firstLineChars="200"/>
        <w:rPr>
          <w:rFonts w:hint="eastAsia" w:ascii="宋体" w:hAnsi="宋体" w:cs="宋体"/>
          <w:szCs w:val="21"/>
        </w:rPr>
      </w:pPr>
      <w:r>
        <w:rPr>
          <w:rFonts w:hint="eastAsia" w:ascii="宋体" w:hAnsi="宋体" w:cs="宋体"/>
          <w:szCs w:val="21"/>
        </w:rPr>
        <w:t xml:space="preserve">3.7.4 </w:t>
      </w:r>
      <w:r>
        <w:rPr>
          <w:rFonts w:hint="eastAsia" w:ascii="宋体" w:hAnsi="宋体" w:cs="宋体"/>
          <w:b/>
          <w:bCs/>
          <w:szCs w:val="21"/>
        </w:rPr>
        <w:t>获取招标文件后，投标人（供应商）制作电子投标文件（具体制作手册请查询交易中心网站-办事指南-《投标文件制作手册》）</w:t>
      </w:r>
      <w:r>
        <w:rPr>
          <w:rFonts w:hint="eastAsia" w:ascii="宋体" w:hAnsi="宋体"/>
          <w:b/>
          <w:szCs w:val="21"/>
        </w:rPr>
        <w:t>。</w:t>
      </w:r>
    </w:p>
    <w:p w14:paraId="55CF80A2">
      <w:pPr>
        <w:pStyle w:val="4"/>
        <w:spacing w:line="240" w:lineRule="auto"/>
        <w:rPr>
          <w:rFonts w:hint="eastAsia" w:ascii="宋体" w:hAnsi="宋体" w:cs="宋体"/>
          <w:sz w:val="21"/>
          <w:szCs w:val="21"/>
        </w:rPr>
      </w:pPr>
      <w:bookmarkStart w:id="264" w:name="_Toc612"/>
      <w:bookmarkStart w:id="265" w:name="_Toc184635074"/>
      <w:bookmarkStart w:id="266" w:name="_Toc9852"/>
      <w:bookmarkStart w:id="267" w:name="_Toc19838"/>
      <w:bookmarkStart w:id="268" w:name="_Toc8999"/>
      <w:bookmarkStart w:id="269" w:name="_Toc3755"/>
      <w:bookmarkStart w:id="270" w:name="_Toc7532"/>
      <w:bookmarkStart w:id="271" w:name="_Toc16113"/>
      <w:bookmarkStart w:id="272" w:name="_Toc1026"/>
      <w:bookmarkStart w:id="273" w:name="_Toc28882"/>
      <w:bookmarkStart w:id="274" w:name="_Toc14914"/>
      <w:bookmarkStart w:id="275" w:name="_Toc4440"/>
      <w:bookmarkStart w:id="276" w:name="_Toc20896"/>
      <w:bookmarkStart w:id="277" w:name="_Toc9674"/>
      <w:bookmarkStart w:id="278" w:name="_Toc498527867"/>
      <w:bookmarkStart w:id="279" w:name="_Toc28909"/>
      <w:bookmarkStart w:id="280" w:name="_Toc20572"/>
      <w:bookmarkStart w:id="281" w:name="_Toc26792"/>
      <w:bookmarkStart w:id="282" w:name="_Toc28305"/>
      <w:bookmarkStart w:id="283" w:name="_Toc285097635"/>
      <w:bookmarkStart w:id="284" w:name="_Toc20146"/>
      <w:bookmarkStart w:id="285" w:name="_Toc3157"/>
      <w:bookmarkStart w:id="286" w:name="_Toc25174"/>
      <w:bookmarkStart w:id="287" w:name="_Toc24650"/>
      <w:bookmarkStart w:id="288" w:name="_Toc21263"/>
      <w:bookmarkStart w:id="289" w:name="_Toc18415"/>
      <w:bookmarkStart w:id="290" w:name="_Toc30315"/>
      <w:bookmarkStart w:id="291" w:name="_Toc17096"/>
      <w:bookmarkStart w:id="292" w:name="_Toc12261"/>
      <w:bookmarkStart w:id="293" w:name="_Toc28271"/>
      <w:bookmarkStart w:id="294" w:name="_Toc16783"/>
      <w:bookmarkStart w:id="295" w:name="_Toc2344"/>
      <w:bookmarkStart w:id="296" w:name="_Toc29747"/>
      <w:bookmarkStart w:id="297" w:name="_Toc7356"/>
      <w:bookmarkStart w:id="298" w:name="_Toc2077"/>
      <w:bookmarkStart w:id="299" w:name="_Toc29006"/>
      <w:bookmarkStart w:id="300" w:name="_Toc702"/>
      <w:bookmarkStart w:id="301" w:name="_Toc8391"/>
      <w:bookmarkStart w:id="302" w:name="_Toc17931"/>
      <w:bookmarkStart w:id="303" w:name="_Toc25907"/>
      <w:bookmarkStart w:id="304" w:name="_Toc285638246"/>
      <w:r>
        <w:rPr>
          <w:rFonts w:hint="eastAsia" w:ascii="宋体" w:hAnsi="宋体" w:cs="宋体"/>
          <w:sz w:val="21"/>
          <w:szCs w:val="21"/>
        </w:rPr>
        <w:t>4．投标</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8FB9DC5">
      <w:pPr>
        <w:pStyle w:val="5"/>
        <w:rPr>
          <w:rFonts w:hint="eastAsia" w:ascii="宋体" w:hAnsi="宋体" w:cs="宋体"/>
          <w:strike w:val="0"/>
          <w:color w:val="auto"/>
          <w:szCs w:val="21"/>
        </w:rPr>
      </w:pPr>
      <w:r>
        <w:rPr>
          <w:rFonts w:hint="eastAsia" w:ascii="宋体" w:hAnsi="宋体" w:cs="宋体"/>
          <w:strike w:val="0"/>
          <w:dstrike w:val="0"/>
          <w:color w:val="auto"/>
          <w:szCs w:val="21"/>
        </w:rPr>
        <w:t>4.1投标文件的递交</w:t>
      </w:r>
    </w:p>
    <w:p w14:paraId="13BE4A63">
      <w:pPr>
        <w:spacing w:line="360" w:lineRule="auto"/>
        <w:ind w:firstLine="420" w:firstLineChars="200"/>
        <w:rPr>
          <w:rFonts w:hint="eastAsia" w:ascii="宋体" w:hAnsi="宋体" w:cs="宋体"/>
          <w:strike w:val="0"/>
          <w:dstrike w:val="0"/>
          <w:szCs w:val="21"/>
        </w:rPr>
      </w:pPr>
      <w:r>
        <w:rPr>
          <w:rFonts w:hint="eastAsia" w:ascii="宋体" w:hAnsi="宋体" w:cs="宋体"/>
          <w:strike w:val="0"/>
          <w:dstrike w:val="0"/>
          <w:szCs w:val="21"/>
        </w:rPr>
        <w:t>4.</w:t>
      </w:r>
      <w:r>
        <w:rPr>
          <w:rFonts w:hint="eastAsia" w:ascii="宋体" w:hAnsi="宋体" w:cs="宋体"/>
          <w:strike w:val="0"/>
          <w:dstrike w:val="0"/>
          <w:szCs w:val="21"/>
          <w:lang w:val="en-US" w:eastAsia="zh-CN"/>
        </w:rPr>
        <w:t>1</w:t>
      </w:r>
      <w:r>
        <w:rPr>
          <w:rFonts w:hint="eastAsia" w:ascii="宋体" w:hAnsi="宋体" w:cs="宋体"/>
          <w:strike w:val="0"/>
          <w:dstrike w:val="0"/>
          <w:szCs w:val="21"/>
        </w:rPr>
        <w:t>.1 投标人应在本章第2.2.2 项规定的投标截止时间前递交投标文件。</w:t>
      </w:r>
    </w:p>
    <w:p w14:paraId="1D68761D">
      <w:pPr>
        <w:spacing w:line="360" w:lineRule="auto"/>
        <w:ind w:firstLine="420" w:firstLineChars="200"/>
        <w:rPr>
          <w:rFonts w:hint="eastAsia" w:ascii="宋体" w:hAnsi="宋体" w:cs="宋体"/>
          <w:strike w:val="0"/>
          <w:dstrike w:val="0"/>
          <w:szCs w:val="21"/>
        </w:rPr>
      </w:pPr>
      <w:r>
        <w:rPr>
          <w:rFonts w:hint="eastAsia" w:ascii="宋体" w:hAnsi="宋体" w:cs="宋体"/>
          <w:strike w:val="0"/>
          <w:dstrike w:val="0"/>
          <w:szCs w:val="21"/>
        </w:rPr>
        <w:t>4.</w:t>
      </w:r>
      <w:r>
        <w:rPr>
          <w:rFonts w:hint="eastAsia" w:ascii="宋体" w:hAnsi="宋体" w:cs="宋体"/>
          <w:strike w:val="0"/>
          <w:dstrike w:val="0"/>
          <w:szCs w:val="21"/>
          <w:lang w:val="en-US" w:eastAsia="zh-CN"/>
        </w:rPr>
        <w:t>1</w:t>
      </w:r>
      <w:r>
        <w:rPr>
          <w:rFonts w:hint="eastAsia" w:ascii="宋体" w:hAnsi="宋体" w:cs="宋体"/>
          <w:strike w:val="0"/>
          <w:dstrike w:val="0"/>
          <w:szCs w:val="21"/>
        </w:rPr>
        <w:t>.2 投标人递交投标文件的地点：见投标人须知前附表。</w:t>
      </w:r>
    </w:p>
    <w:p w14:paraId="56856AEE">
      <w:pPr>
        <w:spacing w:line="360" w:lineRule="auto"/>
        <w:ind w:firstLine="420" w:firstLineChars="200"/>
        <w:rPr>
          <w:rFonts w:hint="eastAsia" w:ascii="宋体" w:hAnsi="宋体" w:cs="宋体"/>
          <w:strike w:val="0"/>
          <w:dstrike w:val="0"/>
          <w:szCs w:val="21"/>
        </w:rPr>
      </w:pPr>
      <w:r>
        <w:rPr>
          <w:rFonts w:hint="eastAsia" w:ascii="宋体" w:hAnsi="宋体" w:cs="宋体"/>
          <w:strike w:val="0"/>
          <w:dstrike w:val="0"/>
          <w:szCs w:val="21"/>
        </w:rPr>
        <w:t>4.</w:t>
      </w:r>
      <w:r>
        <w:rPr>
          <w:rFonts w:hint="eastAsia" w:ascii="宋体" w:hAnsi="宋体" w:cs="宋体"/>
          <w:strike w:val="0"/>
          <w:dstrike w:val="0"/>
          <w:szCs w:val="21"/>
          <w:lang w:val="en-US" w:eastAsia="zh-CN"/>
        </w:rPr>
        <w:t>1</w:t>
      </w:r>
      <w:r>
        <w:rPr>
          <w:rFonts w:hint="eastAsia" w:ascii="宋体" w:hAnsi="宋体" w:cs="宋体"/>
          <w:strike w:val="0"/>
          <w:dstrike w:val="0"/>
          <w:szCs w:val="21"/>
        </w:rPr>
        <w:t>.3 除投标人须知前附表另有规定外，投标人所递交的投标文件不予退还。</w:t>
      </w:r>
    </w:p>
    <w:p w14:paraId="09E2E54E">
      <w:pPr>
        <w:spacing w:line="360" w:lineRule="auto"/>
        <w:ind w:firstLine="420" w:firstLineChars="200"/>
        <w:rPr>
          <w:rFonts w:hint="eastAsia" w:ascii="宋体" w:hAnsi="宋体" w:cs="宋体"/>
          <w:strike w:val="0"/>
          <w:dstrike w:val="0"/>
          <w:szCs w:val="21"/>
        </w:rPr>
      </w:pPr>
      <w:r>
        <w:rPr>
          <w:rFonts w:hint="eastAsia" w:ascii="宋体" w:hAnsi="宋体" w:cs="宋体"/>
          <w:strike w:val="0"/>
          <w:dstrike w:val="0"/>
          <w:szCs w:val="21"/>
        </w:rPr>
        <w:t>4.</w:t>
      </w:r>
      <w:r>
        <w:rPr>
          <w:rFonts w:hint="eastAsia" w:ascii="宋体" w:hAnsi="宋体" w:cs="宋体"/>
          <w:strike w:val="0"/>
          <w:dstrike w:val="0"/>
          <w:szCs w:val="21"/>
          <w:lang w:val="en-US" w:eastAsia="zh-CN"/>
        </w:rPr>
        <w:t>1</w:t>
      </w:r>
      <w:r>
        <w:rPr>
          <w:rFonts w:hint="eastAsia" w:ascii="宋体" w:hAnsi="宋体" w:cs="宋体"/>
          <w:strike w:val="0"/>
          <w:dstrike w:val="0"/>
          <w:szCs w:val="21"/>
        </w:rPr>
        <w:t>.4  逾期送达的或者未送达指定地点的投标文件，招标人不予受理。</w:t>
      </w:r>
    </w:p>
    <w:p w14:paraId="7FA4233A">
      <w:pPr>
        <w:pStyle w:val="18"/>
        <w:spacing w:before="0" w:beforeAutospacing="0" w:after="0" w:afterAutospacing="0" w:line="360" w:lineRule="auto"/>
        <w:ind w:left="1474" w:leftChars="200" w:hanging="1054" w:hangingChars="500"/>
        <w:rPr>
          <w:rFonts w:hint="eastAsia"/>
          <w:b/>
          <w:bCs/>
          <w:sz w:val="21"/>
          <w:szCs w:val="21"/>
        </w:rPr>
      </w:pPr>
      <w:r>
        <w:rPr>
          <w:rFonts w:hint="eastAsia"/>
          <w:b/>
          <w:bCs/>
          <w:sz w:val="21"/>
          <w:szCs w:val="21"/>
        </w:rPr>
        <w:t>注：投标文件上传：供应商需在投标截止时间前在郑州市公共资源交易中心荥阳分中心上传加密的电子投标文件。</w:t>
      </w:r>
    </w:p>
    <w:p w14:paraId="0E3B71EF">
      <w:pPr>
        <w:pStyle w:val="5"/>
        <w:rPr>
          <w:rFonts w:hint="eastAsia" w:ascii="宋体" w:hAnsi="宋体" w:cs="宋体"/>
          <w:strike w:val="0"/>
          <w:dstrike w:val="0"/>
          <w:color w:val="auto"/>
          <w:szCs w:val="21"/>
        </w:rPr>
      </w:pPr>
      <w:r>
        <w:rPr>
          <w:rFonts w:hint="eastAsia" w:ascii="宋体" w:hAnsi="宋体" w:cs="宋体"/>
          <w:strike w:val="0"/>
          <w:dstrike w:val="0"/>
          <w:color w:val="auto"/>
          <w:szCs w:val="21"/>
        </w:rPr>
        <w:t>4.</w:t>
      </w:r>
      <w:r>
        <w:rPr>
          <w:rFonts w:hint="eastAsia" w:ascii="宋体" w:hAnsi="宋体" w:cs="宋体"/>
          <w:strike w:val="0"/>
          <w:dstrike w:val="0"/>
          <w:color w:val="auto"/>
          <w:szCs w:val="21"/>
          <w:lang w:val="en-US" w:eastAsia="zh-CN"/>
        </w:rPr>
        <w:t>2</w:t>
      </w:r>
      <w:r>
        <w:rPr>
          <w:rFonts w:hint="eastAsia" w:ascii="宋体" w:hAnsi="宋体" w:cs="宋体"/>
          <w:strike w:val="0"/>
          <w:dstrike w:val="0"/>
          <w:color w:val="auto"/>
          <w:szCs w:val="21"/>
        </w:rPr>
        <w:t>投标文件的修改与撤回</w:t>
      </w:r>
    </w:p>
    <w:p w14:paraId="6323CB3E">
      <w:pPr>
        <w:spacing w:line="360" w:lineRule="auto"/>
        <w:ind w:firstLine="420" w:firstLineChars="200"/>
        <w:rPr>
          <w:rFonts w:hint="eastAsia" w:ascii="宋体" w:hAnsi="宋体" w:cs="宋体"/>
          <w:strike w:val="0"/>
          <w:dstrike w:val="0"/>
          <w:szCs w:val="21"/>
        </w:rPr>
      </w:pPr>
      <w:r>
        <w:rPr>
          <w:rFonts w:hint="eastAsia" w:ascii="宋体" w:hAnsi="宋体" w:cs="宋体"/>
          <w:strike w:val="0"/>
          <w:dstrike w:val="0"/>
          <w:szCs w:val="21"/>
        </w:rPr>
        <w:t>4.</w:t>
      </w:r>
      <w:r>
        <w:rPr>
          <w:rFonts w:hint="eastAsia" w:ascii="宋体" w:hAnsi="宋体" w:cs="宋体"/>
          <w:strike w:val="0"/>
          <w:dstrike w:val="0"/>
          <w:szCs w:val="21"/>
          <w:lang w:val="en-US" w:eastAsia="zh-CN"/>
        </w:rPr>
        <w:t>2</w:t>
      </w:r>
      <w:r>
        <w:rPr>
          <w:rFonts w:hint="eastAsia" w:ascii="宋体" w:hAnsi="宋体" w:cs="宋体"/>
          <w:strike w:val="0"/>
          <w:dstrike w:val="0"/>
          <w:szCs w:val="21"/>
        </w:rPr>
        <w:t>.1 在本章第2.2.2 项规定的投标截止时间前，投标人可以修改或撤回已递交的投标文件。</w:t>
      </w:r>
    </w:p>
    <w:p w14:paraId="36C2F86A">
      <w:pPr>
        <w:spacing w:line="360" w:lineRule="auto"/>
        <w:ind w:firstLine="420" w:firstLineChars="200"/>
        <w:rPr>
          <w:rFonts w:hint="eastAsia" w:ascii="宋体" w:hAnsi="宋体" w:cs="宋体"/>
          <w:strike w:val="0"/>
          <w:dstrike w:val="0"/>
          <w:szCs w:val="21"/>
        </w:rPr>
      </w:pPr>
      <w:r>
        <w:rPr>
          <w:rFonts w:hint="eastAsia" w:ascii="宋体" w:hAnsi="宋体" w:cs="宋体"/>
          <w:strike w:val="0"/>
          <w:dstrike w:val="0"/>
          <w:szCs w:val="21"/>
        </w:rPr>
        <w:t>4.</w:t>
      </w:r>
      <w:r>
        <w:rPr>
          <w:rFonts w:hint="eastAsia" w:ascii="宋体" w:hAnsi="宋体" w:cs="宋体"/>
          <w:strike w:val="0"/>
          <w:dstrike w:val="0"/>
          <w:szCs w:val="21"/>
          <w:lang w:val="en-US" w:eastAsia="zh-CN"/>
        </w:rPr>
        <w:t>2</w:t>
      </w:r>
      <w:r>
        <w:rPr>
          <w:rFonts w:hint="eastAsia" w:ascii="宋体" w:hAnsi="宋体" w:cs="宋体"/>
          <w:strike w:val="0"/>
          <w:dstrike w:val="0"/>
          <w:szCs w:val="21"/>
        </w:rPr>
        <w:t>.2 投标人修改或撤回已递交投标文件的书面通知应按照本章第3.7.3 项的要求签字或盖章。</w:t>
      </w:r>
    </w:p>
    <w:p w14:paraId="3EEEFD84">
      <w:pPr>
        <w:pStyle w:val="4"/>
        <w:spacing w:line="240" w:lineRule="auto"/>
        <w:rPr>
          <w:rFonts w:hint="eastAsia" w:ascii="宋体" w:hAnsi="宋体" w:cs="宋体"/>
          <w:sz w:val="21"/>
          <w:szCs w:val="21"/>
        </w:rPr>
      </w:pPr>
      <w:bookmarkStart w:id="305" w:name="_Toc3577"/>
      <w:bookmarkStart w:id="306" w:name="_Toc20977"/>
      <w:bookmarkStart w:id="307" w:name="_Toc28652"/>
      <w:bookmarkStart w:id="308" w:name="_Toc20924"/>
      <w:bookmarkStart w:id="309" w:name="_Toc18274"/>
      <w:bookmarkStart w:id="310" w:name="_Toc285097636"/>
      <w:bookmarkStart w:id="311" w:name="_Toc184635075"/>
      <w:bookmarkStart w:id="312" w:name="_Toc26658"/>
      <w:bookmarkStart w:id="313" w:name="_Toc13399"/>
      <w:bookmarkStart w:id="314" w:name="_Toc30104"/>
      <w:bookmarkStart w:id="315" w:name="_Toc11154"/>
      <w:bookmarkStart w:id="316" w:name="_Toc29515"/>
      <w:bookmarkStart w:id="317" w:name="_Toc11614"/>
      <w:bookmarkStart w:id="318" w:name="_Toc23096"/>
      <w:bookmarkStart w:id="319" w:name="_Toc431"/>
      <w:bookmarkStart w:id="320" w:name="_Toc15917"/>
      <w:bookmarkStart w:id="321" w:name="_Toc285638247"/>
      <w:bookmarkStart w:id="322" w:name="_Toc25273"/>
      <w:bookmarkStart w:id="323" w:name="_Toc7176"/>
      <w:bookmarkStart w:id="324" w:name="_Toc8915"/>
      <w:bookmarkStart w:id="325" w:name="_Toc8739"/>
      <w:bookmarkStart w:id="326" w:name="_Toc25144"/>
      <w:bookmarkStart w:id="327" w:name="_Toc20676"/>
      <w:bookmarkStart w:id="328" w:name="_Toc15092"/>
      <w:bookmarkStart w:id="329" w:name="_Toc9820"/>
      <w:bookmarkStart w:id="330" w:name="_Toc17778"/>
      <w:bookmarkStart w:id="331" w:name="_Toc342"/>
      <w:bookmarkStart w:id="332" w:name="_Toc27121"/>
      <w:bookmarkStart w:id="333" w:name="_Toc14089"/>
      <w:bookmarkStart w:id="334" w:name="_Toc4234"/>
      <w:bookmarkStart w:id="335" w:name="_Toc16556"/>
      <w:bookmarkStart w:id="336" w:name="_Toc19441"/>
      <w:bookmarkStart w:id="337" w:name="_Toc20644"/>
      <w:bookmarkStart w:id="338" w:name="_Toc31499"/>
      <w:bookmarkStart w:id="339" w:name="_Toc24792"/>
      <w:bookmarkStart w:id="340" w:name="_Toc6013"/>
      <w:bookmarkStart w:id="341" w:name="_Toc14507"/>
      <w:bookmarkStart w:id="342" w:name="_Toc31726"/>
      <w:bookmarkStart w:id="343" w:name="_Toc13142"/>
      <w:bookmarkStart w:id="344" w:name="_Toc84"/>
      <w:bookmarkStart w:id="345" w:name="_Toc498527868"/>
      <w:r>
        <w:rPr>
          <w:rFonts w:hint="eastAsia" w:ascii="宋体" w:hAnsi="宋体" w:cs="宋体"/>
          <w:sz w:val="21"/>
          <w:szCs w:val="21"/>
        </w:rPr>
        <w:t>5．开标</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749342D8">
      <w:pPr>
        <w:pStyle w:val="5"/>
        <w:rPr>
          <w:rFonts w:hint="eastAsia" w:ascii="宋体" w:hAnsi="宋体" w:cs="宋体"/>
          <w:szCs w:val="21"/>
        </w:rPr>
      </w:pPr>
      <w:r>
        <w:rPr>
          <w:rFonts w:hint="eastAsia" w:ascii="宋体" w:hAnsi="宋体" w:cs="宋体"/>
          <w:szCs w:val="21"/>
        </w:rPr>
        <w:t>5.1 开标时间和地点</w:t>
      </w:r>
    </w:p>
    <w:p w14:paraId="0821A332">
      <w:pPr>
        <w:spacing w:line="360" w:lineRule="auto"/>
        <w:ind w:firstLine="420" w:firstLineChars="200"/>
        <w:rPr>
          <w:rFonts w:hint="eastAsia" w:ascii="宋体" w:hAnsi="宋体" w:cs="宋体"/>
          <w:szCs w:val="21"/>
        </w:rPr>
      </w:pPr>
      <w:r>
        <w:rPr>
          <w:rFonts w:hint="eastAsia" w:ascii="宋体" w:hAnsi="宋体" w:cs="宋体"/>
          <w:szCs w:val="21"/>
        </w:rPr>
        <w:t>招标人在本章第2.2.2 项规定的投标截止时间（开标时间）和投标人须知前附表规定的地点公开开标。</w:t>
      </w:r>
    </w:p>
    <w:p w14:paraId="23303AB5">
      <w:pPr>
        <w:pStyle w:val="5"/>
        <w:rPr>
          <w:rFonts w:hint="eastAsia" w:ascii="宋体" w:hAnsi="宋体" w:cs="宋体"/>
          <w:szCs w:val="21"/>
        </w:rPr>
      </w:pPr>
      <w:r>
        <w:rPr>
          <w:rFonts w:hint="eastAsia" w:ascii="宋体" w:hAnsi="宋体" w:cs="宋体"/>
          <w:szCs w:val="21"/>
        </w:rPr>
        <w:t>5.2 开标程序</w:t>
      </w:r>
    </w:p>
    <w:p w14:paraId="5B906027">
      <w:pPr>
        <w:spacing w:line="360" w:lineRule="auto"/>
        <w:ind w:firstLine="420" w:firstLineChars="200"/>
        <w:rPr>
          <w:rFonts w:hint="eastAsia" w:ascii="宋体" w:hAnsi="宋体" w:cs="宋体"/>
          <w:szCs w:val="21"/>
        </w:rPr>
      </w:pPr>
      <w:r>
        <w:rPr>
          <w:rFonts w:hint="eastAsia" w:ascii="宋体" w:hAnsi="宋体" w:cs="宋体"/>
          <w:szCs w:val="21"/>
        </w:rPr>
        <w:t>主持人按“不见面开标”有关程序进行开标。</w:t>
      </w:r>
    </w:p>
    <w:p w14:paraId="5D057CB6">
      <w:pPr>
        <w:pStyle w:val="4"/>
        <w:numPr>
          <w:ilvl w:val="0"/>
          <w:numId w:val="3"/>
        </w:numPr>
        <w:spacing w:line="240" w:lineRule="auto"/>
        <w:rPr>
          <w:rFonts w:hint="eastAsia" w:ascii="宋体" w:hAnsi="宋体" w:cs="宋体"/>
          <w:sz w:val="21"/>
          <w:szCs w:val="21"/>
        </w:rPr>
      </w:pPr>
      <w:bookmarkStart w:id="346" w:name="_Toc14656"/>
      <w:bookmarkStart w:id="347" w:name="_Toc498527869"/>
      <w:bookmarkStart w:id="348" w:name="_Toc858"/>
      <w:bookmarkStart w:id="349" w:name="_Toc27334"/>
      <w:bookmarkStart w:id="350" w:name="_Toc6305"/>
      <w:bookmarkStart w:id="351" w:name="_Toc12794"/>
      <w:bookmarkStart w:id="352" w:name="_Toc29109"/>
      <w:bookmarkStart w:id="353" w:name="_Toc3903"/>
      <w:bookmarkStart w:id="354" w:name="_Toc7475"/>
      <w:bookmarkStart w:id="355" w:name="_Toc28894"/>
      <w:bookmarkStart w:id="356" w:name="_Toc16438"/>
      <w:bookmarkStart w:id="357" w:name="_Toc25185"/>
      <w:bookmarkStart w:id="358" w:name="_Toc29968"/>
      <w:bookmarkStart w:id="359" w:name="_Toc25117"/>
      <w:bookmarkStart w:id="360" w:name="_Toc32511"/>
      <w:bookmarkStart w:id="361" w:name="_Toc8749"/>
      <w:bookmarkStart w:id="362" w:name="_Toc765"/>
      <w:bookmarkStart w:id="363" w:name="_Toc18056"/>
      <w:bookmarkStart w:id="364" w:name="_Toc7860"/>
      <w:bookmarkStart w:id="365" w:name="_Toc8248"/>
      <w:bookmarkStart w:id="366" w:name="_Toc2273"/>
      <w:bookmarkStart w:id="367" w:name="_Toc25484"/>
      <w:bookmarkStart w:id="368" w:name="_Toc3114"/>
      <w:bookmarkStart w:id="369" w:name="_Toc3578"/>
      <w:bookmarkStart w:id="370" w:name="_Toc20600"/>
      <w:bookmarkStart w:id="371" w:name="_Toc15870"/>
      <w:bookmarkStart w:id="372" w:name="_Toc32398"/>
      <w:bookmarkStart w:id="373" w:name="_Toc15744"/>
      <w:bookmarkStart w:id="374" w:name="_Toc22820"/>
      <w:bookmarkStart w:id="375" w:name="_Toc26709"/>
      <w:bookmarkStart w:id="376" w:name="_Toc10104"/>
      <w:bookmarkStart w:id="377" w:name="_Toc4220"/>
      <w:bookmarkStart w:id="378" w:name="_Toc29632"/>
      <w:bookmarkStart w:id="379" w:name="_Toc13304"/>
      <w:bookmarkStart w:id="380" w:name="_Toc2140"/>
      <w:bookmarkStart w:id="381" w:name="_Toc28125"/>
      <w:bookmarkStart w:id="382" w:name="_Toc1620"/>
      <w:bookmarkStart w:id="383" w:name="_Toc10723"/>
      <w:r>
        <w:rPr>
          <w:rFonts w:hint="eastAsia" w:ascii="宋体" w:hAnsi="宋体" w:cs="宋体"/>
          <w:sz w:val="21"/>
          <w:szCs w:val="21"/>
        </w:rPr>
        <w:t>资格审查</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32A3604B">
      <w:pPr>
        <w:tabs>
          <w:tab w:val="left" w:pos="360"/>
        </w:tabs>
        <w:spacing w:line="360" w:lineRule="auto"/>
        <w:ind w:firstLine="420" w:firstLineChars="200"/>
        <w:rPr>
          <w:rFonts w:hint="eastAsia" w:ascii="宋体" w:hAnsi="宋体" w:cs="宋体"/>
          <w:szCs w:val="21"/>
        </w:rPr>
      </w:pPr>
      <w:r>
        <w:rPr>
          <w:rFonts w:hint="eastAsia" w:ascii="宋体" w:hAnsi="宋体" w:cs="宋体"/>
          <w:szCs w:val="21"/>
        </w:rPr>
        <w:t>6.1 采购代理机构将根据招标内容和特点按规定组建资格审查小组，其成员由采购人代表或采购代理机构专职人员共1人（含）以上单数组成，资格审查小组负责对投标人资格进行审查。</w:t>
      </w:r>
    </w:p>
    <w:p w14:paraId="25D55262">
      <w:pPr>
        <w:pStyle w:val="4"/>
        <w:spacing w:line="240" w:lineRule="auto"/>
        <w:rPr>
          <w:rFonts w:hint="eastAsia" w:ascii="宋体" w:hAnsi="宋体" w:cs="宋体"/>
          <w:sz w:val="21"/>
          <w:szCs w:val="21"/>
        </w:rPr>
      </w:pPr>
      <w:bookmarkStart w:id="384" w:name="_Toc28546"/>
      <w:bookmarkStart w:id="385" w:name="_Toc24283"/>
      <w:bookmarkStart w:id="386" w:name="_Toc17638"/>
      <w:bookmarkStart w:id="387" w:name="_Toc24679"/>
      <w:bookmarkStart w:id="388" w:name="_Toc285638248"/>
      <w:bookmarkStart w:id="389" w:name="_Toc1370"/>
      <w:bookmarkStart w:id="390" w:name="_Toc14049"/>
      <w:bookmarkStart w:id="391" w:name="_Toc18652"/>
      <w:bookmarkStart w:id="392" w:name="_Toc31431"/>
      <w:bookmarkStart w:id="393" w:name="_Toc27847"/>
      <w:bookmarkStart w:id="394" w:name="_Toc1418"/>
      <w:bookmarkStart w:id="395" w:name="_Toc25604"/>
      <w:bookmarkStart w:id="396" w:name="_Toc1784"/>
      <w:bookmarkStart w:id="397" w:name="_Toc31687"/>
      <w:bookmarkStart w:id="398" w:name="_Toc9531"/>
      <w:bookmarkStart w:id="399" w:name="_Toc20346"/>
      <w:bookmarkStart w:id="400" w:name="_Toc19560"/>
      <w:bookmarkStart w:id="401" w:name="_Toc5622"/>
      <w:bookmarkStart w:id="402" w:name="_Toc285097637"/>
      <w:bookmarkStart w:id="403" w:name="_Toc15026"/>
      <w:bookmarkStart w:id="404" w:name="_Toc24134"/>
      <w:bookmarkStart w:id="405" w:name="_Toc1050"/>
      <w:bookmarkStart w:id="406" w:name="_Toc10052"/>
      <w:bookmarkStart w:id="407" w:name="_Toc19715"/>
      <w:bookmarkStart w:id="408" w:name="_Toc827"/>
      <w:bookmarkStart w:id="409" w:name="_Toc3078"/>
      <w:bookmarkStart w:id="410" w:name="_Toc23836"/>
      <w:bookmarkStart w:id="411" w:name="_Toc29769"/>
      <w:bookmarkStart w:id="412" w:name="_Toc13720"/>
      <w:bookmarkStart w:id="413" w:name="_Toc16031"/>
      <w:bookmarkStart w:id="414" w:name="_Toc27151"/>
      <w:bookmarkStart w:id="415" w:name="_Toc29739"/>
      <w:bookmarkStart w:id="416" w:name="_Toc16951"/>
      <w:bookmarkStart w:id="417" w:name="_Toc498527870"/>
      <w:bookmarkStart w:id="418" w:name="_Toc718"/>
      <w:bookmarkStart w:id="419" w:name="_Toc22306"/>
      <w:bookmarkStart w:id="420" w:name="_Toc10178"/>
      <w:bookmarkStart w:id="421" w:name="_Toc23803"/>
      <w:bookmarkStart w:id="422" w:name="_Toc3174"/>
      <w:bookmarkStart w:id="423" w:name="_Toc24722"/>
      <w:bookmarkStart w:id="424" w:name="_Toc184635076"/>
      <w:r>
        <w:rPr>
          <w:rFonts w:hint="eastAsia" w:ascii="宋体" w:hAnsi="宋体" w:cs="宋体"/>
          <w:sz w:val="21"/>
          <w:szCs w:val="21"/>
        </w:rPr>
        <w:t>7．评标</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72C46A97">
      <w:pPr>
        <w:pStyle w:val="5"/>
        <w:rPr>
          <w:rFonts w:hint="eastAsia" w:ascii="宋体" w:hAnsi="宋体" w:cs="宋体"/>
          <w:szCs w:val="21"/>
        </w:rPr>
      </w:pPr>
      <w:r>
        <w:rPr>
          <w:rFonts w:hint="eastAsia" w:ascii="宋体" w:hAnsi="宋体" w:cs="宋体"/>
          <w:szCs w:val="21"/>
        </w:rPr>
        <w:t>7.1 评标委员会</w:t>
      </w:r>
    </w:p>
    <w:p w14:paraId="6D7B9BC6">
      <w:pPr>
        <w:spacing w:line="360" w:lineRule="auto"/>
        <w:ind w:firstLine="420" w:firstLineChars="200"/>
        <w:rPr>
          <w:rFonts w:hint="eastAsia" w:ascii="宋体" w:hAnsi="宋体" w:cs="宋体"/>
          <w:szCs w:val="21"/>
        </w:rPr>
      </w:pPr>
      <w:r>
        <w:rPr>
          <w:rFonts w:hint="eastAsia" w:ascii="宋体" w:hAnsi="宋体" w:cs="宋体"/>
          <w:szCs w:val="21"/>
        </w:rPr>
        <w:t>7.1.1评标委员会由招标人代表1人和专家4人组成。评标委员会成员人数以及技术、经济等方面专家的确定方式见投标人须知前附表。</w:t>
      </w:r>
    </w:p>
    <w:p w14:paraId="7A83FBBF">
      <w:pPr>
        <w:spacing w:line="360" w:lineRule="auto"/>
        <w:ind w:firstLine="420" w:firstLineChars="200"/>
        <w:rPr>
          <w:rFonts w:hint="eastAsia" w:ascii="宋体" w:hAnsi="宋体" w:cs="宋体"/>
          <w:szCs w:val="21"/>
        </w:rPr>
      </w:pPr>
      <w:r>
        <w:rPr>
          <w:rFonts w:hint="eastAsia" w:ascii="宋体" w:hAnsi="宋体" w:cs="宋体"/>
          <w:szCs w:val="21"/>
        </w:rPr>
        <w:t>7.1.2 评标委员会成员有下列情形之一的，应当回避：</w:t>
      </w:r>
    </w:p>
    <w:p w14:paraId="25BA03B6">
      <w:pPr>
        <w:spacing w:line="360" w:lineRule="auto"/>
        <w:ind w:firstLine="420" w:firstLineChars="200"/>
        <w:rPr>
          <w:rFonts w:hint="eastAsia" w:ascii="宋体" w:hAnsi="宋体" w:cs="宋体"/>
          <w:szCs w:val="21"/>
        </w:rPr>
      </w:pPr>
      <w:r>
        <w:rPr>
          <w:rFonts w:hint="eastAsia" w:ascii="宋体" w:hAnsi="宋体" w:cs="宋体"/>
          <w:szCs w:val="21"/>
        </w:rPr>
        <w:t>(1）招标人或投标人的主要负责人的近亲属；</w:t>
      </w:r>
    </w:p>
    <w:p w14:paraId="565601AC">
      <w:pPr>
        <w:spacing w:line="360" w:lineRule="auto"/>
        <w:ind w:firstLine="420" w:firstLineChars="200"/>
        <w:rPr>
          <w:rFonts w:hint="eastAsia" w:ascii="宋体" w:hAnsi="宋体" w:cs="宋体"/>
          <w:szCs w:val="21"/>
        </w:rPr>
      </w:pPr>
      <w:r>
        <w:rPr>
          <w:rFonts w:hint="eastAsia" w:ascii="宋体" w:hAnsi="宋体" w:cs="宋体"/>
          <w:szCs w:val="21"/>
        </w:rPr>
        <w:t>(2）项目主管部门或者行政监督部门的人员：</w:t>
      </w:r>
    </w:p>
    <w:p w14:paraId="552B00E6">
      <w:pPr>
        <w:spacing w:line="360" w:lineRule="auto"/>
        <w:ind w:firstLine="420" w:firstLineChars="200"/>
        <w:rPr>
          <w:rFonts w:hint="eastAsia" w:ascii="宋体" w:hAnsi="宋体" w:cs="宋体"/>
          <w:szCs w:val="21"/>
        </w:rPr>
      </w:pPr>
      <w:r>
        <w:rPr>
          <w:rFonts w:hint="eastAsia" w:ascii="宋体" w:hAnsi="宋体" w:cs="宋体"/>
          <w:szCs w:val="21"/>
        </w:rPr>
        <w:t>(3）与投标人有经济利益关系，可能影响对投标公正评审的；</w:t>
      </w:r>
    </w:p>
    <w:p w14:paraId="379FE6ED">
      <w:pPr>
        <w:spacing w:line="360" w:lineRule="auto"/>
        <w:ind w:firstLine="420" w:firstLineChars="200"/>
        <w:rPr>
          <w:rFonts w:hint="eastAsia" w:ascii="宋体" w:hAnsi="宋体" w:cs="宋体"/>
          <w:szCs w:val="21"/>
        </w:rPr>
      </w:pPr>
      <w:r>
        <w:rPr>
          <w:rFonts w:hint="eastAsia" w:ascii="宋体" w:hAnsi="宋体" w:cs="宋体"/>
          <w:szCs w:val="21"/>
        </w:rPr>
        <w:t>(4）曾因在招标、评标以及其他与招标投标有关活动中从事违法行为而受过行政处罚或刑事处罚的。</w:t>
      </w:r>
    </w:p>
    <w:p w14:paraId="0456121E">
      <w:pPr>
        <w:pStyle w:val="5"/>
        <w:rPr>
          <w:rFonts w:hint="eastAsia" w:ascii="宋体" w:hAnsi="宋体" w:cs="宋体"/>
          <w:szCs w:val="21"/>
        </w:rPr>
      </w:pPr>
      <w:r>
        <w:rPr>
          <w:rFonts w:hint="eastAsia" w:ascii="宋体" w:hAnsi="宋体" w:cs="宋体"/>
          <w:szCs w:val="21"/>
        </w:rPr>
        <w:t>7.2 评标原则</w:t>
      </w:r>
    </w:p>
    <w:p w14:paraId="5DB6A520">
      <w:pPr>
        <w:spacing w:line="360" w:lineRule="auto"/>
        <w:ind w:firstLine="420" w:firstLineChars="200"/>
        <w:rPr>
          <w:rFonts w:hint="eastAsia" w:ascii="宋体" w:hAnsi="宋体" w:cs="宋体"/>
          <w:szCs w:val="21"/>
        </w:rPr>
      </w:pPr>
      <w:r>
        <w:rPr>
          <w:rFonts w:hint="eastAsia" w:ascii="宋体" w:hAnsi="宋体" w:cs="宋体"/>
          <w:szCs w:val="21"/>
        </w:rPr>
        <w:t>评标活动遵循公平、公正、科学和择优的原则。</w:t>
      </w:r>
    </w:p>
    <w:p w14:paraId="3950BC21">
      <w:pPr>
        <w:pStyle w:val="5"/>
        <w:rPr>
          <w:rFonts w:hint="eastAsia" w:ascii="宋体" w:hAnsi="宋体" w:cs="宋体"/>
          <w:szCs w:val="21"/>
        </w:rPr>
      </w:pPr>
      <w:r>
        <w:rPr>
          <w:rFonts w:hint="eastAsia" w:ascii="宋体" w:hAnsi="宋体" w:cs="宋体"/>
          <w:szCs w:val="21"/>
        </w:rPr>
        <w:t>7.3 评标</w:t>
      </w:r>
    </w:p>
    <w:p w14:paraId="40EFF04F">
      <w:pPr>
        <w:spacing w:line="360" w:lineRule="auto"/>
        <w:ind w:firstLine="420" w:firstLineChars="200"/>
        <w:rPr>
          <w:rFonts w:hint="eastAsia" w:ascii="宋体" w:hAnsi="宋体" w:cs="宋体"/>
          <w:szCs w:val="21"/>
        </w:rPr>
      </w:pPr>
      <w:r>
        <w:rPr>
          <w:rFonts w:hint="eastAsia" w:ascii="宋体" w:hAnsi="宋体" w:cs="宋体"/>
          <w:szCs w:val="21"/>
        </w:rPr>
        <w:t>评标委员会按照第三章“评标办法”规定的方法、评审因素、标准和程序对投标文件进行评审。第三章“评标办法”没有规定的方法、评审因素和标准，不作为评标依据。</w:t>
      </w:r>
    </w:p>
    <w:p w14:paraId="18E7442E">
      <w:pPr>
        <w:pStyle w:val="5"/>
        <w:rPr>
          <w:rFonts w:hint="eastAsia" w:ascii="宋体" w:hAnsi="宋体" w:cs="宋体"/>
          <w:szCs w:val="21"/>
        </w:rPr>
      </w:pPr>
      <w:r>
        <w:rPr>
          <w:rFonts w:hint="eastAsia" w:ascii="宋体" w:hAnsi="宋体" w:cs="宋体"/>
          <w:szCs w:val="21"/>
        </w:rPr>
        <w:t>7.4评标结果的公告</w:t>
      </w:r>
    </w:p>
    <w:p w14:paraId="2D893CD1">
      <w:pPr>
        <w:tabs>
          <w:tab w:val="left" w:pos="360"/>
        </w:tabs>
        <w:spacing w:line="360" w:lineRule="auto"/>
        <w:ind w:firstLine="420" w:firstLineChars="200"/>
        <w:rPr>
          <w:rFonts w:hint="eastAsia" w:ascii="宋体" w:hAnsi="宋体" w:cs="宋体"/>
          <w:szCs w:val="21"/>
        </w:rPr>
      </w:pPr>
      <w:r>
        <w:rPr>
          <w:rFonts w:hint="eastAsia" w:ascii="宋体" w:hAnsi="宋体" w:cs="宋体"/>
          <w:szCs w:val="21"/>
        </w:rPr>
        <w:t>7.4.1采购代理机构应当在评标结束后2个工作日内将评标报告送采购人。采购人应当在收到评标报告后5个工作日内，按照评标报告中推荐的中标候选人顺序确定中标人。</w:t>
      </w:r>
    </w:p>
    <w:p w14:paraId="229AC251">
      <w:pPr>
        <w:tabs>
          <w:tab w:val="left" w:pos="360"/>
        </w:tabs>
        <w:spacing w:line="360" w:lineRule="auto"/>
        <w:ind w:firstLine="420" w:firstLineChars="200"/>
        <w:rPr>
          <w:rFonts w:hint="eastAsia" w:ascii="宋体" w:hAnsi="宋体" w:cs="宋体"/>
          <w:szCs w:val="21"/>
        </w:rPr>
      </w:pPr>
      <w:r>
        <w:rPr>
          <w:rFonts w:hint="eastAsia" w:ascii="宋体" w:hAnsi="宋体" w:cs="宋体"/>
          <w:szCs w:val="21"/>
        </w:rPr>
        <w:t>7.4.2采购代理机构应当自中标人确定之日起2个工作日内，在省级以上财政部门指定的媒体上公告中标结果，招标文件应当随中标结果同时公告，公告期1个工作日。</w:t>
      </w:r>
    </w:p>
    <w:p w14:paraId="020D2A52">
      <w:pPr>
        <w:tabs>
          <w:tab w:val="left" w:pos="360"/>
        </w:tabs>
        <w:spacing w:line="360" w:lineRule="auto"/>
        <w:ind w:firstLine="420" w:firstLineChars="200"/>
        <w:rPr>
          <w:rFonts w:hint="eastAsia" w:ascii="宋体" w:hAnsi="宋体" w:cs="宋体"/>
          <w:szCs w:val="21"/>
        </w:rPr>
      </w:pPr>
      <w:r>
        <w:rPr>
          <w:rFonts w:hint="eastAsia" w:ascii="宋体" w:hAnsi="宋体" w:cs="宋体"/>
          <w:szCs w:val="21"/>
        </w:rPr>
        <w:t>7.4.3在公告中标结果的同时，采购人或者采购代理机构应当向中标人发出中标通知书。</w:t>
      </w:r>
    </w:p>
    <w:p w14:paraId="642EFFB9">
      <w:pPr>
        <w:tabs>
          <w:tab w:val="left" w:pos="360"/>
        </w:tabs>
        <w:spacing w:line="360" w:lineRule="auto"/>
        <w:ind w:firstLine="315" w:firstLineChars="150"/>
        <w:rPr>
          <w:rFonts w:hint="eastAsia" w:ascii="宋体" w:hAnsi="宋体" w:cs="宋体"/>
          <w:szCs w:val="21"/>
        </w:rPr>
      </w:pPr>
      <w:r>
        <w:rPr>
          <w:rFonts w:hint="eastAsia" w:ascii="宋体" w:hAnsi="宋体" w:cs="宋体"/>
          <w:szCs w:val="21"/>
        </w:rPr>
        <w:t xml:space="preserve"> 7.4.4中标通知书发出后，采购人不得违法改变中标结果，中标人无正当理由不得放弃中标。</w:t>
      </w:r>
    </w:p>
    <w:p w14:paraId="141BC6C5">
      <w:pPr>
        <w:tabs>
          <w:tab w:val="left" w:pos="360"/>
        </w:tabs>
        <w:spacing w:line="360" w:lineRule="auto"/>
        <w:ind w:firstLine="420" w:firstLineChars="200"/>
        <w:rPr>
          <w:rFonts w:hint="eastAsia" w:ascii="宋体" w:hAnsi="宋体" w:cs="宋体"/>
          <w:szCs w:val="21"/>
        </w:rPr>
      </w:pPr>
      <w:r>
        <w:rPr>
          <w:rFonts w:hint="eastAsia" w:ascii="宋体" w:hAnsi="宋体" w:cs="宋体"/>
          <w:szCs w:val="21"/>
        </w:rPr>
        <w:t>7.4.5各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质疑函将不予受理。</w:t>
      </w:r>
    </w:p>
    <w:p w14:paraId="471F9D52">
      <w:pPr>
        <w:pStyle w:val="4"/>
        <w:spacing w:line="240" w:lineRule="auto"/>
        <w:rPr>
          <w:rFonts w:hint="eastAsia" w:ascii="宋体" w:hAnsi="宋体" w:cs="宋体"/>
          <w:sz w:val="21"/>
          <w:szCs w:val="21"/>
        </w:rPr>
      </w:pPr>
      <w:bookmarkStart w:id="425" w:name="_Toc4441"/>
      <w:bookmarkStart w:id="426" w:name="_Toc4748"/>
      <w:bookmarkStart w:id="427" w:name="_Toc18645"/>
      <w:bookmarkStart w:id="428" w:name="_Toc26854"/>
      <w:bookmarkStart w:id="429" w:name="_Toc12182"/>
      <w:bookmarkStart w:id="430" w:name="_Toc24193"/>
      <w:bookmarkStart w:id="431" w:name="_Toc9657"/>
      <w:bookmarkStart w:id="432" w:name="_Toc11854"/>
      <w:bookmarkStart w:id="433" w:name="_Toc9076"/>
      <w:bookmarkStart w:id="434" w:name="_Toc1001"/>
      <w:bookmarkStart w:id="435" w:name="_Toc2666"/>
      <w:bookmarkStart w:id="436" w:name="_Toc12229"/>
      <w:bookmarkStart w:id="437" w:name="_Toc285638249"/>
      <w:bookmarkStart w:id="438" w:name="_Toc3031"/>
      <w:bookmarkStart w:id="439" w:name="_Toc29005"/>
      <w:bookmarkStart w:id="440" w:name="_Toc17563"/>
      <w:bookmarkStart w:id="441" w:name="_Toc22174"/>
      <w:bookmarkStart w:id="442" w:name="_Toc14080"/>
      <w:bookmarkStart w:id="443" w:name="_Toc16651"/>
      <w:bookmarkStart w:id="444" w:name="_Toc12418"/>
      <w:bookmarkStart w:id="445" w:name="_Toc1759"/>
      <w:bookmarkStart w:id="446" w:name="_Toc7178"/>
      <w:bookmarkStart w:id="447" w:name="_Toc498527871"/>
      <w:bookmarkStart w:id="448" w:name="_Toc19797"/>
      <w:bookmarkStart w:id="449" w:name="_Toc5198"/>
      <w:bookmarkStart w:id="450" w:name="_Toc25973"/>
      <w:bookmarkStart w:id="451" w:name="_Toc6525"/>
      <w:bookmarkStart w:id="452" w:name="_Toc27642"/>
      <w:bookmarkStart w:id="453" w:name="_Toc12677"/>
      <w:bookmarkStart w:id="454" w:name="_Toc12100"/>
      <w:bookmarkStart w:id="455" w:name="_Toc184635077"/>
      <w:bookmarkStart w:id="456" w:name="_Toc19046"/>
      <w:bookmarkStart w:id="457" w:name="_Toc24772"/>
      <w:bookmarkStart w:id="458" w:name="_Toc23759"/>
      <w:bookmarkStart w:id="459" w:name="_Toc285097638"/>
      <w:bookmarkStart w:id="460" w:name="_Toc7898"/>
      <w:bookmarkStart w:id="461" w:name="_Toc1425"/>
      <w:bookmarkStart w:id="462" w:name="_Toc2352"/>
      <w:bookmarkStart w:id="463" w:name="_Toc25902"/>
      <w:bookmarkStart w:id="464" w:name="_Toc23884"/>
      <w:bookmarkStart w:id="465" w:name="_Toc30345"/>
      <w:r>
        <w:rPr>
          <w:rFonts w:hint="eastAsia" w:ascii="宋体" w:hAnsi="宋体" w:cs="宋体"/>
          <w:sz w:val="21"/>
          <w:szCs w:val="21"/>
        </w:rPr>
        <w:t>8．合同授予</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0083BED7">
      <w:pPr>
        <w:pStyle w:val="5"/>
        <w:rPr>
          <w:rFonts w:hint="eastAsia" w:ascii="宋体" w:hAnsi="宋体" w:cs="宋体"/>
          <w:szCs w:val="21"/>
        </w:rPr>
      </w:pPr>
      <w:r>
        <w:rPr>
          <w:rFonts w:hint="eastAsia" w:ascii="宋体" w:hAnsi="宋体" w:cs="宋体"/>
          <w:szCs w:val="21"/>
        </w:rPr>
        <w:t>8.1 定标方式</w:t>
      </w:r>
    </w:p>
    <w:p w14:paraId="090BAD37">
      <w:pPr>
        <w:spacing w:line="360" w:lineRule="auto"/>
        <w:ind w:firstLine="420" w:firstLineChars="200"/>
        <w:rPr>
          <w:rFonts w:hint="eastAsia" w:ascii="宋体" w:hAnsi="宋体" w:cs="宋体"/>
          <w:szCs w:val="21"/>
        </w:rPr>
      </w:pPr>
      <w:r>
        <w:rPr>
          <w:rFonts w:hint="eastAsia" w:ascii="宋体" w:hAnsi="宋体" w:cs="宋体"/>
          <w:szCs w:val="21"/>
        </w:rPr>
        <w:t>除投标人须知前附表规定评标委员会直接确定中标人外，招标人依据评标委员会推荐的中标候选人确定中标人，评标委员会推荐中标候选人的人数见投标人须知前附表。</w:t>
      </w:r>
    </w:p>
    <w:p w14:paraId="76E18068">
      <w:pPr>
        <w:pStyle w:val="5"/>
        <w:rPr>
          <w:rFonts w:hint="eastAsia" w:ascii="宋体" w:hAnsi="宋体" w:cs="宋体"/>
          <w:szCs w:val="21"/>
        </w:rPr>
      </w:pPr>
      <w:r>
        <w:rPr>
          <w:rFonts w:hint="eastAsia" w:ascii="宋体" w:hAnsi="宋体" w:cs="宋体"/>
          <w:szCs w:val="21"/>
        </w:rPr>
        <w:t>8.2 中标通知</w:t>
      </w:r>
    </w:p>
    <w:p w14:paraId="6F35FCA7">
      <w:pPr>
        <w:spacing w:line="360" w:lineRule="auto"/>
        <w:ind w:firstLine="420" w:firstLineChars="200"/>
        <w:rPr>
          <w:rFonts w:hint="eastAsia" w:ascii="宋体" w:hAnsi="宋体" w:cs="宋体"/>
          <w:szCs w:val="21"/>
        </w:rPr>
      </w:pPr>
      <w:r>
        <w:rPr>
          <w:rFonts w:hint="eastAsia" w:ascii="宋体" w:hAnsi="宋体" w:cs="宋体"/>
          <w:szCs w:val="21"/>
        </w:rPr>
        <w:t>在本章第3.3 款规定的投标有效期内，招标人以书面形式向中标人发出中标通知书，同时将中标结果通知未中标的投标人。</w:t>
      </w:r>
    </w:p>
    <w:p w14:paraId="2EC45B75">
      <w:pPr>
        <w:pStyle w:val="5"/>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 xml:space="preserve"> 签订合同</w:t>
      </w:r>
    </w:p>
    <w:p w14:paraId="775C4099">
      <w:pPr>
        <w:spacing w:line="360" w:lineRule="auto"/>
        <w:ind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 xml:space="preserve">.1 </w:t>
      </w:r>
      <w:r>
        <w:rPr>
          <w:rFonts w:hint="eastAsia" w:ascii="宋体" w:hAnsi="宋体" w:eastAsia="宋体" w:cs="宋体"/>
          <w:szCs w:val="21"/>
          <w:lang w:eastAsia="zh-CN"/>
        </w:rPr>
        <w:t>采购人和中标人应当自中标通知书发出之日起2个工作日内，根据招标文件和中标人的投标文件订立书面合同。中标或者成交供应商拒绝与采购人签订合同的，采购人可以按照评审报告推荐的中标或者成交候选人名单排序，确定下一候选人为中标或者成交供应商，也可以重新开展政府采购活动</w:t>
      </w:r>
      <w:r>
        <w:rPr>
          <w:rFonts w:hint="eastAsia" w:ascii="宋体" w:hAnsi="宋体" w:cs="宋体"/>
          <w:szCs w:val="21"/>
        </w:rPr>
        <w:t>。</w:t>
      </w:r>
    </w:p>
    <w:p w14:paraId="1EF8178C">
      <w:pPr>
        <w:spacing w:line="360" w:lineRule="auto"/>
        <w:ind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.2 招标文件、中标人的投标文件和澄清文件等，均应作为签约的合同文本的基础。</w:t>
      </w:r>
    </w:p>
    <w:p w14:paraId="565E490B">
      <w:pPr>
        <w:pStyle w:val="4"/>
        <w:spacing w:line="240" w:lineRule="auto"/>
        <w:rPr>
          <w:rFonts w:hint="eastAsia" w:ascii="宋体" w:hAnsi="宋体" w:cs="宋体"/>
          <w:sz w:val="21"/>
          <w:szCs w:val="21"/>
        </w:rPr>
      </w:pPr>
      <w:bookmarkStart w:id="466" w:name="_Toc5442"/>
      <w:bookmarkStart w:id="467" w:name="_Toc27486"/>
      <w:bookmarkStart w:id="468" w:name="_Toc3325"/>
      <w:bookmarkStart w:id="469" w:name="_Toc19895"/>
      <w:bookmarkStart w:id="470" w:name="_Toc13977"/>
      <w:bookmarkStart w:id="471" w:name="_Toc26201"/>
      <w:bookmarkStart w:id="472" w:name="_Toc11272"/>
      <w:bookmarkStart w:id="473" w:name="_Toc184635078"/>
      <w:bookmarkStart w:id="474" w:name="_Toc10710"/>
      <w:bookmarkStart w:id="475" w:name="_Toc22781"/>
      <w:bookmarkStart w:id="476" w:name="_Toc15296"/>
      <w:bookmarkStart w:id="477" w:name="_Toc31902"/>
      <w:bookmarkStart w:id="478" w:name="_Toc31769"/>
      <w:bookmarkStart w:id="479" w:name="_Toc22251"/>
      <w:bookmarkStart w:id="480" w:name="_Toc3020"/>
      <w:bookmarkStart w:id="481" w:name="_Toc27565"/>
      <w:bookmarkStart w:id="482" w:name="_Toc32646"/>
      <w:bookmarkStart w:id="483" w:name="_Toc11612"/>
      <w:bookmarkStart w:id="484" w:name="_Toc26107"/>
      <w:bookmarkStart w:id="485" w:name="_Toc7513"/>
      <w:bookmarkStart w:id="486" w:name="_Toc21891"/>
      <w:bookmarkStart w:id="487" w:name="_Toc28075"/>
      <w:bookmarkStart w:id="488" w:name="_Toc5475"/>
      <w:bookmarkStart w:id="489" w:name="_Toc21"/>
      <w:bookmarkStart w:id="490" w:name="_Toc285097639"/>
      <w:bookmarkStart w:id="491" w:name="_Toc10473"/>
      <w:bookmarkStart w:id="492" w:name="_Toc29444"/>
      <w:bookmarkStart w:id="493" w:name="_Toc27434"/>
      <w:bookmarkStart w:id="494" w:name="_Toc15158"/>
      <w:bookmarkStart w:id="495" w:name="_Toc2959"/>
      <w:bookmarkStart w:id="496" w:name="_Toc285638250"/>
      <w:bookmarkStart w:id="497" w:name="_Toc15897"/>
      <w:bookmarkStart w:id="498" w:name="_Toc669"/>
      <w:bookmarkStart w:id="499" w:name="_Toc15094"/>
      <w:bookmarkStart w:id="500" w:name="_Toc2370"/>
      <w:bookmarkStart w:id="501" w:name="_Toc498527872"/>
      <w:bookmarkStart w:id="502" w:name="_Toc8960"/>
      <w:bookmarkStart w:id="503" w:name="_Toc5375"/>
      <w:bookmarkStart w:id="504" w:name="_Toc3195"/>
      <w:bookmarkStart w:id="505" w:name="_Toc21162"/>
      <w:bookmarkStart w:id="506" w:name="_Toc13100"/>
      <w:r>
        <w:rPr>
          <w:rFonts w:hint="eastAsia" w:ascii="宋体" w:hAnsi="宋体" w:cs="宋体"/>
          <w:sz w:val="21"/>
          <w:szCs w:val="21"/>
          <w:lang w:val="en-US" w:eastAsia="zh-CN"/>
        </w:rPr>
        <w:t>9</w:t>
      </w:r>
      <w:r>
        <w:rPr>
          <w:rFonts w:hint="eastAsia" w:ascii="宋体" w:hAnsi="宋体" w:cs="宋体"/>
          <w:sz w:val="21"/>
          <w:szCs w:val="21"/>
        </w:rPr>
        <w:t>．重新招标和不再招标</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1F1D3CCA">
      <w:pPr>
        <w:pStyle w:val="5"/>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.1 重新招标</w:t>
      </w:r>
    </w:p>
    <w:p w14:paraId="3F2A2D35">
      <w:pPr>
        <w:spacing w:line="360" w:lineRule="auto"/>
        <w:ind w:firstLine="420" w:firstLineChars="200"/>
        <w:rPr>
          <w:rFonts w:hint="eastAsia" w:ascii="宋体" w:hAnsi="宋体" w:cs="宋体"/>
          <w:szCs w:val="21"/>
        </w:rPr>
      </w:pPr>
      <w:r>
        <w:rPr>
          <w:rFonts w:hint="eastAsia" w:ascii="宋体" w:hAnsi="宋体" w:cs="宋体"/>
          <w:szCs w:val="21"/>
        </w:rPr>
        <w:t>有下列情形之一的，招标人将重新招标：</w:t>
      </w:r>
    </w:p>
    <w:p w14:paraId="5AA27317">
      <w:pPr>
        <w:spacing w:line="360" w:lineRule="auto"/>
        <w:ind w:firstLine="420" w:firstLineChars="200"/>
        <w:rPr>
          <w:rFonts w:hint="eastAsia" w:ascii="宋体" w:hAnsi="宋体" w:cs="宋体"/>
          <w:szCs w:val="21"/>
        </w:rPr>
      </w:pPr>
      <w:r>
        <w:rPr>
          <w:rFonts w:hint="eastAsia" w:ascii="宋体" w:hAnsi="宋体" w:cs="宋体"/>
          <w:szCs w:val="21"/>
        </w:rPr>
        <w:t>(l）投标截止时间止，投标人少于3 个的；</w:t>
      </w:r>
    </w:p>
    <w:p w14:paraId="10E19CBD">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有效</w:t>
      </w:r>
      <w:r>
        <w:rPr>
          <w:rFonts w:hint="eastAsia" w:ascii="宋体" w:hAnsi="宋体" w:cs="宋体"/>
          <w:szCs w:val="21"/>
        </w:rPr>
        <w:t>投标人不足三家的。</w:t>
      </w:r>
    </w:p>
    <w:p w14:paraId="4159EDB6">
      <w:pPr>
        <w:pStyle w:val="5"/>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.2 不再招标</w:t>
      </w:r>
    </w:p>
    <w:p w14:paraId="0172128D">
      <w:pPr>
        <w:spacing w:line="360" w:lineRule="auto"/>
        <w:ind w:firstLine="420" w:firstLineChars="200"/>
        <w:rPr>
          <w:rFonts w:hint="eastAsia" w:ascii="宋体" w:hAnsi="宋体" w:cs="宋体"/>
          <w:szCs w:val="21"/>
        </w:rPr>
      </w:pPr>
      <w:r>
        <w:rPr>
          <w:rFonts w:hint="eastAsia" w:ascii="宋体" w:hAnsi="宋体" w:cs="宋体"/>
          <w:szCs w:val="21"/>
        </w:rPr>
        <w:t>执行有关法律、法规和规章的规定。</w:t>
      </w:r>
    </w:p>
    <w:p w14:paraId="0FF60936">
      <w:pPr>
        <w:pStyle w:val="4"/>
        <w:spacing w:line="240" w:lineRule="auto"/>
        <w:rPr>
          <w:rFonts w:hint="eastAsia" w:ascii="宋体" w:hAnsi="宋体" w:cs="宋体"/>
          <w:sz w:val="21"/>
          <w:szCs w:val="21"/>
        </w:rPr>
      </w:pPr>
      <w:bookmarkStart w:id="507" w:name="_Toc9630"/>
      <w:bookmarkStart w:id="508" w:name="_Toc13215"/>
      <w:bookmarkStart w:id="509" w:name="_Toc10480"/>
      <w:bookmarkStart w:id="510" w:name="_Toc27956"/>
      <w:bookmarkStart w:id="511" w:name="_Toc29338"/>
      <w:bookmarkStart w:id="512" w:name="_Toc26460"/>
      <w:bookmarkStart w:id="513" w:name="_Toc30207"/>
      <w:bookmarkStart w:id="514" w:name="_Toc19614"/>
      <w:bookmarkStart w:id="515" w:name="_Toc285638251"/>
      <w:bookmarkStart w:id="516" w:name="_Toc29464"/>
      <w:bookmarkStart w:id="517" w:name="_Toc17982"/>
      <w:bookmarkStart w:id="518" w:name="_Toc731"/>
      <w:bookmarkStart w:id="519" w:name="_Toc13881"/>
      <w:bookmarkStart w:id="520" w:name="_Toc8408"/>
      <w:bookmarkStart w:id="521" w:name="_Toc184635079"/>
      <w:bookmarkStart w:id="522" w:name="_Toc498527873"/>
      <w:bookmarkStart w:id="523" w:name="_Toc26316"/>
      <w:bookmarkStart w:id="524" w:name="_Toc29029"/>
      <w:bookmarkStart w:id="525" w:name="_Toc285097640"/>
      <w:bookmarkStart w:id="526" w:name="_Toc31988"/>
      <w:bookmarkStart w:id="527" w:name="_Toc15225"/>
      <w:bookmarkStart w:id="528" w:name="_Toc8536"/>
      <w:bookmarkStart w:id="529" w:name="_Toc27592"/>
      <w:bookmarkStart w:id="530" w:name="_Toc29817"/>
      <w:bookmarkStart w:id="531" w:name="_Toc23300"/>
      <w:bookmarkStart w:id="532" w:name="_Toc10389"/>
      <w:bookmarkStart w:id="533" w:name="_Toc11256"/>
      <w:bookmarkStart w:id="534" w:name="_Toc20038"/>
      <w:bookmarkStart w:id="535" w:name="_Toc26021"/>
      <w:bookmarkStart w:id="536" w:name="_Toc21580"/>
      <w:bookmarkStart w:id="537" w:name="_Toc13980"/>
      <w:bookmarkStart w:id="538" w:name="_Toc20228"/>
      <w:bookmarkStart w:id="539" w:name="_Toc23409"/>
      <w:bookmarkStart w:id="540" w:name="_Toc30153"/>
      <w:bookmarkStart w:id="541" w:name="_Toc4632"/>
      <w:bookmarkStart w:id="542" w:name="_Toc21791"/>
      <w:bookmarkStart w:id="543" w:name="_Toc28354"/>
      <w:bookmarkStart w:id="544" w:name="_Toc1649"/>
      <w:bookmarkStart w:id="545" w:name="_Toc20569"/>
      <w:bookmarkStart w:id="546" w:name="_Toc3139"/>
      <w:bookmarkStart w:id="547" w:name="_Toc2516"/>
      <w:r>
        <w:rPr>
          <w:rFonts w:hint="eastAsia" w:ascii="宋体" w:hAnsi="宋体" w:cs="宋体"/>
          <w:sz w:val="21"/>
          <w:szCs w:val="21"/>
        </w:rPr>
        <w:t>1</w:t>
      </w:r>
      <w:r>
        <w:rPr>
          <w:rFonts w:hint="eastAsia" w:ascii="宋体" w:hAnsi="宋体" w:cs="宋体"/>
          <w:sz w:val="21"/>
          <w:szCs w:val="21"/>
          <w:lang w:val="en-US" w:eastAsia="zh-CN"/>
        </w:rPr>
        <w:t>0.</w:t>
      </w:r>
      <w:r>
        <w:rPr>
          <w:rFonts w:hint="eastAsia" w:ascii="宋体" w:hAnsi="宋体" w:cs="宋体"/>
          <w:sz w:val="21"/>
          <w:szCs w:val="21"/>
        </w:rPr>
        <w:t>纪律和监督</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13F8329D">
      <w:pPr>
        <w:pStyle w:val="5"/>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.1 对招标人的纪律要求</w:t>
      </w:r>
    </w:p>
    <w:p w14:paraId="062442A0">
      <w:pPr>
        <w:spacing w:line="360" w:lineRule="auto"/>
        <w:ind w:firstLine="420" w:firstLineChars="200"/>
        <w:rPr>
          <w:rFonts w:hint="eastAsia" w:ascii="宋体" w:hAnsi="宋体" w:cs="宋体"/>
          <w:szCs w:val="21"/>
        </w:rPr>
      </w:pPr>
      <w:r>
        <w:rPr>
          <w:rFonts w:hint="eastAsia" w:ascii="宋体" w:hAnsi="宋体" w:cs="宋体"/>
          <w:szCs w:val="21"/>
        </w:rPr>
        <w:t>招标人不得泄漏招标投标活动中应当保密的情况和资料，不得与投标人串通损害国家利益、社会公共利益或者他人合法权益。</w:t>
      </w:r>
    </w:p>
    <w:p w14:paraId="5072389C">
      <w:pPr>
        <w:pStyle w:val="5"/>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.2 对投标人的纪律要求</w:t>
      </w:r>
    </w:p>
    <w:p w14:paraId="14556ADB">
      <w:pPr>
        <w:spacing w:line="360" w:lineRule="auto"/>
        <w:ind w:firstLine="420" w:firstLineChars="200"/>
        <w:rPr>
          <w:rFonts w:hint="eastAsia" w:ascii="宋体" w:hAnsi="宋体" w:cs="宋体"/>
          <w:szCs w:val="21"/>
        </w:rPr>
      </w:pPr>
      <w:r>
        <w:rPr>
          <w:rFonts w:hint="eastAsia" w:ascii="宋体" w:hAnsi="宋体" w:cs="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4959D20">
      <w:pPr>
        <w:pStyle w:val="5"/>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.3 对评标委员会成员的纪律要求</w:t>
      </w:r>
    </w:p>
    <w:p w14:paraId="19B03BB2">
      <w:pPr>
        <w:spacing w:line="360" w:lineRule="auto"/>
        <w:ind w:firstLine="420" w:firstLineChars="200"/>
        <w:rPr>
          <w:rFonts w:hint="eastAsia" w:ascii="宋体" w:hAnsi="宋体" w:cs="宋体"/>
          <w:szCs w:val="21"/>
        </w:rPr>
      </w:pPr>
      <w:r>
        <w:rPr>
          <w:rFonts w:hint="eastAsia" w:ascii="宋体" w:hAnsi="宋体" w:cs="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B0F0BE9">
      <w:pPr>
        <w:pStyle w:val="5"/>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.4 对与评标活动有关的工作人员的纪律要求</w:t>
      </w:r>
    </w:p>
    <w:p w14:paraId="72989E69">
      <w:pPr>
        <w:spacing w:line="360" w:lineRule="auto"/>
        <w:ind w:firstLine="420" w:firstLineChars="200"/>
        <w:rPr>
          <w:rFonts w:hint="eastAsia" w:ascii="宋体" w:hAnsi="宋体" w:cs="宋体"/>
          <w:szCs w:val="21"/>
        </w:rPr>
      </w:pPr>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38F7F07">
      <w:pPr>
        <w:pStyle w:val="5"/>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.5 投诉</w:t>
      </w:r>
    </w:p>
    <w:p w14:paraId="47E5BDA7">
      <w:pPr>
        <w:spacing w:line="360" w:lineRule="auto"/>
        <w:ind w:firstLine="420" w:firstLineChars="200"/>
        <w:rPr>
          <w:rFonts w:hint="eastAsia" w:ascii="宋体" w:hAnsi="宋体" w:cs="宋体"/>
          <w:szCs w:val="21"/>
        </w:rPr>
      </w:pPr>
      <w:r>
        <w:rPr>
          <w:rFonts w:hint="eastAsia" w:ascii="宋体" w:hAnsi="宋体" w:cs="宋体"/>
          <w:szCs w:val="21"/>
        </w:rPr>
        <w:t>投标人和其他利害关系人认为本次招标活动违反法律、法规和规章规定的，有权向有关行政监督部门投诉。</w:t>
      </w:r>
    </w:p>
    <w:p w14:paraId="661A0CEA">
      <w:pPr>
        <w:pStyle w:val="4"/>
        <w:spacing w:line="240" w:lineRule="auto"/>
        <w:rPr>
          <w:rFonts w:hint="eastAsia" w:ascii="宋体" w:hAnsi="宋体" w:cs="宋体"/>
          <w:sz w:val="21"/>
          <w:szCs w:val="21"/>
        </w:rPr>
      </w:pPr>
      <w:bookmarkStart w:id="548" w:name="_Toc675"/>
      <w:bookmarkStart w:id="549" w:name="_Toc9964"/>
      <w:bookmarkStart w:id="550" w:name="_Toc12943"/>
      <w:bookmarkStart w:id="551" w:name="_Toc16129"/>
      <w:bookmarkStart w:id="552" w:name="_Toc30507"/>
      <w:bookmarkStart w:id="553" w:name="_Toc24180"/>
      <w:bookmarkStart w:id="554" w:name="_Toc7797"/>
      <w:bookmarkStart w:id="555" w:name="_Toc13240"/>
      <w:bookmarkStart w:id="556" w:name="_Toc25375"/>
      <w:bookmarkStart w:id="557" w:name="_Toc16328"/>
      <w:bookmarkStart w:id="558" w:name="_Toc11580"/>
      <w:bookmarkStart w:id="559" w:name="_Toc20206"/>
      <w:bookmarkStart w:id="560" w:name="_Toc32322"/>
      <w:bookmarkStart w:id="561" w:name="_Toc14108"/>
      <w:bookmarkStart w:id="562" w:name="_Toc498527874"/>
      <w:bookmarkStart w:id="563" w:name="_Toc13665"/>
      <w:bookmarkStart w:id="564" w:name="_Toc9094"/>
      <w:bookmarkStart w:id="565" w:name="_Toc14200"/>
      <w:bookmarkStart w:id="566" w:name="_Toc10481"/>
      <w:bookmarkStart w:id="567" w:name="_Toc6629"/>
      <w:bookmarkStart w:id="568" w:name="_Toc542"/>
      <w:bookmarkStart w:id="569" w:name="_Toc8651"/>
      <w:bookmarkStart w:id="570" w:name="_Toc2998"/>
      <w:bookmarkStart w:id="571" w:name="_Toc30861"/>
      <w:bookmarkStart w:id="572" w:name="_Toc20225"/>
      <w:bookmarkStart w:id="573" w:name="_Toc5936"/>
      <w:bookmarkStart w:id="574" w:name="_Toc5821"/>
      <w:bookmarkStart w:id="575" w:name="_Toc9048"/>
      <w:bookmarkStart w:id="576" w:name="_Toc30274"/>
      <w:bookmarkStart w:id="577" w:name="_Toc4030"/>
      <w:bookmarkStart w:id="578" w:name="_Toc406396999"/>
      <w:bookmarkStart w:id="579" w:name="_Toc4352"/>
      <w:bookmarkStart w:id="580" w:name="_Toc22814"/>
      <w:bookmarkStart w:id="581" w:name="_Toc26057"/>
      <w:bookmarkStart w:id="582" w:name="_Toc17862"/>
      <w:bookmarkStart w:id="583" w:name="_Toc974"/>
      <w:bookmarkStart w:id="584" w:name="_Toc13882"/>
      <w:bookmarkStart w:id="585" w:name="_Toc27755"/>
      <w:bookmarkStart w:id="586" w:name="_Toc1414"/>
      <w:bookmarkStart w:id="587" w:name="_Toc30806"/>
      <w:bookmarkStart w:id="588" w:name="_Toc184635080"/>
      <w:bookmarkStart w:id="589" w:name="_Toc285638252"/>
      <w:bookmarkStart w:id="590" w:name="_Toc285097641"/>
      <w:r>
        <w:rPr>
          <w:rFonts w:hint="eastAsia" w:ascii="宋体" w:hAnsi="宋体" w:cs="宋体"/>
          <w:sz w:val="21"/>
          <w:szCs w:val="21"/>
        </w:rPr>
        <w:t>1</w:t>
      </w:r>
      <w:r>
        <w:rPr>
          <w:rFonts w:hint="eastAsia" w:ascii="宋体" w:hAnsi="宋体" w:cs="宋体"/>
          <w:sz w:val="21"/>
          <w:szCs w:val="21"/>
          <w:lang w:val="en-US" w:eastAsia="zh-CN"/>
        </w:rPr>
        <w:t>1.</w:t>
      </w:r>
      <w:r>
        <w:rPr>
          <w:rFonts w:hint="eastAsia" w:ascii="宋体" w:hAnsi="宋体" w:cs="宋体"/>
          <w:sz w:val="21"/>
          <w:szCs w:val="21"/>
        </w:rPr>
        <w:t>政府采购政策</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569E0EFE">
      <w:pPr>
        <w:pStyle w:val="37"/>
        <w:spacing w:line="360" w:lineRule="auto"/>
        <w:ind w:firstLine="420" w:firstLineChars="200"/>
        <w:jc w:val="both"/>
        <w:rPr>
          <w:rFonts w:hint="eastAsia"/>
          <w:sz w:val="21"/>
          <w:szCs w:val="21"/>
        </w:rPr>
      </w:pPr>
      <w:bookmarkStart w:id="591" w:name="_Toc498527875"/>
      <w:r>
        <w:rPr>
          <w:rFonts w:hint="eastAsia"/>
          <w:bCs/>
          <w:sz w:val="21"/>
          <w:szCs w:val="21"/>
        </w:rPr>
        <w:t>本项目促进中小企业发展、支持监狱企业发展、促进残疾人就业，强制采购节能产品、优先采购环境标志产品、优先采购国货、节约能源、保护环境、扶持不发达地区和少数民族地区等政府采购政策。</w:t>
      </w:r>
    </w:p>
    <w:p w14:paraId="655E1A34">
      <w:pPr>
        <w:pStyle w:val="4"/>
        <w:spacing w:line="240" w:lineRule="auto"/>
        <w:rPr>
          <w:rFonts w:hint="eastAsia" w:ascii="宋体" w:hAnsi="宋体" w:cs="宋体"/>
          <w:sz w:val="21"/>
          <w:szCs w:val="21"/>
        </w:rPr>
      </w:pPr>
      <w:bookmarkStart w:id="592" w:name="_Toc3292"/>
      <w:bookmarkStart w:id="593" w:name="_Toc14030"/>
      <w:bookmarkStart w:id="594" w:name="_Toc31277"/>
      <w:bookmarkStart w:id="595" w:name="_Toc3827"/>
      <w:bookmarkStart w:id="596" w:name="_Toc14794"/>
      <w:bookmarkStart w:id="597" w:name="_Toc8849"/>
      <w:bookmarkStart w:id="598" w:name="_Toc4703"/>
      <w:bookmarkStart w:id="599" w:name="_Toc618"/>
      <w:bookmarkStart w:id="600" w:name="_Toc8908"/>
      <w:bookmarkStart w:id="601" w:name="_Toc20790"/>
      <w:bookmarkStart w:id="602" w:name="_Toc27177"/>
      <w:bookmarkStart w:id="603" w:name="_Toc3438"/>
      <w:bookmarkStart w:id="604" w:name="_Toc8441"/>
      <w:bookmarkStart w:id="605" w:name="_Toc25101"/>
      <w:bookmarkStart w:id="606" w:name="_Toc9848"/>
      <w:bookmarkStart w:id="607" w:name="_Toc27390"/>
      <w:bookmarkStart w:id="608" w:name="_Toc9027"/>
      <w:bookmarkStart w:id="609" w:name="_Toc10280"/>
      <w:bookmarkStart w:id="610" w:name="_Toc26237"/>
      <w:bookmarkStart w:id="611" w:name="_Toc3952"/>
      <w:bookmarkStart w:id="612" w:name="_Toc7403"/>
      <w:bookmarkStart w:id="613" w:name="_Toc27214"/>
      <w:bookmarkStart w:id="614" w:name="_Toc9305"/>
      <w:bookmarkStart w:id="615" w:name="_Toc25585"/>
      <w:bookmarkStart w:id="616" w:name="_Toc27036"/>
      <w:bookmarkStart w:id="617" w:name="_Toc30470"/>
      <w:bookmarkStart w:id="618" w:name="_Toc8422"/>
      <w:bookmarkStart w:id="619" w:name="_Toc18582"/>
      <w:bookmarkStart w:id="620" w:name="_Toc873"/>
      <w:bookmarkStart w:id="621" w:name="_Toc11780"/>
      <w:bookmarkStart w:id="622" w:name="_Toc31651"/>
      <w:bookmarkStart w:id="623" w:name="_Toc20351"/>
      <w:bookmarkStart w:id="624" w:name="_Toc13782"/>
      <w:bookmarkStart w:id="625" w:name="_Toc17384"/>
      <w:bookmarkStart w:id="626" w:name="_Toc9612"/>
      <w:bookmarkStart w:id="627" w:name="_Toc30481"/>
      <w:bookmarkStart w:id="628" w:name="_Toc18764"/>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需要补充的其他内容</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2AABA7DE">
      <w:pPr>
        <w:spacing w:line="360" w:lineRule="auto"/>
        <w:ind w:firstLine="420" w:firstLineChars="200"/>
        <w:rPr>
          <w:rFonts w:hint="eastAsia" w:ascii="宋体" w:hAnsi="宋体" w:cs="宋体"/>
          <w:szCs w:val="21"/>
        </w:rPr>
      </w:pPr>
      <w:r>
        <w:rPr>
          <w:rFonts w:hint="eastAsia" w:ascii="宋体" w:hAnsi="宋体" w:cs="宋体"/>
          <w:szCs w:val="21"/>
        </w:rPr>
        <w:t>需要补充的其他内容：见投标人须知前附表。</w:t>
      </w:r>
    </w:p>
    <w:p w14:paraId="1382A864">
      <w:pPr>
        <w:spacing w:line="360" w:lineRule="auto"/>
        <w:ind w:firstLine="0" w:firstLineChars="0"/>
        <w:rPr>
          <w:rFonts w:hint="eastAsia" w:ascii="宋体" w:hAnsi="宋体" w:cs="宋体"/>
          <w:szCs w:val="21"/>
        </w:rPr>
      </w:pPr>
    </w:p>
    <w:p w14:paraId="317801A8">
      <w:pPr>
        <w:spacing w:line="360" w:lineRule="auto"/>
        <w:ind w:firstLine="0" w:firstLineChars="0"/>
        <w:rPr>
          <w:rFonts w:hint="eastAsia" w:ascii="宋体" w:hAnsi="宋体" w:cs="宋体"/>
          <w:szCs w:val="21"/>
        </w:rPr>
      </w:pPr>
    </w:p>
    <w:p w14:paraId="7C815C85">
      <w:pPr>
        <w:spacing w:line="360" w:lineRule="auto"/>
        <w:ind w:firstLine="0" w:firstLineChars="0"/>
        <w:rPr>
          <w:rFonts w:hint="eastAsia" w:ascii="宋体" w:hAnsi="宋体" w:cs="宋体"/>
          <w:szCs w:val="21"/>
        </w:rPr>
      </w:pPr>
    </w:p>
    <w:p w14:paraId="700CFC47">
      <w:pPr>
        <w:spacing w:line="360" w:lineRule="auto"/>
        <w:ind w:firstLine="0" w:firstLineChars="0"/>
        <w:rPr>
          <w:rFonts w:hint="eastAsia" w:ascii="宋体" w:hAnsi="宋体" w:cs="宋体"/>
          <w:szCs w:val="21"/>
        </w:rPr>
      </w:pPr>
    </w:p>
    <w:p w14:paraId="08F578F7">
      <w:pPr>
        <w:spacing w:line="360" w:lineRule="auto"/>
        <w:ind w:firstLine="0" w:firstLineChars="0"/>
        <w:rPr>
          <w:rFonts w:hint="eastAsia" w:ascii="宋体" w:hAnsi="宋体" w:cs="宋体"/>
          <w:szCs w:val="21"/>
        </w:rPr>
      </w:pPr>
    </w:p>
    <w:p w14:paraId="121FF3F9">
      <w:pPr>
        <w:spacing w:line="360" w:lineRule="auto"/>
        <w:ind w:firstLine="0" w:firstLineChars="0"/>
        <w:rPr>
          <w:rFonts w:hint="eastAsia" w:ascii="宋体" w:hAnsi="宋体" w:cs="宋体"/>
          <w:szCs w:val="21"/>
        </w:rPr>
      </w:pPr>
    </w:p>
    <w:p w14:paraId="33CA9869">
      <w:pPr>
        <w:spacing w:line="360" w:lineRule="auto"/>
        <w:ind w:firstLine="0" w:firstLineChars="0"/>
        <w:rPr>
          <w:rFonts w:hint="eastAsia" w:ascii="宋体" w:hAnsi="宋体" w:cs="宋体"/>
          <w:szCs w:val="21"/>
        </w:rPr>
      </w:pPr>
    </w:p>
    <w:p w14:paraId="2AEB402D">
      <w:pPr>
        <w:spacing w:line="360" w:lineRule="auto"/>
        <w:ind w:firstLine="0" w:firstLineChars="0"/>
        <w:rPr>
          <w:rFonts w:hint="eastAsia" w:ascii="宋体" w:hAnsi="宋体" w:cs="宋体"/>
          <w:szCs w:val="21"/>
        </w:rPr>
      </w:pPr>
    </w:p>
    <w:p w14:paraId="42893570">
      <w:pPr>
        <w:spacing w:line="360" w:lineRule="auto"/>
        <w:ind w:firstLine="0" w:firstLineChars="0"/>
        <w:rPr>
          <w:rFonts w:hint="eastAsia" w:ascii="宋体" w:hAnsi="宋体" w:cs="宋体"/>
          <w:szCs w:val="21"/>
        </w:rPr>
      </w:pPr>
    </w:p>
    <w:p w14:paraId="5C96E444">
      <w:pPr>
        <w:spacing w:line="360" w:lineRule="auto"/>
        <w:ind w:firstLine="0" w:firstLineChars="0"/>
        <w:rPr>
          <w:rFonts w:hint="eastAsia" w:ascii="宋体" w:hAnsi="宋体" w:cs="宋体"/>
          <w:szCs w:val="21"/>
        </w:rPr>
      </w:pPr>
    </w:p>
    <w:p w14:paraId="6678AEE6">
      <w:pPr>
        <w:spacing w:line="360" w:lineRule="auto"/>
        <w:ind w:firstLine="0" w:firstLineChars="0"/>
        <w:rPr>
          <w:rFonts w:hint="eastAsia" w:ascii="宋体" w:hAnsi="宋体" w:cs="宋体"/>
          <w:szCs w:val="21"/>
        </w:rPr>
      </w:pPr>
    </w:p>
    <w:p w14:paraId="465B33F6">
      <w:pPr>
        <w:spacing w:line="360" w:lineRule="auto"/>
        <w:ind w:firstLine="0" w:firstLineChars="0"/>
        <w:rPr>
          <w:rFonts w:hint="eastAsia" w:ascii="宋体" w:hAnsi="宋体" w:cs="宋体"/>
          <w:szCs w:val="21"/>
        </w:rPr>
      </w:pPr>
    </w:p>
    <w:p w14:paraId="49674A0C">
      <w:pPr>
        <w:spacing w:line="360" w:lineRule="auto"/>
        <w:ind w:firstLine="0" w:firstLineChars="0"/>
        <w:rPr>
          <w:rFonts w:hint="eastAsia" w:ascii="宋体" w:hAnsi="宋体" w:cs="宋体"/>
          <w:szCs w:val="21"/>
        </w:rPr>
      </w:pPr>
    </w:p>
    <w:p w14:paraId="2B5E1D3A">
      <w:pPr>
        <w:spacing w:line="360" w:lineRule="auto"/>
        <w:ind w:firstLine="0" w:firstLineChars="0"/>
        <w:rPr>
          <w:rFonts w:hint="eastAsia" w:ascii="宋体" w:hAnsi="宋体" w:cs="宋体"/>
          <w:szCs w:val="21"/>
        </w:rPr>
      </w:pPr>
    </w:p>
    <w:p w14:paraId="615CB560">
      <w:pPr>
        <w:spacing w:line="360" w:lineRule="auto"/>
        <w:ind w:firstLine="0" w:firstLineChars="0"/>
        <w:rPr>
          <w:rFonts w:hint="eastAsia" w:ascii="宋体" w:hAnsi="宋体" w:cs="宋体"/>
          <w:szCs w:val="21"/>
        </w:rPr>
      </w:pPr>
    </w:p>
    <w:p w14:paraId="7B40CD77">
      <w:pPr>
        <w:spacing w:line="360" w:lineRule="auto"/>
        <w:ind w:firstLine="0" w:firstLineChars="0"/>
        <w:rPr>
          <w:rFonts w:hint="eastAsia" w:ascii="宋体" w:hAnsi="宋体" w:cs="宋体"/>
          <w:szCs w:val="21"/>
        </w:rPr>
      </w:pPr>
    </w:p>
    <w:p w14:paraId="1244659A">
      <w:pPr>
        <w:spacing w:line="360" w:lineRule="auto"/>
        <w:ind w:firstLine="0" w:firstLineChars="0"/>
        <w:rPr>
          <w:rFonts w:hint="eastAsia" w:ascii="宋体" w:hAnsi="宋体" w:cs="宋体"/>
          <w:szCs w:val="21"/>
        </w:rPr>
      </w:pPr>
    </w:p>
    <w:p w14:paraId="03382CFE">
      <w:pPr>
        <w:spacing w:line="360" w:lineRule="auto"/>
        <w:ind w:firstLine="0" w:firstLineChars="0"/>
        <w:rPr>
          <w:rFonts w:hint="eastAsia" w:ascii="宋体" w:hAnsi="宋体" w:cs="宋体"/>
          <w:szCs w:val="21"/>
        </w:rPr>
      </w:pPr>
    </w:p>
    <w:p w14:paraId="53641F26">
      <w:pPr>
        <w:spacing w:line="360" w:lineRule="auto"/>
        <w:ind w:firstLine="0" w:firstLineChars="0"/>
        <w:rPr>
          <w:rFonts w:hint="eastAsia" w:ascii="宋体" w:hAnsi="宋体" w:cs="宋体"/>
          <w:szCs w:val="21"/>
        </w:rPr>
      </w:pPr>
    </w:p>
    <w:p w14:paraId="7FCC2F1E">
      <w:pPr>
        <w:spacing w:line="360" w:lineRule="auto"/>
        <w:ind w:firstLine="0" w:firstLineChars="0"/>
        <w:rPr>
          <w:rFonts w:hint="eastAsia" w:ascii="宋体" w:hAnsi="宋体" w:cs="宋体"/>
          <w:szCs w:val="21"/>
        </w:rPr>
      </w:pPr>
    </w:p>
    <w:p w14:paraId="385098C2">
      <w:pPr>
        <w:pStyle w:val="8"/>
        <w:rPr>
          <w:rFonts w:hint="eastAsia" w:ascii="宋体" w:hAnsi="宋体" w:cs="宋体"/>
          <w:szCs w:val="21"/>
        </w:rPr>
      </w:pPr>
    </w:p>
    <w:bookmarkEnd w:id="157"/>
    <w:p w14:paraId="7448E8C6">
      <w:pPr>
        <w:pStyle w:val="2"/>
        <w:jc w:val="center"/>
        <w:rPr>
          <w:sz w:val="30"/>
          <w:szCs w:val="30"/>
        </w:rPr>
      </w:pPr>
      <w:bookmarkStart w:id="629" w:name="_Toc14100"/>
      <w:bookmarkStart w:id="630" w:name="_Toc7433_WPSOffice_Level1"/>
      <w:bookmarkStart w:id="631" w:name="_Toc31771"/>
      <w:bookmarkStart w:id="632" w:name="_Toc19226"/>
      <w:bookmarkStart w:id="633" w:name="_Toc16795"/>
      <w:bookmarkStart w:id="634" w:name="_Toc8967"/>
      <w:bookmarkStart w:id="635" w:name="_Toc24324"/>
      <w:bookmarkStart w:id="636" w:name="_Toc5003"/>
      <w:bookmarkStart w:id="637" w:name="_Toc28216"/>
      <w:bookmarkStart w:id="638" w:name="_Toc4061"/>
      <w:bookmarkStart w:id="639" w:name="_Toc23594"/>
      <w:bookmarkStart w:id="640" w:name="_Toc4149"/>
      <w:bookmarkStart w:id="641" w:name="_Toc5766"/>
      <w:bookmarkStart w:id="642" w:name="_Toc20398"/>
      <w:bookmarkStart w:id="643" w:name="_Toc2557"/>
      <w:bookmarkStart w:id="644" w:name="_Toc26830"/>
      <w:bookmarkStart w:id="645" w:name="_Toc16779"/>
      <w:bookmarkStart w:id="646" w:name="_Toc25383"/>
      <w:bookmarkStart w:id="647" w:name="_Toc9589"/>
      <w:bookmarkStart w:id="648" w:name="_Toc30286"/>
      <w:bookmarkStart w:id="649" w:name="_Toc24051"/>
      <w:bookmarkStart w:id="650" w:name="_Toc24062"/>
      <w:bookmarkStart w:id="651" w:name="_Toc20204"/>
      <w:bookmarkStart w:id="652" w:name="_Toc26813"/>
      <w:bookmarkStart w:id="653" w:name="_Toc25569"/>
      <w:bookmarkStart w:id="654" w:name="_Toc14678"/>
      <w:bookmarkStart w:id="655" w:name="_Toc4893"/>
      <w:bookmarkStart w:id="656" w:name="_Toc18796"/>
      <w:bookmarkStart w:id="657" w:name="_Toc461"/>
      <w:bookmarkStart w:id="658" w:name="_Toc6036"/>
      <w:bookmarkStart w:id="659" w:name="_Toc472942903"/>
      <w:bookmarkStart w:id="660" w:name="_Toc1708"/>
      <w:bookmarkStart w:id="661" w:name="_Toc16183"/>
      <w:bookmarkStart w:id="662" w:name="_Toc4284"/>
      <w:bookmarkStart w:id="663" w:name="_Toc23548"/>
      <w:bookmarkStart w:id="664" w:name="_Toc25332"/>
      <w:bookmarkStart w:id="665" w:name="_Toc16973"/>
      <w:bookmarkStart w:id="666" w:name="_Toc23355"/>
      <w:r>
        <w:rPr>
          <w:rFonts w:hint="eastAsia"/>
          <w:sz w:val="30"/>
          <w:szCs w:val="30"/>
        </w:rPr>
        <w:t>第三章 评标办法（综合评估法）</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6A1A6A3F">
      <w:pPr>
        <w:spacing w:line="360" w:lineRule="auto"/>
        <w:ind w:firstLine="482" w:firstLineChars="200"/>
        <w:jc w:val="center"/>
        <w:rPr>
          <w:rFonts w:hint="eastAsia" w:ascii="宋体" w:hAnsi="宋体"/>
          <w:b/>
          <w:sz w:val="24"/>
        </w:rPr>
      </w:pPr>
      <w:bookmarkStart w:id="667" w:name="_Toc28058_WPSOffice_Level2"/>
      <w:r>
        <w:rPr>
          <w:rFonts w:hint="eastAsia" w:ascii="宋体" w:hAnsi="宋体"/>
          <w:b/>
          <w:sz w:val="24"/>
        </w:rPr>
        <w:t>评标办法前附表</w:t>
      </w:r>
      <w:bookmarkEnd w:id="667"/>
    </w:p>
    <w:tbl>
      <w:tblPr>
        <w:tblStyle w:val="21"/>
        <w:tblW w:w="10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
        <w:gridCol w:w="1080"/>
        <w:gridCol w:w="325"/>
        <w:gridCol w:w="1966"/>
        <w:gridCol w:w="5759"/>
      </w:tblGrid>
      <w:tr w14:paraId="7150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gridSpan w:val="3"/>
            <w:noWrap w:val="0"/>
            <w:vAlign w:val="center"/>
          </w:tcPr>
          <w:p w14:paraId="27152148">
            <w:pPr>
              <w:spacing w:line="360" w:lineRule="auto"/>
              <w:jc w:val="center"/>
              <w:rPr>
                <w:rFonts w:hint="eastAsia" w:ascii="宋体" w:hAnsi="宋体"/>
                <w:b/>
              </w:rPr>
            </w:pPr>
            <w:r>
              <w:rPr>
                <w:rFonts w:hint="eastAsia" w:ascii="宋体" w:hAnsi="宋体"/>
                <w:b/>
                <w:szCs w:val="21"/>
              </w:rPr>
              <w:t>条款号</w:t>
            </w:r>
          </w:p>
        </w:tc>
        <w:tc>
          <w:tcPr>
            <w:tcW w:w="2291" w:type="dxa"/>
            <w:gridSpan w:val="2"/>
            <w:noWrap w:val="0"/>
            <w:vAlign w:val="center"/>
          </w:tcPr>
          <w:p w14:paraId="259624BC">
            <w:pPr>
              <w:spacing w:line="360" w:lineRule="auto"/>
              <w:jc w:val="center"/>
              <w:rPr>
                <w:rFonts w:hint="eastAsia" w:ascii="宋体" w:hAnsi="宋体"/>
                <w:b/>
              </w:rPr>
            </w:pPr>
            <w:r>
              <w:rPr>
                <w:rFonts w:hint="eastAsia" w:ascii="宋体" w:hAnsi="宋体"/>
                <w:b/>
                <w:szCs w:val="21"/>
              </w:rPr>
              <w:t>评审因素</w:t>
            </w:r>
          </w:p>
        </w:tc>
        <w:tc>
          <w:tcPr>
            <w:tcW w:w="5759" w:type="dxa"/>
            <w:noWrap w:val="0"/>
            <w:vAlign w:val="center"/>
          </w:tcPr>
          <w:p w14:paraId="6F94B6FA">
            <w:pPr>
              <w:spacing w:line="360" w:lineRule="auto"/>
              <w:jc w:val="center"/>
              <w:rPr>
                <w:rFonts w:hint="eastAsia" w:ascii="宋体" w:hAnsi="宋体"/>
                <w:b/>
              </w:rPr>
            </w:pPr>
            <w:r>
              <w:rPr>
                <w:rFonts w:hint="eastAsia" w:ascii="宋体" w:hAnsi="宋体"/>
                <w:b/>
                <w:szCs w:val="21"/>
              </w:rPr>
              <w:t>评审标准</w:t>
            </w:r>
          </w:p>
        </w:tc>
      </w:tr>
      <w:tr w14:paraId="5F7F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2" w:type="dxa"/>
            <w:gridSpan w:val="6"/>
            <w:noWrap w:val="0"/>
            <w:vAlign w:val="center"/>
          </w:tcPr>
          <w:p w14:paraId="6B731B21">
            <w:pPr>
              <w:spacing w:line="360" w:lineRule="auto"/>
              <w:jc w:val="center"/>
              <w:rPr>
                <w:rFonts w:hint="eastAsia" w:ascii="宋体" w:hAnsi="宋体"/>
                <w:b/>
                <w:szCs w:val="21"/>
              </w:rPr>
            </w:pPr>
            <w:r>
              <w:rPr>
                <w:rFonts w:hint="eastAsia" w:ascii="宋体" w:hAnsi="宋体"/>
                <w:b/>
                <w:szCs w:val="21"/>
              </w:rPr>
              <w:t>初 步 评 审</w:t>
            </w:r>
          </w:p>
        </w:tc>
      </w:tr>
      <w:tr w14:paraId="31BB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restart"/>
            <w:noWrap w:val="0"/>
            <w:vAlign w:val="center"/>
          </w:tcPr>
          <w:p w14:paraId="03B5D1C7">
            <w:pPr>
              <w:spacing w:line="360" w:lineRule="auto"/>
              <w:jc w:val="center"/>
              <w:rPr>
                <w:rFonts w:hint="eastAsia" w:ascii="宋体" w:hAnsi="宋体"/>
              </w:rPr>
            </w:pPr>
            <w:r>
              <w:rPr>
                <w:rFonts w:hint="eastAsia" w:ascii="宋体" w:hAnsi="宋体"/>
              </w:rPr>
              <w:t>2.1.1</w:t>
            </w:r>
          </w:p>
        </w:tc>
        <w:tc>
          <w:tcPr>
            <w:tcW w:w="1321" w:type="dxa"/>
            <w:gridSpan w:val="2"/>
            <w:vMerge w:val="restart"/>
            <w:noWrap w:val="0"/>
            <w:vAlign w:val="center"/>
          </w:tcPr>
          <w:p w14:paraId="715643D1">
            <w:pPr>
              <w:spacing w:line="360" w:lineRule="auto"/>
              <w:jc w:val="center"/>
              <w:rPr>
                <w:rFonts w:hint="eastAsia" w:ascii="宋体" w:hAnsi="宋体"/>
              </w:rPr>
            </w:pPr>
            <w:r>
              <w:rPr>
                <w:rFonts w:hint="eastAsia" w:ascii="宋体" w:hAnsi="宋体"/>
                <w:szCs w:val="21"/>
              </w:rPr>
              <w:t>形式评审标准</w:t>
            </w:r>
          </w:p>
        </w:tc>
        <w:tc>
          <w:tcPr>
            <w:tcW w:w="2291" w:type="dxa"/>
            <w:gridSpan w:val="2"/>
            <w:noWrap w:val="0"/>
            <w:vAlign w:val="center"/>
          </w:tcPr>
          <w:p w14:paraId="39A9A346">
            <w:pPr>
              <w:spacing w:line="360" w:lineRule="auto"/>
              <w:jc w:val="center"/>
              <w:rPr>
                <w:rFonts w:hint="eastAsia" w:ascii="宋体" w:hAnsi="宋体"/>
              </w:rPr>
            </w:pPr>
            <w:r>
              <w:rPr>
                <w:rFonts w:hint="eastAsia" w:ascii="宋体" w:hAnsi="宋体"/>
                <w:szCs w:val="21"/>
              </w:rPr>
              <w:t>投标人名称</w:t>
            </w:r>
          </w:p>
        </w:tc>
        <w:tc>
          <w:tcPr>
            <w:tcW w:w="5759" w:type="dxa"/>
            <w:noWrap w:val="0"/>
            <w:vAlign w:val="center"/>
          </w:tcPr>
          <w:p w14:paraId="29A33A4A">
            <w:pPr>
              <w:spacing w:line="360" w:lineRule="auto"/>
              <w:rPr>
                <w:rFonts w:hint="eastAsia" w:ascii="宋体" w:hAnsi="宋体"/>
              </w:rPr>
            </w:pPr>
            <w:r>
              <w:rPr>
                <w:rFonts w:hint="eastAsia" w:hAnsi="宋体"/>
                <w:color w:val="auto"/>
                <w:sz w:val="21"/>
                <w:szCs w:val="21"/>
              </w:rPr>
              <w:t>与营业执照一致</w:t>
            </w:r>
          </w:p>
        </w:tc>
      </w:tr>
      <w:tr w14:paraId="3340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51" w:type="dxa"/>
            <w:vMerge w:val="continue"/>
            <w:noWrap w:val="0"/>
            <w:vAlign w:val="center"/>
          </w:tcPr>
          <w:p w14:paraId="21A08D32">
            <w:pPr>
              <w:spacing w:line="360" w:lineRule="auto"/>
              <w:jc w:val="center"/>
              <w:rPr>
                <w:rFonts w:hint="eastAsia" w:ascii="宋体" w:hAnsi="宋体"/>
              </w:rPr>
            </w:pPr>
          </w:p>
        </w:tc>
        <w:tc>
          <w:tcPr>
            <w:tcW w:w="1321" w:type="dxa"/>
            <w:gridSpan w:val="2"/>
            <w:vMerge w:val="continue"/>
            <w:noWrap w:val="0"/>
            <w:vAlign w:val="center"/>
          </w:tcPr>
          <w:p w14:paraId="3FB24C9E">
            <w:pPr>
              <w:spacing w:line="360" w:lineRule="auto"/>
              <w:jc w:val="center"/>
              <w:rPr>
                <w:rFonts w:hint="eastAsia" w:ascii="宋体" w:hAnsi="宋体"/>
                <w:szCs w:val="21"/>
              </w:rPr>
            </w:pPr>
          </w:p>
        </w:tc>
        <w:tc>
          <w:tcPr>
            <w:tcW w:w="2291" w:type="dxa"/>
            <w:gridSpan w:val="2"/>
            <w:noWrap w:val="0"/>
            <w:vAlign w:val="center"/>
          </w:tcPr>
          <w:p w14:paraId="2CD84884">
            <w:pPr>
              <w:pStyle w:val="36"/>
              <w:jc w:val="center"/>
              <w:rPr>
                <w:rFonts w:hint="eastAsia" w:ascii="宋体" w:hAnsi="宋体"/>
                <w:szCs w:val="21"/>
              </w:rPr>
            </w:pPr>
            <w:r>
              <w:rPr>
                <w:rFonts w:hint="eastAsia" w:hAnsi="宋体"/>
                <w:color w:val="auto"/>
                <w:sz w:val="21"/>
                <w:szCs w:val="21"/>
              </w:rPr>
              <w:t>投标函签字盖章</w:t>
            </w:r>
          </w:p>
        </w:tc>
        <w:tc>
          <w:tcPr>
            <w:tcW w:w="5759" w:type="dxa"/>
            <w:noWrap w:val="0"/>
            <w:vAlign w:val="center"/>
          </w:tcPr>
          <w:p w14:paraId="5E323086">
            <w:pPr>
              <w:pStyle w:val="36"/>
              <w:spacing w:line="360" w:lineRule="auto"/>
              <w:jc w:val="left"/>
              <w:rPr>
                <w:rFonts w:hint="eastAsia" w:hAnsi="宋体"/>
                <w:color w:val="auto"/>
                <w:sz w:val="21"/>
                <w:szCs w:val="21"/>
              </w:rPr>
            </w:pPr>
            <w:r>
              <w:rPr>
                <w:rFonts w:hint="eastAsia" w:hAnsi="宋体"/>
                <w:color w:val="auto"/>
                <w:sz w:val="21"/>
                <w:szCs w:val="21"/>
              </w:rPr>
              <w:t>有法定代表人或其委托代理人签字</w:t>
            </w:r>
            <w:r>
              <w:rPr>
                <w:rFonts w:hint="eastAsia" w:hAnsi="宋体"/>
                <w:color w:val="auto"/>
                <w:sz w:val="21"/>
                <w:szCs w:val="21"/>
                <w:lang w:val="en-US" w:eastAsia="zh-CN"/>
              </w:rPr>
              <w:t>或签章</w:t>
            </w:r>
            <w:r>
              <w:rPr>
                <w:rFonts w:hint="eastAsia" w:hAnsi="宋体"/>
                <w:color w:val="auto"/>
                <w:sz w:val="21"/>
                <w:szCs w:val="21"/>
              </w:rPr>
              <w:t>并加盖单位公章</w:t>
            </w:r>
          </w:p>
        </w:tc>
      </w:tr>
      <w:tr w14:paraId="1D58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noWrap w:val="0"/>
            <w:vAlign w:val="top"/>
          </w:tcPr>
          <w:p w14:paraId="3974A2C4">
            <w:pPr>
              <w:spacing w:line="360" w:lineRule="auto"/>
              <w:rPr>
                <w:rFonts w:hint="eastAsia" w:ascii="宋体" w:hAnsi="宋体"/>
              </w:rPr>
            </w:pPr>
          </w:p>
        </w:tc>
        <w:tc>
          <w:tcPr>
            <w:tcW w:w="1321" w:type="dxa"/>
            <w:gridSpan w:val="2"/>
            <w:vMerge w:val="continue"/>
            <w:noWrap w:val="0"/>
            <w:vAlign w:val="top"/>
          </w:tcPr>
          <w:p w14:paraId="54E87F87">
            <w:pPr>
              <w:spacing w:line="360" w:lineRule="auto"/>
              <w:rPr>
                <w:rFonts w:hint="eastAsia" w:ascii="宋体" w:hAnsi="宋体"/>
                <w:szCs w:val="21"/>
              </w:rPr>
            </w:pPr>
          </w:p>
        </w:tc>
        <w:tc>
          <w:tcPr>
            <w:tcW w:w="2291" w:type="dxa"/>
            <w:gridSpan w:val="2"/>
            <w:noWrap w:val="0"/>
            <w:vAlign w:val="center"/>
          </w:tcPr>
          <w:p w14:paraId="7EB4B040">
            <w:pPr>
              <w:pStyle w:val="36"/>
              <w:spacing w:line="360" w:lineRule="auto"/>
              <w:jc w:val="center"/>
              <w:rPr>
                <w:rFonts w:hint="eastAsia" w:ascii="宋体" w:hAnsi="宋体"/>
              </w:rPr>
            </w:pPr>
            <w:r>
              <w:rPr>
                <w:rFonts w:hint="eastAsia" w:hAnsi="宋体"/>
                <w:color w:val="auto"/>
                <w:sz w:val="21"/>
                <w:szCs w:val="21"/>
                <w:lang w:val="en-US" w:eastAsia="zh-CN"/>
              </w:rPr>
              <w:t>投标文件格式</w:t>
            </w:r>
          </w:p>
        </w:tc>
        <w:tc>
          <w:tcPr>
            <w:tcW w:w="5759" w:type="dxa"/>
            <w:noWrap w:val="0"/>
            <w:vAlign w:val="center"/>
          </w:tcPr>
          <w:p w14:paraId="38CA36D5">
            <w:pPr>
              <w:pStyle w:val="36"/>
              <w:spacing w:line="360" w:lineRule="auto"/>
              <w:jc w:val="both"/>
              <w:rPr>
                <w:rFonts w:hint="eastAsia" w:ascii="宋体" w:hAnsi="宋体"/>
              </w:rPr>
            </w:pPr>
            <w:r>
              <w:rPr>
                <w:rFonts w:hint="eastAsia" w:ascii="宋体" w:hAnsi="宋体" w:eastAsia="Arial" w:cs="宋体"/>
                <w:snapToGrid w:val="0"/>
                <w:color w:val="000000"/>
                <w:kern w:val="0"/>
                <w:sz w:val="21"/>
                <w:szCs w:val="21"/>
                <w:highlight w:val="none"/>
                <w:lang w:val="en-US" w:eastAsia="zh-CN"/>
              </w:rPr>
              <w:t>符合“第六章 投标文件格式”要求</w:t>
            </w:r>
          </w:p>
        </w:tc>
      </w:tr>
      <w:tr w14:paraId="7310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restart"/>
            <w:noWrap w:val="0"/>
            <w:vAlign w:val="center"/>
          </w:tcPr>
          <w:p w14:paraId="48676D79">
            <w:pPr>
              <w:spacing w:line="360" w:lineRule="auto"/>
              <w:jc w:val="center"/>
              <w:rPr>
                <w:rFonts w:hint="eastAsia" w:ascii="宋体" w:hAnsi="宋体"/>
              </w:rPr>
            </w:pPr>
            <w:r>
              <w:rPr>
                <w:rFonts w:hint="eastAsia" w:ascii="宋体" w:hAnsi="宋体"/>
              </w:rPr>
              <w:t>2.1.2</w:t>
            </w:r>
          </w:p>
        </w:tc>
        <w:tc>
          <w:tcPr>
            <w:tcW w:w="1321" w:type="dxa"/>
            <w:gridSpan w:val="2"/>
            <w:vMerge w:val="restart"/>
            <w:noWrap w:val="0"/>
            <w:vAlign w:val="center"/>
          </w:tcPr>
          <w:p w14:paraId="200D3FD7">
            <w:pPr>
              <w:spacing w:line="360" w:lineRule="auto"/>
              <w:jc w:val="center"/>
              <w:rPr>
                <w:rFonts w:hint="eastAsia" w:ascii="宋体" w:hAnsi="宋体"/>
                <w:szCs w:val="21"/>
              </w:rPr>
            </w:pPr>
            <w:r>
              <w:rPr>
                <w:rFonts w:hint="eastAsia" w:ascii="宋体" w:hAnsi="宋体"/>
                <w:szCs w:val="21"/>
              </w:rPr>
              <w:t>资格评审</w:t>
            </w:r>
            <w:r>
              <w:rPr>
                <w:rFonts w:hint="eastAsia" w:ascii="宋体" w:hAnsi="宋体"/>
                <w:szCs w:val="21"/>
                <w:lang w:val="en-US" w:eastAsia="zh-CN"/>
              </w:rPr>
              <w:t xml:space="preserve"> </w:t>
            </w:r>
            <w:r>
              <w:rPr>
                <w:rFonts w:hint="eastAsia" w:ascii="宋体" w:hAnsi="宋体"/>
                <w:szCs w:val="21"/>
              </w:rPr>
              <w:t>标准</w:t>
            </w:r>
          </w:p>
        </w:tc>
        <w:tc>
          <w:tcPr>
            <w:tcW w:w="2291" w:type="dxa"/>
            <w:gridSpan w:val="2"/>
            <w:noWrap w:val="0"/>
            <w:vAlign w:val="center"/>
          </w:tcPr>
          <w:p w14:paraId="7AFEC610">
            <w:pPr>
              <w:spacing w:line="360" w:lineRule="auto"/>
              <w:jc w:val="center"/>
              <w:rPr>
                <w:rFonts w:hint="eastAsia" w:ascii="宋体" w:hAnsi="宋体"/>
              </w:rPr>
            </w:pPr>
            <w:r>
              <w:rPr>
                <w:rFonts w:hint="eastAsia" w:ascii="宋体" w:hAnsi="宋体"/>
                <w:szCs w:val="21"/>
              </w:rPr>
              <w:t>营业执照</w:t>
            </w:r>
          </w:p>
        </w:tc>
        <w:tc>
          <w:tcPr>
            <w:tcW w:w="5759" w:type="dxa"/>
            <w:noWrap w:val="0"/>
            <w:vAlign w:val="center"/>
          </w:tcPr>
          <w:p w14:paraId="01AB9377">
            <w:pPr>
              <w:spacing w:line="360" w:lineRule="auto"/>
              <w:rPr>
                <w:rFonts w:hint="eastAsia" w:ascii="宋体" w:hAnsi="宋体"/>
              </w:rPr>
            </w:pPr>
            <w:r>
              <w:rPr>
                <w:rFonts w:hint="eastAsia" w:hAnsi="宋体"/>
                <w:color w:val="auto"/>
                <w:sz w:val="21"/>
                <w:szCs w:val="21"/>
              </w:rPr>
              <w:t>具备有效的营业执照</w:t>
            </w:r>
          </w:p>
        </w:tc>
      </w:tr>
      <w:tr w14:paraId="2BED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noWrap w:val="0"/>
            <w:vAlign w:val="center"/>
          </w:tcPr>
          <w:p w14:paraId="483682AD">
            <w:pPr>
              <w:spacing w:line="360" w:lineRule="auto"/>
              <w:jc w:val="center"/>
              <w:rPr>
                <w:rFonts w:hint="eastAsia" w:ascii="宋体" w:hAnsi="宋体"/>
              </w:rPr>
            </w:pPr>
          </w:p>
        </w:tc>
        <w:tc>
          <w:tcPr>
            <w:tcW w:w="1321" w:type="dxa"/>
            <w:gridSpan w:val="2"/>
            <w:vMerge w:val="continue"/>
            <w:noWrap w:val="0"/>
            <w:vAlign w:val="center"/>
          </w:tcPr>
          <w:p w14:paraId="59B6C6FD">
            <w:pPr>
              <w:spacing w:line="360" w:lineRule="auto"/>
              <w:jc w:val="center"/>
              <w:rPr>
                <w:rFonts w:hint="eastAsia" w:ascii="宋体" w:hAnsi="宋体"/>
                <w:szCs w:val="21"/>
              </w:rPr>
            </w:pPr>
          </w:p>
        </w:tc>
        <w:tc>
          <w:tcPr>
            <w:tcW w:w="2291" w:type="dxa"/>
            <w:gridSpan w:val="2"/>
            <w:noWrap w:val="0"/>
            <w:vAlign w:val="center"/>
          </w:tcPr>
          <w:p w14:paraId="24C5DFF2">
            <w:pPr>
              <w:spacing w:line="360" w:lineRule="auto"/>
              <w:jc w:val="center"/>
              <w:rPr>
                <w:rFonts w:hint="eastAsia" w:ascii="宋体" w:hAnsi="宋体"/>
                <w:szCs w:val="21"/>
              </w:rPr>
            </w:pPr>
            <w:r>
              <w:rPr>
                <w:rFonts w:hint="eastAsia" w:ascii="宋体" w:hAnsi="宋体"/>
                <w:szCs w:val="21"/>
                <w:lang w:val="en-US" w:eastAsia="zh-CN"/>
              </w:rPr>
              <w:t>资格声明文件</w:t>
            </w:r>
          </w:p>
        </w:tc>
        <w:tc>
          <w:tcPr>
            <w:tcW w:w="5759" w:type="dxa"/>
            <w:noWrap w:val="0"/>
            <w:vAlign w:val="center"/>
          </w:tcPr>
          <w:p w14:paraId="33E1A256">
            <w:pPr>
              <w:spacing w:line="360" w:lineRule="auto"/>
              <w:rPr>
                <w:rFonts w:hint="eastAsia" w:hAnsi="宋体"/>
                <w:color w:val="auto"/>
                <w:sz w:val="21"/>
                <w:szCs w:val="21"/>
              </w:rPr>
            </w:pPr>
            <w:r>
              <w:rPr>
                <w:rFonts w:hint="eastAsia" w:ascii="宋体" w:hAnsi="宋体" w:eastAsia="宋体" w:cs="Times New Roman"/>
                <w:snapToGrid/>
                <w:kern w:val="2"/>
                <w:sz w:val="21"/>
                <w:szCs w:val="21"/>
                <w:lang w:val="en-US" w:eastAsia="zh-CN"/>
              </w:rPr>
              <w:t>符合第二章</w:t>
            </w:r>
            <w:r>
              <w:rPr>
                <w:rFonts w:hint="eastAsia" w:ascii="宋体" w:hAnsi="宋体" w:eastAsia="宋体" w:cs="Times New Roman"/>
                <w:kern w:val="2"/>
                <w:szCs w:val="21"/>
              </w:rPr>
              <w:t>“</w:t>
            </w:r>
            <w:r>
              <w:rPr>
                <w:rFonts w:hint="eastAsia" w:ascii="宋体" w:hAnsi="宋体" w:eastAsia="宋体" w:cs="Times New Roman"/>
                <w:spacing w:val="0"/>
                <w:sz w:val="21"/>
                <w:szCs w:val="21"/>
              </w:rPr>
              <w:t>投标人须知</w:t>
            </w:r>
            <w:r>
              <w:rPr>
                <w:rFonts w:hint="eastAsia" w:ascii="宋体" w:hAnsi="宋体" w:eastAsia="宋体" w:cs="Times New Roman"/>
                <w:snapToGrid/>
                <w:kern w:val="2"/>
                <w:sz w:val="21"/>
                <w:szCs w:val="21"/>
                <w:lang w:val="en-US" w:eastAsia="zh-CN"/>
              </w:rPr>
              <w:t>前附表”第1.4.1项规定</w:t>
            </w:r>
          </w:p>
        </w:tc>
      </w:tr>
      <w:tr w14:paraId="751B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noWrap w:val="0"/>
            <w:vAlign w:val="center"/>
          </w:tcPr>
          <w:p w14:paraId="2688FEB7">
            <w:pPr>
              <w:spacing w:line="360" w:lineRule="auto"/>
              <w:jc w:val="center"/>
              <w:rPr>
                <w:rFonts w:hint="eastAsia" w:ascii="宋体" w:hAnsi="宋体"/>
              </w:rPr>
            </w:pPr>
          </w:p>
        </w:tc>
        <w:tc>
          <w:tcPr>
            <w:tcW w:w="1321" w:type="dxa"/>
            <w:gridSpan w:val="2"/>
            <w:vMerge w:val="continue"/>
            <w:noWrap w:val="0"/>
            <w:vAlign w:val="center"/>
          </w:tcPr>
          <w:p w14:paraId="5887C9C9">
            <w:pPr>
              <w:spacing w:line="360" w:lineRule="auto"/>
              <w:jc w:val="center"/>
              <w:rPr>
                <w:rFonts w:hint="eastAsia" w:ascii="宋体" w:hAnsi="宋体"/>
                <w:szCs w:val="21"/>
              </w:rPr>
            </w:pPr>
          </w:p>
        </w:tc>
        <w:tc>
          <w:tcPr>
            <w:tcW w:w="2291" w:type="dxa"/>
            <w:gridSpan w:val="2"/>
            <w:noWrap w:val="0"/>
            <w:vAlign w:val="center"/>
          </w:tcPr>
          <w:p w14:paraId="0615DAD6">
            <w:pPr>
              <w:spacing w:line="360" w:lineRule="auto"/>
              <w:jc w:val="center"/>
              <w:rPr>
                <w:rFonts w:hint="eastAsia" w:ascii="宋体" w:hAnsi="宋体"/>
                <w:szCs w:val="21"/>
              </w:rPr>
            </w:pPr>
            <w:r>
              <w:rPr>
                <w:rFonts w:hint="eastAsia" w:ascii="宋体" w:hAnsi="宋体"/>
                <w:szCs w:val="21"/>
              </w:rPr>
              <w:t>特定资格要求</w:t>
            </w:r>
          </w:p>
        </w:tc>
        <w:tc>
          <w:tcPr>
            <w:tcW w:w="5759" w:type="dxa"/>
            <w:noWrap w:val="0"/>
            <w:vAlign w:val="center"/>
          </w:tcPr>
          <w:p w14:paraId="6EA7FBA7">
            <w:pPr>
              <w:spacing w:line="360" w:lineRule="auto"/>
              <w:rPr>
                <w:rFonts w:hint="eastAsia" w:hAnsi="宋体"/>
                <w:color w:val="auto"/>
                <w:sz w:val="21"/>
                <w:szCs w:val="21"/>
              </w:rPr>
            </w:pPr>
            <w:r>
              <w:rPr>
                <w:rFonts w:hint="eastAsia" w:ascii="宋体" w:hAnsi="宋体" w:eastAsia="宋体" w:cs="Times New Roman"/>
                <w:snapToGrid/>
                <w:kern w:val="2"/>
                <w:sz w:val="21"/>
                <w:szCs w:val="21"/>
                <w:lang w:val="en-US" w:eastAsia="zh-CN"/>
              </w:rPr>
              <w:t>符合第二章</w:t>
            </w:r>
            <w:r>
              <w:rPr>
                <w:rFonts w:hint="eastAsia" w:ascii="宋体" w:hAnsi="宋体" w:eastAsia="宋体" w:cs="Times New Roman"/>
                <w:kern w:val="2"/>
                <w:szCs w:val="21"/>
              </w:rPr>
              <w:t>“</w:t>
            </w:r>
            <w:r>
              <w:rPr>
                <w:rFonts w:hint="eastAsia" w:ascii="宋体" w:hAnsi="宋体" w:eastAsia="宋体" w:cs="Times New Roman"/>
                <w:spacing w:val="0"/>
                <w:sz w:val="21"/>
                <w:szCs w:val="21"/>
              </w:rPr>
              <w:t>投标人须知</w:t>
            </w:r>
            <w:r>
              <w:rPr>
                <w:rFonts w:hint="eastAsia" w:ascii="宋体" w:hAnsi="宋体" w:eastAsia="宋体" w:cs="Times New Roman"/>
                <w:snapToGrid/>
                <w:kern w:val="2"/>
                <w:sz w:val="21"/>
                <w:szCs w:val="21"/>
                <w:lang w:val="en-US" w:eastAsia="zh-CN"/>
              </w:rPr>
              <w:t>前附表”第1.4.1项规定</w:t>
            </w:r>
          </w:p>
        </w:tc>
      </w:tr>
      <w:tr w14:paraId="1FC2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14:paraId="618FF6BE">
            <w:pPr>
              <w:spacing w:line="360" w:lineRule="auto"/>
              <w:jc w:val="center"/>
              <w:rPr>
                <w:rFonts w:hint="eastAsia" w:ascii="宋体" w:hAnsi="宋体"/>
              </w:rPr>
            </w:pPr>
          </w:p>
          <w:p w14:paraId="50C7C574">
            <w:pPr>
              <w:spacing w:line="360" w:lineRule="auto"/>
              <w:jc w:val="center"/>
              <w:rPr>
                <w:rFonts w:hint="eastAsia" w:ascii="宋体" w:hAnsi="宋体"/>
              </w:rPr>
            </w:pPr>
            <w:r>
              <w:rPr>
                <w:rFonts w:hint="eastAsia" w:ascii="宋体" w:hAnsi="宋体"/>
              </w:rPr>
              <w:t>2.1.3</w:t>
            </w:r>
          </w:p>
        </w:tc>
        <w:tc>
          <w:tcPr>
            <w:tcW w:w="132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F72261A">
            <w:pPr>
              <w:spacing w:line="360" w:lineRule="auto"/>
              <w:jc w:val="center"/>
              <w:rPr>
                <w:rFonts w:hint="eastAsia" w:ascii="宋体" w:hAnsi="宋体"/>
                <w:szCs w:val="21"/>
              </w:rPr>
            </w:pPr>
          </w:p>
          <w:p w14:paraId="5DE11080">
            <w:pPr>
              <w:spacing w:line="360" w:lineRule="auto"/>
              <w:jc w:val="center"/>
              <w:rPr>
                <w:rFonts w:hint="eastAsia" w:ascii="宋体" w:hAnsi="宋体"/>
              </w:rPr>
            </w:pPr>
            <w:r>
              <w:rPr>
                <w:rFonts w:hint="eastAsia" w:ascii="宋体" w:hAnsi="宋体"/>
                <w:szCs w:val="21"/>
              </w:rPr>
              <w:t>响应性评审标准</w:t>
            </w:r>
          </w:p>
        </w:tc>
        <w:tc>
          <w:tcPr>
            <w:tcW w:w="2291" w:type="dxa"/>
            <w:gridSpan w:val="2"/>
            <w:tcBorders>
              <w:left w:val="single" w:color="auto" w:sz="4" w:space="0"/>
            </w:tcBorders>
            <w:noWrap w:val="0"/>
            <w:vAlign w:val="center"/>
          </w:tcPr>
          <w:p w14:paraId="0B721CEC">
            <w:pPr>
              <w:spacing w:line="360" w:lineRule="auto"/>
              <w:jc w:val="center"/>
              <w:rPr>
                <w:rFonts w:hint="default" w:ascii="宋体" w:hAnsi="宋体" w:eastAsia="宋体"/>
                <w:lang w:val="en-US" w:eastAsia="zh-CN"/>
              </w:rPr>
            </w:pPr>
            <w:r>
              <w:rPr>
                <w:rFonts w:hint="eastAsia" w:ascii="宋体" w:hAnsi="宋体"/>
                <w:szCs w:val="21"/>
                <w:lang w:val="en-US" w:eastAsia="zh-CN"/>
              </w:rPr>
              <w:t>服务范围</w:t>
            </w:r>
          </w:p>
        </w:tc>
        <w:tc>
          <w:tcPr>
            <w:tcW w:w="5759" w:type="dxa"/>
            <w:noWrap w:val="0"/>
            <w:vAlign w:val="center"/>
          </w:tcPr>
          <w:p w14:paraId="60A21262">
            <w:pPr>
              <w:spacing w:line="360" w:lineRule="auto"/>
              <w:rPr>
                <w:rFonts w:hint="eastAsia" w:ascii="宋体" w:hAnsi="宋体"/>
                <w:szCs w:val="21"/>
              </w:rPr>
            </w:pPr>
            <w:r>
              <w:rPr>
                <w:rFonts w:hint="eastAsia" w:ascii="宋体" w:hAnsi="宋体" w:cs="宋体"/>
                <w:kern w:val="0"/>
                <w:szCs w:val="21"/>
              </w:rPr>
              <w:t>符合第二章</w:t>
            </w:r>
            <w:r>
              <w:rPr>
                <w:rFonts w:ascii="宋体" w:hAnsi="宋体" w:cs="宋体"/>
                <w:kern w:val="0"/>
                <w:szCs w:val="21"/>
              </w:rPr>
              <w:t>“</w:t>
            </w:r>
            <w:r>
              <w:rPr>
                <w:rFonts w:ascii="宋体" w:hAnsi="宋体" w:eastAsia="宋体" w:cs="宋体"/>
                <w:spacing w:val="3"/>
                <w:sz w:val="21"/>
                <w:szCs w:val="21"/>
              </w:rPr>
              <w:t>投标人须知</w:t>
            </w:r>
            <w:r>
              <w:rPr>
                <w:rFonts w:hint="eastAsia" w:ascii="宋体" w:hAnsi="宋体" w:eastAsia="宋体" w:cs="宋体"/>
                <w:spacing w:val="3"/>
                <w:sz w:val="21"/>
                <w:szCs w:val="21"/>
                <w:lang w:val="en-US" w:eastAsia="zh-CN"/>
              </w:rPr>
              <w:t>前附表</w:t>
            </w:r>
            <w:r>
              <w:rPr>
                <w:rFonts w:ascii="宋体" w:hAnsi="宋体" w:cs="宋体"/>
                <w:kern w:val="0"/>
                <w:szCs w:val="21"/>
              </w:rPr>
              <w:t>”</w:t>
            </w:r>
            <w:r>
              <w:rPr>
                <w:rFonts w:hint="eastAsia" w:ascii="宋体" w:hAnsi="宋体" w:cs="宋体"/>
                <w:kern w:val="0"/>
                <w:szCs w:val="21"/>
              </w:rPr>
              <w:t>第</w:t>
            </w:r>
            <w:r>
              <w:rPr>
                <w:rFonts w:hint="eastAsia" w:ascii="宋体" w:hAnsi="宋体" w:eastAsia="宋体" w:cs="宋体"/>
                <w:kern w:val="0"/>
                <w:szCs w:val="21"/>
                <w:lang w:val="en-US" w:eastAsia="zh-CN"/>
              </w:rPr>
              <w:t xml:space="preserve"> </w:t>
            </w:r>
            <w:r>
              <w:rPr>
                <w:rFonts w:ascii="宋体" w:hAnsi="宋体" w:cs="宋体"/>
                <w:kern w:val="0"/>
                <w:szCs w:val="21"/>
              </w:rPr>
              <w:t>1.</w:t>
            </w:r>
            <w:r>
              <w:rPr>
                <w:rFonts w:hint="eastAsia" w:ascii="宋体" w:hAnsi="宋体" w:cs="宋体"/>
                <w:kern w:val="0"/>
                <w:szCs w:val="21"/>
              </w:rPr>
              <w:t>3</w:t>
            </w:r>
            <w:r>
              <w:rPr>
                <w:rFonts w:ascii="宋体" w:hAnsi="宋体" w:cs="宋体"/>
                <w:kern w:val="0"/>
                <w:szCs w:val="21"/>
              </w:rPr>
              <w:t>.1</w:t>
            </w:r>
            <w:r>
              <w:rPr>
                <w:rFonts w:hint="eastAsia" w:ascii="宋体" w:hAnsi="宋体" w:eastAsia="宋体" w:cs="宋体"/>
                <w:kern w:val="0"/>
                <w:szCs w:val="21"/>
                <w:lang w:val="en-US" w:eastAsia="zh-CN"/>
              </w:rPr>
              <w:t xml:space="preserve"> </w:t>
            </w:r>
            <w:r>
              <w:rPr>
                <w:rFonts w:hint="eastAsia" w:ascii="宋体" w:hAnsi="宋体" w:cs="宋体"/>
                <w:kern w:val="0"/>
                <w:szCs w:val="21"/>
              </w:rPr>
              <w:t>项规定</w:t>
            </w:r>
          </w:p>
        </w:tc>
      </w:tr>
      <w:tr w14:paraId="60B4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51" w:type="dxa"/>
            <w:vMerge w:val="continue"/>
            <w:tcBorders>
              <w:top w:val="single" w:color="auto" w:sz="4" w:space="0"/>
              <w:left w:val="single" w:color="auto" w:sz="4" w:space="0"/>
              <w:bottom w:val="single" w:color="auto" w:sz="4" w:space="0"/>
            </w:tcBorders>
            <w:noWrap w:val="0"/>
            <w:vAlign w:val="top"/>
          </w:tcPr>
          <w:p w14:paraId="2CE09400">
            <w:pPr>
              <w:spacing w:line="360" w:lineRule="auto"/>
              <w:rPr>
                <w:rFonts w:hint="eastAsia" w:ascii="宋体" w:hAnsi="宋体"/>
              </w:rPr>
            </w:pPr>
          </w:p>
        </w:tc>
        <w:tc>
          <w:tcPr>
            <w:tcW w:w="1321" w:type="dxa"/>
            <w:gridSpan w:val="2"/>
            <w:vMerge w:val="continue"/>
            <w:tcBorders>
              <w:top w:val="single" w:color="auto" w:sz="4" w:space="0"/>
              <w:bottom w:val="single" w:color="auto" w:sz="4" w:space="0"/>
              <w:right w:val="single" w:color="auto" w:sz="4" w:space="0"/>
            </w:tcBorders>
            <w:noWrap w:val="0"/>
            <w:vAlign w:val="top"/>
          </w:tcPr>
          <w:p w14:paraId="06CB800A">
            <w:pPr>
              <w:spacing w:line="360" w:lineRule="auto"/>
              <w:rPr>
                <w:rFonts w:hint="eastAsia" w:ascii="宋体" w:hAnsi="宋体"/>
              </w:rPr>
            </w:pPr>
          </w:p>
        </w:tc>
        <w:tc>
          <w:tcPr>
            <w:tcW w:w="2291" w:type="dxa"/>
            <w:gridSpan w:val="2"/>
            <w:tcBorders>
              <w:left w:val="single" w:color="auto" w:sz="4" w:space="0"/>
            </w:tcBorders>
            <w:noWrap w:val="0"/>
            <w:vAlign w:val="center"/>
          </w:tcPr>
          <w:p w14:paraId="3E0F52A1">
            <w:pPr>
              <w:spacing w:line="360" w:lineRule="auto"/>
              <w:jc w:val="center"/>
              <w:rPr>
                <w:rFonts w:hint="default" w:ascii="宋体" w:hAnsi="宋体" w:eastAsia="宋体"/>
                <w:lang w:val="en-US" w:eastAsia="zh-CN"/>
              </w:rPr>
            </w:pPr>
            <w:r>
              <w:rPr>
                <w:rFonts w:hint="eastAsia" w:ascii="宋体" w:hAnsi="宋体"/>
                <w:szCs w:val="21"/>
                <w:lang w:val="en-US" w:eastAsia="zh-CN"/>
              </w:rPr>
              <w:t>服务期限</w:t>
            </w:r>
          </w:p>
        </w:tc>
        <w:tc>
          <w:tcPr>
            <w:tcW w:w="5759" w:type="dxa"/>
            <w:noWrap w:val="0"/>
            <w:vAlign w:val="center"/>
          </w:tcPr>
          <w:p w14:paraId="50D4A97C">
            <w:pPr>
              <w:spacing w:line="360" w:lineRule="auto"/>
              <w:rPr>
                <w:rFonts w:hint="eastAsia" w:ascii="宋体" w:hAnsi="宋体"/>
                <w:szCs w:val="21"/>
              </w:rPr>
            </w:pPr>
            <w:r>
              <w:rPr>
                <w:rFonts w:hint="eastAsia" w:ascii="宋体" w:hAnsi="宋体" w:cs="宋体"/>
                <w:kern w:val="0"/>
                <w:szCs w:val="21"/>
              </w:rPr>
              <w:t>符合第二章</w:t>
            </w:r>
            <w:r>
              <w:rPr>
                <w:rFonts w:ascii="宋体" w:hAnsi="宋体" w:cs="宋体"/>
                <w:kern w:val="0"/>
                <w:szCs w:val="21"/>
              </w:rPr>
              <w:t>“</w:t>
            </w:r>
            <w:r>
              <w:rPr>
                <w:rFonts w:ascii="宋体" w:hAnsi="宋体" w:eastAsia="宋体" w:cs="宋体"/>
                <w:spacing w:val="3"/>
                <w:sz w:val="21"/>
                <w:szCs w:val="21"/>
              </w:rPr>
              <w:t>投标人须知</w:t>
            </w:r>
            <w:r>
              <w:rPr>
                <w:rFonts w:hint="eastAsia" w:ascii="宋体" w:hAnsi="宋体" w:eastAsia="宋体" w:cs="宋体"/>
                <w:spacing w:val="3"/>
                <w:sz w:val="21"/>
                <w:szCs w:val="21"/>
                <w:lang w:val="en-US" w:eastAsia="zh-CN"/>
              </w:rPr>
              <w:t>前附表</w:t>
            </w:r>
            <w:r>
              <w:rPr>
                <w:rFonts w:ascii="宋体" w:hAnsi="宋体" w:cs="宋体"/>
                <w:kern w:val="0"/>
                <w:szCs w:val="21"/>
              </w:rPr>
              <w:t>”</w:t>
            </w:r>
            <w:r>
              <w:rPr>
                <w:rFonts w:hint="eastAsia" w:ascii="宋体" w:hAnsi="宋体" w:cs="宋体"/>
                <w:kern w:val="0"/>
                <w:szCs w:val="21"/>
              </w:rPr>
              <w:t>第</w:t>
            </w:r>
            <w:r>
              <w:rPr>
                <w:rFonts w:hint="eastAsia" w:ascii="宋体" w:hAnsi="宋体" w:eastAsia="宋体" w:cs="宋体"/>
                <w:kern w:val="0"/>
                <w:szCs w:val="21"/>
                <w:lang w:val="en-US" w:eastAsia="zh-CN"/>
              </w:rPr>
              <w:t xml:space="preserve"> </w:t>
            </w:r>
            <w:r>
              <w:rPr>
                <w:rFonts w:ascii="宋体" w:hAnsi="宋体" w:cs="宋体"/>
                <w:kern w:val="0"/>
                <w:szCs w:val="21"/>
              </w:rPr>
              <w:t>1.</w:t>
            </w: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lang w:val="en-US" w:eastAsia="zh-CN"/>
              </w:rPr>
              <w:t>2</w:t>
            </w:r>
            <w:r>
              <w:rPr>
                <w:rFonts w:hint="eastAsia" w:ascii="宋体" w:hAnsi="宋体" w:eastAsia="宋体" w:cs="宋体"/>
                <w:kern w:val="0"/>
                <w:szCs w:val="21"/>
                <w:lang w:val="en-US" w:eastAsia="zh-CN"/>
              </w:rPr>
              <w:t xml:space="preserve"> </w:t>
            </w:r>
            <w:r>
              <w:rPr>
                <w:rFonts w:hint="eastAsia" w:ascii="宋体" w:hAnsi="宋体" w:cs="宋体"/>
                <w:kern w:val="0"/>
                <w:szCs w:val="21"/>
              </w:rPr>
              <w:t>项规定</w:t>
            </w:r>
          </w:p>
        </w:tc>
      </w:tr>
      <w:tr w14:paraId="008E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51" w:type="dxa"/>
            <w:vMerge w:val="continue"/>
            <w:tcBorders>
              <w:top w:val="single" w:color="auto" w:sz="4" w:space="0"/>
              <w:left w:val="single" w:color="auto" w:sz="4" w:space="0"/>
              <w:bottom w:val="single" w:color="auto" w:sz="4" w:space="0"/>
            </w:tcBorders>
            <w:noWrap w:val="0"/>
            <w:vAlign w:val="top"/>
          </w:tcPr>
          <w:p w14:paraId="6D40FF93">
            <w:pPr>
              <w:spacing w:line="360" w:lineRule="auto"/>
              <w:rPr>
                <w:rFonts w:hint="eastAsia" w:ascii="宋体" w:hAnsi="宋体"/>
              </w:rPr>
            </w:pPr>
          </w:p>
        </w:tc>
        <w:tc>
          <w:tcPr>
            <w:tcW w:w="1321" w:type="dxa"/>
            <w:gridSpan w:val="2"/>
            <w:vMerge w:val="continue"/>
            <w:tcBorders>
              <w:top w:val="single" w:color="auto" w:sz="4" w:space="0"/>
              <w:bottom w:val="single" w:color="auto" w:sz="4" w:space="0"/>
              <w:right w:val="single" w:color="auto" w:sz="4" w:space="0"/>
            </w:tcBorders>
            <w:noWrap w:val="0"/>
            <w:vAlign w:val="top"/>
          </w:tcPr>
          <w:p w14:paraId="0140D419">
            <w:pPr>
              <w:spacing w:line="360" w:lineRule="auto"/>
              <w:rPr>
                <w:rFonts w:hint="eastAsia" w:ascii="宋体" w:hAnsi="宋体"/>
              </w:rPr>
            </w:pPr>
          </w:p>
        </w:tc>
        <w:tc>
          <w:tcPr>
            <w:tcW w:w="2291" w:type="dxa"/>
            <w:gridSpan w:val="2"/>
            <w:tcBorders>
              <w:left w:val="single" w:color="auto" w:sz="4" w:space="0"/>
            </w:tcBorders>
            <w:noWrap w:val="0"/>
            <w:vAlign w:val="center"/>
          </w:tcPr>
          <w:p w14:paraId="424B3F2B">
            <w:pPr>
              <w:spacing w:line="360" w:lineRule="auto"/>
              <w:jc w:val="center"/>
              <w:rPr>
                <w:rFonts w:hint="default" w:ascii="宋体" w:hAnsi="宋体" w:eastAsia="宋体"/>
                <w:szCs w:val="21"/>
                <w:lang w:val="en-US" w:eastAsia="zh-CN"/>
              </w:rPr>
            </w:pPr>
            <w:r>
              <w:rPr>
                <w:rFonts w:hint="eastAsia" w:ascii="宋体" w:hAnsi="宋体"/>
                <w:szCs w:val="21"/>
                <w:lang w:val="en-US" w:eastAsia="zh-CN"/>
              </w:rPr>
              <w:t>质量要求</w:t>
            </w:r>
          </w:p>
        </w:tc>
        <w:tc>
          <w:tcPr>
            <w:tcW w:w="5759" w:type="dxa"/>
            <w:noWrap w:val="0"/>
            <w:vAlign w:val="center"/>
          </w:tcPr>
          <w:p w14:paraId="0905BA09">
            <w:pPr>
              <w:spacing w:line="360" w:lineRule="auto"/>
              <w:rPr>
                <w:rFonts w:hint="eastAsia" w:ascii="宋体" w:hAnsi="宋体" w:cs="宋体"/>
                <w:kern w:val="0"/>
                <w:szCs w:val="21"/>
              </w:rPr>
            </w:pPr>
            <w:r>
              <w:rPr>
                <w:rFonts w:hint="eastAsia" w:ascii="宋体" w:hAnsi="宋体" w:cs="宋体"/>
                <w:kern w:val="0"/>
                <w:szCs w:val="21"/>
              </w:rPr>
              <w:t>符合第二章</w:t>
            </w:r>
            <w:r>
              <w:rPr>
                <w:rFonts w:ascii="宋体" w:hAnsi="宋体" w:cs="宋体"/>
                <w:kern w:val="0"/>
                <w:szCs w:val="21"/>
              </w:rPr>
              <w:t>“</w:t>
            </w:r>
            <w:r>
              <w:rPr>
                <w:rFonts w:ascii="宋体" w:hAnsi="宋体" w:eastAsia="宋体" w:cs="宋体"/>
                <w:spacing w:val="3"/>
                <w:sz w:val="21"/>
                <w:szCs w:val="21"/>
              </w:rPr>
              <w:t>投标人须知</w:t>
            </w:r>
            <w:r>
              <w:rPr>
                <w:rFonts w:hint="eastAsia" w:ascii="宋体" w:hAnsi="宋体" w:eastAsia="宋体" w:cs="宋体"/>
                <w:spacing w:val="3"/>
                <w:sz w:val="21"/>
                <w:szCs w:val="21"/>
                <w:lang w:val="en-US" w:eastAsia="zh-CN"/>
              </w:rPr>
              <w:t>前附表</w:t>
            </w:r>
            <w:r>
              <w:rPr>
                <w:rFonts w:ascii="宋体" w:hAnsi="宋体" w:cs="宋体"/>
                <w:kern w:val="0"/>
                <w:szCs w:val="21"/>
              </w:rPr>
              <w:t>”</w:t>
            </w:r>
            <w:r>
              <w:rPr>
                <w:rFonts w:hint="eastAsia" w:ascii="宋体" w:hAnsi="宋体" w:cs="宋体"/>
                <w:kern w:val="0"/>
                <w:szCs w:val="21"/>
              </w:rPr>
              <w:t>第</w:t>
            </w:r>
            <w:r>
              <w:rPr>
                <w:rFonts w:hint="eastAsia" w:ascii="宋体" w:hAnsi="宋体" w:eastAsia="宋体" w:cs="宋体"/>
                <w:kern w:val="0"/>
                <w:szCs w:val="21"/>
                <w:lang w:val="en-US" w:eastAsia="zh-CN"/>
              </w:rPr>
              <w:t xml:space="preserve"> </w:t>
            </w:r>
            <w:r>
              <w:rPr>
                <w:rFonts w:ascii="宋体" w:hAnsi="宋体" w:cs="宋体"/>
                <w:kern w:val="0"/>
                <w:szCs w:val="21"/>
              </w:rPr>
              <w:t>1.</w:t>
            </w: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lang w:val="en-US" w:eastAsia="zh-CN"/>
              </w:rPr>
              <w:t>3</w:t>
            </w:r>
            <w:r>
              <w:rPr>
                <w:rFonts w:hint="eastAsia" w:ascii="宋体" w:hAnsi="宋体" w:eastAsia="宋体" w:cs="宋体"/>
                <w:kern w:val="0"/>
                <w:szCs w:val="21"/>
                <w:lang w:val="en-US" w:eastAsia="zh-CN"/>
              </w:rPr>
              <w:t xml:space="preserve"> </w:t>
            </w:r>
            <w:r>
              <w:rPr>
                <w:rFonts w:hint="eastAsia" w:ascii="宋体" w:hAnsi="宋体" w:cs="宋体"/>
                <w:kern w:val="0"/>
                <w:szCs w:val="21"/>
              </w:rPr>
              <w:t>项规定</w:t>
            </w:r>
          </w:p>
        </w:tc>
      </w:tr>
      <w:tr w14:paraId="3DF6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51" w:type="dxa"/>
            <w:vMerge w:val="continue"/>
            <w:tcBorders>
              <w:top w:val="single" w:color="auto" w:sz="4" w:space="0"/>
              <w:left w:val="single" w:color="auto" w:sz="4" w:space="0"/>
              <w:bottom w:val="single" w:color="auto" w:sz="4" w:space="0"/>
            </w:tcBorders>
            <w:noWrap w:val="0"/>
            <w:vAlign w:val="top"/>
          </w:tcPr>
          <w:p w14:paraId="699C29AA">
            <w:pPr>
              <w:spacing w:line="360" w:lineRule="auto"/>
              <w:rPr>
                <w:rFonts w:hint="eastAsia" w:ascii="宋体" w:hAnsi="宋体"/>
              </w:rPr>
            </w:pPr>
          </w:p>
        </w:tc>
        <w:tc>
          <w:tcPr>
            <w:tcW w:w="1321" w:type="dxa"/>
            <w:gridSpan w:val="2"/>
            <w:vMerge w:val="continue"/>
            <w:tcBorders>
              <w:top w:val="single" w:color="auto" w:sz="4" w:space="0"/>
              <w:bottom w:val="single" w:color="auto" w:sz="4" w:space="0"/>
              <w:right w:val="single" w:color="auto" w:sz="4" w:space="0"/>
            </w:tcBorders>
            <w:noWrap w:val="0"/>
            <w:vAlign w:val="top"/>
          </w:tcPr>
          <w:p w14:paraId="339593AE">
            <w:pPr>
              <w:spacing w:line="360" w:lineRule="auto"/>
              <w:rPr>
                <w:rFonts w:hint="eastAsia" w:ascii="宋体" w:hAnsi="宋体"/>
              </w:rPr>
            </w:pPr>
          </w:p>
        </w:tc>
        <w:tc>
          <w:tcPr>
            <w:tcW w:w="2291" w:type="dxa"/>
            <w:gridSpan w:val="2"/>
            <w:tcBorders>
              <w:left w:val="single" w:color="auto" w:sz="4" w:space="0"/>
            </w:tcBorders>
            <w:noWrap w:val="0"/>
            <w:vAlign w:val="center"/>
          </w:tcPr>
          <w:p w14:paraId="238167BA">
            <w:pPr>
              <w:spacing w:line="360" w:lineRule="auto"/>
              <w:jc w:val="center"/>
              <w:rPr>
                <w:rFonts w:hint="eastAsia" w:ascii="宋体" w:hAnsi="宋体"/>
              </w:rPr>
            </w:pPr>
            <w:r>
              <w:rPr>
                <w:rFonts w:hint="eastAsia" w:ascii="宋体" w:hAnsi="宋体"/>
                <w:szCs w:val="21"/>
              </w:rPr>
              <w:t>投标有效期</w:t>
            </w:r>
          </w:p>
        </w:tc>
        <w:tc>
          <w:tcPr>
            <w:tcW w:w="5759" w:type="dxa"/>
            <w:noWrap w:val="0"/>
            <w:vAlign w:val="center"/>
          </w:tcPr>
          <w:p w14:paraId="5BB10E76">
            <w:pPr>
              <w:spacing w:line="360" w:lineRule="auto"/>
              <w:rPr>
                <w:rFonts w:hint="eastAsia" w:ascii="宋体" w:hAnsi="宋体"/>
                <w:szCs w:val="21"/>
              </w:rPr>
            </w:pPr>
            <w:r>
              <w:rPr>
                <w:rFonts w:ascii="宋体" w:hAnsi="宋体" w:eastAsia="宋体" w:cs="宋体"/>
                <w:spacing w:val="6"/>
                <w:sz w:val="21"/>
                <w:szCs w:val="21"/>
              </w:rPr>
              <w:t>符合第</w:t>
            </w:r>
            <w:r>
              <w:rPr>
                <w:rFonts w:ascii="宋体" w:hAnsi="宋体" w:eastAsia="宋体" w:cs="宋体"/>
                <w:spacing w:val="4"/>
                <w:sz w:val="21"/>
                <w:szCs w:val="21"/>
              </w:rPr>
              <w:t>二</w:t>
            </w:r>
            <w:r>
              <w:rPr>
                <w:rFonts w:ascii="宋体" w:hAnsi="宋体" w:eastAsia="宋体" w:cs="宋体"/>
                <w:spacing w:val="3"/>
                <w:sz w:val="21"/>
                <w:szCs w:val="21"/>
              </w:rPr>
              <w:t>章</w:t>
            </w:r>
            <w:r>
              <w:rPr>
                <w:rFonts w:ascii="宋体" w:hAnsi="宋体" w:eastAsia="宋体" w:cs="宋体"/>
                <w:spacing w:val="3"/>
                <w:sz w:val="20"/>
                <w:szCs w:val="20"/>
              </w:rPr>
              <w:t>“</w:t>
            </w:r>
            <w:r>
              <w:rPr>
                <w:rFonts w:ascii="宋体" w:hAnsi="宋体" w:eastAsia="宋体" w:cs="宋体"/>
                <w:spacing w:val="3"/>
                <w:sz w:val="21"/>
                <w:szCs w:val="21"/>
              </w:rPr>
              <w:t>投标人须知</w:t>
            </w:r>
            <w:r>
              <w:rPr>
                <w:rFonts w:hint="eastAsia" w:ascii="宋体" w:hAnsi="宋体" w:eastAsia="宋体" w:cs="宋体"/>
                <w:spacing w:val="3"/>
                <w:sz w:val="21"/>
                <w:szCs w:val="21"/>
                <w:lang w:val="en-US" w:eastAsia="zh-CN"/>
              </w:rPr>
              <w:t>前附表</w:t>
            </w:r>
            <w:r>
              <w:rPr>
                <w:rFonts w:ascii="宋体" w:hAnsi="宋体" w:eastAsia="宋体" w:cs="宋体"/>
                <w:spacing w:val="3"/>
                <w:sz w:val="20"/>
                <w:szCs w:val="20"/>
              </w:rPr>
              <w:t>”</w:t>
            </w:r>
            <w:r>
              <w:rPr>
                <w:rFonts w:ascii="宋体" w:hAnsi="宋体" w:eastAsia="宋体" w:cs="宋体"/>
                <w:spacing w:val="3"/>
                <w:sz w:val="21"/>
                <w:szCs w:val="21"/>
              </w:rPr>
              <w:t>第 3.3.1 项规定</w:t>
            </w:r>
          </w:p>
        </w:tc>
      </w:tr>
      <w:tr w14:paraId="7AFD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1" w:type="dxa"/>
            <w:vMerge w:val="continue"/>
            <w:tcBorders>
              <w:top w:val="single" w:color="auto" w:sz="4" w:space="0"/>
              <w:left w:val="single" w:color="auto" w:sz="4" w:space="0"/>
              <w:bottom w:val="single" w:color="auto" w:sz="4" w:space="0"/>
            </w:tcBorders>
            <w:noWrap w:val="0"/>
            <w:vAlign w:val="top"/>
          </w:tcPr>
          <w:p w14:paraId="70C1746A">
            <w:pPr>
              <w:spacing w:line="360" w:lineRule="auto"/>
              <w:rPr>
                <w:rFonts w:hint="eastAsia" w:ascii="宋体" w:hAnsi="宋体"/>
              </w:rPr>
            </w:pPr>
          </w:p>
        </w:tc>
        <w:tc>
          <w:tcPr>
            <w:tcW w:w="1321" w:type="dxa"/>
            <w:gridSpan w:val="2"/>
            <w:vMerge w:val="continue"/>
            <w:tcBorders>
              <w:top w:val="single" w:color="auto" w:sz="4" w:space="0"/>
              <w:bottom w:val="single" w:color="auto" w:sz="4" w:space="0"/>
              <w:right w:val="single" w:color="auto" w:sz="4" w:space="0"/>
            </w:tcBorders>
            <w:noWrap w:val="0"/>
            <w:vAlign w:val="top"/>
          </w:tcPr>
          <w:p w14:paraId="2F96921D">
            <w:pPr>
              <w:spacing w:line="360" w:lineRule="auto"/>
              <w:rPr>
                <w:rFonts w:hint="eastAsia" w:ascii="宋体" w:hAnsi="宋体"/>
              </w:rPr>
            </w:pPr>
          </w:p>
        </w:tc>
        <w:tc>
          <w:tcPr>
            <w:tcW w:w="2291" w:type="dxa"/>
            <w:gridSpan w:val="2"/>
            <w:tcBorders>
              <w:left w:val="single" w:color="auto" w:sz="4" w:space="0"/>
            </w:tcBorders>
            <w:noWrap w:val="0"/>
            <w:vAlign w:val="center"/>
          </w:tcPr>
          <w:p w14:paraId="3C6C7392">
            <w:pPr>
              <w:spacing w:line="360" w:lineRule="auto"/>
              <w:jc w:val="center"/>
              <w:rPr>
                <w:rFonts w:hint="eastAsia" w:ascii="宋体" w:hAnsi="宋体"/>
                <w:szCs w:val="21"/>
              </w:rPr>
            </w:pPr>
            <w:r>
              <w:rPr>
                <w:rFonts w:hint="eastAsia" w:ascii="宋体" w:hAnsi="宋体"/>
                <w:szCs w:val="21"/>
              </w:rPr>
              <w:t>投标报价</w:t>
            </w:r>
          </w:p>
        </w:tc>
        <w:tc>
          <w:tcPr>
            <w:tcW w:w="5759" w:type="dxa"/>
            <w:noWrap w:val="0"/>
            <w:vAlign w:val="center"/>
          </w:tcPr>
          <w:p w14:paraId="40402FC5">
            <w:pPr>
              <w:spacing w:line="360" w:lineRule="auto"/>
              <w:rPr>
                <w:rFonts w:hint="eastAsia" w:ascii="宋体" w:hAnsi="宋体"/>
                <w:szCs w:val="21"/>
              </w:rPr>
            </w:pPr>
            <w:r>
              <w:rPr>
                <w:rFonts w:hint="eastAsia" w:ascii="宋体" w:hAnsi="宋体" w:eastAsia="宋体" w:cs="宋体"/>
                <w:snapToGrid w:val="0"/>
                <w:color w:val="000000"/>
                <w:kern w:val="0"/>
                <w:sz w:val="21"/>
                <w:szCs w:val="21"/>
                <w:lang w:val="en-US" w:eastAsia="zh-CN" w:bidi="ar"/>
              </w:rPr>
              <w:t>只能有一个有效报价且未超过招标人最高投标限价</w:t>
            </w:r>
          </w:p>
        </w:tc>
      </w:tr>
      <w:tr w14:paraId="776B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gridSpan w:val="3"/>
            <w:tcBorders>
              <w:top w:val="single" w:color="auto" w:sz="4" w:space="0"/>
            </w:tcBorders>
            <w:noWrap w:val="0"/>
            <w:vAlign w:val="center"/>
          </w:tcPr>
          <w:p w14:paraId="47179A85">
            <w:pPr>
              <w:spacing w:line="360" w:lineRule="auto"/>
              <w:jc w:val="center"/>
              <w:rPr>
                <w:rFonts w:hint="eastAsia" w:ascii="宋体" w:hAnsi="宋体"/>
                <w:b/>
                <w:szCs w:val="21"/>
              </w:rPr>
            </w:pPr>
          </w:p>
          <w:p w14:paraId="4277A7E5">
            <w:pPr>
              <w:spacing w:line="360" w:lineRule="auto"/>
              <w:jc w:val="center"/>
              <w:rPr>
                <w:rFonts w:hint="eastAsia" w:ascii="宋体" w:hAnsi="宋体"/>
                <w:b/>
                <w:szCs w:val="21"/>
              </w:rPr>
            </w:pPr>
            <w:r>
              <w:rPr>
                <w:rFonts w:hint="eastAsia" w:ascii="宋体" w:hAnsi="宋体"/>
                <w:b/>
                <w:szCs w:val="21"/>
              </w:rPr>
              <w:t>2.2.1</w:t>
            </w:r>
          </w:p>
        </w:tc>
        <w:tc>
          <w:tcPr>
            <w:tcW w:w="2291" w:type="dxa"/>
            <w:gridSpan w:val="2"/>
            <w:noWrap w:val="0"/>
            <w:vAlign w:val="center"/>
          </w:tcPr>
          <w:p w14:paraId="5F9E85C6">
            <w:pPr>
              <w:spacing w:line="360" w:lineRule="auto"/>
              <w:ind w:firstLine="422" w:firstLineChars="200"/>
              <w:jc w:val="left"/>
              <w:rPr>
                <w:rFonts w:hint="eastAsia" w:ascii="宋体" w:hAnsi="宋体"/>
                <w:b/>
                <w:szCs w:val="21"/>
              </w:rPr>
            </w:pPr>
            <w:r>
              <w:rPr>
                <w:rFonts w:hint="eastAsia" w:ascii="宋体" w:hAnsi="宋体"/>
                <w:b/>
                <w:szCs w:val="21"/>
              </w:rPr>
              <w:t>分值构成</w:t>
            </w:r>
          </w:p>
          <w:p w14:paraId="278BD117">
            <w:pPr>
              <w:spacing w:line="360" w:lineRule="auto"/>
              <w:jc w:val="center"/>
              <w:rPr>
                <w:rFonts w:hint="eastAsia" w:ascii="宋体" w:hAnsi="宋体"/>
                <w:b/>
                <w:szCs w:val="21"/>
              </w:rPr>
            </w:pPr>
            <w:r>
              <w:rPr>
                <w:rFonts w:hint="eastAsia" w:ascii="宋体" w:hAnsi="宋体"/>
                <w:b/>
                <w:szCs w:val="21"/>
              </w:rPr>
              <w:t>(总分100分)</w:t>
            </w:r>
          </w:p>
        </w:tc>
        <w:tc>
          <w:tcPr>
            <w:tcW w:w="5759" w:type="dxa"/>
            <w:noWrap w:val="0"/>
            <w:vAlign w:val="top"/>
          </w:tcPr>
          <w:p w14:paraId="38059E2E">
            <w:pPr>
              <w:spacing w:line="360" w:lineRule="auto"/>
              <w:ind w:firstLine="422" w:firstLineChars="200"/>
              <w:jc w:val="left"/>
              <w:rPr>
                <w:rFonts w:hint="eastAsia" w:ascii="宋体" w:hAnsi="宋体"/>
                <w:b/>
                <w:szCs w:val="21"/>
              </w:rPr>
            </w:pPr>
            <w:r>
              <w:rPr>
                <w:rFonts w:hint="eastAsia" w:ascii="宋体" w:hAnsi="宋体"/>
                <w:b/>
                <w:szCs w:val="21"/>
              </w:rPr>
              <w:t>经济标：</w:t>
            </w:r>
            <w:r>
              <w:rPr>
                <w:rFonts w:hint="eastAsia" w:ascii="宋体" w:hAnsi="宋体"/>
                <w:b/>
                <w:szCs w:val="21"/>
                <w:lang w:val="en-US" w:eastAsia="zh-CN"/>
              </w:rPr>
              <w:t>15</w:t>
            </w:r>
            <w:r>
              <w:rPr>
                <w:rFonts w:hint="eastAsia" w:ascii="宋体" w:hAnsi="宋体"/>
                <w:b/>
                <w:szCs w:val="21"/>
              </w:rPr>
              <w:t>分</w:t>
            </w:r>
          </w:p>
          <w:p w14:paraId="06E74334">
            <w:pPr>
              <w:spacing w:line="360" w:lineRule="auto"/>
              <w:ind w:firstLine="422" w:firstLineChars="200"/>
              <w:jc w:val="left"/>
              <w:rPr>
                <w:rFonts w:hint="default" w:ascii="宋体" w:hAnsi="宋体" w:eastAsia="宋体"/>
                <w:b/>
                <w:szCs w:val="21"/>
                <w:lang w:val="en-US" w:eastAsia="zh-CN"/>
              </w:rPr>
            </w:pPr>
            <w:r>
              <w:rPr>
                <w:rFonts w:hint="eastAsia" w:ascii="宋体" w:hAnsi="宋体"/>
                <w:b/>
                <w:szCs w:val="21"/>
              </w:rPr>
              <w:t>技术标：</w:t>
            </w:r>
            <w:r>
              <w:rPr>
                <w:rFonts w:hint="eastAsia" w:ascii="宋体" w:hAnsi="宋体"/>
                <w:b/>
                <w:szCs w:val="21"/>
                <w:lang w:val="en-US" w:eastAsia="zh-CN"/>
              </w:rPr>
              <w:t>60</w:t>
            </w:r>
            <w:r>
              <w:rPr>
                <w:rFonts w:hint="eastAsia" w:ascii="宋体" w:hAnsi="宋体"/>
                <w:b/>
                <w:szCs w:val="21"/>
              </w:rPr>
              <w:t>分</w:t>
            </w:r>
          </w:p>
          <w:p w14:paraId="1FD6FA75">
            <w:pPr>
              <w:spacing w:line="360" w:lineRule="auto"/>
              <w:ind w:firstLine="422" w:firstLineChars="200"/>
              <w:jc w:val="left"/>
              <w:rPr>
                <w:rFonts w:hint="default" w:ascii="宋体" w:hAnsi="宋体" w:eastAsia="宋体"/>
                <w:b/>
                <w:szCs w:val="21"/>
                <w:lang w:val="en-US" w:eastAsia="zh-CN"/>
              </w:rPr>
            </w:pPr>
            <w:r>
              <w:rPr>
                <w:rFonts w:hint="eastAsia" w:ascii="宋体" w:hAnsi="宋体"/>
                <w:b/>
                <w:szCs w:val="21"/>
              </w:rPr>
              <w:t>综合标：</w:t>
            </w:r>
            <w:r>
              <w:rPr>
                <w:rFonts w:hint="eastAsia" w:ascii="宋体" w:hAnsi="宋体"/>
                <w:b/>
                <w:szCs w:val="21"/>
                <w:lang w:val="en-US" w:eastAsia="zh-CN"/>
              </w:rPr>
              <w:t>25</w:t>
            </w:r>
            <w:r>
              <w:rPr>
                <w:rFonts w:hint="eastAsia" w:ascii="宋体" w:hAnsi="宋体"/>
                <w:b/>
                <w:szCs w:val="21"/>
              </w:rPr>
              <w:t>分</w:t>
            </w:r>
          </w:p>
        </w:tc>
      </w:tr>
      <w:tr w14:paraId="4208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2" w:type="dxa"/>
            <w:gridSpan w:val="6"/>
            <w:noWrap w:val="0"/>
            <w:vAlign w:val="center"/>
          </w:tcPr>
          <w:p w14:paraId="725E111B">
            <w:pPr>
              <w:spacing w:line="360" w:lineRule="auto"/>
              <w:jc w:val="center"/>
              <w:rPr>
                <w:rFonts w:hint="eastAsia" w:ascii="宋体" w:hAnsi="宋体"/>
                <w:b/>
                <w:szCs w:val="21"/>
              </w:rPr>
            </w:pPr>
            <w:r>
              <w:rPr>
                <w:rFonts w:hint="eastAsia" w:ascii="宋体" w:hAnsi="宋体"/>
                <w:b/>
                <w:szCs w:val="21"/>
              </w:rPr>
              <w:t>详 细 评 审</w:t>
            </w:r>
          </w:p>
        </w:tc>
      </w:tr>
      <w:tr w14:paraId="1A33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7" w:type="dxa"/>
            <w:gridSpan w:val="4"/>
            <w:noWrap w:val="0"/>
            <w:vAlign w:val="center"/>
          </w:tcPr>
          <w:p w14:paraId="3DF6183C">
            <w:pPr>
              <w:spacing w:line="360" w:lineRule="auto"/>
              <w:jc w:val="center"/>
              <w:rPr>
                <w:rFonts w:hint="eastAsia" w:ascii="宋体" w:hAnsi="宋体"/>
                <w:b/>
                <w:szCs w:val="21"/>
              </w:rPr>
            </w:pPr>
            <w:r>
              <w:rPr>
                <w:rFonts w:hint="eastAsia" w:ascii="宋体" w:hAnsi="宋体"/>
                <w:b/>
                <w:szCs w:val="21"/>
              </w:rPr>
              <w:t>条款号</w:t>
            </w:r>
          </w:p>
        </w:tc>
        <w:tc>
          <w:tcPr>
            <w:tcW w:w="1966" w:type="dxa"/>
            <w:noWrap w:val="0"/>
            <w:vAlign w:val="center"/>
          </w:tcPr>
          <w:p w14:paraId="6F79FBAC">
            <w:pPr>
              <w:spacing w:line="360" w:lineRule="auto"/>
              <w:ind w:firstLine="422" w:firstLineChars="200"/>
              <w:jc w:val="left"/>
              <w:rPr>
                <w:rFonts w:hint="eastAsia" w:ascii="宋体" w:hAnsi="宋体"/>
                <w:b/>
                <w:szCs w:val="21"/>
              </w:rPr>
            </w:pPr>
            <w:r>
              <w:rPr>
                <w:rFonts w:hint="eastAsia" w:ascii="宋体" w:hAnsi="宋体"/>
                <w:b/>
                <w:szCs w:val="21"/>
              </w:rPr>
              <w:t>评分因素</w:t>
            </w:r>
          </w:p>
        </w:tc>
        <w:tc>
          <w:tcPr>
            <w:tcW w:w="5759" w:type="dxa"/>
            <w:noWrap w:val="0"/>
            <w:vAlign w:val="center"/>
          </w:tcPr>
          <w:p w14:paraId="57E88135">
            <w:pPr>
              <w:spacing w:line="360" w:lineRule="auto"/>
              <w:jc w:val="center"/>
              <w:rPr>
                <w:rFonts w:hint="eastAsia" w:ascii="宋体" w:hAnsi="宋体"/>
                <w:b/>
              </w:rPr>
            </w:pPr>
            <w:r>
              <w:rPr>
                <w:rFonts w:hint="eastAsia" w:ascii="宋体" w:hAnsi="宋体"/>
                <w:b/>
              </w:rPr>
              <w:t>评分标准</w:t>
            </w:r>
          </w:p>
        </w:tc>
      </w:tr>
      <w:tr w14:paraId="1027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restart"/>
            <w:noWrap w:val="0"/>
            <w:vAlign w:val="center"/>
          </w:tcPr>
          <w:p w14:paraId="533C24F4">
            <w:pPr>
              <w:pStyle w:val="20"/>
              <w:ind w:left="0" w:leftChars="0" w:firstLine="0" w:firstLineChars="0"/>
              <w:rPr>
                <w:rFonts w:hint="eastAsia"/>
              </w:rPr>
            </w:pPr>
          </w:p>
          <w:p w14:paraId="6503F867">
            <w:pPr>
              <w:rPr>
                <w:rFonts w:hint="eastAsia"/>
              </w:rPr>
            </w:pPr>
          </w:p>
          <w:p w14:paraId="4657F2C3">
            <w:pPr>
              <w:rPr>
                <w:rFonts w:hint="eastAsia"/>
              </w:rPr>
            </w:pPr>
          </w:p>
          <w:p w14:paraId="5CF46FD2">
            <w:pPr>
              <w:rPr>
                <w:rFonts w:hint="eastAsia"/>
              </w:rPr>
            </w:pPr>
          </w:p>
          <w:p w14:paraId="4E07F649">
            <w:pPr>
              <w:rPr>
                <w:rFonts w:hint="eastAsia"/>
              </w:rPr>
            </w:pPr>
          </w:p>
          <w:p w14:paraId="2A3FD8CD">
            <w:pPr>
              <w:rPr>
                <w:rFonts w:hint="eastAsia"/>
              </w:rPr>
            </w:pPr>
          </w:p>
          <w:p w14:paraId="4E71381C">
            <w:pPr>
              <w:rPr>
                <w:rFonts w:hint="eastAsia"/>
              </w:rPr>
            </w:pPr>
          </w:p>
          <w:p w14:paraId="1DE362B2">
            <w:pPr>
              <w:spacing w:line="360" w:lineRule="auto"/>
              <w:jc w:val="both"/>
              <w:rPr>
                <w:rFonts w:hint="eastAsia" w:ascii="宋体" w:hAnsi="宋体"/>
                <w:b/>
                <w:szCs w:val="21"/>
              </w:rPr>
            </w:pPr>
          </w:p>
          <w:p w14:paraId="4DD0C9EC">
            <w:pPr>
              <w:spacing w:line="360" w:lineRule="auto"/>
              <w:jc w:val="center"/>
              <w:rPr>
                <w:rFonts w:hint="eastAsia" w:ascii="宋体" w:hAnsi="宋体"/>
                <w:b/>
                <w:szCs w:val="21"/>
              </w:rPr>
            </w:pPr>
            <w:r>
              <w:rPr>
                <w:rFonts w:hint="eastAsia" w:ascii="宋体" w:hAnsi="宋体"/>
                <w:b/>
                <w:szCs w:val="21"/>
              </w:rPr>
              <w:t>2.2.2</w:t>
            </w:r>
          </w:p>
          <w:p w14:paraId="4C9D2EA0">
            <w:pPr>
              <w:spacing w:line="360" w:lineRule="auto"/>
              <w:jc w:val="center"/>
              <w:rPr>
                <w:rFonts w:hint="eastAsia" w:ascii="宋体" w:hAnsi="宋体"/>
                <w:b/>
                <w:szCs w:val="21"/>
              </w:rPr>
            </w:pPr>
            <w:r>
              <w:rPr>
                <w:rFonts w:hint="eastAsia" w:ascii="宋体" w:hAnsi="宋体"/>
                <w:b/>
                <w:szCs w:val="21"/>
              </w:rPr>
              <w:t>(1)</w:t>
            </w:r>
          </w:p>
          <w:p w14:paraId="365BB145">
            <w:pPr>
              <w:spacing w:line="360" w:lineRule="auto"/>
              <w:jc w:val="center"/>
              <w:rPr>
                <w:rFonts w:hint="eastAsia" w:ascii="宋体" w:hAnsi="宋体"/>
                <w:b/>
                <w:szCs w:val="21"/>
              </w:rPr>
            </w:pPr>
            <w:r>
              <w:rPr>
                <w:rFonts w:hint="eastAsia" w:ascii="宋体" w:hAnsi="宋体"/>
                <w:b/>
                <w:szCs w:val="21"/>
              </w:rPr>
              <w:t>经济标</w:t>
            </w:r>
          </w:p>
          <w:p w14:paraId="63592A6B">
            <w:pPr>
              <w:spacing w:line="360" w:lineRule="auto"/>
              <w:jc w:val="center"/>
              <w:rPr>
                <w:rFonts w:hint="eastAsia" w:ascii="宋体" w:hAnsi="宋体"/>
                <w:b/>
                <w:szCs w:val="21"/>
              </w:rPr>
            </w:pPr>
            <w:r>
              <w:rPr>
                <w:rFonts w:hint="eastAsia" w:ascii="宋体" w:hAnsi="宋体"/>
                <w:b/>
                <w:szCs w:val="21"/>
              </w:rPr>
              <w:t>评分</w:t>
            </w:r>
          </w:p>
        </w:tc>
        <w:tc>
          <w:tcPr>
            <w:tcW w:w="1080" w:type="dxa"/>
            <w:vMerge w:val="restart"/>
            <w:noWrap w:val="0"/>
            <w:vAlign w:val="center"/>
          </w:tcPr>
          <w:p w14:paraId="6910CED2">
            <w:pPr>
              <w:spacing w:line="360" w:lineRule="auto"/>
              <w:jc w:val="both"/>
              <w:rPr>
                <w:rFonts w:hint="eastAsia" w:ascii="宋体" w:hAnsi="宋体"/>
                <w:b/>
                <w:szCs w:val="21"/>
              </w:rPr>
            </w:pPr>
          </w:p>
          <w:p w14:paraId="12CD0EAC">
            <w:pPr>
              <w:spacing w:line="360" w:lineRule="auto"/>
              <w:jc w:val="both"/>
              <w:rPr>
                <w:rFonts w:hint="eastAsia" w:ascii="宋体" w:hAnsi="宋体"/>
                <w:b/>
                <w:szCs w:val="21"/>
              </w:rPr>
            </w:pPr>
          </w:p>
          <w:p w14:paraId="54AC10BF">
            <w:pPr>
              <w:spacing w:line="360" w:lineRule="auto"/>
              <w:jc w:val="both"/>
              <w:rPr>
                <w:rFonts w:hint="eastAsia" w:ascii="宋体" w:hAnsi="宋体"/>
                <w:b/>
                <w:szCs w:val="21"/>
              </w:rPr>
            </w:pPr>
          </w:p>
          <w:p w14:paraId="7767F3B7">
            <w:pPr>
              <w:spacing w:line="360" w:lineRule="auto"/>
              <w:jc w:val="both"/>
              <w:rPr>
                <w:rFonts w:hint="eastAsia" w:ascii="宋体" w:hAnsi="宋体"/>
                <w:b/>
                <w:szCs w:val="21"/>
              </w:rPr>
            </w:pPr>
          </w:p>
          <w:p w14:paraId="1D0B22E3">
            <w:pPr>
              <w:spacing w:line="360" w:lineRule="auto"/>
              <w:jc w:val="both"/>
              <w:rPr>
                <w:rFonts w:hint="eastAsia" w:ascii="宋体" w:hAnsi="宋体"/>
                <w:b/>
                <w:szCs w:val="21"/>
              </w:rPr>
            </w:pPr>
          </w:p>
          <w:p w14:paraId="6E872A8B">
            <w:pPr>
              <w:spacing w:line="360" w:lineRule="auto"/>
              <w:jc w:val="both"/>
              <w:rPr>
                <w:rFonts w:hint="eastAsia" w:ascii="宋体" w:hAnsi="宋体"/>
                <w:b/>
                <w:szCs w:val="21"/>
              </w:rPr>
            </w:pPr>
          </w:p>
          <w:p w14:paraId="7613E4F7">
            <w:pPr>
              <w:spacing w:line="360" w:lineRule="auto"/>
              <w:jc w:val="both"/>
              <w:rPr>
                <w:rFonts w:hint="eastAsia" w:ascii="宋体" w:hAnsi="宋体"/>
                <w:b/>
                <w:szCs w:val="21"/>
              </w:rPr>
            </w:pPr>
          </w:p>
          <w:p w14:paraId="5DD50634">
            <w:pPr>
              <w:spacing w:line="360" w:lineRule="auto"/>
              <w:jc w:val="center"/>
              <w:rPr>
                <w:rFonts w:hint="eastAsia" w:ascii="宋体" w:hAnsi="宋体"/>
                <w:b/>
                <w:szCs w:val="21"/>
              </w:rPr>
            </w:pPr>
            <w:r>
              <w:rPr>
                <w:rFonts w:hint="eastAsia" w:ascii="宋体" w:hAnsi="宋体"/>
                <w:b/>
                <w:szCs w:val="21"/>
              </w:rPr>
              <w:t>经济标</w:t>
            </w:r>
            <w:r>
              <w:rPr>
                <w:rFonts w:hint="eastAsia" w:ascii="宋体" w:hAnsi="宋体"/>
                <w:b/>
                <w:szCs w:val="21"/>
                <w:lang w:val="en-US" w:eastAsia="zh-CN"/>
              </w:rPr>
              <w:t xml:space="preserve"> </w:t>
            </w:r>
            <w:r>
              <w:rPr>
                <w:rFonts w:hint="eastAsia" w:ascii="宋体" w:hAnsi="宋体"/>
                <w:b/>
                <w:szCs w:val="21"/>
              </w:rPr>
              <w:t>评分</w:t>
            </w:r>
          </w:p>
        </w:tc>
        <w:tc>
          <w:tcPr>
            <w:tcW w:w="2291" w:type="dxa"/>
            <w:gridSpan w:val="2"/>
            <w:noWrap w:val="0"/>
            <w:vAlign w:val="center"/>
          </w:tcPr>
          <w:p w14:paraId="58F1840C">
            <w:pPr>
              <w:autoSpaceDE w:val="0"/>
              <w:autoSpaceDN w:val="0"/>
              <w:adjustRightInd w:val="0"/>
              <w:spacing w:before="50" w:line="360" w:lineRule="auto"/>
              <w:ind w:right="96" w:firstLine="59" w:firstLineChars="28"/>
              <w:jc w:val="center"/>
              <w:rPr>
                <w:rFonts w:hint="eastAsia" w:ascii="宋体" w:hAnsi="宋体"/>
                <w:spacing w:val="1"/>
                <w:kern w:val="0"/>
                <w:szCs w:val="21"/>
              </w:rPr>
            </w:pPr>
            <w:r>
              <w:rPr>
                <w:rFonts w:hint="eastAsia" w:ascii="宋体" w:hAnsi="宋体"/>
                <w:spacing w:val="1"/>
                <w:kern w:val="0"/>
                <w:szCs w:val="21"/>
              </w:rPr>
              <w:t>评标基准价计算方法</w:t>
            </w:r>
          </w:p>
        </w:tc>
        <w:tc>
          <w:tcPr>
            <w:tcW w:w="5759" w:type="dxa"/>
            <w:noWrap w:val="0"/>
            <w:vAlign w:val="center"/>
          </w:tcPr>
          <w:p w14:paraId="2A2BE2AE">
            <w:pPr>
              <w:autoSpaceDE w:val="0"/>
              <w:autoSpaceDN w:val="0"/>
              <w:adjustRightInd w:val="0"/>
              <w:spacing w:before="50" w:line="360" w:lineRule="auto"/>
              <w:ind w:right="96" w:firstLine="422" w:firstLineChars="200"/>
              <w:rPr>
                <w:rFonts w:hint="eastAsia" w:ascii="宋体" w:hAnsi="宋体" w:cs="仿宋_GB2312"/>
                <w:b/>
                <w:szCs w:val="21"/>
              </w:rPr>
            </w:pPr>
            <w:r>
              <w:rPr>
                <w:rFonts w:hint="eastAsia" w:ascii="宋体" w:hAnsi="宋体" w:cs="仿宋_GB2312"/>
                <w:b/>
                <w:szCs w:val="21"/>
              </w:rPr>
              <w:t>价格分采用低价优先法计算，即满足招标文件要求且投标价格最低的投标报价为评标基准价，其价格分为满分。</w:t>
            </w:r>
          </w:p>
        </w:tc>
      </w:tr>
      <w:tr w14:paraId="482D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continue"/>
            <w:noWrap w:val="0"/>
            <w:vAlign w:val="center"/>
          </w:tcPr>
          <w:p w14:paraId="5F619273">
            <w:pPr>
              <w:spacing w:line="360" w:lineRule="auto"/>
              <w:jc w:val="center"/>
              <w:rPr>
                <w:rFonts w:hint="eastAsia" w:ascii="宋体" w:hAnsi="宋体"/>
                <w:b/>
                <w:szCs w:val="21"/>
              </w:rPr>
            </w:pPr>
          </w:p>
        </w:tc>
        <w:tc>
          <w:tcPr>
            <w:tcW w:w="1080" w:type="dxa"/>
            <w:vMerge w:val="continue"/>
            <w:noWrap w:val="0"/>
            <w:vAlign w:val="center"/>
          </w:tcPr>
          <w:p w14:paraId="70A3427E">
            <w:pPr>
              <w:spacing w:line="360" w:lineRule="auto"/>
              <w:jc w:val="center"/>
              <w:rPr>
                <w:rFonts w:hint="eastAsia" w:ascii="宋体" w:hAnsi="宋体"/>
                <w:b/>
                <w:szCs w:val="21"/>
              </w:rPr>
            </w:pPr>
          </w:p>
        </w:tc>
        <w:tc>
          <w:tcPr>
            <w:tcW w:w="2291" w:type="dxa"/>
            <w:gridSpan w:val="2"/>
            <w:noWrap w:val="0"/>
            <w:vAlign w:val="center"/>
          </w:tcPr>
          <w:p w14:paraId="01A94549">
            <w:pPr>
              <w:autoSpaceDE w:val="0"/>
              <w:autoSpaceDN w:val="0"/>
              <w:adjustRightInd w:val="0"/>
              <w:spacing w:before="50" w:line="360" w:lineRule="auto"/>
              <w:ind w:right="96" w:firstLine="59" w:firstLineChars="28"/>
              <w:jc w:val="center"/>
              <w:rPr>
                <w:rFonts w:hint="eastAsia" w:ascii="宋体" w:hAnsi="宋体"/>
                <w:spacing w:val="1"/>
                <w:kern w:val="0"/>
                <w:szCs w:val="21"/>
              </w:rPr>
            </w:pPr>
          </w:p>
          <w:p w14:paraId="029122DE">
            <w:pPr>
              <w:autoSpaceDE w:val="0"/>
              <w:autoSpaceDN w:val="0"/>
              <w:adjustRightInd w:val="0"/>
              <w:spacing w:before="50" w:line="360" w:lineRule="auto"/>
              <w:ind w:right="96" w:firstLine="59" w:firstLineChars="28"/>
              <w:jc w:val="center"/>
              <w:rPr>
                <w:rFonts w:hint="eastAsia" w:ascii="宋体" w:hAnsi="宋体"/>
                <w:spacing w:val="1"/>
                <w:kern w:val="0"/>
                <w:szCs w:val="21"/>
              </w:rPr>
            </w:pPr>
          </w:p>
          <w:p w14:paraId="4B2E1ABA">
            <w:pPr>
              <w:autoSpaceDE w:val="0"/>
              <w:autoSpaceDN w:val="0"/>
              <w:adjustRightInd w:val="0"/>
              <w:spacing w:before="50" w:line="360" w:lineRule="auto"/>
              <w:ind w:right="96" w:firstLine="59" w:firstLineChars="28"/>
              <w:jc w:val="center"/>
              <w:rPr>
                <w:rFonts w:hint="eastAsia" w:ascii="宋体" w:hAnsi="宋体"/>
                <w:spacing w:val="1"/>
                <w:kern w:val="0"/>
                <w:szCs w:val="21"/>
              </w:rPr>
            </w:pPr>
          </w:p>
          <w:p w14:paraId="417FBD03">
            <w:pPr>
              <w:autoSpaceDE w:val="0"/>
              <w:autoSpaceDN w:val="0"/>
              <w:adjustRightInd w:val="0"/>
              <w:spacing w:before="50" w:line="360" w:lineRule="auto"/>
              <w:ind w:right="96" w:firstLine="59" w:firstLineChars="28"/>
              <w:jc w:val="center"/>
              <w:rPr>
                <w:rFonts w:hint="eastAsia" w:ascii="宋体" w:hAnsi="宋体"/>
                <w:spacing w:val="1"/>
                <w:kern w:val="0"/>
                <w:szCs w:val="21"/>
              </w:rPr>
            </w:pPr>
          </w:p>
          <w:p w14:paraId="57199055">
            <w:pPr>
              <w:autoSpaceDE w:val="0"/>
              <w:autoSpaceDN w:val="0"/>
              <w:adjustRightInd w:val="0"/>
              <w:spacing w:before="50" w:line="360" w:lineRule="auto"/>
              <w:ind w:right="96"/>
              <w:jc w:val="both"/>
              <w:rPr>
                <w:rFonts w:hint="eastAsia" w:ascii="宋体" w:hAnsi="宋体"/>
                <w:spacing w:val="1"/>
                <w:kern w:val="0"/>
                <w:szCs w:val="21"/>
              </w:rPr>
            </w:pPr>
          </w:p>
          <w:p w14:paraId="69FFF43F">
            <w:pPr>
              <w:autoSpaceDE w:val="0"/>
              <w:autoSpaceDN w:val="0"/>
              <w:adjustRightInd w:val="0"/>
              <w:spacing w:before="50" w:line="360" w:lineRule="auto"/>
              <w:ind w:right="96" w:firstLine="59" w:firstLineChars="28"/>
              <w:jc w:val="center"/>
              <w:rPr>
                <w:rFonts w:hint="eastAsia" w:ascii="宋体" w:hAnsi="宋体"/>
                <w:spacing w:val="1"/>
                <w:kern w:val="0"/>
                <w:szCs w:val="21"/>
              </w:rPr>
            </w:pPr>
            <w:r>
              <w:rPr>
                <w:rFonts w:hint="eastAsia" w:ascii="宋体" w:hAnsi="宋体"/>
                <w:spacing w:val="1"/>
                <w:kern w:val="0"/>
                <w:szCs w:val="21"/>
              </w:rPr>
              <w:t>投标报价得分</w:t>
            </w:r>
          </w:p>
          <w:p w14:paraId="094F10F5">
            <w:pPr>
              <w:autoSpaceDE w:val="0"/>
              <w:autoSpaceDN w:val="0"/>
              <w:adjustRightInd w:val="0"/>
              <w:spacing w:before="50" w:line="360" w:lineRule="auto"/>
              <w:ind w:right="96" w:firstLine="59" w:firstLineChars="28"/>
              <w:jc w:val="center"/>
              <w:rPr>
                <w:rFonts w:hint="eastAsia" w:ascii="宋体" w:hAnsi="宋体"/>
                <w:spacing w:val="1"/>
                <w:kern w:val="0"/>
                <w:szCs w:val="21"/>
              </w:rPr>
            </w:pPr>
            <w:r>
              <w:rPr>
                <w:rFonts w:hint="eastAsia" w:ascii="宋体" w:hAnsi="宋体"/>
                <w:spacing w:val="1"/>
                <w:kern w:val="0"/>
                <w:szCs w:val="21"/>
              </w:rPr>
              <w:t>（</w:t>
            </w:r>
            <w:r>
              <w:rPr>
                <w:rFonts w:hint="eastAsia" w:ascii="宋体" w:hAnsi="宋体"/>
                <w:spacing w:val="1"/>
                <w:kern w:val="0"/>
                <w:szCs w:val="21"/>
                <w:lang w:val="en-US" w:eastAsia="zh-CN"/>
              </w:rPr>
              <w:t>15</w:t>
            </w:r>
            <w:r>
              <w:rPr>
                <w:rFonts w:hint="eastAsia" w:ascii="宋体" w:hAnsi="宋体"/>
                <w:spacing w:val="1"/>
                <w:kern w:val="0"/>
                <w:szCs w:val="21"/>
              </w:rPr>
              <w:t>分）</w:t>
            </w:r>
          </w:p>
        </w:tc>
        <w:tc>
          <w:tcPr>
            <w:tcW w:w="5759" w:type="dxa"/>
            <w:noWrap w:val="0"/>
            <w:vAlign w:val="center"/>
          </w:tcPr>
          <w:p w14:paraId="30BC102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价格分统一采用低价优先法计算，即满足招标文件要求且投标价格最低的投标报价为评标基准价，其价格分为满分。其他供应商的价格分统一按照下列公式计算：投标报价得分=（评标基准价/投标报价）×15</w:t>
            </w:r>
          </w:p>
          <w:p w14:paraId="2956AF73">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计算结果保留小数点后两位，四舍五入。</w:t>
            </w:r>
          </w:p>
          <w:p w14:paraId="168B5AE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价格扣除，对小型、微型企业（须提供《中小企业声明函》）、监狱企业、残疾人福利性单位产品（以投标文件提供的符合规定的有关证明材料为准）价格给予20%的扣除，以扣除的价格计算评标基准价和投标报价，扣除后的价格仅用于报价计算分值使用，不做为签订合同的依据。在货物采购项目中，供应商提供的货物既有中小企业制造货物，也有大型企业制造货物的，不享受本办法规定的中小企业扶持政策。</w:t>
            </w:r>
          </w:p>
          <w:p w14:paraId="1AFF5CCF">
            <w:pPr>
              <w:widowControl/>
              <w:wordWrap w:val="0"/>
              <w:spacing w:line="360" w:lineRule="auto"/>
              <w:ind w:firstLine="0" w:firstLineChars="0"/>
              <w:jc w:val="left"/>
              <w:rPr>
                <w:rFonts w:ascii="宋体" w:hAnsi="宋体"/>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依据政府采购相关法律法规规定，评审过程中，</w:t>
            </w:r>
            <w:r>
              <w:rPr>
                <w:rFonts w:hint="eastAsia" w:ascii="宋体" w:hAnsi="宋体" w:cs="宋体"/>
                <w:color w:val="auto"/>
                <w:sz w:val="21"/>
                <w:szCs w:val="21"/>
                <w:lang w:val="en-US" w:eastAsia="zh-CN"/>
              </w:rPr>
              <w:t>评标委员会</w:t>
            </w:r>
            <w:r>
              <w:rPr>
                <w:rFonts w:hint="eastAsia" w:ascii="宋体" w:hAnsi="宋体" w:eastAsia="宋体" w:cs="宋体"/>
                <w:color w:val="auto"/>
                <w:sz w:val="21"/>
                <w:szCs w:val="21"/>
                <w:lang w:val="en-US" w:eastAsia="zh-CN"/>
              </w:rPr>
              <w:t>发现供应商的</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lang w:val="en-US" w:eastAsia="zh-CN"/>
              </w:rPr>
              <w:t>报价明显低于其他供应商的</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lang w:val="en-US" w:eastAsia="zh-CN"/>
              </w:rPr>
              <w:t>报价，使其</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lang w:val="en-US" w:eastAsia="zh-CN"/>
              </w:rPr>
              <w:t>报价可能低于其个别成本的，评标委员会应当对其质询，并要求该供应商作出书面说明和提供相关的证明材料；该供应商不能合理说明或提供证明材料的，否则将承担不被接受的风险。</w:t>
            </w:r>
          </w:p>
        </w:tc>
      </w:tr>
      <w:tr w14:paraId="5809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92" w:type="dxa"/>
            <w:gridSpan w:val="2"/>
            <w:vMerge w:val="restart"/>
            <w:noWrap w:val="0"/>
            <w:vAlign w:val="center"/>
          </w:tcPr>
          <w:p w14:paraId="7CA7915F">
            <w:pPr>
              <w:spacing w:line="360" w:lineRule="auto"/>
              <w:jc w:val="center"/>
              <w:rPr>
                <w:rFonts w:hint="eastAsia" w:ascii="宋体" w:hAnsi="宋体"/>
                <w:b/>
                <w:szCs w:val="21"/>
              </w:rPr>
            </w:pPr>
            <w:r>
              <w:rPr>
                <w:rFonts w:hint="eastAsia" w:ascii="宋体" w:hAnsi="宋体"/>
                <w:b/>
                <w:szCs w:val="21"/>
              </w:rPr>
              <w:t>2.2.2</w:t>
            </w:r>
          </w:p>
          <w:p w14:paraId="2F1DB434">
            <w:pPr>
              <w:spacing w:line="360" w:lineRule="auto"/>
              <w:jc w:val="center"/>
              <w:rPr>
                <w:rFonts w:hint="eastAsia" w:ascii="宋体" w:hAnsi="宋体"/>
                <w:b/>
                <w:szCs w:val="21"/>
              </w:rPr>
            </w:pPr>
            <w:r>
              <w:rPr>
                <w:rFonts w:hint="eastAsia" w:ascii="宋体" w:hAnsi="宋体"/>
                <w:b/>
                <w:szCs w:val="21"/>
              </w:rPr>
              <w:t>(</w:t>
            </w:r>
            <w:r>
              <w:rPr>
                <w:rFonts w:hint="eastAsia" w:ascii="宋体" w:hAnsi="宋体"/>
                <w:b/>
                <w:szCs w:val="21"/>
                <w:lang w:val="en-US" w:eastAsia="zh-CN"/>
              </w:rPr>
              <w:t>2</w:t>
            </w:r>
            <w:r>
              <w:rPr>
                <w:rFonts w:hint="eastAsia" w:ascii="宋体" w:hAnsi="宋体"/>
                <w:b/>
                <w:szCs w:val="21"/>
              </w:rPr>
              <w:t>)</w:t>
            </w:r>
          </w:p>
          <w:p w14:paraId="19F90EDE">
            <w:pPr>
              <w:spacing w:line="360" w:lineRule="auto"/>
              <w:jc w:val="center"/>
              <w:rPr>
                <w:rFonts w:hint="eastAsia" w:ascii="宋体" w:hAnsi="宋体"/>
                <w:b/>
                <w:szCs w:val="21"/>
              </w:rPr>
            </w:pPr>
            <w:r>
              <w:rPr>
                <w:rFonts w:hint="eastAsia" w:ascii="宋体" w:hAnsi="宋体"/>
                <w:b/>
                <w:szCs w:val="21"/>
              </w:rPr>
              <w:t>技术标</w:t>
            </w:r>
          </w:p>
          <w:p w14:paraId="11307CA9">
            <w:pPr>
              <w:spacing w:line="360" w:lineRule="auto"/>
              <w:jc w:val="center"/>
              <w:rPr>
                <w:rFonts w:hint="eastAsia" w:ascii="宋体" w:hAnsi="宋体"/>
                <w:b/>
                <w:szCs w:val="21"/>
              </w:rPr>
            </w:pPr>
            <w:r>
              <w:rPr>
                <w:rFonts w:hint="eastAsia" w:ascii="宋体" w:hAnsi="宋体"/>
                <w:b/>
                <w:szCs w:val="21"/>
              </w:rPr>
              <w:t>评分</w:t>
            </w:r>
          </w:p>
          <w:p w14:paraId="4F3E6071">
            <w:pPr>
              <w:spacing w:line="360" w:lineRule="auto"/>
              <w:jc w:val="center"/>
              <w:rPr>
                <w:rFonts w:hint="eastAsia" w:ascii="宋体" w:hAnsi="宋体"/>
                <w:b/>
                <w:szCs w:val="21"/>
              </w:rPr>
            </w:pPr>
          </w:p>
        </w:tc>
        <w:tc>
          <w:tcPr>
            <w:tcW w:w="3371" w:type="dxa"/>
            <w:gridSpan w:val="3"/>
            <w:vMerge w:val="restart"/>
            <w:noWrap w:val="0"/>
            <w:vAlign w:val="center"/>
          </w:tcPr>
          <w:p w14:paraId="7205AEC6">
            <w:pPr>
              <w:widowControl/>
              <w:wordWrap w:val="0"/>
              <w:spacing w:line="360" w:lineRule="auto"/>
              <w:ind w:firstLine="422" w:firstLineChars="200"/>
              <w:jc w:val="center"/>
              <w:rPr>
                <w:rFonts w:hint="eastAsia" w:ascii="宋体" w:hAnsi="宋体"/>
                <w:b/>
                <w:szCs w:val="21"/>
              </w:rPr>
            </w:pPr>
          </w:p>
          <w:p w14:paraId="5586C69B">
            <w:pPr>
              <w:widowControl/>
              <w:wordWrap w:val="0"/>
              <w:spacing w:line="360" w:lineRule="auto"/>
              <w:jc w:val="center"/>
              <w:rPr>
                <w:rFonts w:hint="eastAsia" w:ascii="宋体" w:hAnsi="宋体"/>
                <w:b/>
                <w:bCs/>
                <w:color w:val="000000"/>
                <w:sz w:val="24"/>
              </w:rPr>
            </w:pPr>
          </w:p>
          <w:p w14:paraId="62172B7A">
            <w:pPr>
              <w:widowControl/>
              <w:wordWrap w:val="0"/>
              <w:spacing w:line="360" w:lineRule="auto"/>
              <w:jc w:val="center"/>
              <w:rPr>
                <w:rFonts w:hint="eastAsia" w:ascii="宋体" w:hAnsi="宋体"/>
                <w:b/>
                <w:bCs/>
                <w:color w:val="000000"/>
                <w:sz w:val="24"/>
              </w:rPr>
            </w:pPr>
          </w:p>
          <w:p w14:paraId="4DF79EFD">
            <w:pPr>
              <w:widowControl/>
              <w:wordWrap w:val="0"/>
              <w:spacing w:line="360" w:lineRule="auto"/>
              <w:jc w:val="center"/>
              <w:rPr>
                <w:rFonts w:hint="eastAsia" w:ascii="宋体" w:hAnsi="宋体"/>
                <w:b/>
                <w:bCs/>
                <w:color w:val="000000"/>
                <w:sz w:val="24"/>
              </w:rPr>
            </w:pPr>
            <w:r>
              <w:rPr>
                <w:rFonts w:hint="eastAsia" w:ascii="宋体" w:hAnsi="宋体"/>
                <w:b/>
                <w:bCs/>
                <w:color w:val="000000"/>
                <w:sz w:val="24"/>
                <w:lang w:eastAsia="zh-CN"/>
              </w:rPr>
              <w:t>技术方案</w:t>
            </w:r>
            <w:r>
              <w:rPr>
                <w:rFonts w:hint="eastAsia" w:ascii="宋体" w:hAnsi="宋体"/>
                <w:b/>
                <w:bCs/>
                <w:color w:val="000000"/>
                <w:sz w:val="24"/>
              </w:rPr>
              <w:t>（</w:t>
            </w:r>
            <w:r>
              <w:rPr>
                <w:rFonts w:hint="eastAsia" w:ascii="宋体" w:hAnsi="宋体"/>
                <w:b/>
                <w:bCs/>
                <w:color w:val="000000"/>
                <w:sz w:val="24"/>
                <w:lang w:val="en-US" w:eastAsia="zh-CN"/>
              </w:rPr>
              <w:t>6</w:t>
            </w:r>
            <w:r>
              <w:rPr>
                <w:rFonts w:hint="eastAsia" w:ascii="宋体" w:hAnsi="宋体"/>
                <w:b/>
                <w:bCs/>
                <w:color w:val="000000"/>
                <w:sz w:val="24"/>
              </w:rPr>
              <w:t>0分</w:t>
            </w:r>
            <w:r>
              <w:rPr>
                <w:rFonts w:hint="eastAsia" w:ascii="宋体" w:hAnsi="宋体"/>
                <w:color w:val="000000"/>
                <w:sz w:val="24"/>
              </w:rPr>
              <w:t>）</w:t>
            </w:r>
          </w:p>
          <w:p w14:paraId="22C6877A">
            <w:pPr>
              <w:widowControl/>
              <w:wordWrap w:val="0"/>
              <w:spacing w:line="360" w:lineRule="auto"/>
              <w:jc w:val="center"/>
              <w:rPr>
                <w:rFonts w:hint="eastAsia" w:ascii="宋体" w:hAnsi="宋体"/>
                <w:b/>
                <w:bCs/>
                <w:color w:val="000000"/>
                <w:sz w:val="24"/>
              </w:rPr>
            </w:pPr>
          </w:p>
          <w:p w14:paraId="440901E8">
            <w:pPr>
              <w:widowControl/>
              <w:wordWrap w:val="0"/>
              <w:spacing w:line="360" w:lineRule="auto"/>
              <w:jc w:val="center"/>
              <w:rPr>
                <w:rFonts w:hint="eastAsia" w:ascii="宋体" w:hAnsi="宋体"/>
                <w:b/>
                <w:szCs w:val="21"/>
              </w:rPr>
            </w:pPr>
          </w:p>
          <w:p w14:paraId="5C1A8B9F">
            <w:pPr>
              <w:widowControl/>
              <w:wordWrap w:val="0"/>
              <w:spacing w:line="360" w:lineRule="auto"/>
              <w:jc w:val="both"/>
              <w:rPr>
                <w:rFonts w:hint="eastAsia" w:ascii="宋体" w:hAnsi="宋体" w:eastAsia="宋体" w:cs="宋体"/>
                <w:kern w:val="2"/>
                <w:sz w:val="21"/>
                <w:szCs w:val="21"/>
                <w:lang w:val="en-US" w:eastAsia="zh-CN" w:bidi="ar-SA"/>
              </w:rPr>
            </w:pPr>
          </w:p>
        </w:tc>
        <w:tc>
          <w:tcPr>
            <w:tcW w:w="5759" w:type="dxa"/>
            <w:noWrap w:val="0"/>
            <w:vAlign w:val="center"/>
          </w:tcPr>
          <w:p w14:paraId="55C8800E">
            <w:pPr>
              <w:spacing w:line="360" w:lineRule="auto"/>
              <w:rPr>
                <w:rFonts w:hint="eastAsia" w:ascii="宋体" w:hAnsi="宋体"/>
                <w:szCs w:val="21"/>
              </w:rPr>
            </w:pPr>
            <w:r>
              <w:rPr>
                <w:rFonts w:hint="eastAsia" w:ascii="宋体" w:hAnsi="宋体"/>
                <w:color w:val="000000"/>
                <w:sz w:val="21"/>
                <w:szCs w:val="21"/>
              </w:rPr>
              <w:t>1.数据监控与污染排查方案（10分）：优：10分，良6分，一般3分，没有相关内容不得分。</w:t>
            </w:r>
          </w:p>
        </w:tc>
      </w:tr>
      <w:tr w14:paraId="6154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92" w:type="dxa"/>
            <w:gridSpan w:val="2"/>
            <w:vMerge w:val="continue"/>
            <w:noWrap w:val="0"/>
            <w:vAlign w:val="center"/>
          </w:tcPr>
          <w:p w14:paraId="75071D92">
            <w:pPr>
              <w:spacing w:line="360" w:lineRule="auto"/>
              <w:jc w:val="center"/>
              <w:rPr>
                <w:rFonts w:hint="eastAsia" w:ascii="宋体" w:hAnsi="宋体"/>
                <w:b/>
                <w:szCs w:val="21"/>
              </w:rPr>
            </w:pPr>
          </w:p>
        </w:tc>
        <w:tc>
          <w:tcPr>
            <w:tcW w:w="3371" w:type="dxa"/>
            <w:gridSpan w:val="3"/>
            <w:vMerge w:val="continue"/>
            <w:noWrap w:val="0"/>
            <w:vAlign w:val="center"/>
          </w:tcPr>
          <w:p w14:paraId="2E8DF964">
            <w:pPr>
              <w:widowControl/>
              <w:wordWrap w:val="0"/>
              <w:spacing w:line="360" w:lineRule="auto"/>
              <w:jc w:val="center"/>
              <w:rPr>
                <w:rFonts w:hint="eastAsia" w:ascii="宋体" w:hAnsi="宋体"/>
                <w:szCs w:val="21"/>
              </w:rPr>
            </w:pPr>
          </w:p>
        </w:tc>
        <w:tc>
          <w:tcPr>
            <w:tcW w:w="5759" w:type="dxa"/>
            <w:noWrap w:val="0"/>
            <w:vAlign w:val="center"/>
          </w:tcPr>
          <w:p w14:paraId="2595FD7D">
            <w:pPr>
              <w:spacing w:line="360" w:lineRule="auto"/>
              <w:rPr>
                <w:rFonts w:hint="eastAsia" w:ascii="宋体" w:hAnsi="宋体" w:cs="宋体"/>
                <w:b w:val="0"/>
                <w:szCs w:val="21"/>
              </w:rPr>
            </w:pPr>
            <w:r>
              <w:rPr>
                <w:rFonts w:hint="eastAsia" w:ascii="宋体" w:hAnsi="宋体"/>
                <w:color w:val="000000"/>
                <w:sz w:val="21"/>
                <w:szCs w:val="21"/>
              </w:rPr>
              <w:t>2.数据研判分析报告编制计划（10分）：优：10分，良6分，一般3分，没有相关内容不得分。</w:t>
            </w:r>
          </w:p>
        </w:tc>
      </w:tr>
      <w:tr w14:paraId="0054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92" w:type="dxa"/>
            <w:gridSpan w:val="2"/>
            <w:vMerge w:val="continue"/>
            <w:noWrap w:val="0"/>
            <w:vAlign w:val="center"/>
          </w:tcPr>
          <w:p w14:paraId="2138CEAB">
            <w:pPr>
              <w:spacing w:line="360" w:lineRule="auto"/>
              <w:jc w:val="center"/>
              <w:rPr>
                <w:rFonts w:hint="eastAsia" w:ascii="宋体" w:hAnsi="宋体"/>
                <w:b/>
                <w:szCs w:val="21"/>
              </w:rPr>
            </w:pPr>
          </w:p>
        </w:tc>
        <w:tc>
          <w:tcPr>
            <w:tcW w:w="3371" w:type="dxa"/>
            <w:gridSpan w:val="3"/>
            <w:vMerge w:val="continue"/>
            <w:noWrap w:val="0"/>
            <w:vAlign w:val="center"/>
          </w:tcPr>
          <w:p w14:paraId="1DC2352B">
            <w:pPr>
              <w:widowControl/>
              <w:wordWrap w:val="0"/>
              <w:spacing w:line="360" w:lineRule="auto"/>
              <w:jc w:val="center"/>
              <w:rPr>
                <w:rFonts w:hint="eastAsia" w:ascii="宋体" w:hAnsi="宋体"/>
                <w:szCs w:val="21"/>
              </w:rPr>
            </w:pPr>
          </w:p>
        </w:tc>
        <w:tc>
          <w:tcPr>
            <w:tcW w:w="5759" w:type="dxa"/>
            <w:noWrap w:val="0"/>
            <w:vAlign w:val="center"/>
          </w:tcPr>
          <w:p w14:paraId="37D25770">
            <w:pPr>
              <w:adjustRightInd w:val="0"/>
              <w:snapToGrid w:val="0"/>
              <w:spacing w:line="360" w:lineRule="auto"/>
              <w:jc w:val="left"/>
              <w:rPr>
                <w:rFonts w:hint="eastAsia" w:ascii="宋体" w:hAnsi="宋体"/>
              </w:rPr>
            </w:pPr>
            <w:r>
              <w:rPr>
                <w:rFonts w:hint="eastAsia" w:ascii="宋体" w:hAnsi="宋体"/>
                <w:color w:val="000000"/>
                <w:sz w:val="21"/>
                <w:szCs w:val="21"/>
              </w:rPr>
              <w:t>3.大气污染防治机制建立健全计划（10分）：优：10分，良6分，一般3分，没有相关内容不得分。</w:t>
            </w:r>
          </w:p>
        </w:tc>
      </w:tr>
      <w:tr w14:paraId="4BA6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92" w:type="dxa"/>
            <w:gridSpan w:val="2"/>
            <w:vMerge w:val="continue"/>
            <w:noWrap w:val="0"/>
            <w:vAlign w:val="center"/>
          </w:tcPr>
          <w:p w14:paraId="34DEB896">
            <w:pPr>
              <w:spacing w:line="360" w:lineRule="auto"/>
              <w:jc w:val="center"/>
              <w:rPr>
                <w:rFonts w:hint="eastAsia" w:ascii="宋体" w:hAnsi="宋体"/>
                <w:b/>
                <w:szCs w:val="21"/>
              </w:rPr>
            </w:pPr>
          </w:p>
        </w:tc>
        <w:tc>
          <w:tcPr>
            <w:tcW w:w="3371" w:type="dxa"/>
            <w:gridSpan w:val="3"/>
            <w:vMerge w:val="continue"/>
            <w:noWrap w:val="0"/>
            <w:vAlign w:val="center"/>
          </w:tcPr>
          <w:p w14:paraId="3218E6D5">
            <w:pPr>
              <w:widowControl/>
              <w:wordWrap w:val="0"/>
              <w:spacing w:line="360" w:lineRule="auto"/>
              <w:jc w:val="center"/>
              <w:rPr>
                <w:rFonts w:hint="default" w:ascii="宋体" w:hAnsi="宋体" w:cs="宋体"/>
                <w:szCs w:val="21"/>
                <w:lang w:val="en-US" w:eastAsia="zh-CN"/>
              </w:rPr>
            </w:pPr>
          </w:p>
        </w:tc>
        <w:tc>
          <w:tcPr>
            <w:tcW w:w="5759" w:type="dxa"/>
            <w:noWrap w:val="0"/>
            <w:vAlign w:val="center"/>
          </w:tcPr>
          <w:p w14:paraId="222F397D">
            <w:pPr>
              <w:adjustRightInd w:val="0"/>
              <w:snapToGrid w:val="0"/>
              <w:spacing w:line="360" w:lineRule="auto"/>
              <w:jc w:val="left"/>
              <w:rPr>
                <w:rFonts w:hint="eastAsia" w:ascii="宋体" w:hAnsi="宋体" w:cs="宋体"/>
                <w:szCs w:val="21"/>
                <w:lang w:eastAsia="zh-CN"/>
              </w:rPr>
            </w:pPr>
            <w:r>
              <w:rPr>
                <w:rFonts w:hint="eastAsia" w:ascii="宋体" w:hAnsi="宋体"/>
                <w:color w:val="000000"/>
                <w:sz w:val="21"/>
                <w:szCs w:val="21"/>
              </w:rPr>
              <w:t>4.重污染天气预警管控（10分）：优：10分，良6分，一般3分，没有相关内容不得分。</w:t>
            </w:r>
          </w:p>
        </w:tc>
      </w:tr>
      <w:tr w14:paraId="4CE9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92" w:type="dxa"/>
            <w:gridSpan w:val="2"/>
            <w:vMerge w:val="continue"/>
            <w:noWrap w:val="0"/>
            <w:vAlign w:val="center"/>
          </w:tcPr>
          <w:p w14:paraId="1A5E98FD">
            <w:pPr>
              <w:spacing w:line="360" w:lineRule="auto"/>
              <w:jc w:val="center"/>
              <w:rPr>
                <w:rFonts w:hint="eastAsia" w:ascii="宋体" w:hAnsi="宋体"/>
                <w:b/>
                <w:szCs w:val="21"/>
              </w:rPr>
            </w:pPr>
          </w:p>
        </w:tc>
        <w:tc>
          <w:tcPr>
            <w:tcW w:w="3371" w:type="dxa"/>
            <w:gridSpan w:val="3"/>
            <w:vMerge w:val="continue"/>
            <w:noWrap w:val="0"/>
            <w:vAlign w:val="center"/>
          </w:tcPr>
          <w:p w14:paraId="4709AE07">
            <w:pPr>
              <w:widowControl/>
              <w:wordWrap w:val="0"/>
              <w:spacing w:line="360" w:lineRule="auto"/>
              <w:jc w:val="center"/>
              <w:rPr>
                <w:rFonts w:hint="eastAsia" w:ascii="宋体" w:hAnsi="宋体" w:eastAsia="宋体" w:cs="宋体"/>
                <w:kern w:val="2"/>
                <w:sz w:val="21"/>
                <w:szCs w:val="21"/>
                <w:lang w:val="en-US" w:eastAsia="zh-CN" w:bidi="ar-SA"/>
              </w:rPr>
            </w:pPr>
          </w:p>
        </w:tc>
        <w:tc>
          <w:tcPr>
            <w:tcW w:w="5759" w:type="dxa"/>
            <w:noWrap w:val="0"/>
            <w:vAlign w:val="center"/>
          </w:tcPr>
          <w:p w14:paraId="1F86F888">
            <w:pPr>
              <w:adjustRightInd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color w:val="000000"/>
                <w:sz w:val="21"/>
                <w:szCs w:val="21"/>
              </w:rPr>
              <w:t>5.科技设备监测服务方案（10分）：优：10分，良6分，一般3分，没有相关内容不得分。</w:t>
            </w:r>
          </w:p>
        </w:tc>
      </w:tr>
      <w:tr w14:paraId="7479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92" w:type="dxa"/>
            <w:gridSpan w:val="2"/>
            <w:vMerge w:val="continue"/>
            <w:noWrap w:val="0"/>
            <w:vAlign w:val="center"/>
          </w:tcPr>
          <w:p w14:paraId="4EBB81F4">
            <w:pPr>
              <w:spacing w:line="360" w:lineRule="auto"/>
              <w:jc w:val="center"/>
              <w:rPr>
                <w:rFonts w:hint="eastAsia" w:ascii="宋体" w:hAnsi="宋体"/>
                <w:b/>
                <w:szCs w:val="21"/>
              </w:rPr>
            </w:pPr>
          </w:p>
        </w:tc>
        <w:tc>
          <w:tcPr>
            <w:tcW w:w="3371" w:type="dxa"/>
            <w:gridSpan w:val="3"/>
            <w:vMerge w:val="continue"/>
            <w:noWrap w:val="0"/>
            <w:vAlign w:val="center"/>
          </w:tcPr>
          <w:p w14:paraId="2E85B038">
            <w:pPr>
              <w:widowControl/>
              <w:wordWrap w:val="0"/>
              <w:spacing w:line="360" w:lineRule="auto"/>
              <w:jc w:val="center"/>
              <w:rPr>
                <w:rFonts w:hint="eastAsia" w:ascii="宋体" w:hAnsi="宋体" w:cs="宋体"/>
                <w:szCs w:val="21"/>
                <w:lang w:val="en-US" w:eastAsia="zh-CN"/>
              </w:rPr>
            </w:pPr>
          </w:p>
        </w:tc>
        <w:tc>
          <w:tcPr>
            <w:tcW w:w="5759" w:type="dxa"/>
            <w:noWrap w:val="0"/>
            <w:vAlign w:val="center"/>
          </w:tcPr>
          <w:p w14:paraId="45B131B7">
            <w:pPr>
              <w:adjustRightInd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cs="宋体"/>
                <w:color w:val="000000"/>
                <w:kern w:val="0"/>
                <w:sz w:val="21"/>
                <w:szCs w:val="21"/>
              </w:rPr>
              <w:t>6.项目实施方案（10分）：</w:t>
            </w:r>
            <w:r>
              <w:rPr>
                <w:rFonts w:hint="eastAsia" w:ascii="宋体" w:hAnsi="宋体"/>
                <w:color w:val="000000"/>
                <w:sz w:val="21"/>
                <w:szCs w:val="21"/>
              </w:rPr>
              <w:t>优：10分，良6分，一般3分，没有相关内容不得分。</w:t>
            </w:r>
          </w:p>
        </w:tc>
      </w:tr>
      <w:tr w14:paraId="1685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92" w:type="dxa"/>
            <w:gridSpan w:val="2"/>
            <w:vMerge w:val="continue"/>
            <w:noWrap w:val="0"/>
            <w:vAlign w:val="center"/>
          </w:tcPr>
          <w:p w14:paraId="0ACBA089">
            <w:pPr>
              <w:spacing w:line="360" w:lineRule="auto"/>
              <w:jc w:val="center"/>
              <w:rPr>
                <w:rFonts w:hint="eastAsia" w:ascii="宋体" w:hAnsi="宋体"/>
                <w:b/>
                <w:szCs w:val="21"/>
              </w:rPr>
            </w:pPr>
          </w:p>
        </w:tc>
        <w:tc>
          <w:tcPr>
            <w:tcW w:w="9130" w:type="dxa"/>
            <w:gridSpan w:val="4"/>
            <w:noWrap w:val="0"/>
            <w:vAlign w:val="center"/>
          </w:tcPr>
          <w:p w14:paraId="225BBE00">
            <w:pPr>
              <w:adjustRightInd w:val="0"/>
              <w:snapToGrid w:val="0"/>
              <w:spacing w:line="360" w:lineRule="auto"/>
              <w:rPr>
                <w:sz w:val="21"/>
                <w:szCs w:val="21"/>
              </w:rPr>
            </w:pPr>
            <w:r>
              <w:rPr>
                <w:rFonts w:hint="eastAsia"/>
                <w:sz w:val="21"/>
                <w:szCs w:val="21"/>
              </w:rPr>
              <w:t>各档次的标准设定如下：</w:t>
            </w:r>
          </w:p>
          <w:p w14:paraId="0D1A2E72">
            <w:pPr>
              <w:adjustRightInd w:val="0"/>
              <w:snapToGrid w:val="0"/>
              <w:spacing w:line="360" w:lineRule="auto"/>
              <w:rPr>
                <w:sz w:val="21"/>
                <w:szCs w:val="21"/>
              </w:rPr>
            </w:pPr>
            <w:r>
              <w:rPr>
                <w:rFonts w:hint="eastAsia"/>
                <w:sz w:val="21"/>
                <w:szCs w:val="21"/>
              </w:rPr>
              <w:t>优：内容详实，考虑周全，方案科学、合理，具有很好的针对性、适用性、可操作性和可扩展性。</w:t>
            </w:r>
          </w:p>
          <w:p w14:paraId="436ACB74">
            <w:pPr>
              <w:adjustRightInd w:val="0"/>
              <w:snapToGrid w:val="0"/>
              <w:spacing w:line="360" w:lineRule="auto"/>
              <w:rPr>
                <w:sz w:val="21"/>
                <w:szCs w:val="21"/>
              </w:rPr>
            </w:pPr>
            <w:r>
              <w:rPr>
                <w:rFonts w:hint="eastAsia"/>
                <w:sz w:val="21"/>
                <w:szCs w:val="21"/>
              </w:rPr>
              <w:t>良：内容完整，基本考虑周全，方案基本科学、合理、具有较好的针对性、适用性、可操作性和可扩展性。</w:t>
            </w:r>
          </w:p>
          <w:p w14:paraId="0FD1D1C3">
            <w:pPr>
              <w:adjustRightInd w:val="0"/>
              <w:snapToGrid w:val="0"/>
              <w:spacing w:line="360" w:lineRule="auto"/>
              <w:jc w:val="left"/>
              <w:rPr>
                <w:rFonts w:hint="eastAsia" w:ascii="宋体" w:hAnsi="宋体" w:cs="宋体"/>
                <w:color w:val="000000"/>
                <w:kern w:val="0"/>
                <w:sz w:val="21"/>
                <w:szCs w:val="21"/>
                <w:lang w:val="en-US" w:eastAsia="zh-CN"/>
              </w:rPr>
            </w:pPr>
            <w:r>
              <w:rPr>
                <w:rFonts w:hint="eastAsia" w:ascii="宋体" w:hAnsi="宋体" w:eastAsia="宋体" w:cs="宋体"/>
                <w:kern w:val="0"/>
                <w:sz w:val="21"/>
                <w:szCs w:val="21"/>
                <w:lang w:val="zh-CN" w:eastAsia="zh-CN" w:bidi="zh-CN"/>
              </w:rPr>
              <w:t>一般：内容基本完整，方案在科学、合理性方面一般，针对性、适用性、可操作性和扩展性不强，虽然能够基本满足招标工作的需求，但有很多方面需要进一步完善甚至重新考虑。</w:t>
            </w:r>
          </w:p>
        </w:tc>
      </w:tr>
      <w:tr w14:paraId="6D4E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1092" w:type="dxa"/>
            <w:gridSpan w:val="2"/>
            <w:vMerge w:val="restart"/>
            <w:noWrap w:val="0"/>
            <w:vAlign w:val="center"/>
          </w:tcPr>
          <w:p w14:paraId="232736E4">
            <w:pPr>
              <w:spacing w:line="360" w:lineRule="auto"/>
              <w:jc w:val="both"/>
              <w:rPr>
                <w:rFonts w:hint="eastAsia" w:ascii="宋体" w:hAnsi="宋体"/>
                <w:b/>
                <w:szCs w:val="21"/>
              </w:rPr>
            </w:pPr>
          </w:p>
          <w:p w14:paraId="7FCC66DF">
            <w:pPr>
              <w:spacing w:line="360" w:lineRule="auto"/>
              <w:jc w:val="center"/>
              <w:rPr>
                <w:rFonts w:hint="eastAsia" w:ascii="宋体" w:hAnsi="宋体"/>
                <w:b/>
                <w:szCs w:val="21"/>
              </w:rPr>
            </w:pPr>
          </w:p>
          <w:p w14:paraId="00E3B6BA">
            <w:pPr>
              <w:spacing w:line="360" w:lineRule="auto"/>
              <w:jc w:val="center"/>
              <w:rPr>
                <w:rFonts w:hint="eastAsia" w:ascii="宋体" w:hAnsi="宋体"/>
                <w:b/>
                <w:szCs w:val="21"/>
              </w:rPr>
            </w:pPr>
            <w:r>
              <w:rPr>
                <w:rFonts w:hint="eastAsia" w:ascii="宋体" w:hAnsi="宋体"/>
                <w:b/>
                <w:szCs w:val="21"/>
              </w:rPr>
              <w:t>2.2.2</w:t>
            </w:r>
          </w:p>
          <w:p w14:paraId="41E49DBA">
            <w:pPr>
              <w:spacing w:line="360" w:lineRule="auto"/>
              <w:jc w:val="center"/>
              <w:rPr>
                <w:rFonts w:hint="eastAsia" w:ascii="宋体" w:hAnsi="宋体"/>
                <w:b/>
                <w:szCs w:val="21"/>
              </w:rPr>
            </w:pPr>
            <w:r>
              <w:rPr>
                <w:rFonts w:hint="eastAsia" w:ascii="宋体" w:hAnsi="宋体"/>
                <w:b/>
                <w:szCs w:val="21"/>
              </w:rPr>
              <w:t>(</w:t>
            </w:r>
            <w:r>
              <w:rPr>
                <w:rFonts w:hint="eastAsia" w:ascii="宋体" w:hAnsi="宋体"/>
                <w:b/>
                <w:szCs w:val="21"/>
                <w:lang w:val="en-US" w:eastAsia="zh-CN"/>
              </w:rPr>
              <w:t>3</w:t>
            </w:r>
            <w:r>
              <w:rPr>
                <w:rFonts w:hint="eastAsia" w:ascii="宋体" w:hAnsi="宋体"/>
                <w:b/>
                <w:szCs w:val="21"/>
              </w:rPr>
              <w:t>)</w:t>
            </w:r>
          </w:p>
          <w:p w14:paraId="5A4226ED">
            <w:pPr>
              <w:spacing w:line="360" w:lineRule="auto"/>
              <w:jc w:val="center"/>
              <w:rPr>
                <w:rFonts w:hint="eastAsia" w:ascii="宋体" w:hAnsi="宋体"/>
                <w:b/>
                <w:szCs w:val="21"/>
              </w:rPr>
            </w:pPr>
            <w:r>
              <w:rPr>
                <w:rFonts w:hint="eastAsia" w:ascii="宋体" w:hAnsi="宋体"/>
                <w:b/>
                <w:szCs w:val="21"/>
              </w:rPr>
              <w:t>综合标</w:t>
            </w:r>
          </w:p>
          <w:p w14:paraId="6398D157">
            <w:pPr>
              <w:spacing w:line="360" w:lineRule="auto"/>
              <w:jc w:val="center"/>
              <w:rPr>
                <w:rFonts w:hint="eastAsia" w:ascii="宋体" w:hAnsi="宋体"/>
                <w:b/>
                <w:szCs w:val="21"/>
              </w:rPr>
            </w:pPr>
            <w:r>
              <w:rPr>
                <w:rFonts w:hint="eastAsia" w:ascii="宋体" w:hAnsi="宋体"/>
                <w:b/>
                <w:szCs w:val="21"/>
              </w:rPr>
              <w:t>评分</w:t>
            </w:r>
          </w:p>
        </w:tc>
        <w:tc>
          <w:tcPr>
            <w:tcW w:w="3371" w:type="dxa"/>
            <w:gridSpan w:val="3"/>
            <w:noWrap w:val="0"/>
            <w:vAlign w:val="center"/>
          </w:tcPr>
          <w:p w14:paraId="59E41E28">
            <w:pPr>
              <w:adjustRightInd w:val="0"/>
              <w:snapToGrid w:val="0"/>
              <w:spacing w:line="36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体系证书（3分）</w:t>
            </w:r>
          </w:p>
        </w:tc>
        <w:tc>
          <w:tcPr>
            <w:tcW w:w="5759" w:type="dxa"/>
            <w:noWrap w:val="0"/>
            <w:vAlign w:val="center"/>
          </w:tcPr>
          <w:p w14:paraId="34FBECAF">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rPr>
              <w:t>具有环境管理体系、质量管理体系、安全管理体系认证证书得3分</w:t>
            </w:r>
            <w:r>
              <w:rPr>
                <w:rFonts w:hint="eastAsia" w:ascii="宋体" w:hAnsi="宋体" w:cs="宋体"/>
                <w:b w:val="0"/>
                <w:bCs w:val="0"/>
                <w:sz w:val="21"/>
                <w:szCs w:val="21"/>
                <w:lang w:val="en-US" w:eastAsia="zh-CN"/>
              </w:rPr>
              <w:t>，不提供不得分。</w:t>
            </w:r>
            <w:r>
              <w:rPr>
                <w:rFonts w:hint="eastAsia" w:ascii="宋体" w:hAnsi="宋体"/>
                <w:b/>
                <w:bCs/>
                <w:color w:val="auto"/>
                <w:sz w:val="21"/>
                <w:szCs w:val="21"/>
              </w:rPr>
              <w:t>（注:</w:t>
            </w:r>
            <w:r>
              <w:rPr>
                <w:rFonts w:hint="eastAsia" w:ascii="宋体" w:hAnsi="宋体"/>
                <w:b/>
                <w:bCs/>
                <w:color w:val="auto"/>
                <w:sz w:val="21"/>
                <w:szCs w:val="21"/>
                <w:lang w:val="en-US" w:eastAsia="zh-CN"/>
              </w:rPr>
              <w:t>投标文件</w:t>
            </w:r>
            <w:r>
              <w:rPr>
                <w:rFonts w:hint="eastAsia" w:ascii="宋体" w:hAnsi="宋体"/>
                <w:b/>
                <w:bCs/>
                <w:color w:val="auto"/>
                <w:sz w:val="21"/>
                <w:szCs w:val="21"/>
              </w:rPr>
              <w:t>中附</w:t>
            </w:r>
            <w:r>
              <w:rPr>
                <w:rFonts w:hint="eastAsia" w:ascii="宋体" w:hAnsi="宋体"/>
                <w:b/>
                <w:bCs/>
                <w:color w:val="auto"/>
                <w:sz w:val="21"/>
                <w:szCs w:val="21"/>
                <w:lang w:val="en-US" w:eastAsia="zh-CN"/>
              </w:rPr>
              <w:t>认证证书</w:t>
            </w:r>
            <w:r>
              <w:rPr>
                <w:rFonts w:hint="eastAsia" w:ascii="宋体" w:hAnsi="宋体"/>
                <w:b/>
                <w:bCs/>
                <w:color w:val="auto"/>
                <w:sz w:val="21"/>
                <w:szCs w:val="21"/>
                <w:lang w:eastAsia="zh-CN"/>
              </w:rPr>
              <w:t>扫描件</w:t>
            </w:r>
            <w:r>
              <w:rPr>
                <w:rFonts w:hint="eastAsia" w:ascii="宋体" w:hAnsi="宋体"/>
                <w:b/>
                <w:bCs/>
                <w:color w:val="auto"/>
                <w:sz w:val="21"/>
                <w:szCs w:val="21"/>
              </w:rPr>
              <w:t>）</w:t>
            </w:r>
          </w:p>
        </w:tc>
      </w:tr>
      <w:tr w14:paraId="44F6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1092" w:type="dxa"/>
            <w:gridSpan w:val="2"/>
            <w:vMerge w:val="continue"/>
            <w:noWrap w:val="0"/>
            <w:vAlign w:val="center"/>
          </w:tcPr>
          <w:p w14:paraId="489CD6A1">
            <w:pPr>
              <w:spacing w:line="360" w:lineRule="auto"/>
              <w:jc w:val="center"/>
              <w:rPr>
                <w:rFonts w:hint="eastAsia" w:ascii="宋体" w:hAnsi="宋体"/>
                <w:b/>
                <w:szCs w:val="21"/>
              </w:rPr>
            </w:pPr>
          </w:p>
        </w:tc>
        <w:tc>
          <w:tcPr>
            <w:tcW w:w="3371" w:type="dxa"/>
            <w:gridSpan w:val="3"/>
            <w:noWrap w:val="0"/>
            <w:vAlign w:val="center"/>
          </w:tcPr>
          <w:p w14:paraId="61A30F09">
            <w:pPr>
              <w:tabs>
                <w:tab w:val="left" w:pos="948"/>
                <w:tab w:val="left" w:pos="1128"/>
              </w:tabs>
              <w:spacing w:line="360" w:lineRule="auto"/>
              <w:ind w:left="210" w:leftChars="0" w:hanging="210" w:hangingChars="100"/>
              <w:jc w:val="center"/>
              <w:rPr>
                <w:rFonts w:hint="eastAsia" w:ascii="宋体" w:hAnsi="宋体"/>
                <w:sz w:val="21"/>
                <w:szCs w:val="21"/>
              </w:rPr>
            </w:pPr>
            <w:r>
              <w:rPr>
                <w:rFonts w:hint="eastAsia"/>
                <w:sz w:val="21"/>
                <w:szCs w:val="21"/>
                <w:lang w:eastAsia="zh-CN"/>
              </w:rPr>
              <w:t>业绩</w:t>
            </w: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分)</w:t>
            </w:r>
          </w:p>
        </w:tc>
        <w:tc>
          <w:tcPr>
            <w:tcW w:w="5759" w:type="dxa"/>
            <w:noWrap w:val="0"/>
            <w:vAlign w:val="center"/>
          </w:tcPr>
          <w:p w14:paraId="3A3A8C48">
            <w:pPr>
              <w:tabs>
                <w:tab w:val="left" w:pos="948"/>
                <w:tab w:val="left" w:pos="1128"/>
              </w:tabs>
              <w:spacing w:line="360" w:lineRule="auto"/>
              <w:rPr>
                <w:rFonts w:hint="eastAsia" w:ascii="宋体" w:hAnsi="宋体"/>
                <w:sz w:val="21"/>
                <w:szCs w:val="21"/>
                <w:lang w:val="en-US" w:eastAsia="zh-CN"/>
              </w:rPr>
            </w:pPr>
            <w:r>
              <w:rPr>
                <w:rFonts w:hint="eastAsia" w:ascii="宋体" w:hAnsi="宋体"/>
                <w:sz w:val="21"/>
                <w:szCs w:val="21"/>
                <w:lang w:eastAsia="zh-CN"/>
              </w:rPr>
              <w:t>供应商具有</w:t>
            </w:r>
            <w:r>
              <w:rPr>
                <w:rFonts w:hint="eastAsia" w:ascii="宋体" w:hAnsi="宋体"/>
                <w:sz w:val="21"/>
                <w:szCs w:val="21"/>
                <w:lang w:val="en-US" w:eastAsia="zh-CN"/>
              </w:rPr>
              <w:t>2021年1月1日以来的环保相关业绩，每提供一份得1分，最多得2分。</w:t>
            </w:r>
          </w:p>
          <w:p w14:paraId="2AC8C221">
            <w:pPr>
              <w:tabs>
                <w:tab w:val="left" w:pos="948"/>
                <w:tab w:val="left" w:pos="1128"/>
              </w:tabs>
              <w:spacing w:line="360" w:lineRule="auto"/>
              <w:rPr>
                <w:rFonts w:hint="eastAsia" w:ascii="宋体" w:hAnsi="宋体"/>
                <w:b/>
                <w:bCs/>
                <w:sz w:val="21"/>
                <w:szCs w:val="21"/>
              </w:rPr>
            </w:pPr>
            <w:r>
              <w:rPr>
                <w:rFonts w:hint="eastAsia" w:ascii="宋体" w:hAnsi="宋体"/>
                <w:b/>
                <w:bCs/>
                <w:color w:val="auto"/>
                <w:sz w:val="21"/>
                <w:szCs w:val="21"/>
              </w:rPr>
              <w:t>（注:</w:t>
            </w:r>
            <w:r>
              <w:rPr>
                <w:rFonts w:hint="eastAsia" w:ascii="宋体" w:hAnsi="宋体"/>
                <w:b/>
                <w:bCs/>
                <w:color w:val="auto"/>
                <w:sz w:val="21"/>
                <w:szCs w:val="21"/>
                <w:lang w:val="en-US" w:eastAsia="zh-CN"/>
              </w:rPr>
              <w:t>投标文件</w:t>
            </w:r>
            <w:r>
              <w:rPr>
                <w:rFonts w:hint="eastAsia" w:ascii="宋体" w:hAnsi="宋体"/>
                <w:b/>
                <w:bCs/>
                <w:color w:val="auto"/>
                <w:sz w:val="21"/>
                <w:szCs w:val="21"/>
              </w:rPr>
              <w:t>中附</w:t>
            </w:r>
            <w:r>
              <w:rPr>
                <w:rFonts w:hint="eastAsia" w:ascii="宋体" w:hAnsi="宋体"/>
                <w:b/>
                <w:bCs/>
                <w:color w:val="auto"/>
                <w:sz w:val="21"/>
                <w:szCs w:val="21"/>
                <w:lang w:val="en-US" w:eastAsia="zh-CN"/>
              </w:rPr>
              <w:t>环保相关业绩</w:t>
            </w:r>
            <w:r>
              <w:rPr>
                <w:rFonts w:hint="eastAsia" w:ascii="宋体" w:hAnsi="宋体"/>
                <w:b/>
                <w:bCs/>
                <w:color w:val="auto"/>
                <w:sz w:val="21"/>
                <w:szCs w:val="21"/>
                <w:lang w:eastAsia="zh-CN"/>
              </w:rPr>
              <w:t>中标</w:t>
            </w:r>
            <w:r>
              <w:rPr>
                <w:rFonts w:hint="eastAsia" w:ascii="宋体" w:hAnsi="宋体"/>
                <w:b/>
                <w:bCs/>
                <w:color w:val="auto"/>
                <w:sz w:val="21"/>
                <w:szCs w:val="21"/>
                <w:lang w:val="en-US" w:eastAsia="zh-CN"/>
              </w:rPr>
              <w:t>公告及中标</w:t>
            </w:r>
            <w:r>
              <w:rPr>
                <w:rFonts w:hint="eastAsia" w:ascii="宋体" w:hAnsi="宋体"/>
                <w:b/>
                <w:bCs/>
                <w:color w:val="auto"/>
                <w:sz w:val="21"/>
                <w:szCs w:val="21"/>
                <w:lang w:eastAsia="zh-CN"/>
              </w:rPr>
              <w:t>通知书、合同原件的扫描件</w:t>
            </w:r>
            <w:r>
              <w:rPr>
                <w:rFonts w:hint="eastAsia" w:ascii="宋体" w:hAnsi="宋体"/>
                <w:b/>
                <w:bCs/>
                <w:color w:val="auto"/>
                <w:sz w:val="21"/>
                <w:szCs w:val="21"/>
              </w:rPr>
              <w:t>）</w:t>
            </w:r>
          </w:p>
        </w:tc>
      </w:tr>
      <w:tr w14:paraId="4658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1092" w:type="dxa"/>
            <w:gridSpan w:val="2"/>
            <w:vMerge w:val="continue"/>
            <w:noWrap w:val="0"/>
            <w:vAlign w:val="center"/>
          </w:tcPr>
          <w:p w14:paraId="44F35DE5">
            <w:pPr>
              <w:spacing w:line="360" w:lineRule="auto"/>
              <w:jc w:val="center"/>
              <w:rPr>
                <w:rFonts w:hint="eastAsia" w:ascii="宋体" w:hAnsi="宋体"/>
                <w:b/>
                <w:szCs w:val="21"/>
              </w:rPr>
            </w:pPr>
          </w:p>
        </w:tc>
        <w:tc>
          <w:tcPr>
            <w:tcW w:w="3371" w:type="dxa"/>
            <w:gridSpan w:val="3"/>
            <w:noWrap w:val="0"/>
            <w:vAlign w:val="center"/>
          </w:tcPr>
          <w:p w14:paraId="65E1430E">
            <w:pPr>
              <w:tabs>
                <w:tab w:val="left" w:pos="948"/>
                <w:tab w:val="left" w:pos="1128"/>
              </w:tabs>
              <w:spacing w:line="360" w:lineRule="auto"/>
              <w:ind w:left="210" w:leftChars="0" w:hanging="210" w:hangingChars="100"/>
              <w:jc w:val="center"/>
              <w:rPr>
                <w:rFonts w:hint="eastAsia"/>
                <w:sz w:val="21"/>
                <w:szCs w:val="21"/>
                <w:lang w:eastAsia="zh-CN"/>
              </w:rPr>
            </w:pPr>
            <w:r>
              <w:rPr>
                <w:rFonts w:hint="eastAsia"/>
                <w:sz w:val="21"/>
                <w:szCs w:val="21"/>
                <w:lang w:eastAsia="zh-CN"/>
              </w:rPr>
              <w:t>服务方案</w:t>
            </w:r>
          </w:p>
          <w:p w14:paraId="6B120BD4">
            <w:pPr>
              <w:tabs>
                <w:tab w:val="left" w:pos="948"/>
                <w:tab w:val="left" w:pos="1128"/>
              </w:tabs>
              <w:spacing w:line="360" w:lineRule="auto"/>
              <w:ind w:left="210" w:leftChars="0" w:hanging="210" w:hangingChars="100"/>
              <w:jc w:val="center"/>
              <w:rPr>
                <w:rFonts w:hint="eastAsia"/>
                <w:sz w:val="21"/>
                <w:szCs w:val="21"/>
                <w:lang w:eastAsia="zh-CN"/>
              </w:rPr>
            </w:pPr>
            <w:r>
              <w:rPr>
                <w:rFonts w:hint="eastAsia"/>
                <w:sz w:val="21"/>
                <w:szCs w:val="21"/>
                <w:lang w:eastAsia="zh-CN"/>
              </w:rPr>
              <w:t>（1</w:t>
            </w:r>
            <w:r>
              <w:rPr>
                <w:rFonts w:hint="eastAsia"/>
                <w:sz w:val="21"/>
                <w:szCs w:val="21"/>
                <w:lang w:val="en-US" w:eastAsia="zh-CN"/>
              </w:rPr>
              <w:t>0</w:t>
            </w:r>
            <w:r>
              <w:rPr>
                <w:rFonts w:hint="eastAsia"/>
                <w:sz w:val="21"/>
                <w:szCs w:val="21"/>
                <w:lang w:eastAsia="zh-CN"/>
              </w:rPr>
              <w:t>分）</w:t>
            </w:r>
          </w:p>
        </w:tc>
        <w:tc>
          <w:tcPr>
            <w:tcW w:w="5759" w:type="dxa"/>
            <w:noWrap w:val="0"/>
            <w:vAlign w:val="center"/>
          </w:tcPr>
          <w:p w14:paraId="0A0FAA96">
            <w:pPr>
              <w:tabs>
                <w:tab w:val="left" w:pos="948"/>
                <w:tab w:val="left" w:pos="1128"/>
              </w:tabs>
              <w:spacing w:line="360" w:lineRule="auto"/>
              <w:rPr>
                <w:rFonts w:hint="eastAsia" w:ascii="宋体" w:hAnsi="宋体"/>
                <w:b w:val="0"/>
                <w:bCs w:val="0"/>
                <w:sz w:val="21"/>
                <w:szCs w:val="21"/>
              </w:rPr>
            </w:pPr>
            <w:r>
              <w:rPr>
                <w:rFonts w:hint="eastAsia" w:ascii="宋体" w:hAnsi="宋体" w:eastAsia="宋体" w:cs="宋体"/>
                <w:color w:val="000000"/>
                <w:sz w:val="21"/>
                <w:szCs w:val="21"/>
              </w:rPr>
              <w:t>根据招标人的实际情况提供完善的服务方案，包括服务体系、服务流程、服务承诺、服务团队、驻场服务措施。根据投标人提供的服务方案的针对性、科学性、合理性、优越性等综合评价。</w:t>
            </w:r>
            <w:r>
              <w:rPr>
                <w:rFonts w:hint="eastAsia" w:ascii="宋体" w:hAnsi="宋体"/>
                <w:color w:val="000000"/>
                <w:sz w:val="21"/>
                <w:szCs w:val="21"/>
              </w:rPr>
              <w:t>优：</w:t>
            </w:r>
            <w:r>
              <w:rPr>
                <w:rFonts w:hint="eastAsia" w:ascii="宋体" w:hAnsi="宋体"/>
                <w:color w:val="000000"/>
                <w:sz w:val="21"/>
                <w:szCs w:val="21"/>
                <w:lang w:val="en-US" w:eastAsia="zh-CN"/>
              </w:rPr>
              <w:t>10</w:t>
            </w:r>
            <w:r>
              <w:rPr>
                <w:rFonts w:hint="eastAsia" w:ascii="宋体" w:hAnsi="宋体"/>
                <w:color w:val="000000"/>
                <w:sz w:val="21"/>
                <w:szCs w:val="21"/>
              </w:rPr>
              <w:t>分，良</w:t>
            </w:r>
            <w:r>
              <w:rPr>
                <w:rFonts w:hint="eastAsia" w:ascii="宋体" w:hAnsi="宋体"/>
                <w:color w:val="000000"/>
                <w:sz w:val="21"/>
                <w:szCs w:val="21"/>
                <w:lang w:val="en-US" w:eastAsia="zh-CN"/>
              </w:rPr>
              <w:t>5</w:t>
            </w:r>
            <w:r>
              <w:rPr>
                <w:rFonts w:hint="eastAsia" w:ascii="宋体" w:hAnsi="宋体"/>
                <w:color w:val="000000"/>
                <w:sz w:val="21"/>
                <w:szCs w:val="21"/>
              </w:rPr>
              <w:t>分，一般</w:t>
            </w:r>
            <w:r>
              <w:rPr>
                <w:rFonts w:hint="eastAsia" w:ascii="宋体" w:hAnsi="宋体"/>
                <w:color w:val="000000"/>
                <w:sz w:val="21"/>
                <w:szCs w:val="21"/>
                <w:lang w:val="en-US" w:eastAsia="zh-CN"/>
              </w:rPr>
              <w:t>1</w:t>
            </w:r>
            <w:r>
              <w:rPr>
                <w:rFonts w:hint="eastAsia" w:ascii="宋体" w:hAnsi="宋体"/>
                <w:color w:val="000000"/>
                <w:sz w:val="21"/>
                <w:szCs w:val="21"/>
              </w:rPr>
              <w:t>分，没有相关内容不得分。</w:t>
            </w:r>
          </w:p>
        </w:tc>
      </w:tr>
      <w:tr w14:paraId="0793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continue"/>
            <w:noWrap w:val="0"/>
            <w:vAlign w:val="center"/>
          </w:tcPr>
          <w:p w14:paraId="6A7E15AD">
            <w:pPr>
              <w:spacing w:line="360" w:lineRule="auto"/>
              <w:jc w:val="center"/>
              <w:rPr>
                <w:rFonts w:hint="eastAsia" w:ascii="宋体" w:hAnsi="宋体"/>
                <w:b/>
                <w:szCs w:val="21"/>
              </w:rPr>
            </w:pPr>
          </w:p>
        </w:tc>
        <w:tc>
          <w:tcPr>
            <w:tcW w:w="3371" w:type="dxa"/>
            <w:gridSpan w:val="3"/>
            <w:noWrap w:val="0"/>
            <w:vAlign w:val="center"/>
          </w:tcPr>
          <w:p w14:paraId="5608E550">
            <w:pPr>
              <w:tabs>
                <w:tab w:val="left" w:pos="948"/>
                <w:tab w:val="left" w:pos="1128"/>
              </w:tabs>
              <w:spacing w:line="360" w:lineRule="auto"/>
              <w:ind w:left="210" w:leftChars="0" w:hanging="210" w:hangingChars="100"/>
              <w:jc w:val="center"/>
              <w:rPr>
                <w:rFonts w:hint="eastAsia"/>
                <w:sz w:val="21"/>
                <w:szCs w:val="21"/>
                <w:lang w:val="en-US" w:eastAsia="zh-CN"/>
              </w:rPr>
            </w:pPr>
            <w:r>
              <w:rPr>
                <w:rFonts w:hint="eastAsia"/>
                <w:sz w:val="21"/>
                <w:szCs w:val="21"/>
                <w:lang w:val="en-US" w:eastAsia="zh-CN"/>
              </w:rPr>
              <w:t>其他优惠条件</w:t>
            </w:r>
          </w:p>
          <w:p w14:paraId="485718A3">
            <w:pPr>
              <w:tabs>
                <w:tab w:val="left" w:pos="948"/>
                <w:tab w:val="left" w:pos="1128"/>
              </w:tabs>
              <w:spacing w:line="360" w:lineRule="auto"/>
              <w:ind w:left="210" w:leftChars="0" w:hanging="210" w:hangingChars="100"/>
              <w:jc w:val="center"/>
              <w:rPr>
                <w:rFonts w:hint="default"/>
                <w:sz w:val="21"/>
                <w:szCs w:val="21"/>
                <w:lang w:val="en-US" w:eastAsia="zh-CN"/>
              </w:rPr>
            </w:pPr>
            <w:r>
              <w:rPr>
                <w:rFonts w:hint="eastAsia"/>
                <w:sz w:val="21"/>
                <w:szCs w:val="21"/>
                <w:lang w:eastAsia="zh-CN"/>
              </w:rPr>
              <w:t>（</w:t>
            </w:r>
            <w:r>
              <w:rPr>
                <w:rFonts w:hint="eastAsia"/>
                <w:sz w:val="21"/>
                <w:szCs w:val="21"/>
                <w:lang w:val="en-US" w:eastAsia="zh-CN"/>
              </w:rPr>
              <w:t>10</w:t>
            </w:r>
            <w:r>
              <w:rPr>
                <w:rFonts w:hint="eastAsia"/>
                <w:sz w:val="21"/>
                <w:szCs w:val="21"/>
                <w:lang w:eastAsia="zh-CN"/>
              </w:rPr>
              <w:t>分）</w:t>
            </w:r>
          </w:p>
        </w:tc>
        <w:tc>
          <w:tcPr>
            <w:tcW w:w="5759" w:type="dxa"/>
            <w:noWrap w:val="0"/>
            <w:vAlign w:val="center"/>
          </w:tcPr>
          <w:p w14:paraId="43FEEACC">
            <w:pPr>
              <w:tabs>
                <w:tab w:val="left" w:pos="948"/>
                <w:tab w:val="left" w:pos="1128"/>
              </w:tabs>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供应商提供具有实质性优惠承诺，对采购人有实质性作用，并有切实可行的合理化建议与措施，优者得 </w:t>
            </w:r>
            <w:r>
              <w:rPr>
                <w:rFonts w:hint="eastAsia" w:ascii="宋体" w:hAnsi="宋体" w:cs="宋体"/>
                <w:kern w:val="2"/>
                <w:sz w:val="21"/>
                <w:szCs w:val="21"/>
                <w:lang w:val="en-US" w:eastAsia="zh-CN" w:bidi="ar-SA"/>
              </w:rPr>
              <w:t>10</w:t>
            </w:r>
            <w:r>
              <w:rPr>
                <w:rFonts w:hint="eastAsia" w:ascii="宋体" w:hAnsi="宋体" w:eastAsia="宋体" w:cs="宋体"/>
                <w:kern w:val="2"/>
                <w:sz w:val="21"/>
                <w:szCs w:val="21"/>
                <w:lang w:val="en-US" w:eastAsia="zh-CN" w:bidi="ar-SA"/>
              </w:rPr>
              <w:t xml:space="preserve"> 分； </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xml:space="preserve">供应商提供有优惠承诺的合理化建议与措施，但对采购人有实质性作用但是作用不大者得 </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 xml:space="preserve">分； </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供应商提供有优惠承诺的合理化建议与措施，但对采购人不具有实质性作用者得 1 分。</w:t>
            </w:r>
          </w:p>
          <w:p w14:paraId="1E985DA5">
            <w:pPr>
              <w:tabs>
                <w:tab w:val="left" w:pos="948"/>
                <w:tab w:val="left" w:pos="1128"/>
              </w:tabs>
              <w:spacing w:line="360" w:lineRule="auto"/>
              <w:rPr>
                <w:rFonts w:hint="eastAsia"/>
                <w:lang w:val="en-US" w:eastAsia="zh-CN"/>
              </w:rPr>
            </w:pPr>
            <w:r>
              <w:rPr>
                <w:rFonts w:hint="eastAsia" w:ascii="宋体" w:hAnsi="宋体" w:cs="宋体"/>
                <w:kern w:val="2"/>
                <w:sz w:val="21"/>
                <w:szCs w:val="21"/>
                <w:lang w:val="en-US" w:eastAsia="zh-CN" w:bidi="ar-SA"/>
              </w:rPr>
              <w:t>供应商不提供不得分。</w:t>
            </w:r>
          </w:p>
        </w:tc>
      </w:tr>
      <w:tr w14:paraId="67D7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restart"/>
            <w:noWrap w:val="0"/>
            <w:vAlign w:val="center"/>
          </w:tcPr>
          <w:p w14:paraId="03A844B8">
            <w:pPr>
              <w:widowControl/>
              <w:wordWrap w:val="0"/>
              <w:spacing w:line="360" w:lineRule="auto"/>
              <w:jc w:val="center"/>
              <w:rPr>
                <w:rFonts w:hint="eastAsia" w:ascii="宋体" w:hAnsi="宋体"/>
                <w:b/>
                <w:szCs w:val="21"/>
              </w:rPr>
            </w:pPr>
            <w:r>
              <w:rPr>
                <w:rFonts w:hint="default" w:ascii="宋体" w:hAnsi="宋体" w:eastAsia="宋体" w:cs="Times New Roman"/>
                <w:b w:val="0"/>
                <w:color w:val="000000"/>
                <w:spacing w:val="-20"/>
                <w:szCs w:val="24"/>
              </w:rPr>
              <w:t>2.4</w:t>
            </w:r>
          </w:p>
        </w:tc>
        <w:tc>
          <w:tcPr>
            <w:tcW w:w="3371" w:type="dxa"/>
            <w:gridSpan w:val="3"/>
            <w:vMerge w:val="restart"/>
            <w:noWrap w:val="0"/>
            <w:vAlign w:val="center"/>
          </w:tcPr>
          <w:p w14:paraId="07459FD2">
            <w:pPr>
              <w:widowControl/>
              <w:wordWrap w:val="0"/>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Times New Roman"/>
                <w:b w:val="0"/>
                <w:color w:val="000000"/>
                <w:spacing w:val="-20"/>
                <w:szCs w:val="24"/>
              </w:rPr>
              <w:t>废标条款</w:t>
            </w:r>
          </w:p>
        </w:tc>
        <w:tc>
          <w:tcPr>
            <w:tcW w:w="5759" w:type="dxa"/>
            <w:noWrap w:val="0"/>
            <w:vAlign w:val="center"/>
          </w:tcPr>
          <w:p w14:paraId="2058BADA">
            <w:pPr>
              <w:spacing w:line="360" w:lineRule="auto"/>
              <w:ind w:firstLine="453" w:firstLineChars="216"/>
              <w:rPr>
                <w:rFonts w:hint="eastAsia" w:ascii="宋体" w:hAnsi="宋体" w:eastAsia="宋体" w:cs="宋体"/>
                <w:kern w:val="2"/>
                <w:sz w:val="21"/>
                <w:szCs w:val="21"/>
                <w:lang w:val="en-US" w:eastAsia="zh-CN" w:bidi="ar-SA"/>
              </w:rPr>
            </w:pPr>
            <w:r>
              <w:rPr>
                <w:rFonts w:hint="eastAsia" w:ascii="宋体" w:hAnsi="宋体"/>
              </w:rPr>
              <w:t>1.评标委</w:t>
            </w:r>
            <w:r>
              <w:rPr>
                <w:rFonts w:hint="eastAsia" w:ascii="宋体" w:hAnsi="宋体"/>
                <w:color w:val="auto"/>
              </w:rPr>
              <w:t>员会依据本章第2.1.1 项</w:t>
            </w:r>
            <w:r>
              <w:rPr>
                <w:rFonts w:hint="eastAsia" w:ascii="宋体" w:hAnsi="宋体"/>
                <w:color w:val="auto"/>
                <w:lang w:val="en-US" w:eastAsia="zh-CN"/>
              </w:rPr>
              <w:t>和</w:t>
            </w:r>
            <w:r>
              <w:rPr>
                <w:rFonts w:hint="eastAsia" w:ascii="宋体" w:hAnsi="宋体"/>
                <w:color w:val="auto"/>
              </w:rPr>
              <w:t>第2.1.3 项规定的评审标准对投标文件进行初步评审。有一项</w:t>
            </w:r>
            <w:r>
              <w:rPr>
                <w:rFonts w:hint="eastAsia" w:ascii="宋体" w:hAnsi="宋体"/>
              </w:rPr>
              <w:t>不符合评审标准的，作废标处理。</w:t>
            </w:r>
          </w:p>
        </w:tc>
      </w:tr>
      <w:tr w14:paraId="4429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continue"/>
            <w:noWrap w:val="0"/>
            <w:vAlign w:val="center"/>
          </w:tcPr>
          <w:p w14:paraId="6CDFB9C8">
            <w:pPr>
              <w:spacing w:line="360" w:lineRule="auto"/>
              <w:jc w:val="center"/>
              <w:rPr>
                <w:rFonts w:hint="eastAsia" w:ascii="宋体" w:hAnsi="宋体"/>
                <w:b/>
                <w:szCs w:val="21"/>
              </w:rPr>
            </w:pPr>
          </w:p>
        </w:tc>
        <w:tc>
          <w:tcPr>
            <w:tcW w:w="3371" w:type="dxa"/>
            <w:gridSpan w:val="3"/>
            <w:vMerge w:val="continue"/>
            <w:noWrap w:val="0"/>
            <w:vAlign w:val="center"/>
          </w:tcPr>
          <w:p w14:paraId="2DC6449F">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5759" w:type="dxa"/>
            <w:noWrap w:val="0"/>
            <w:vAlign w:val="center"/>
          </w:tcPr>
          <w:p w14:paraId="3B65613C">
            <w:pPr>
              <w:spacing w:line="360" w:lineRule="auto"/>
              <w:ind w:firstLine="453" w:firstLineChars="216"/>
              <w:rPr>
                <w:rFonts w:hint="eastAsia" w:ascii="宋体" w:hAnsi="宋体"/>
              </w:rPr>
            </w:pPr>
            <w:r>
              <w:rPr>
                <w:rFonts w:hint="eastAsia" w:ascii="宋体" w:hAnsi="宋体"/>
              </w:rPr>
              <w:t>2．投标人有以下情形之一的，其投标作废标处理：</w:t>
            </w:r>
          </w:p>
          <w:p w14:paraId="68B9C00E">
            <w:pPr>
              <w:spacing w:line="360" w:lineRule="auto"/>
              <w:ind w:firstLine="453" w:firstLineChars="216"/>
              <w:rPr>
                <w:rFonts w:hint="eastAsia" w:ascii="宋体" w:hAnsi="宋体"/>
              </w:rPr>
            </w:pPr>
            <w:r>
              <w:rPr>
                <w:rFonts w:hint="eastAsia" w:ascii="宋体" w:hAnsi="宋体"/>
              </w:rPr>
              <w:t>(1)</w:t>
            </w:r>
            <w:r>
              <w:rPr>
                <w:rFonts w:hint="eastAsia" w:ascii="宋体" w:hAnsi="宋体"/>
              </w:rPr>
              <w:tab/>
            </w:r>
            <w:r>
              <w:rPr>
                <w:rFonts w:hint="eastAsia" w:ascii="宋体" w:hAnsi="宋体"/>
              </w:rPr>
              <w:t>串通投标或弄虚作假或有其他违法行为的；</w:t>
            </w:r>
          </w:p>
          <w:p w14:paraId="17902E59">
            <w:pPr>
              <w:spacing w:line="360" w:lineRule="auto"/>
              <w:ind w:firstLine="453" w:firstLineChars="216"/>
              <w:rPr>
                <w:rFonts w:hint="eastAsia" w:ascii="宋体" w:hAnsi="宋体" w:eastAsia="宋体" w:cs="宋体"/>
                <w:kern w:val="2"/>
                <w:sz w:val="21"/>
                <w:szCs w:val="21"/>
                <w:lang w:val="en-US" w:eastAsia="zh-CN" w:bidi="ar-SA"/>
              </w:rPr>
            </w:pPr>
            <w:r>
              <w:rPr>
                <w:rFonts w:hint="eastAsia" w:ascii="宋体" w:hAnsi="宋体"/>
              </w:rPr>
              <w:t>(2)</w:t>
            </w:r>
            <w:r>
              <w:rPr>
                <w:rFonts w:hint="eastAsia" w:ascii="宋体" w:hAnsi="宋体"/>
              </w:rPr>
              <w:tab/>
            </w:r>
            <w:r>
              <w:rPr>
                <w:rFonts w:hint="eastAsia" w:ascii="宋体" w:hAnsi="宋体"/>
              </w:rPr>
              <w:t>不按评标委员会要求澄清、说明或补正的。</w:t>
            </w:r>
          </w:p>
        </w:tc>
      </w:tr>
      <w:tr w14:paraId="17FB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continue"/>
            <w:noWrap w:val="0"/>
            <w:vAlign w:val="center"/>
          </w:tcPr>
          <w:p w14:paraId="494EE464">
            <w:pPr>
              <w:spacing w:line="360" w:lineRule="auto"/>
              <w:jc w:val="center"/>
              <w:rPr>
                <w:rFonts w:hint="eastAsia" w:ascii="宋体" w:hAnsi="宋体"/>
                <w:b/>
                <w:szCs w:val="21"/>
              </w:rPr>
            </w:pPr>
          </w:p>
        </w:tc>
        <w:tc>
          <w:tcPr>
            <w:tcW w:w="3371" w:type="dxa"/>
            <w:gridSpan w:val="3"/>
            <w:vMerge w:val="continue"/>
            <w:noWrap w:val="0"/>
            <w:vAlign w:val="center"/>
          </w:tcPr>
          <w:p w14:paraId="2C757466">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5759" w:type="dxa"/>
            <w:noWrap w:val="0"/>
            <w:vAlign w:val="center"/>
          </w:tcPr>
          <w:p w14:paraId="47F26280">
            <w:pPr>
              <w:spacing w:line="360" w:lineRule="auto"/>
              <w:ind w:firstLine="453" w:firstLineChars="216"/>
              <w:rPr>
                <w:rFonts w:hint="eastAsia" w:ascii="宋体" w:hAnsi="宋体" w:eastAsia="宋体" w:cs="宋体"/>
                <w:kern w:val="2"/>
                <w:sz w:val="21"/>
                <w:szCs w:val="21"/>
                <w:lang w:val="en-US" w:eastAsia="zh-CN" w:bidi="ar-SA"/>
              </w:rPr>
            </w:pPr>
            <w:r>
              <w:rPr>
                <w:rFonts w:hint="eastAsia" w:ascii="宋体" w:hAnsi="宋体"/>
              </w:rPr>
              <w:t>3 .投标报价有算术错误的，评标委员会按以下原则对投标报价进行修正，修正的价格经投标人书面确认后具有约束力。投标人不接受修正价格的，其投标作废标处理。</w:t>
            </w:r>
          </w:p>
        </w:tc>
      </w:tr>
      <w:tr w14:paraId="5CFB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continue"/>
            <w:noWrap w:val="0"/>
            <w:vAlign w:val="center"/>
          </w:tcPr>
          <w:p w14:paraId="17D29F85">
            <w:pPr>
              <w:spacing w:line="360" w:lineRule="auto"/>
              <w:jc w:val="center"/>
              <w:rPr>
                <w:rFonts w:hint="eastAsia" w:ascii="宋体" w:hAnsi="宋体"/>
                <w:b/>
                <w:szCs w:val="21"/>
              </w:rPr>
            </w:pPr>
          </w:p>
        </w:tc>
        <w:tc>
          <w:tcPr>
            <w:tcW w:w="3371" w:type="dxa"/>
            <w:gridSpan w:val="3"/>
            <w:vMerge w:val="continue"/>
            <w:noWrap w:val="0"/>
            <w:vAlign w:val="center"/>
          </w:tcPr>
          <w:p w14:paraId="67D936A5">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5759" w:type="dxa"/>
            <w:noWrap w:val="0"/>
            <w:vAlign w:val="center"/>
          </w:tcPr>
          <w:p w14:paraId="38EFDA82">
            <w:pPr>
              <w:spacing w:line="360" w:lineRule="auto"/>
              <w:ind w:firstLine="453" w:firstLineChars="216"/>
              <w:rPr>
                <w:rFonts w:hint="eastAsia" w:ascii="宋体" w:hAnsi="宋体" w:eastAsia="宋体" w:cs="宋体"/>
                <w:kern w:val="2"/>
                <w:sz w:val="21"/>
                <w:szCs w:val="21"/>
                <w:lang w:val="en-US" w:eastAsia="zh-CN" w:bidi="ar-SA"/>
              </w:rPr>
            </w:pPr>
            <w:r>
              <w:rPr>
                <w:rFonts w:hint="eastAsia" w:ascii="宋体" w:hAnsi="宋体"/>
              </w:rPr>
              <w:t>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tc>
      </w:tr>
      <w:tr w14:paraId="44F2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continue"/>
            <w:noWrap w:val="0"/>
            <w:vAlign w:val="center"/>
          </w:tcPr>
          <w:p w14:paraId="088E4249">
            <w:pPr>
              <w:spacing w:line="360" w:lineRule="auto"/>
              <w:jc w:val="center"/>
              <w:rPr>
                <w:rFonts w:hint="eastAsia" w:ascii="宋体" w:hAnsi="宋体"/>
                <w:b/>
                <w:szCs w:val="21"/>
              </w:rPr>
            </w:pPr>
          </w:p>
        </w:tc>
        <w:tc>
          <w:tcPr>
            <w:tcW w:w="3371" w:type="dxa"/>
            <w:gridSpan w:val="3"/>
            <w:vMerge w:val="continue"/>
            <w:noWrap w:val="0"/>
            <w:vAlign w:val="center"/>
          </w:tcPr>
          <w:p w14:paraId="355D91FC">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5759" w:type="dxa"/>
            <w:noWrap w:val="0"/>
            <w:vAlign w:val="center"/>
          </w:tcPr>
          <w:p w14:paraId="2494EF4A">
            <w:pPr>
              <w:pStyle w:val="13"/>
              <w:spacing w:line="360" w:lineRule="auto"/>
              <w:ind w:firstLine="420" w:firstLineChars="200"/>
              <w:rPr>
                <w:rFonts w:hint="eastAsia" w:ascii="宋体" w:hAnsi="宋体" w:eastAsia="宋体" w:cs="宋体"/>
                <w:kern w:val="2"/>
                <w:sz w:val="21"/>
                <w:szCs w:val="21"/>
                <w:lang w:val="en-US" w:eastAsia="zh-CN" w:bidi="ar-SA"/>
              </w:rPr>
            </w:pPr>
            <w:r>
              <w:rPr>
                <w:rFonts w:hint="eastAsia" w:hAnsi="宋体" w:cs="宋体"/>
              </w:rPr>
              <w:t>5.投标人投标文件制作机器码一致的。</w:t>
            </w:r>
          </w:p>
        </w:tc>
      </w:tr>
    </w:tbl>
    <w:p w14:paraId="742FBFB4">
      <w:pPr>
        <w:spacing w:line="360" w:lineRule="auto"/>
        <w:ind w:firstLine="482" w:firstLineChars="200"/>
        <w:jc w:val="center"/>
        <w:rPr>
          <w:rFonts w:hint="eastAsia" w:ascii="宋体" w:hAnsi="宋体"/>
          <w:b/>
          <w:sz w:val="24"/>
        </w:rPr>
      </w:pPr>
    </w:p>
    <w:p w14:paraId="675B7477">
      <w:pPr>
        <w:snapToGrid w:val="0"/>
        <w:spacing w:line="360" w:lineRule="auto"/>
        <w:rPr>
          <w:rFonts w:hint="eastAsia" w:ascii="宋体" w:hAnsi="宋体" w:cs="宋体"/>
          <w:b/>
          <w:szCs w:val="21"/>
        </w:rPr>
      </w:pPr>
      <w:bookmarkStart w:id="668" w:name="_Toc7112_WPSOffice_Level2"/>
      <w:bookmarkStart w:id="669" w:name="_Toc472942904"/>
      <w:r>
        <w:rPr>
          <w:rFonts w:hint="eastAsia" w:ascii="宋体" w:hAnsi="宋体" w:cs="宋体"/>
          <w:b/>
          <w:szCs w:val="21"/>
        </w:rPr>
        <w:t>1、计分办法</w:t>
      </w:r>
      <w:bookmarkEnd w:id="668"/>
    </w:p>
    <w:p w14:paraId="2698ED47">
      <w:pPr>
        <w:pStyle w:val="38"/>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委根据招标文件、投标文件，按照评分办法，统一认定投标人的硬指标分值；再加上评委个人评判分值，得出每个评委对投标人的评标分数。投标人的最终得分为所有评委对其打分的算术平均值，打分结果保留小数点后两位。</w:t>
      </w:r>
    </w:p>
    <w:p w14:paraId="0EA45F64">
      <w:pPr>
        <w:snapToGrid w:val="0"/>
        <w:spacing w:line="360" w:lineRule="auto"/>
        <w:rPr>
          <w:rFonts w:hint="eastAsia" w:ascii="宋体" w:hAnsi="宋体" w:cs="宋体"/>
          <w:b/>
          <w:szCs w:val="21"/>
        </w:rPr>
      </w:pPr>
      <w:bookmarkStart w:id="670" w:name="_Toc3343_WPSOffice_Level2"/>
      <w:r>
        <w:rPr>
          <w:rFonts w:hint="eastAsia" w:ascii="宋体" w:hAnsi="宋体" w:cs="宋体"/>
          <w:b/>
          <w:szCs w:val="21"/>
        </w:rPr>
        <w:t>2、定标</w:t>
      </w:r>
      <w:bookmarkEnd w:id="670"/>
    </w:p>
    <w:p w14:paraId="3691C739">
      <w:pPr>
        <w:pStyle w:val="38"/>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评标委员会按照招标文件中评分办法的规定评定投标人名次。</w:t>
      </w:r>
    </w:p>
    <w:p w14:paraId="34F52383">
      <w:pPr>
        <w:spacing w:line="360" w:lineRule="auto"/>
        <w:ind w:firstLine="420" w:firstLineChars="200"/>
        <w:rPr>
          <w:rFonts w:hint="eastAsia" w:ascii="宋体" w:hAnsi="宋体" w:cs="宋体"/>
          <w:kern w:val="0"/>
          <w:szCs w:val="21"/>
        </w:rPr>
      </w:pPr>
      <w:r>
        <w:rPr>
          <w:rFonts w:hint="eastAsia" w:ascii="宋体" w:hAnsi="宋体" w:cs="宋体"/>
          <w:bCs/>
          <w:szCs w:val="21"/>
        </w:rPr>
        <w:t>2.</w:t>
      </w:r>
      <w:r>
        <w:rPr>
          <w:rFonts w:hint="eastAsia" w:ascii="宋体" w:hAnsi="宋体" w:cs="宋体"/>
          <w:kern w:val="0"/>
          <w:szCs w:val="21"/>
        </w:rPr>
        <w:t>投标人的排名按得分从高到低顺序排列。评标委员会写出评标报告向招标人推荐</w:t>
      </w:r>
      <w:r>
        <w:rPr>
          <w:rFonts w:hint="eastAsia" w:ascii="宋体" w:hAnsi="宋体" w:cs="宋体"/>
          <w:b/>
          <w:kern w:val="0"/>
          <w:szCs w:val="21"/>
          <w:u w:val="single"/>
        </w:rPr>
        <w:t>3</w:t>
      </w:r>
      <w:r>
        <w:rPr>
          <w:rFonts w:hint="eastAsia" w:ascii="宋体" w:hAnsi="宋体" w:cs="宋体"/>
          <w:kern w:val="0"/>
          <w:szCs w:val="21"/>
        </w:rPr>
        <w:t>名中标候选人。招标人原则上应按评标委员会推荐的顺序确定中标人。</w:t>
      </w:r>
    </w:p>
    <w:p w14:paraId="3D9F0C04">
      <w:pPr>
        <w:spacing w:line="360" w:lineRule="auto"/>
        <w:ind w:firstLine="420" w:firstLineChars="200"/>
        <w:rPr>
          <w:rFonts w:hint="eastAsia" w:ascii="宋体" w:hAnsi="宋体" w:cs="宋体"/>
          <w:kern w:val="0"/>
          <w:szCs w:val="21"/>
        </w:rPr>
      </w:pPr>
      <w:r>
        <w:rPr>
          <w:rFonts w:hint="eastAsia" w:ascii="宋体" w:hAnsi="宋体" w:cs="宋体"/>
          <w:kern w:val="0"/>
          <w:szCs w:val="21"/>
        </w:rPr>
        <w:t>3.若前位中标候选人放弃中标、因不可抗力提出不能履行合同，可以按顺序向下确定中标人。</w:t>
      </w:r>
    </w:p>
    <w:p w14:paraId="44E796E6">
      <w:pPr>
        <w:spacing w:line="360" w:lineRule="auto"/>
        <w:ind w:left="317" w:leftChars="151" w:firstLine="210" w:firstLineChars="100"/>
        <w:rPr>
          <w:rFonts w:hint="eastAsia" w:ascii="宋体" w:hAnsi="宋体" w:cs="宋体"/>
          <w:kern w:val="0"/>
          <w:szCs w:val="21"/>
        </w:rPr>
      </w:pPr>
      <w:r>
        <w:rPr>
          <w:rFonts w:hint="eastAsia" w:ascii="宋体" w:hAnsi="宋体" w:cs="宋体"/>
          <w:kern w:val="0"/>
          <w:szCs w:val="21"/>
        </w:rPr>
        <w:t>4. 若前位中标候选人确有重大实质性问题或违法行为，经监督部门认可后中标无效。应当按照中标条件从其余投标人中重新确定中标人或者重新招标。</w:t>
      </w:r>
    </w:p>
    <w:p w14:paraId="5D967B5C">
      <w:pPr>
        <w:snapToGrid w:val="0"/>
        <w:spacing w:line="360" w:lineRule="auto"/>
        <w:rPr>
          <w:rFonts w:hint="eastAsia" w:ascii="宋体" w:hAnsi="宋体" w:cs="宋体"/>
          <w:b/>
          <w:szCs w:val="21"/>
        </w:rPr>
      </w:pPr>
      <w:bookmarkStart w:id="671" w:name="_Toc29562_WPSOffice_Level2"/>
      <w:r>
        <w:rPr>
          <w:rFonts w:hint="eastAsia" w:ascii="宋体" w:hAnsi="宋体" w:cs="宋体"/>
          <w:b/>
          <w:szCs w:val="21"/>
        </w:rPr>
        <w:t>3、其它</w:t>
      </w:r>
      <w:bookmarkEnd w:id="671"/>
    </w:p>
    <w:p w14:paraId="0259D810">
      <w:pPr>
        <w:spacing w:line="360" w:lineRule="auto"/>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szCs w:val="21"/>
        </w:rPr>
        <w:t>1.本招标文件未尽事宜按现行招标投标的有关法律法规和规定执行。</w:t>
      </w:r>
      <w:r>
        <w:rPr>
          <w:rFonts w:hint="eastAsia" w:ascii="宋体" w:hAnsi="宋体" w:cs="宋体"/>
          <w:kern w:val="0"/>
          <w:szCs w:val="21"/>
        </w:rPr>
        <w:t>如投标单位在本次投标活动中有违反相关法律</w:t>
      </w:r>
      <w:r>
        <w:rPr>
          <w:rFonts w:hint="eastAsia" w:ascii="宋体" w:hAnsi="宋体" w:cs="宋体"/>
          <w:szCs w:val="21"/>
        </w:rPr>
        <w:t>法规的</w:t>
      </w:r>
      <w:r>
        <w:rPr>
          <w:rFonts w:hint="eastAsia" w:ascii="宋体" w:hAnsi="宋体" w:cs="宋体"/>
          <w:kern w:val="0"/>
          <w:szCs w:val="21"/>
        </w:rPr>
        <w:t>将根据相关法律</w:t>
      </w:r>
      <w:r>
        <w:rPr>
          <w:rFonts w:hint="eastAsia" w:ascii="宋体" w:hAnsi="宋体" w:cs="宋体"/>
          <w:szCs w:val="21"/>
        </w:rPr>
        <w:t>法规和规定对其进行处罚。</w:t>
      </w:r>
    </w:p>
    <w:p w14:paraId="3B4CDFF0">
      <w:pPr>
        <w:spacing w:line="360" w:lineRule="auto"/>
        <w:ind w:firstLine="315" w:firstLineChars="150"/>
        <w:rPr>
          <w:rFonts w:hint="eastAsia" w:ascii="宋体" w:hAnsi="宋体" w:cs="宋体"/>
          <w:szCs w:val="21"/>
        </w:rPr>
      </w:pPr>
      <w:r>
        <w:rPr>
          <w:rFonts w:hint="eastAsia" w:ascii="宋体" w:hAnsi="宋体" w:cs="宋体"/>
          <w:szCs w:val="21"/>
        </w:rPr>
        <w:t>2.本招标文件根椐国家有关规定，解释权属招标人。</w:t>
      </w:r>
    </w:p>
    <w:p w14:paraId="45D445CD">
      <w:pPr>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3.异常低价审查。根据财库〔2026〕2 号《关于推动解决政府采购异常低价问题的通知》出现以下情形时，启动异常低价审查：</w:t>
      </w:r>
    </w:p>
    <w:p w14:paraId="596E278D">
      <w:pPr>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3.1 投标（响应）报价低于全部通过符合性审查投标人投标（响应）报价平均值 50%的，即投标（响应）报价&lt;全部通过符合性审查投标人投标（响应）报价平均值×50%；</w:t>
      </w:r>
    </w:p>
    <w:p w14:paraId="2E58C989">
      <w:pPr>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3.2 投标（响应）报价低于通过符合性审查的次低报价投标人投标（响应）报价 50%的，即投标（响应）报价&lt;通过符合性审查的次低报价投标人投标（响应）报价×50%；</w:t>
      </w:r>
    </w:p>
    <w:p w14:paraId="3ACE9E2A">
      <w:pPr>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3.3 投标（响应）报价低于采购项目最高限价45%的，即投标（响应）报价&lt;采购项目最高限价×45%；</w:t>
      </w:r>
    </w:p>
    <w:p w14:paraId="0BDD77B4">
      <w:pPr>
        <w:spacing w:line="360" w:lineRule="auto"/>
        <w:ind w:firstLine="315"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3.4评审委员会基于专业判断，认为投标人报价过低，有可能影响产品质量或者不能诚信履约的其他情形。</w:t>
      </w:r>
    </w:p>
    <w:p w14:paraId="31878B6A">
      <w:pPr>
        <w:spacing w:line="360" w:lineRule="auto"/>
        <w:ind w:firstLine="315" w:firstLineChars="150"/>
        <w:rPr>
          <w:rFonts w:hint="default" w:ascii="宋体" w:hAnsi="宋体" w:eastAsia="宋体" w:cs="宋体"/>
          <w:szCs w:val="21"/>
          <w:lang w:val="en-US" w:eastAsia="zh-CN"/>
        </w:rPr>
      </w:pPr>
      <w:r>
        <w:rPr>
          <w:rFonts w:hint="eastAsia" w:ascii="宋体" w:hAnsi="宋体" w:eastAsia="宋体" w:cs="宋体"/>
          <w:szCs w:val="21"/>
          <w:lang w:val="en-US" w:eastAsia="zh-CN"/>
        </w:rPr>
        <w:t>评审机构启动异常低价投标（响应）审查后，属于前述第1 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69B08FB0">
      <w:pPr>
        <w:spacing w:line="360" w:lineRule="auto"/>
        <w:ind w:firstLine="315" w:firstLineChars="150"/>
        <w:rPr>
          <w:rFonts w:hint="eastAsia" w:ascii="宋体" w:hAnsi="宋体" w:cs="宋体"/>
          <w:szCs w:val="21"/>
        </w:rPr>
      </w:pPr>
    </w:p>
    <w:p w14:paraId="18E80DB6">
      <w:pPr>
        <w:spacing w:line="360" w:lineRule="auto"/>
        <w:ind w:firstLine="315" w:firstLineChars="150"/>
        <w:rPr>
          <w:rFonts w:hint="eastAsia" w:ascii="宋体" w:hAnsi="宋体" w:cs="宋体"/>
          <w:szCs w:val="21"/>
        </w:rPr>
      </w:pPr>
    </w:p>
    <w:p w14:paraId="63FBCD9D">
      <w:pPr>
        <w:pStyle w:val="2"/>
        <w:jc w:val="center"/>
        <w:rPr>
          <w:rFonts w:hint="eastAsia"/>
        </w:rPr>
      </w:pPr>
      <w:bookmarkStart w:id="672" w:name="_Toc2574"/>
      <w:bookmarkStart w:id="673" w:name="_Toc22045"/>
      <w:bookmarkStart w:id="674" w:name="_Toc11492"/>
    </w:p>
    <w:p w14:paraId="46CEDBFD">
      <w:pPr>
        <w:pStyle w:val="2"/>
        <w:jc w:val="center"/>
        <w:rPr>
          <w:rFonts w:hint="eastAsia"/>
          <w:sz w:val="30"/>
          <w:szCs w:val="30"/>
        </w:rPr>
      </w:pPr>
      <w:r>
        <w:br w:type="page"/>
      </w:r>
      <w:bookmarkEnd w:id="669"/>
      <w:bookmarkEnd w:id="672"/>
      <w:bookmarkEnd w:id="673"/>
      <w:bookmarkEnd w:id="674"/>
      <w:bookmarkStart w:id="675" w:name="_Toc18534_WPSOffice_Level1"/>
      <w:bookmarkStart w:id="676" w:name="_Toc11219"/>
      <w:bookmarkStart w:id="677" w:name="_Toc18021"/>
      <w:bookmarkStart w:id="678" w:name="_Toc9041"/>
      <w:bookmarkStart w:id="679" w:name="_Toc2142"/>
      <w:bookmarkStart w:id="680" w:name="_Toc5151"/>
      <w:bookmarkStart w:id="681" w:name="_Toc472942907"/>
      <w:bookmarkStart w:id="682" w:name="_Toc10060"/>
      <w:bookmarkStart w:id="683" w:name="_Toc10306"/>
      <w:bookmarkStart w:id="684" w:name="_Toc14320"/>
      <w:bookmarkStart w:id="685" w:name="_Toc9460"/>
      <w:bookmarkStart w:id="686" w:name="_Toc25518"/>
      <w:bookmarkStart w:id="687" w:name="_Toc21385"/>
      <w:bookmarkStart w:id="688" w:name="_Toc15294"/>
      <w:bookmarkStart w:id="689" w:name="_Toc29405"/>
      <w:bookmarkStart w:id="690" w:name="_Toc239681894"/>
      <w:bookmarkStart w:id="691" w:name="_Toc4430"/>
      <w:bookmarkStart w:id="692" w:name="_Toc25701"/>
      <w:bookmarkStart w:id="693" w:name="_Toc16132"/>
      <w:bookmarkStart w:id="694" w:name="_Toc6677"/>
      <w:bookmarkStart w:id="695" w:name="_Toc3502"/>
      <w:bookmarkStart w:id="696" w:name="_Toc12642"/>
      <w:bookmarkStart w:id="697" w:name="_Toc18404"/>
      <w:bookmarkStart w:id="698" w:name="_Toc4467"/>
      <w:bookmarkStart w:id="699" w:name="_Toc24489"/>
      <w:bookmarkStart w:id="700" w:name="_Toc24515"/>
      <w:bookmarkStart w:id="701" w:name="_Toc8234"/>
      <w:bookmarkStart w:id="702" w:name="_Toc12667"/>
      <w:bookmarkStart w:id="703" w:name="_Toc2717"/>
      <w:bookmarkStart w:id="704" w:name="_Toc32674"/>
      <w:bookmarkStart w:id="705" w:name="_Toc25280"/>
      <w:bookmarkStart w:id="706" w:name="_Toc6513"/>
      <w:bookmarkStart w:id="707" w:name="_Toc6174"/>
      <w:bookmarkStart w:id="708" w:name="_Toc10323"/>
      <w:bookmarkStart w:id="709" w:name="_Toc21833"/>
      <w:bookmarkStart w:id="710" w:name="_Toc14481"/>
      <w:bookmarkStart w:id="711" w:name="_Toc23782"/>
      <w:bookmarkStart w:id="712" w:name="_Toc30312"/>
      <w:bookmarkStart w:id="713" w:name="_Toc3187"/>
      <w:r>
        <w:rPr>
          <w:rFonts w:hint="eastAsia"/>
          <w:sz w:val="30"/>
          <w:szCs w:val="30"/>
        </w:rPr>
        <w:t>第四章 合同条款及格式</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BC7D269">
      <w:pPr>
        <w:jc w:val="center"/>
        <w:rPr>
          <w:rFonts w:hint="eastAsia" w:ascii="宋体" w:hAnsi="宋体" w:cs="宋体"/>
          <w:b/>
          <w:bCs/>
          <w:sz w:val="24"/>
        </w:rPr>
      </w:pPr>
      <w:bookmarkStart w:id="714" w:name="_Toc19532_WPSOffice_Level2"/>
      <w:bookmarkStart w:id="715" w:name="_Toc230451028"/>
      <w:r>
        <w:rPr>
          <w:rFonts w:hint="eastAsia" w:ascii="宋体" w:hAnsi="宋体" w:cs="宋体"/>
          <w:b/>
          <w:bCs/>
          <w:sz w:val="24"/>
        </w:rPr>
        <w:t>（</w:t>
      </w:r>
      <w:r>
        <w:rPr>
          <w:rFonts w:hint="eastAsia" w:ascii="宋体" w:hAnsi="宋体" w:cs="宋体"/>
          <w:b/>
          <w:bCs/>
          <w:sz w:val="24"/>
          <w:lang w:eastAsia="zh-CN"/>
        </w:rPr>
        <w:t>本合同仅供参考，</w:t>
      </w:r>
      <w:r>
        <w:rPr>
          <w:rFonts w:hint="eastAsia" w:ascii="宋体" w:hAnsi="宋体" w:cs="宋体"/>
          <w:b/>
          <w:bCs/>
          <w:sz w:val="24"/>
        </w:rPr>
        <w:t>以现行国家或行业标准示范文本为准）</w:t>
      </w:r>
      <w:bookmarkEnd w:id="714"/>
    </w:p>
    <w:p w14:paraId="0C134ECC">
      <w:pPr>
        <w:spacing w:line="440" w:lineRule="exact"/>
        <w:jc w:val="center"/>
        <w:rPr>
          <w:rFonts w:ascii="宋体" w:hAnsi="宋体" w:cs="宋体"/>
          <w:b/>
          <w:kern w:val="1"/>
          <w:szCs w:val="21"/>
        </w:rPr>
      </w:pPr>
      <w:r>
        <w:rPr>
          <w:rFonts w:ascii="宋体" w:hAnsi="宋体" w:cs="宋体"/>
          <w:kern w:val="1"/>
        </w:rPr>
        <w:t xml:space="preserve">                                          </w:t>
      </w:r>
      <w:r>
        <w:rPr>
          <w:rFonts w:ascii="宋体" w:hAnsi="宋体" w:cs="宋体"/>
          <w:kern w:val="1"/>
          <w:szCs w:val="21"/>
        </w:rPr>
        <w:t xml:space="preserve"> </w:t>
      </w:r>
    </w:p>
    <w:p w14:paraId="19A23475">
      <w:pPr>
        <w:spacing w:line="360" w:lineRule="auto"/>
        <w:jc w:val="center"/>
        <w:rPr>
          <w:rFonts w:hint="eastAsia" w:ascii="宋体" w:hAnsi="宋体" w:cs="宋体"/>
          <w:kern w:val="1"/>
          <w:szCs w:val="21"/>
          <w:lang w:val="en-US" w:eastAsia="zh-CN"/>
        </w:rPr>
      </w:pPr>
      <w:r>
        <w:rPr>
          <w:rFonts w:hint="eastAsia" w:ascii="宋体" w:hAnsi="宋体" w:cs="宋体"/>
          <w:kern w:val="1"/>
          <w:szCs w:val="21"/>
          <w:lang w:val="en-US" w:eastAsia="zh-CN"/>
        </w:rPr>
        <w:t xml:space="preserve">                                    </w:t>
      </w:r>
    </w:p>
    <w:p w14:paraId="6B94FB80">
      <w:pPr>
        <w:spacing w:line="360" w:lineRule="auto"/>
        <w:jc w:val="center"/>
        <w:rPr>
          <w:rFonts w:hint="eastAsia" w:ascii="宋体" w:hAnsi="宋体" w:cs="宋体"/>
          <w:b/>
          <w:bCs/>
          <w:kern w:val="1"/>
          <w:sz w:val="52"/>
          <w:szCs w:val="52"/>
          <w:lang w:eastAsia="zh-CN"/>
        </w:rPr>
      </w:pPr>
      <w:r>
        <w:rPr>
          <w:rFonts w:hint="eastAsia" w:ascii="宋体" w:hAnsi="宋体" w:cs="宋体"/>
          <w:kern w:val="1"/>
          <w:szCs w:val="21"/>
          <w:lang w:val="en-US" w:eastAsia="zh-CN"/>
        </w:rPr>
        <w:t xml:space="preserve">                      </w:t>
      </w:r>
      <w:r>
        <w:rPr>
          <w:rFonts w:hint="eastAsia" w:ascii="宋体" w:hAnsi="宋体" w:cs="宋体"/>
          <w:kern w:val="1"/>
          <w:sz w:val="28"/>
          <w:szCs w:val="28"/>
          <w:lang w:val="zh-CN"/>
        </w:rPr>
        <w:t>合同编号：</w:t>
      </w:r>
      <w:r>
        <w:rPr>
          <w:rFonts w:ascii="宋体" w:hAnsi="宋体" w:cs="宋体"/>
          <w:kern w:val="1"/>
          <w:sz w:val="28"/>
          <w:szCs w:val="28"/>
          <w:u w:val="single"/>
          <w:lang w:val="zh-CN"/>
        </w:rPr>
        <w:t xml:space="preserve">       </w:t>
      </w:r>
      <w:r>
        <w:rPr>
          <w:rFonts w:hint="eastAsia" w:ascii="宋体" w:hAnsi="宋体" w:cs="宋体"/>
          <w:kern w:val="1"/>
          <w:sz w:val="28"/>
          <w:szCs w:val="28"/>
          <w:u w:val="single"/>
          <w:lang w:val="zh-CN"/>
        </w:rPr>
        <w:t xml:space="preserve">   </w:t>
      </w:r>
      <w:r>
        <w:rPr>
          <w:rFonts w:ascii="宋体" w:hAnsi="宋体" w:cs="宋体"/>
          <w:kern w:val="1"/>
          <w:sz w:val="28"/>
          <w:szCs w:val="28"/>
          <w:u w:val="single"/>
          <w:lang w:val="zh-CN"/>
        </w:rPr>
        <w:t xml:space="preserve">   </w:t>
      </w:r>
    </w:p>
    <w:p w14:paraId="4FBE400F">
      <w:pPr>
        <w:spacing w:line="360" w:lineRule="auto"/>
        <w:jc w:val="center"/>
        <w:rPr>
          <w:rFonts w:hint="eastAsia" w:ascii="宋体" w:hAnsi="宋体" w:cs="宋体"/>
          <w:b/>
          <w:bCs/>
          <w:kern w:val="1"/>
          <w:sz w:val="52"/>
          <w:szCs w:val="52"/>
          <w:lang w:eastAsia="zh-CN"/>
        </w:rPr>
      </w:pPr>
    </w:p>
    <w:p w14:paraId="75EAF7B9">
      <w:pPr>
        <w:spacing w:line="360" w:lineRule="auto"/>
        <w:jc w:val="center"/>
        <w:rPr>
          <w:rFonts w:hint="eastAsia" w:ascii="宋体" w:hAnsi="宋体" w:cs="宋体"/>
          <w:b/>
          <w:bCs/>
          <w:kern w:val="1"/>
          <w:sz w:val="52"/>
          <w:szCs w:val="52"/>
          <w:lang w:eastAsia="zh-CN"/>
        </w:rPr>
      </w:pPr>
      <w:r>
        <w:rPr>
          <w:rFonts w:hint="eastAsia" w:ascii="宋体" w:hAnsi="宋体" w:cs="宋体"/>
          <w:b/>
          <w:bCs/>
          <w:kern w:val="1"/>
          <w:sz w:val="52"/>
          <w:szCs w:val="52"/>
          <w:lang w:eastAsia="zh-CN"/>
        </w:rPr>
        <w:t>技</w:t>
      </w:r>
    </w:p>
    <w:p w14:paraId="0948430D">
      <w:pPr>
        <w:spacing w:line="360" w:lineRule="auto"/>
        <w:jc w:val="center"/>
        <w:rPr>
          <w:rFonts w:hint="eastAsia" w:ascii="宋体" w:hAnsi="宋体" w:cs="宋体"/>
          <w:b/>
          <w:bCs/>
          <w:kern w:val="1"/>
          <w:sz w:val="52"/>
          <w:szCs w:val="52"/>
          <w:lang w:eastAsia="zh-CN"/>
        </w:rPr>
      </w:pPr>
      <w:r>
        <w:rPr>
          <w:rFonts w:hint="eastAsia" w:ascii="宋体" w:hAnsi="宋体" w:cs="宋体"/>
          <w:b/>
          <w:bCs/>
          <w:kern w:val="1"/>
          <w:sz w:val="52"/>
          <w:szCs w:val="52"/>
          <w:lang w:eastAsia="zh-CN"/>
        </w:rPr>
        <w:t>术</w:t>
      </w:r>
    </w:p>
    <w:p w14:paraId="1706AE06">
      <w:pPr>
        <w:spacing w:line="360" w:lineRule="auto"/>
        <w:jc w:val="center"/>
        <w:rPr>
          <w:rFonts w:hint="eastAsia" w:ascii="宋体" w:hAnsi="宋体" w:cs="宋体"/>
          <w:b/>
          <w:bCs/>
          <w:kern w:val="1"/>
          <w:sz w:val="52"/>
          <w:szCs w:val="52"/>
          <w:lang w:eastAsia="zh-CN"/>
        </w:rPr>
      </w:pPr>
      <w:r>
        <w:rPr>
          <w:rFonts w:hint="eastAsia" w:ascii="宋体" w:hAnsi="宋体" w:cs="宋体"/>
          <w:b/>
          <w:bCs/>
          <w:kern w:val="1"/>
          <w:sz w:val="52"/>
          <w:szCs w:val="52"/>
          <w:lang w:eastAsia="zh-CN"/>
        </w:rPr>
        <w:t>服</w:t>
      </w:r>
    </w:p>
    <w:p w14:paraId="179F26AC">
      <w:pPr>
        <w:spacing w:line="360" w:lineRule="auto"/>
        <w:jc w:val="center"/>
        <w:rPr>
          <w:rFonts w:hint="eastAsia" w:ascii="宋体" w:hAnsi="宋体" w:cs="宋体"/>
          <w:b/>
          <w:bCs/>
          <w:kern w:val="1"/>
          <w:sz w:val="52"/>
          <w:szCs w:val="52"/>
          <w:lang w:eastAsia="zh-CN"/>
        </w:rPr>
      </w:pPr>
      <w:r>
        <w:rPr>
          <w:rFonts w:hint="eastAsia" w:ascii="宋体" w:hAnsi="宋体" w:cs="宋体"/>
          <w:b/>
          <w:bCs/>
          <w:kern w:val="1"/>
          <w:sz w:val="52"/>
          <w:szCs w:val="52"/>
          <w:lang w:eastAsia="zh-CN"/>
        </w:rPr>
        <w:t>务</w:t>
      </w:r>
    </w:p>
    <w:p w14:paraId="6CD65765">
      <w:pPr>
        <w:spacing w:line="360" w:lineRule="auto"/>
        <w:jc w:val="center"/>
        <w:rPr>
          <w:rFonts w:hint="eastAsia" w:ascii="宋体" w:hAnsi="宋体" w:cs="宋体"/>
          <w:b/>
          <w:bCs/>
          <w:kern w:val="1"/>
          <w:sz w:val="52"/>
          <w:szCs w:val="52"/>
          <w:lang w:eastAsia="zh-CN"/>
        </w:rPr>
      </w:pPr>
      <w:r>
        <w:rPr>
          <w:rFonts w:hint="eastAsia" w:ascii="宋体" w:hAnsi="宋体" w:cs="宋体"/>
          <w:b/>
          <w:bCs/>
          <w:kern w:val="1"/>
          <w:sz w:val="52"/>
          <w:szCs w:val="52"/>
          <w:lang w:eastAsia="zh-CN"/>
        </w:rPr>
        <w:t>合</w:t>
      </w:r>
    </w:p>
    <w:p w14:paraId="71B2E2CC">
      <w:pPr>
        <w:spacing w:line="360" w:lineRule="auto"/>
        <w:jc w:val="center"/>
        <w:rPr>
          <w:rFonts w:hint="eastAsia" w:ascii="宋体" w:hAnsi="宋体" w:cs="宋体"/>
          <w:kern w:val="1"/>
        </w:rPr>
      </w:pPr>
      <w:r>
        <w:rPr>
          <w:rFonts w:hint="eastAsia" w:ascii="宋体" w:hAnsi="宋体" w:cs="宋体"/>
          <w:b/>
          <w:bCs/>
          <w:kern w:val="1"/>
          <w:sz w:val="52"/>
          <w:szCs w:val="52"/>
          <w:lang w:eastAsia="zh-CN"/>
        </w:rPr>
        <w:t>同</w:t>
      </w:r>
    </w:p>
    <w:p w14:paraId="69B452AE">
      <w:pPr>
        <w:spacing w:line="360" w:lineRule="auto"/>
        <w:jc w:val="center"/>
        <w:rPr>
          <w:rFonts w:hint="eastAsia" w:ascii="宋体" w:hAnsi="宋体" w:cs="宋体"/>
          <w:kern w:val="1"/>
        </w:rPr>
      </w:pPr>
      <w:r>
        <w:rPr>
          <w:rFonts w:hint="eastAsia" w:ascii="宋体" w:hAnsi="宋体" w:cs="宋体"/>
          <w:kern w:val="1"/>
        </w:rPr>
        <w:t xml:space="preserve">                           </w:t>
      </w:r>
    </w:p>
    <w:p w14:paraId="4A75AE43">
      <w:pPr>
        <w:spacing w:line="360" w:lineRule="auto"/>
        <w:jc w:val="center"/>
        <w:rPr>
          <w:rFonts w:ascii="宋体" w:hAnsi="宋体" w:cs="宋体"/>
          <w:kern w:val="1"/>
          <w:szCs w:val="21"/>
          <w:u w:val="single"/>
          <w:lang w:val="zh-CN"/>
        </w:rPr>
      </w:pPr>
      <w:r>
        <w:rPr>
          <w:rFonts w:hint="eastAsia" w:ascii="宋体" w:hAnsi="宋体" w:cs="宋体"/>
          <w:kern w:val="1"/>
        </w:rPr>
        <w:t xml:space="preserve"> </w:t>
      </w:r>
    </w:p>
    <w:p w14:paraId="1D852293">
      <w:pPr>
        <w:spacing w:line="360" w:lineRule="auto"/>
        <w:ind w:firstLine="1400" w:firstLineChars="500"/>
        <w:rPr>
          <w:rFonts w:hint="eastAsia" w:ascii="宋体" w:hAnsi="宋体" w:cs="宋体"/>
          <w:kern w:val="1"/>
          <w:sz w:val="28"/>
          <w:szCs w:val="28"/>
          <w:lang w:val="zh-CN"/>
        </w:rPr>
      </w:pPr>
      <w:r>
        <w:rPr>
          <w:rFonts w:hint="eastAsia" w:ascii="宋体" w:hAnsi="宋体" w:cs="宋体"/>
          <w:kern w:val="1"/>
          <w:sz w:val="28"/>
          <w:szCs w:val="28"/>
          <w:lang w:val="zh-CN"/>
        </w:rPr>
        <w:t>项目名称：</w:t>
      </w:r>
      <w:r>
        <w:rPr>
          <w:rFonts w:hint="eastAsia" w:ascii="宋体" w:hAnsi="宋体" w:cs="宋体"/>
          <w:kern w:val="1"/>
          <w:sz w:val="28"/>
          <w:szCs w:val="28"/>
          <w:u w:val="single"/>
          <w:lang w:val="en-US" w:eastAsia="zh-CN"/>
        </w:rPr>
        <w:t xml:space="preserve">                                  </w:t>
      </w:r>
    </w:p>
    <w:p w14:paraId="09D35F3A">
      <w:pPr>
        <w:spacing w:line="360" w:lineRule="auto"/>
        <w:ind w:firstLine="1400" w:firstLineChars="500"/>
        <w:rPr>
          <w:rFonts w:ascii="宋体" w:hAnsi="宋体" w:cs="宋体"/>
          <w:kern w:val="1"/>
          <w:sz w:val="28"/>
          <w:szCs w:val="28"/>
          <w:u w:val="single"/>
          <w:lang w:val="zh-CN"/>
        </w:rPr>
      </w:pPr>
      <w:r>
        <w:rPr>
          <w:rFonts w:hint="eastAsia" w:ascii="宋体" w:hAnsi="宋体" w:cs="宋体"/>
          <w:kern w:val="1"/>
          <w:sz w:val="28"/>
          <w:szCs w:val="28"/>
          <w:lang w:val="zh-CN"/>
        </w:rPr>
        <w:t>供方（中标人全称）：</w:t>
      </w:r>
      <w:r>
        <w:rPr>
          <w:rFonts w:ascii="宋体" w:hAnsi="宋体" w:cs="宋体"/>
          <w:kern w:val="1"/>
          <w:sz w:val="28"/>
          <w:szCs w:val="28"/>
          <w:u w:val="single"/>
          <w:lang w:val="zh-CN"/>
        </w:rPr>
        <w:t xml:space="preserve">                        </w:t>
      </w:r>
    </w:p>
    <w:p w14:paraId="4DA3E2DC">
      <w:pPr>
        <w:spacing w:line="360" w:lineRule="auto"/>
        <w:ind w:firstLine="1400" w:firstLineChars="500"/>
        <w:rPr>
          <w:rFonts w:ascii="宋体" w:hAnsi="宋体" w:cs="宋体"/>
          <w:kern w:val="1"/>
          <w:sz w:val="28"/>
          <w:szCs w:val="28"/>
          <w:u w:val="single"/>
          <w:lang w:val="zh-CN"/>
        </w:rPr>
      </w:pPr>
      <w:r>
        <w:rPr>
          <w:rFonts w:hint="eastAsia" w:ascii="宋体" w:hAnsi="宋体" w:cs="宋体"/>
          <w:kern w:val="1"/>
          <w:sz w:val="28"/>
          <w:szCs w:val="28"/>
          <w:lang w:val="zh-CN"/>
        </w:rPr>
        <w:t>需方（采购人全称）：</w:t>
      </w:r>
      <w:r>
        <w:rPr>
          <w:rFonts w:ascii="宋体" w:hAnsi="宋体" w:cs="宋体"/>
          <w:kern w:val="1"/>
          <w:sz w:val="28"/>
          <w:szCs w:val="28"/>
          <w:u w:val="single"/>
          <w:lang w:val="zh-CN"/>
        </w:rPr>
        <w:t xml:space="preserve">             </w:t>
      </w:r>
      <w:r>
        <w:rPr>
          <w:rFonts w:hint="eastAsia" w:ascii="宋体" w:hAnsi="宋体" w:cs="宋体"/>
          <w:kern w:val="1"/>
          <w:sz w:val="28"/>
          <w:szCs w:val="28"/>
          <w:u w:val="single"/>
          <w:lang w:val="zh-CN"/>
        </w:rPr>
        <w:t xml:space="preserve">   </w:t>
      </w:r>
      <w:r>
        <w:rPr>
          <w:rFonts w:ascii="宋体" w:hAnsi="宋体" w:cs="宋体"/>
          <w:kern w:val="1"/>
          <w:sz w:val="28"/>
          <w:szCs w:val="28"/>
          <w:u w:val="single"/>
          <w:lang w:val="zh-CN"/>
        </w:rPr>
        <w:t xml:space="preserve">        </w:t>
      </w:r>
    </w:p>
    <w:p w14:paraId="23CE93BE">
      <w:pPr>
        <w:spacing w:line="360" w:lineRule="auto"/>
        <w:ind w:firstLine="1400" w:firstLineChars="500"/>
        <w:rPr>
          <w:rFonts w:hint="default" w:ascii="宋体" w:hAnsi="宋体" w:eastAsia="Calibri" w:cs="宋体"/>
          <w:kern w:val="1"/>
          <w:sz w:val="28"/>
          <w:szCs w:val="28"/>
          <w:u w:val="single"/>
          <w:lang w:val="en-US" w:eastAsia="zh-CN"/>
        </w:rPr>
      </w:pPr>
      <w:r>
        <w:rPr>
          <w:rFonts w:hint="eastAsia" w:ascii="宋体" w:hAnsi="宋体" w:cs="宋体"/>
          <w:kern w:val="1"/>
          <w:sz w:val="28"/>
          <w:szCs w:val="28"/>
          <w:u w:val="none"/>
          <w:lang w:val="zh-CN"/>
        </w:rPr>
        <w:t>签订时间：</w:t>
      </w:r>
      <w:r>
        <w:rPr>
          <w:rFonts w:hint="eastAsia" w:ascii="宋体" w:hAnsi="宋体" w:cs="宋体"/>
          <w:kern w:val="1"/>
          <w:sz w:val="28"/>
          <w:szCs w:val="28"/>
          <w:u w:val="single"/>
          <w:lang w:val="en-US" w:eastAsia="zh-CN"/>
        </w:rPr>
        <w:t xml:space="preserve">                                  </w:t>
      </w:r>
    </w:p>
    <w:p w14:paraId="1A29F64E">
      <w:pPr>
        <w:spacing w:line="360" w:lineRule="auto"/>
        <w:ind w:firstLine="1400" w:firstLineChars="500"/>
        <w:rPr>
          <w:rFonts w:ascii="宋体" w:hAnsi="宋体" w:cs="宋体"/>
          <w:kern w:val="1"/>
          <w:sz w:val="28"/>
          <w:szCs w:val="28"/>
          <w:u w:val="single"/>
          <w:lang w:val="zh-CN"/>
        </w:rPr>
      </w:pPr>
      <w:r>
        <w:rPr>
          <w:rFonts w:hint="eastAsia" w:ascii="宋体" w:hAnsi="宋体" w:cs="宋体"/>
          <w:kern w:val="1"/>
          <w:sz w:val="28"/>
          <w:szCs w:val="28"/>
          <w:u w:val="none"/>
          <w:lang w:val="zh-CN"/>
        </w:rPr>
        <w:t>签订地点：</w:t>
      </w:r>
      <w:r>
        <w:rPr>
          <w:rFonts w:hint="eastAsia" w:ascii="宋体" w:hAnsi="宋体" w:cs="宋体"/>
          <w:kern w:val="1"/>
          <w:sz w:val="28"/>
          <w:szCs w:val="28"/>
          <w:u w:val="single"/>
          <w:lang w:val="en-US" w:eastAsia="zh-CN"/>
        </w:rPr>
        <w:t xml:space="preserve">                                  </w:t>
      </w:r>
    </w:p>
    <w:p w14:paraId="779BF8FD">
      <w:pPr>
        <w:keepNext w:val="0"/>
        <w:keepLines w:val="0"/>
        <w:pageBreakBefore w:val="0"/>
        <w:widowControl w:val="0"/>
        <w:kinsoku/>
        <w:wordWrap/>
        <w:topLinePunct w:val="0"/>
        <w:autoSpaceDE/>
        <w:autoSpaceDN/>
        <w:bidi w:val="0"/>
        <w:adjustRightInd/>
        <w:snapToGrid/>
        <w:spacing w:line="360" w:lineRule="auto"/>
        <w:ind w:firstLine="420" w:firstLineChars="200"/>
        <w:textAlignment w:val="auto"/>
        <w:rPr>
          <w:rFonts w:hint="eastAsia" w:ascii="宋体" w:hAnsi="宋体" w:eastAsia="宋体" w:cs="宋体"/>
          <w:kern w:val="1"/>
          <w:sz w:val="21"/>
          <w:szCs w:val="21"/>
          <w:lang w:val="zh-CN"/>
        </w:rPr>
      </w:pPr>
      <w:r>
        <w:rPr>
          <w:rFonts w:hint="eastAsia" w:ascii="宋体" w:hAnsi="宋体" w:cs="宋体"/>
          <w:kern w:val="1"/>
          <w:szCs w:val="21"/>
          <w:lang w:val="zh-CN"/>
        </w:rPr>
        <w:br w:type="page"/>
      </w:r>
      <w:r>
        <w:rPr>
          <w:rFonts w:hint="eastAsia" w:ascii="宋体" w:hAnsi="宋体" w:eastAsia="宋体" w:cs="宋体"/>
          <w:kern w:val="1"/>
          <w:sz w:val="21"/>
          <w:szCs w:val="21"/>
          <w:lang w:val="en-US" w:eastAsia="zh-CN"/>
        </w:rPr>
        <w:t>甲乙双方根据</w:t>
      </w:r>
      <w:r>
        <w:rPr>
          <w:rFonts w:hint="eastAsia" w:ascii="宋体" w:hAnsi="宋体" w:eastAsia="宋体" w:cs="宋体"/>
          <w:kern w:val="1"/>
          <w:sz w:val="21"/>
          <w:szCs w:val="21"/>
          <w:lang w:val="zh-CN"/>
        </w:rPr>
        <w:t>《</w:t>
      </w:r>
      <w:r>
        <w:rPr>
          <w:rFonts w:hint="eastAsia" w:ascii="宋体" w:hAnsi="宋体" w:eastAsia="宋体" w:cs="宋体"/>
          <w:kern w:val="1"/>
          <w:sz w:val="21"/>
          <w:szCs w:val="21"/>
          <w:lang w:val="en-US" w:eastAsia="zh-CN"/>
        </w:rPr>
        <w:t>中华人民共和国</w:t>
      </w:r>
      <w:r>
        <w:rPr>
          <w:rFonts w:hint="eastAsia" w:ascii="宋体" w:hAnsi="宋体" w:eastAsia="宋体" w:cs="宋体"/>
          <w:kern w:val="1"/>
          <w:sz w:val="21"/>
          <w:szCs w:val="21"/>
          <w:highlight w:val="none"/>
          <w:lang w:val="en-US" w:eastAsia="zh-CN"/>
        </w:rPr>
        <w:t>民法典</w:t>
      </w:r>
      <w:r>
        <w:rPr>
          <w:rFonts w:hint="eastAsia" w:ascii="宋体" w:hAnsi="宋体" w:eastAsia="宋体" w:cs="宋体"/>
          <w:kern w:val="1"/>
          <w:sz w:val="21"/>
          <w:szCs w:val="21"/>
          <w:lang w:val="zh-CN"/>
        </w:rPr>
        <w:t>》、《</w:t>
      </w:r>
      <w:r>
        <w:rPr>
          <w:rFonts w:hint="eastAsia" w:ascii="宋体" w:hAnsi="宋体" w:eastAsia="宋体" w:cs="宋体"/>
          <w:kern w:val="1"/>
          <w:sz w:val="21"/>
          <w:szCs w:val="21"/>
          <w:lang w:val="en-US" w:eastAsia="zh-CN"/>
        </w:rPr>
        <w:t>中华人民共和国采购法</w:t>
      </w:r>
      <w:r>
        <w:rPr>
          <w:rFonts w:hint="eastAsia" w:ascii="宋体" w:hAnsi="宋体" w:eastAsia="宋体" w:cs="宋体"/>
          <w:kern w:val="1"/>
          <w:sz w:val="21"/>
          <w:szCs w:val="21"/>
          <w:lang w:val="zh-CN"/>
        </w:rPr>
        <w:t>》和其它相关法律、法规，</w:t>
      </w:r>
      <w:r>
        <w:rPr>
          <w:rFonts w:hint="eastAsia" w:ascii="宋体" w:hAnsi="宋体" w:eastAsia="宋体" w:cs="宋体"/>
          <w:kern w:val="1"/>
          <w:sz w:val="21"/>
          <w:szCs w:val="21"/>
          <w:lang w:val="en-US" w:eastAsia="zh-CN"/>
        </w:rPr>
        <w:t>按照荥阳市生态文明建设中心荥阳市2026年度大气污染防治专家组技术咨询服务项目</w:t>
      </w:r>
      <w:r>
        <w:rPr>
          <w:rFonts w:hint="eastAsia" w:ascii="宋体" w:hAnsi="宋体" w:eastAsia="宋体" w:cs="宋体"/>
          <w:kern w:val="1"/>
          <w:sz w:val="21"/>
          <w:szCs w:val="21"/>
          <w:u w:val="none"/>
          <w:lang w:val="en-US" w:eastAsia="zh-CN"/>
        </w:rPr>
        <w:t>的招标结果，</w:t>
      </w:r>
      <w:r>
        <w:rPr>
          <w:rFonts w:hint="eastAsia" w:ascii="宋体" w:hAnsi="宋体" w:eastAsia="宋体" w:cs="宋体"/>
          <w:kern w:val="1"/>
          <w:sz w:val="21"/>
          <w:szCs w:val="21"/>
          <w:lang w:val="zh-CN"/>
        </w:rPr>
        <w:t>本着平等互利和诚实信用的原则，签订本合同。</w:t>
      </w:r>
    </w:p>
    <w:p w14:paraId="5A3C0E41">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本合同在此声明如下：</w:t>
      </w:r>
    </w:p>
    <w:p w14:paraId="454857C8">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1.本合同中的词语和术语的含义与合同条款中定义相同。</w:t>
      </w:r>
    </w:p>
    <w:p w14:paraId="31296555">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2.下述文件作为合同签订的基础，是构成本合同的主要组成部分，并与本合同一起阅读和解释：</w:t>
      </w:r>
    </w:p>
    <w:p w14:paraId="7C52DD30">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（1）技术服务合同</w:t>
      </w:r>
    </w:p>
    <w:p w14:paraId="438F06E3">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（2）中标通知书</w:t>
      </w:r>
    </w:p>
    <w:p w14:paraId="41702682">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（3）投标函</w:t>
      </w:r>
    </w:p>
    <w:p w14:paraId="5619D9C0">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（4）合同条款</w:t>
      </w:r>
    </w:p>
    <w:p w14:paraId="2F7FCA70">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（5）招标项目要求（见招标文件及投标文件）</w:t>
      </w:r>
    </w:p>
    <w:p w14:paraId="249C2376">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（6）其他合同文件</w:t>
      </w:r>
    </w:p>
    <w:p w14:paraId="182F2499">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本合同优先于其他合同文件。如果合同文件之间有存在着不一致或互相抵触之处，应按照上述的文件优先顺序进行处理。</w:t>
      </w:r>
    </w:p>
    <w:p w14:paraId="5FA53919">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一、合同金额</w:t>
      </w:r>
    </w:p>
    <w:p w14:paraId="332A9F1D">
      <w:pPr>
        <w:pStyle w:val="6"/>
        <w:keepNext w:val="0"/>
        <w:keepLines w:val="0"/>
        <w:pageBreakBefore w:val="0"/>
        <w:widowControl w:val="0"/>
        <w:kinsoku/>
        <w:wordWrap/>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zh-CN"/>
        </w:rPr>
        <w:t>合同金额为（大写）：</w:t>
      </w:r>
      <w:r>
        <w:rPr>
          <w:rFonts w:hint="eastAsia" w:ascii="宋体" w:hAnsi="宋体" w:eastAsia="宋体" w:cs="宋体"/>
          <w:kern w:val="2"/>
          <w:sz w:val="21"/>
          <w:szCs w:val="21"/>
          <w:u w:val="single"/>
          <w:lang w:val="en-US" w:eastAsia="zh-CN"/>
        </w:rPr>
        <w:t xml:space="preserve">                    </w:t>
      </w:r>
    </w:p>
    <w:p w14:paraId="10EB306F">
      <w:pPr>
        <w:pStyle w:val="6"/>
        <w:keepNext w:val="0"/>
        <w:keepLines w:val="0"/>
        <w:pageBreakBefore w:val="0"/>
        <w:widowControl w:val="0"/>
        <w:kinsoku/>
        <w:wordWrap/>
        <w:topLinePunct w:val="0"/>
        <w:autoSpaceDE/>
        <w:autoSpaceDN/>
        <w:bidi w:val="0"/>
        <w:adjustRightInd/>
        <w:snapToGrid/>
        <w:spacing w:line="360" w:lineRule="auto"/>
        <w:ind w:firstLine="1470" w:firstLineChars="700"/>
        <w:textAlignment w:val="auto"/>
        <w:rPr>
          <w:rFonts w:hint="eastAsia" w:ascii="宋体" w:hAnsi="宋体" w:eastAsia="宋体" w:cs="宋体"/>
          <w:kern w:val="2"/>
          <w:sz w:val="21"/>
          <w:szCs w:val="21"/>
          <w:u w:val="none"/>
          <w:lang w:val="en-US" w:eastAsia="zh-CN"/>
        </w:rPr>
      </w:pPr>
      <w:r>
        <w:rPr>
          <w:rFonts w:hint="eastAsia" w:ascii="宋体" w:hAnsi="宋体" w:eastAsia="宋体" w:cs="宋体"/>
          <w:sz w:val="21"/>
          <w:szCs w:val="21"/>
          <w:lang w:val="zh-CN"/>
        </w:rPr>
        <w:t>（小写）：</w:t>
      </w:r>
      <w:r>
        <w:rPr>
          <w:rFonts w:hint="eastAsia" w:ascii="宋体" w:hAnsi="宋体" w:eastAsia="宋体" w:cs="宋体"/>
          <w:kern w:val="2"/>
          <w:sz w:val="21"/>
          <w:szCs w:val="21"/>
          <w:u w:val="single"/>
          <w:lang w:val="en-US" w:eastAsia="zh-CN"/>
        </w:rPr>
        <w:t xml:space="preserve">                    </w:t>
      </w:r>
    </w:p>
    <w:p w14:paraId="1BF08E36">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二、服务范围、</w:t>
      </w:r>
      <w:r>
        <w:rPr>
          <w:rFonts w:hint="eastAsia" w:ascii="宋体" w:hAnsi="宋体" w:eastAsia="宋体" w:cs="宋体"/>
          <w:kern w:val="2"/>
          <w:sz w:val="21"/>
          <w:szCs w:val="21"/>
          <w:u w:val="none"/>
          <w:lang w:val="en-US" w:eastAsia="zh-CN"/>
        </w:rPr>
        <w:t>内容要求和期限</w:t>
      </w:r>
      <w:r>
        <w:rPr>
          <w:rFonts w:hint="eastAsia" w:ascii="宋体" w:hAnsi="宋体" w:eastAsia="宋体" w:cs="宋体"/>
          <w:kern w:val="2"/>
          <w:sz w:val="21"/>
          <w:szCs w:val="21"/>
          <w:u w:val="none"/>
          <w:lang w:val="zh-CN" w:eastAsia="zh-CN"/>
        </w:rPr>
        <w:t xml:space="preserve"> </w:t>
      </w:r>
    </w:p>
    <w:p w14:paraId="1A938C34">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en-US" w:eastAsia="zh-CN"/>
        </w:rPr>
      </w:pPr>
      <w:r>
        <w:rPr>
          <w:rFonts w:hint="eastAsia" w:ascii="宋体" w:hAnsi="宋体" w:eastAsia="宋体" w:cs="宋体"/>
          <w:kern w:val="2"/>
          <w:sz w:val="21"/>
          <w:szCs w:val="21"/>
          <w:u w:val="none"/>
          <w:lang w:val="zh-CN" w:eastAsia="zh-CN"/>
        </w:rPr>
        <w:t>（</w:t>
      </w:r>
      <w:r>
        <w:rPr>
          <w:rFonts w:hint="eastAsia" w:ascii="宋体" w:hAnsi="宋体" w:eastAsia="宋体" w:cs="宋体"/>
          <w:kern w:val="2"/>
          <w:sz w:val="21"/>
          <w:szCs w:val="21"/>
          <w:u w:val="none"/>
          <w:lang w:val="en-US" w:eastAsia="zh-CN"/>
        </w:rPr>
        <w:t>一</w:t>
      </w:r>
      <w:r>
        <w:rPr>
          <w:rFonts w:hint="eastAsia" w:ascii="宋体" w:hAnsi="宋体" w:eastAsia="宋体" w:cs="宋体"/>
          <w:kern w:val="2"/>
          <w:sz w:val="21"/>
          <w:szCs w:val="21"/>
          <w:u w:val="none"/>
          <w:lang w:val="zh-CN" w:eastAsia="zh-CN"/>
        </w:rPr>
        <w:t>）</w:t>
      </w:r>
      <w:r>
        <w:rPr>
          <w:rFonts w:hint="eastAsia" w:ascii="宋体" w:hAnsi="宋体" w:eastAsia="宋体" w:cs="宋体"/>
          <w:kern w:val="2"/>
          <w:sz w:val="21"/>
          <w:szCs w:val="21"/>
          <w:u w:val="none"/>
          <w:lang w:val="en-US" w:eastAsia="zh-CN"/>
        </w:rPr>
        <w:t>服务范围、内容要求</w:t>
      </w:r>
    </w:p>
    <w:p w14:paraId="4D526C35">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color w:val="0000FF"/>
          <w:kern w:val="2"/>
          <w:sz w:val="21"/>
          <w:szCs w:val="21"/>
          <w:u w:val="none"/>
          <w:lang w:val="zh-CN" w:eastAsia="zh-CN"/>
        </w:rPr>
      </w:pPr>
      <w:r>
        <w:rPr>
          <w:rFonts w:hint="eastAsia" w:ascii="宋体" w:hAnsi="宋体" w:eastAsia="宋体" w:cs="宋体"/>
          <w:color w:val="auto"/>
          <w:kern w:val="2"/>
          <w:sz w:val="21"/>
          <w:szCs w:val="21"/>
          <w:u w:val="none"/>
          <w:lang w:val="zh-CN" w:eastAsia="zh-CN"/>
        </w:rPr>
        <w:t>乙方负责向甲方提供</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u w:val="none"/>
          <w:lang w:val="en-US" w:eastAsia="zh-CN"/>
        </w:rPr>
        <w:t>等相关内容</w:t>
      </w:r>
      <w:r>
        <w:rPr>
          <w:rFonts w:hint="eastAsia" w:ascii="宋体" w:hAnsi="宋体" w:eastAsia="宋体" w:cs="宋体"/>
          <w:color w:val="auto"/>
          <w:kern w:val="2"/>
          <w:sz w:val="21"/>
          <w:szCs w:val="21"/>
          <w:u w:val="none"/>
          <w:lang w:val="zh-CN" w:eastAsia="zh-CN"/>
        </w:rPr>
        <w:t>（服务内容</w:t>
      </w:r>
      <w:r>
        <w:rPr>
          <w:rFonts w:hint="eastAsia" w:ascii="宋体" w:hAnsi="宋体" w:eastAsia="宋体" w:cs="宋体"/>
          <w:color w:val="auto"/>
          <w:kern w:val="2"/>
          <w:sz w:val="21"/>
          <w:szCs w:val="21"/>
          <w:u w:val="none"/>
          <w:lang w:val="en-US" w:eastAsia="zh-CN"/>
        </w:rPr>
        <w:t>要求详情见附表</w:t>
      </w:r>
      <w:r>
        <w:rPr>
          <w:rFonts w:hint="eastAsia" w:ascii="宋体" w:hAnsi="宋体" w:eastAsia="宋体" w:cs="宋体"/>
          <w:color w:val="auto"/>
          <w:kern w:val="2"/>
          <w:sz w:val="21"/>
          <w:szCs w:val="21"/>
          <w:u w:val="none"/>
          <w:lang w:val="zh-CN" w:eastAsia="zh-CN"/>
        </w:rPr>
        <w:t>）。</w:t>
      </w:r>
    </w:p>
    <w:p w14:paraId="3F54E6E1">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en-US" w:eastAsia="zh-CN"/>
        </w:rPr>
      </w:pPr>
      <w:r>
        <w:rPr>
          <w:rFonts w:hint="eastAsia" w:ascii="宋体" w:hAnsi="宋体" w:eastAsia="宋体" w:cs="宋体"/>
          <w:kern w:val="2"/>
          <w:sz w:val="21"/>
          <w:szCs w:val="21"/>
          <w:u w:val="none"/>
          <w:lang w:val="zh-CN" w:eastAsia="zh-CN"/>
        </w:rPr>
        <w:t>（</w:t>
      </w:r>
      <w:r>
        <w:rPr>
          <w:rFonts w:hint="eastAsia" w:ascii="宋体" w:hAnsi="宋体" w:eastAsia="宋体" w:cs="宋体"/>
          <w:kern w:val="2"/>
          <w:sz w:val="21"/>
          <w:szCs w:val="21"/>
          <w:u w:val="none"/>
          <w:lang w:val="en-US" w:eastAsia="zh-CN"/>
        </w:rPr>
        <w:t>二</w:t>
      </w:r>
      <w:r>
        <w:rPr>
          <w:rFonts w:hint="eastAsia" w:ascii="宋体" w:hAnsi="宋体" w:eastAsia="宋体" w:cs="宋体"/>
          <w:kern w:val="2"/>
          <w:sz w:val="21"/>
          <w:szCs w:val="21"/>
          <w:u w:val="none"/>
          <w:lang w:val="zh-CN" w:eastAsia="zh-CN"/>
        </w:rPr>
        <w:t>）</w:t>
      </w:r>
      <w:r>
        <w:rPr>
          <w:rFonts w:hint="eastAsia" w:ascii="宋体" w:hAnsi="宋体" w:eastAsia="宋体" w:cs="宋体"/>
          <w:kern w:val="2"/>
          <w:sz w:val="21"/>
          <w:szCs w:val="21"/>
          <w:u w:val="none"/>
          <w:lang w:val="en-US" w:eastAsia="zh-CN"/>
        </w:rPr>
        <w:t>服务期限</w:t>
      </w:r>
    </w:p>
    <w:p w14:paraId="296DC7B1">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服务期限：</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en-US" w:eastAsia="zh-CN"/>
        </w:rPr>
        <w:t>年</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en-US" w:eastAsia="zh-CN"/>
        </w:rPr>
        <w:t>月</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en-US" w:eastAsia="zh-CN"/>
        </w:rPr>
        <w:t>日至</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en-US" w:eastAsia="zh-CN"/>
        </w:rPr>
        <w:t>年</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en-US" w:eastAsia="zh-CN"/>
        </w:rPr>
        <w:t>月</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en-US" w:eastAsia="zh-CN"/>
        </w:rPr>
        <w:t>日</w:t>
      </w:r>
      <w:r>
        <w:rPr>
          <w:rFonts w:hint="eastAsia" w:ascii="宋体" w:hAnsi="宋体" w:eastAsia="宋体" w:cs="宋体"/>
          <w:kern w:val="2"/>
          <w:sz w:val="21"/>
          <w:szCs w:val="21"/>
          <w:u w:val="none"/>
          <w:lang w:val="zh-CN" w:eastAsia="zh-CN"/>
        </w:rPr>
        <w:t>。</w:t>
      </w:r>
    </w:p>
    <w:p w14:paraId="0E6C7F70">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三、甲方乙方的权利和义务</w:t>
      </w:r>
    </w:p>
    <w:p w14:paraId="076D8904">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（一）甲方的权利和义务</w:t>
      </w:r>
    </w:p>
    <w:p w14:paraId="34B080E7">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1、甲方需提供专人与乙方对口联系人联络。</w:t>
      </w:r>
    </w:p>
    <w:p w14:paraId="1F17A706">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2、甲方需向乙方提供本项目所需要使用的各种必要资料和授权。</w:t>
      </w:r>
    </w:p>
    <w:p w14:paraId="056A81E5">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3、甲方应对乙方提供的用户名和密码进行保密，并及时对密码进行修改。因甲方原因造成用户名和密码泄露的责任由甲方承担。</w:t>
      </w:r>
    </w:p>
    <w:p w14:paraId="138F1B94">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4、服务期内,甲方有权随时按照合同要求对乙方提供的服务质量进行核查，乙方必须无条件配合，否则乙方应承担违约责任。</w:t>
      </w:r>
    </w:p>
    <w:p w14:paraId="521C8802">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5、甲方应协助乙方完成雷达设备吊装接电用电等工作，协助乙方车辆通行等。</w:t>
      </w:r>
    </w:p>
    <w:p w14:paraId="111A3418">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6、甲方应按照合同的约定，及时向乙方支付费用。</w:t>
      </w:r>
    </w:p>
    <w:p w14:paraId="08939409">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（二）乙方的权利和义务</w:t>
      </w:r>
    </w:p>
    <w:p w14:paraId="3E9FBFA7">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1、乙方项目组的工作人员要基本固定不变，若有变化，应及时向甲方报告，乙方人员应遵守相关操作规程和规章制度，并接受相应的管理。</w:t>
      </w:r>
    </w:p>
    <w:p w14:paraId="700C9D5D">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2、乙方人员和甲方不存在劳动、雇佣等关系，在提供服务过程中遭受人身损害或造成他人损害的，一切法律责任均由乙方承担。</w:t>
      </w:r>
    </w:p>
    <w:p w14:paraId="5A1FB6D7">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3、乙方应按照合同相关约定，为甲方提供预定的服务。</w:t>
      </w:r>
    </w:p>
    <w:p w14:paraId="29FA20C0">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4、乙方驻场工作人员应按甲方工作要求，在相应的地点办公，并佩戴甲方提供的工作证等，遵守甲方工作地点的管理制度。</w:t>
      </w:r>
    </w:p>
    <w:p w14:paraId="2EBE2B6A">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5、乙方工作人员应及时汇报数据变化情况，确保第一时间传递给甲方，并对数据的真实性、有效性做进一步的判断和分析。</w:t>
      </w:r>
    </w:p>
    <w:p w14:paraId="60A40F92">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6、乙方工作人员应及时回应甲方关注的问题和情况，及时给予合理、合规的帮助。</w:t>
      </w:r>
    </w:p>
    <w:p w14:paraId="4A55EF4B">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7、乙方工作人员在甲方指定的工作地点办公，由甲方提供必要的办公条件如网络、办公桌椅、柜子等。</w:t>
      </w:r>
    </w:p>
    <w:p w14:paraId="1543B7CF">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四、项目验收</w:t>
      </w:r>
    </w:p>
    <w:p w14:paraId="23917239">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color w:val="auto"/>
          <w:kern w:val="2"/>
          <w:sz w:val="21"/>
          <w:szCs w:val="21"/>
          <w:u w:val="none"/>
          <w:lang w:val="zh-CN" w:eastAsia="zh-CN"/>
        </w:rPr>
      </w:pPr>
      <w:r>
        <w:rPr>
          <w:rFonts w:hint="eastAsia" w:ascii="宋体" w:hAnsi="宋体" w:eastAsia="宋体" w:cs="宋体"/>
          <w:color w:val="auto"/>
          <w:kern w:val="2"/>
          <w:sz w:val="21"/>
          <w:szCs w:val="21"/>
          <w:u w:val="none"/>
          <w:lang w:val="zh-CN" w:eastAsia="zh-CN"/>
        </w:rPr>
        <w:t>项目结束后</w:t>
      </w:r>
      <w:r>
        <w:rPr>
          <w:rFonts w:hint="eastAsia" w:ascii="宋体" w:hAnsi="宋体" w:eastAsia="宋体" w:cs="宋体"/>
          <w:color w:val="auto"/>
          <w:kern w:val="2"/>
          <w:sz w:val="21"/>
          <w:szCs w:val="21"/>
          <w:u w:val="none"/>
          <w:lang w:val="en-US" w:eastAsia="zh-CN"/>
        </w:rPr>
        <w:t>30个工作日内，由</w:t>
      </w:r>
      <w:r>
        <w:rPr>
          <w:rFonts w:hint="eastAsia" w:ascii="宋体" w:hAnsi="宋体" w:eastAsia="宋体" w:cs="宋体"/>
          <w:color w:val="auto"/>
          <w:kern w:val="2"/>
          <w:sz w:val="21"/>
          <w:szCs w:val="21"/>
          <w:u w:val="none"/>
          <w:lang w:val="zh-CN" w:eastAsia="zh-CN"/>
        </w:rPr>
        <w:t>甲方组织相关专家</w:t>
      </w:r>
      <w:r>
        <w:rPr>
          <w:rFonts w:hint="eastAsia" w:ascii="宋体" w:hAnsi="宋体" w:eastAsia="宋体" w:cs="宋体"/>
          <w:color w:val="auto"/>
          <w:kern w:val="2"/>
          <w:sz w:val="21"/>
          <w:szCs w:val="21"/>
          <w:u w:val="none"/>
          <w:lang w:val="en-US" w:eastAsia="zh-CN"/>
        </w:rPr>
        <w:t>或委托第三方验收机构，</w:t>
      </w:r>
      <w:r>
        <w:rPr>
          <w:rFonts w:hint="eastAsia" w:ascii="宋体" w:hAnsi="宋体" w:eastAsia="宋体" w:cs="宋体"/>
          <w:color w:val="auto"/>
          <w:kern w:val="2"/>
          <w:sz w:val="21"/>
          <w:szCs w:val="21"/>
          <w:u w:val="none"/>
          <w:lang w:val="zh-CN" w:eastAsia="zh-CN"/>
        </w:rPr>
        <w:t>按照技术服务合同内容对项目实施验收，</w:t>
      </w:r>
      <w:r>
        <w:rPr>
          <w:rFonts w:hint="eastAsia" w:ascii="宋体" w:hAnsi="宋体" w:eastAsia="宋体" w:cs="宋体"/>
          <w:color w:val="auto"/>
          <w:kern w:val="2"/>
          <w:sz w:val="21"/>
          <w:szCs w:val="21"/>
          <w:u w:val="none"/>
          <w:lang w:val="en-US" w:eastAsia="zh-CN"/>
        </w:rPr>
        <w:t>验收所产生的费用由乙方承当</w:t>
      </w:r>
      <w:r>
        <w:rPr>
          <w:rFonts w:hint="eastAsia" w:ascii="宋体" w:hAnsi="宋体" w:eastAsia="宋体" w:cs="宋体"/>
          <w:color w:val="auto"/>
          <w:kern w:val="2"/>
          <w:sz w:val="21"/>
          <w:szCs w:val="21"/>
          <w:u w:val="none"/>
          <w:lang w:val="zh-CN" w:eastAsia="zh-CN"/>
        </w:rPr>
        <w:t>。</w:t>
      </w:r>
    </w:p>
    <w:p w14:paraId="191871DE">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五、违约责任</w:t>
      </w:r>
    </w:p>
    <w:p w14:paraId="6D3CD4FE">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1、乙方在服务期间未经甲方允许项目负责人私自更换或项目负责人失联</w:t>
      </w:r>
      <w:r>
        <w:rPr>
          <w:rFonts w:hint="eastAsia" w:ascii="宋体" w:hAnsi="宋体" w:eastAsia="宋体" w:cs="宋体"/>
          <w:sz w:val="21"/>
          <w:szCs w:val="21"/>
          <w:u w:val="single"/>
        </w:rPr>
        <w:t>24</w:t>
      </w:r>
      <w:r>
        <w:rPr>
          <w:rFonts w:hint="eastAsia" w:ascii="宋体" w:hAnsi="宋体" w:eastAsia="宋体" w:cs="宋体"/>
          <w:sz w:val="21"/>
          <w:szCs w:val="21"/>
        </w:rPr>
        <w:t>小时以上，按合同价</w:t>
      </w:r>
      <w:r>
        <w:rPr>
          <w:rFonts w:hint="eastAsia" w:ascii="宋体" w:hAnsi="宋体" w:eastAsia="宋体" w:cs="宋体"/>
          <w:sz w:val="21"/>
          <w:szCs w:val="21"/>
          <w:u w:val="single"/>
        </w:rPr>
        <w:t>千分之一</w:t>
      </w:r>
      <w:r>
        <w:rPr>
          <w:rFonts w:hint="eastAsia" w:ascii="宋体" w:hAnsi="宋体" w:eastAsia="宋体" w:cs="宋体"/>
          <w:sz w:val="21"/>
          <w:szCs w:val="21"/>
        </w:rPr>
        <w:t>支付违约金，并作书面检讨。</w:t>
      </w:r>
    </w:p>
    <w:p w14:paraId="4B0C413D">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2、乙方未按时提供相关数据和报表，被警告</w:t>
      </w:r>
      <w:r>
        <w:rPr>
          <w:rFonts w:hint="eastAsia" w:ascii="宋体" w:hAnsi="宋体" w:eastAsia="宋体" w:cs="宋体"/>
          <w:sz w:val="21"/>
          <w:szCs w:val="21"/>
          <w:u w:val="single"/>
        </w:rPr>
        <w:t>3</w:t>
      </w:r>
      <w:r>
        <w:rPr>
          <w:rFonts w:hint="eastAsia" w:ascii="宋体" w:hAnsi="宋体" w:eastAsia="宋体" w:cs="宋体"/>
          <w:sz w:val="21"/>
          <w:szCs w:val="21"/>
        </w:rPr>
        <w:t>次后，按合同价</w:t>
      </w:r>
      <w:r>
        <w:rPr>
          <w:rFonts w:hint="eastAsia" w:ascii="宋体" w:hAnsi="宋体" w:eastAsia="宋体" w:cs="宋体"/>
          <w:sz w:val="21"/>
          <w:szCs w:val="21"/>
          <w:u w:val="single"/>
        </w:rPr>
        <w:t>千分之三</w:t>
      </w:r>
      <w:r>
        <w:rPr>
          <w:rFonts w:hint="eastAsia" w:ascii="宋体" w:hAnsi="宋体" w:eastAsia="宋体" w:cs="宋体"/>
          <w:sz w:val="21"/>
          <w:szCs w:val="21"/>
        </w:rPr>
        <w:t>付违约金，并作书面检讨。</w:t>
      </w:r>
    </w:p>
    <w:p w14:paraId="05A444BA">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pacing w:val="-4"/>
          <w:sz w:val="21"/>
          <w:szCs w:val="21"/>
        </w:rPr>
        <w:t>乙方提供的数据分析报告不能体现数据分</w:t>
      </w:r>
      <w:r>
        <w:rPr>
          <w:rFonts w:hint="eastAsia" w:ascii="宋体" w:hAnsi="宋体" w:eastAsia="宋体" w:cs="宋体"/>
          <w:spacing w:val="-5"/>
          <w:sz w:val="21"/>
          <w:szCs w:val="21"/>
        </w:rPr>
        <w:t>析的重点和关键指标的，</w:t>
      </w:r>
      <w:r>
        <w:rPr>
          <w:rFonts w:hint="eastAsia" w:ascii="宋体" w:hAnsi="宋体" w:eastAsia="宋体" w:cs="宋体"/>
          <w:spacing w:val="-3"/>
          <w:position w:val="2"/>
          <w:sz w:val="21"/>
          <w:szCs w:val="21"/>
        </w:rPr>
        <w:t>被警告</w:t>
      </w:r>
      <w:r>
        <w:rPr>
          <w:rFonts w:hint="eastAsia" w:ascii="宋体" w:hAnsi="宋体" w:eastAsia="宋体" w:cs="宋体"/>
          <w:spacing w:val="-84"/>
          <w:position w:val="2"/>
          <w:sz w:val="21"/>
          <w:szCs w:val="21"/>
        </w:rPr>
        <w:t xml:space="preserve"> </w:t>
      </w:r>
      <w:r>
        <w:rPr>
          <w:rFonts w:hint="eastAsia" w:ascii="宋体" w:hAnsi="宋体" w:eastAsia="宋体" w:cs="宋体"/>
          <w:spacing w:val="-3"/>
          <w:sz w:val="21"/>
          <w:szCs w:val="21"/>
          <w:u w:val="single"/>
        </w:rPr>
        <w:t>3</w:t>
      </w:r>
      <w:r>
        <w:rPr>
          <w:rFonts w:hint="eastAsia" w:ascii="宋体" w:hAnsi="宋体" w:eastAsia="宋体" w:cs="宋体"/>
          <w:spacing w:val="-3"/>
          <w:position w:val="2"/>
          <w:sz w:val="21"/>
          <w:szCs w:val="21"/>
        </w:rPr>
        <w:t>次后，按合同价</w:t>
      </w:r>
      <w:r>
        <w:rPr>
          <w:rFonts w:hint="eastAsia" w:ascii="宋体" w:hAnsi="宋体" w:eastAsia="宋体" w:cs="宋体"/>
          <w:spacing w:val="-3"/>
          <w:sz w:val="21"/>
          <w:szCs w:val="21"/>
          <w:u w:val="single"/>
        </w:rPr>
        <w:t>千分之三</w:t>
      </w:r>
      <w:r>
        <w:rPr>
          <w:rFonts w:hint="eastAsia" w:ascii="宋体" w:hAnsi="宋体" w:eastAsia="宋体" w:cs="宋体"/>
          <w:spacing w:val="-3"/>
          <w:sz w:val="21"/>
          <w:szCs w:val="21"/>
        </w:rPr>
        <w:t>支付违约金，并作书面检讨。</w:t>
      </w:r>
    </w:p>
    <w:p w14:paraId="5DED95F3">
      <w:pPr>
        <w:keepNext w:val="0"/>
        <w:keepLines w:val="0"/>
        <w:pageBreakBefore w:val="0"/>
        <w:widowControl w:val="0"/>
        <w:kinsoku/>
        <w:wordWrap/>
        <w:topLinePunct w:val="0"/>
        <w:autoSpaceDE/>
        <w:autoSpaceDN/>
        <w:bidi w:val="0"/>
        <w:adjustRightInd/>
        <w:snapToGrid/>
        <w:spacing w:line="360" w:lineRule="auto"/>
        <w:ind w:firstLine="561"/>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4、乙方在服务期间不服从甲方管理拒不改正，甲方有权解除本合同，并上报有关监督部门。</w:t>
      </w:r>
    </w:p>
    <w:p w14:paraId="27BBCD9D">
      <w:pPr>
        <w:keepNext w:val="0"/>
        <w:keepLines w:val="0"/>
        <w:pageBreakBefore w:val="0"/>
        <w:widowControl w:val="0"/>
        <w:kinsoku/>
        <w:wordWrap/>
        <w:topLinePunct w:val="0"/>
        <w:autoSpaceDE/>
        <w:autoSpaceDN/>
        <w:bidi w:val="0"/>
        <w:adjustRightInd/>
        <w:snapToGrid/>
        <w:spacing w:line="360" w:lineRule="auto"/>
        <w:ind w:firstLine="561"/>
        <w:textAlignment w:val="auto"/>
        <w:rPr>
          <w:rFonts w:hint="eastAsia" w:ascii="宋体" w:hAnsi="宋体" w:eastAsia="宋体" w:cs="宋体"/>
          <w:spacing w:val="-1"/>
          <w:sz w:val="21"/>
          <w:szCs w:val="21"/>
        </w:rPr>
      </w:pPr>
      <w:r>
        <w:rPr>
          <w:rFonts w:hint="eastAsia" w:ascii="宋体" w:hAnsi="宋体" w:eastAsia="宋体" w:cs="宋体"/>
          <w:color w:val="auto"/>
          <w:spacing w:val="-1"/>
          <w:sz w:val="21"/>
          <w:szCs w:val="21"/>
        </w:rPr>
        <w:t>5、PM10、PM2.5全年同比改善率不</w:t>
      </w:r>
      <w:r>
        <w:rPr>
          <w:rFonts w:hint="eastAsia" w:ascii="宋体" w:hAnsi="宋体" w:eastAsia="宋体" w:cs="宋体"/>
          <w:spacing w:val="-1"/>
          <w:sz w:val="21"/>
          <w:szCs w:val="21"/>
        </w:rPr>
        <w:t>得不降反升，否则乙方按合同价百分之五支付违约金。</w:t>
      </w:r>
    </w:p>
    <w:p w14:paraId="6BAB221C">
      <w:pPr>
        <w:keepNext w:val="0"/>
        <w:keepLines w:val="0"/>
        <w:pageBreakBefore w:val="0"/>
        <w:widowControl w:val="0"/>
        <w:kinsoku/>
        <w:wordWrap/>
        <w:topLinePunct w:val="0"/>
        <w:autoSpaceDE/>
        <w:autoSpaceDN/>
        <w:bidi w:val="0"/>
        <w:adjustRightInd/>
        <w:snapToGrid/>
        <w:spacing w:line="360" w:lineRule="auto"/>
        <w:ind w:firstLine="561"/>
        <w:textAlignment w:val="auto"/>
        <w:rPr>
          <w:rFonts w:hint="eastAsia" w:ascii="宋体" w:hAnsi="宋体" w:eastAsia="宋体" w:cs="宋体"/>
          <w:spacing w:val="-10"/>
          <w:sz w:val="21"/>
          <w:szCs w:val="21"/>
        </w:rPr>
      </w:pPr>
      <w:r>
        <w:rPr>
          <w:rFonts w:hint="eastAsia" w:ascii="宋体" w:hAnsi="宋体" w:eastAsia="宋体" w:cs="宋体"/>
          <w:spacing w:val="-1"/>
          <w:sz w:val="21"/>
          <w:szCs w:val="21"/>
        </w:rPr>
        <w:t>6、根据河南省月排名</w:t>
      </w:r>
      <w:r>
        <w:rPr>
          <w:rFonts w:hint="eastAsia" w:ascii="宋体" w:hAnsi="宋体" w:eastAsia="宋体" w:cs="宋体"/>
          <w:spacing w:val="-4"/>
          <w:sz w:val="21"/>
          <w:szCs w:val="21"/>
        </w:rPr>
        <w:t>情况，如荥阳市环境空气质量在河南</w:t>
      </w:r>
      <w:r>
        <w:rPr>
          <w:rFonts w:hint="eastAsia" w:ascii="宋体" w:hAnsi="宋体" w:eastAsia="宋体" w:cs="宋体"/>
          <w:spacing w:val="-1"/>
          <w:sz w:val="21"/>
          <w:szCs w:val="21"/>
        </w:rPr>
        <w:t>省月排名倒数后15以内，且当月PM2.5浓度高于35微克/立方米，甲方扣除乙方当月服务费的</w:t>
      </w:r>
      <w:r>
        <w:rPr>
          <w:rFonts w:hint="eastAsia" w:ascii="宋体" w:hAnsi="宋体" w:eastAsia="宋体" w:cs="宋体"/>
          <w:spacing w:val="-10"/>
          <w:sz w:val="21"/>
          <w:szCs w:val="21"/>
        </w:rPr>
        <w:t>百分之十；连续两个</w:t>
      </w:r>
      <w:r>
        <w:rPr>
          <w:rFonts w:hint="eastAsia" w:ascii="宋体" w:hAnsi="宋体" w:eastAsia="宋体" w:cs="宋体"/>
          <w:spacing w:val="-1"/>
          <w:sz w:val="21"/>
          <w:szCs w:val="21"/>
        </w:rPr>
        <w:t>月</w:t>
      </w:r>
      <w:r>
        <w:rPr>
          <w:rFonts w:hint="eastAsia" w:ascii="宋体" w:hAnsi="宋体" w:eastAsia="宋体" w:cs="宋体"/>
          <w:spacing w:val="-4"/>
          <w:sz w:val="21"/>
          <w:szCs w:val="21"/>
        </w:rPr>
        <w:t>在河南</w:t>
      </w:r>
      <w:r>
        <w:rPr>
          <w:rFonts w:hint="eastAsia" w:ascii="宋体" w:hAnsi="宋体" w:eastAsia="宋体" w:cs="宋体"/>
          <w:spacing w:val="-1"/>
          <w:sz w:val="21"/>
          <w:szCs w:val="21"/>
        </w:rPr>
        <w:t>省月排名倒数后15以内，且PM2.5浓度连续两个月高于35微克/立方米，甲方扣除乙方当月服务费的</w:t>
      </w:r>
      <w:r>
        <w:rPr>
          <w:rFonts w:hint="eastAsia" w:ascii="宋体" w:hAnsi="宋体" w:eastAsia="宋体" w:cs="宋体"/>
          <w:spacing w:val="-10"/>
          <w:sz w:val="21"/>
          <w:szCs w:val="21"/>
        </w:rPr>
        <w:t>百分之二十；连续三个</w:t>
      </w:r>
      <w:r>
        <w:rPr>
          <w:rFonts w:hint="eastAsia" w:ascii="宋体" w:hAnsi="宋体" w:eastAsia="宋体" w:cs="宋体"/>
          <w:spacing w:val="-1"/>
          <w:sz w:val="21"/>
          <w:szCs w:val="21"/>
        </w:rPr>
        <w:t>月</w:t>
      </w:r>
      <w:r>
        <w:rPr>
          <w:rFonts w:hint="eastAsia" w:ascii="宋体" w:hAnsi="宋体" w:eastAsia="宋体" w:cs="宋体"/>
          <w:spacing w:val="-4"/>
          <w:sz w:val="21"/>
          <w:szCs w:val="21"/>
        </w:rPr>
        <w:t>在河南</w:t>
      </w:r>
      <w:r>
        <w:rPr>
          <w:rFonts w:hint="eastAsia" w:ascii="宋体" w:hAnsi="宋体" w:eastAsia="宋体" w:cs="宋体"/>
          <w:spacing w:val="-1"/>
          <w:sz w:val="21"/>
          <w:szCs w:val="21"/>
        </w:rPr>
        <w:t>省月排名倒数后15以内，且PM2.5浓度连续三个月高于35微克/立方米，甲方扣除乙方当月服务费的</w:t>
      </w:r>
      <w:r>
        <w:rPr>
          <w:rFonts w:hint="eastAsia" w:ascii="宋体" w:hAnsi="宋体" w:eastAsia="宋体" w:cs="宋体"/>
          <w:spacing w:val="-10"/>
          <w:sz w:val="21"/>
          <w:szCs w:val="21"/>
        </w:rPr>
        <w:t>百分之三十；</w:t>
      </w:r>
    </w:p>
    <w:p w14:paraId="11448EEC">
      <w:pPr>
        <w:keepNext w:val="0"/>
        <w:keepLines w:val="0"/>
        <w:pageBreakBefore w:val="0"/>
        <w:widowControl w:val="0"/>
        <w:kinsoku/>
        <w:wordWrap/>
        <w:topLinePunct w:val="0"/>
        <w:autoSpaceDE/>
        <w:autoSpaceDN/>
        <w:bidi w:val="0"/>
        <w:adjustRightInd/>
        <w:snapToGrid/>
        <w:spacing w:line="360" w:lineRule="auto"/>
        <w:ind w:firstLine="561"/>
        <w:textAlignment w:val="auto"/>
        <w:rPr>
          <w:rFonts w:hint="eastAsia" w:ascii="宋体" w:hAnsi="宋体" w:eastAsia="宋体" w:cs="宋体"/>
          <w:spacing w:val="-10"/>
          <w:sz w:val="21"/>
          <w:szCs w:val="21"/>
        </w:rPr>
      </w:pPr>
      <w:r>
        <w:rPr>
          <w:rFonts w:hint="eastAsia" w:ascii="宋体" w:hAnsi="宋体" w:eastAsia="宋体" w:cs="宋体"/>
          <w:spacing w:val="-1"/>
          <w:sz w:val="21"/>
          <w:szCs w:val="21"/>
        </w:rPr>
        <w:t>根据郑州市</w:t>
      </w:r>
      <w:r>
        <w:rPr>
          <w:rFonts w:hint="eastAsia" w:ascii="宋体" w:hAnsi="宋体" w:eastAsia="宋体" w:cs="宋体"/>
          <w:spacing w:val="-4"/>
          <w:sz w:val="21"/>
          <w:szCs w:val="21"/>
        </w:rPr>
        <w:t>月排名情况，如荥阳市环境空气质量在</w:t>
      </w:r>
      <w:r>
        <w:rPr>
          <w:rFonts w:hint="eastAsia" w:ascii="宋体" w:hAnsi="宋体" w:eastAsia="宋体" w:cs="宋体"/>
          <w:spacing w:val="-1"/>
          <w:sz w:val="21"/>
          <w:szCs w:val="21"/>
        </w:rPr>
        <w:t>郑州市月排名倒数第一，甲方扣除乙方当月服务费的</w:t>
      </w:r>
      <w:r>
        <w:rPr>
          <w:rFonts w:hint="eastAsia" w:ascii="宋体" w:hAnsi="宋体" w:eastAsia="宋体" w:cs="宋体"/>
          <w:spacing w:val="-10"/>
          <w:sz w:val="21"/>
          <w:szCs w:val="21"/>
        </w:rPr>
        <w:t>百分之十；连续两个</w:t>
      </w:r>
      <w:r>
        <w:rPr>
          <w:rFonts w:hint="eastAsia" w:ascii="宋体" w:hAnsi="宋体" w:eastAsia="宋体" w:cs="宋体"/>
          <w:spacing w:val="-1"/>
          <w:sz w:val="21"/>
          <w:szCs w:val="21"/>
        </w:rPr>
        <w:t>月</w:t>
      </w:r>
      <w:r>
        <w:rPr>
          <w:rFonts w:hint="eastAsia" w:ascii="宋体" w:hAnsi="宋体" w:eastAsia="宋体" w:cs="宋体"/>
          <w:spacing w:val="-4"/>
          <w:sz w:val="21"/>
          <w:szCs w:val="21"/>
        </w:rPr>
        <w:t>在</w:t>
      </w:r>
      <w:r>
        <w:rPr>
          <w:rFonts w:hint="eastAsia" w:ascii="宋体" w:hAnsi="宋体" w:eastAsia="宋体" w:cs="宋体"/>
          <w:spacing w:val="-1"/>
          <w:sz w:val="21"/>
          <w:szCs w:val="21"/>
        </w:rPr>
        <w:t>郑州市月排名倒数第一，甲方扣除乙方当月服务费的</w:t>
      </w:r>
      <w:r>
        <w:rPr>
          <w:rFonts w:hint="eastAsia" w:ascii="宋体" w:hAnsi="宋体" w:eastAsia="宋体" w:cs="宋体"/>
          <w:spacing w:val="-10"/>
          <w:sz w:val="21"/>
          <w:szCs w:val="21"/>
        </w:rPr>
        <w:t>百分之二十；连续三个</w:t>
      </w:r>
      <w:r>
        <w:rPr>
          <w:rFonts w:hint="eastAsia" w:ascii="宋体" w:hAnsi="宋体" w:eastAsia="宋体" w:cs="宋体"/>
          <w:spacing w:val="-1"/>
          <w:sz w:val="21"/>
          <w:szCs w:val="21"/>
        </w:rPr>
        <w:t>月</w:t>
      </w:r>
      <w:r>
        <w:rPr>
          <w:rFonts w:hint="eastAsia" w:ascii="宋体" w:hAnsi="宋体" w:eastAsia="宋体" w:cs="宋体"/>
          <w:spacing w:val="-4"/>
          <w:sz w:val="21"/>
          <w:szCs w:val="21"/>
        </w:rPr>
        <w:t>在</w:t>
      </w:r>
      <w:r>
        <w:rPr>
          <w:rFonts w:hint="eastAsia" w:ascii="宋体" w:hAnsi="宋体" w:eastAsia="宋体" w:cs="宋体"/>
          <w:spacing w:val="-1"/>
          <w:sz w:val="21"/>
          <w:szCs w:val="21"/>
        </w:rPr>
        <w:t>郑州市月排名倒数第一，甲方扣除乙方当月服务费的</w:t>
      </w:r>
      <w:r>
        <w:rPr>
          <w:rFonts w:hint="eastAsia" w:ascii="宋体" w:hAnsi="宋体" w:eastAsia="宋体" w:cs="宋体"/>
          <w:spacing w:val="-10"/>
          <w:sz w:val="21"/>
          <w:szCs w:val="21"/>
        </w:rPr>
        <w:t>百分之三十；</w:t>
      </w:r>
    </w:p>
    <w:p w14:paraId="7EEC6B08">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spacing w:val="-10"/>
          <w:sz w:val="21"/>
          <w:szCs w:val="21"/>
        </w:rPr>
        <w:t>年度考核排名倒数第一或未完成年度目标任务，按合同价</w:t>
      </w:r>
      <w:r>
        <w:rPr>
          <w:rFonts w:hint="eastAsia" w:ascii="宋体" w:hAnsi="宋体" w:eastAsia="宋体" w:cs="宋体"/>
          <w:spacing w:val="-10"/>
          <w:sz w:val="21"/>
          <w:szCs w:val="21"/>
          <w:u w:val="single"/>
        </w:rPr>
        <w:t>千分之五</w:t>
      </w:r>
      <w:r>
        <w:rPr>
          <w:rFonts w:hint="eastAsia" w:ascii="宋体" w:hAnsi="宋体" w:eastAsia="宋体" w:cs="宋体"/>
          <w:spacing w:val="-10"/>
          <w:sz w:val="21"/>
          <w:szCs w:val="21"/>
        </w:rPr>
        <w:t>支付违约金。</w:t>
      </w:r>
    </w:p>
    <w:p w14:paraId="6C491FAD">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en-US" w:eastAsia="zh-CN"/>
        </w:rPr>
        <w:t>六</w:t>
      </w:r>
      <w:r>
        <w:rPr>
          <w:rFonts w:hint="eastAsia" w:ascii="宋体" w:hAnsi="宋体" w:eastAsia="宋体" w:cs="宋体"/>
          <w:kern w:val="2"/>
          <w:sz w:val="21"/>
          <w:szCs w:val="21"/>
          <w:u w:val="none"/>
          <w:lang w:val="zh-CN" w:eastAsia="zh-CN"/>
        </w:rPr>
        <w:t>、付款方式</w:t>
      </w:r>
    </w:p>
    <w:p w14:paraId="38424AF9">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付款方式：</w:t>
      </w:r>
    </w:p>
    <w:p w14:paraId="0B662738">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合同签订及人员设备配备到位后 30 个工作日内支付合同金额的 30%作为预付款，中期评估后支付合同价款的40%，项目结束经甲方验收合格后支付合同金额的30%。（具体支付以财政拨款为准）。</w:t>
      </w:r>
    </w:p>
    <w:p w14:paraId="0222BC4F">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中标人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1D08039A">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本项目服务费全部支付至中标单位账户。</w:t>
      </w:r>
    </w:p>
    <w:p w14:paraId="2FBFEE6B">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single"/>
          <w:lang w:val="en-US" w:eastAsia="zh-CN"/>
        </w:rPr>
      </w:pPr>
      <w:r>
        <w:rPr>
          <w:rFonts w:hint="eastAsia" w:ascii="宋体" w:hAnsi="宋体" w:eastAsia="宋体" w:cs="宋体"/>
          <w:kern w:val="2"/>
          <w:sz w:val="21"/>
          <w:szCs w:val="21"/>
          <w:u w:val="none"/>
          <w:lang w:val="zh-CN" w:eastAsia="zh-CN"/>
        </w:rPr>
        <w:t>账户名称：</w:t>
      </w:r>
      <w:r>
        <w:rPr>
          <w:rFonts w:hint="eastAsia" w:ascii="宋体" w:hAnsi="宋体" w:eastAsia="宋体" w:cs="宋体"/>
          <w:kern w:val="1"/>
          <w:sz w:val="21"/>
          <w:szCs w:val="21"/>
          <w:u w:val="single"/>
          <w:lang w:val="en-US" w:eastAsia="zh-CN"/>
        </w:rPr>
        <w:t xml:space="preserve">                                 </w:t>
      </w:r>
    </w:p>
    <w:p w14:paraId="56DE3657">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1"/>
          <w:sz w:val="21"/>
          <w:szCs w:val="21"/>
          <w:u w:val="single"/>
          <w:lang w:val="en-US" w:eastAsia="zh-CN"/>
        </w:rPr>
      </w:pPr>
      <w:r>
        <w:rPr>
          <w:rFonts w:hint="eastAsia" w:ascii="宋体" w:hAnsi="宋体" w:eastAsia="宋体" w:cs="宋体"/>
          <w:kern w:val="2"/>
          <w:sz w:val="21"/>
          <w:szCs w:val="21"/>
          <w:u w:val="none"/>
          <w:lang w:val="zh-CN" w:eastAsia="zh-CN"/>
        </w:rPr>
        <w:t>开户银行：</w:t>
      </w:r>
      <w:r>
        <w:rPr>
          <w:rFonts w:hint="eastAsia" w:ascii="宋体" w:hAnsi="宋体" w:eastAsia="宋体" w:cs="宋体"/>
          <w:kern w:val="1"/>
          <w:sz w:val="21"/>
          <w:szCs w:val="21"/>
          <w:u w:val="single"/>
          <w:lang w:val="en-US" w:eastAsia="zh-CN"/>
        </w:rPr>
        <w:t xml:space="preserve">                                 </w:t>
      </w:r>
    </w:p>
    <w:p w14:paraId="450721BC">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en-US" w:eastAsia="zh-CN"/>
        </w:rPr>
      </w:pPr>
      <w:r>
        <w:rPr>
          <w:rFonts w:hint="eastAsia" w:ascii="宋体" w:hAnsi="宋体" w:eastAsia="宋体" w:cs="宋体"/>
          <w:kern w:val="2"/>
          <w:sz w:val="21"/>
          <w:szCs w:val="21"/>
          <w:u w:val="none"/>
          <w:lang w:val="zh-CN" w:eastAsia="zh-CN"/>
        </w:rPr>
        <w:t>开户账号：</w:t>
      </w:r>
      <w:r>
        <w:rPr>
          <w:rFonts w:hint="eastAsia" w:ascii="宋体" w:hAnsi="宋体" w:eastAsia="宋体" w:cs="宋体"/>
          <w:kern w:val="2"/>
          <w:sz w:val="21"/>
          <w:szCs w:val="21"/>
          <w:u w:val="single"/>
          <w:lang w:val="en-US" w:eastAsia="zh-CN"/>
        </w:rPr>
        <w:t xml:space="preserve">                                  </w:t>
      </w:r>
    </w:p>
    <w:p w14:paraId="2E88CBFE">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en-US" w:eastAsia="zh-CN"/>
        </w:rPr>
        <w:t>七</w:t>
      </w:r>
      <w:r>
        <w:rPr>
          <w:rFonts w:hint="eastAsia" w:ascii="宋体" w:hAnsi="宋体" w:eastAsia="宋体" w:cs="宋体"/>
          <w:kern w:val="2"/>
          <w:sz w:val="21"/>
          <w:szCs w:val="21"/>
          <w:u w:val="none"/>
          <w:lang w:val="zh-CN" w:eastAsia="zh-CN"/>
        </w:rPr>
        <w:t>、知识产权、设备产权归属</w:t>
      </w:r>
    </w:p>
    <w:p w14:paraId="69A1E4C6">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（一）知识产权归属</w:t>
      </w:r>
    </w:p>
    <w:p w14:paraId="11BD71DD">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1、甲方向乙方购买的数据所有权归甲方所有，未经甲方书面许可，乙方不得擅自公开发布和用于相关的研究等用途，否则应承担违约责任，因此给甲方造成损失的，还应赔偿损失。</w:t>
      </w:r>
    </w:p>
    <w:p w14:paraId="4F45330D">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2、本合同所涉及的产品的知识产权所有权归乙方所有，本合同的签署并不意味着乙方软件产品知识产权所有权的转移。甲方或其指定的用户拥有使用软件的权利，因满足或提高使用功能的需要，甲方可以对乙方提供的软件产品进行编辑、修订、修改、二次开发等行为，但不得用于满足自身需要之外的用途。</w:t>
      </w:r>
    </w:p>
    <w:p w14:paraId="1B49E414">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3、如甲方擅自修改或编辑软件产品导致侵犯任何第三方知识产权的，甲方应承担全部责任，如因此给乙方造成任何损失的，甲方承担全部责任。如乙方提供产品侵犯第三方知识产权的，乙方应承担侵权责任，如因此给甲方造成任何损失，乙方应赔偿损失。</w:t>
      </w:r>
    </w:p>
    <w:p w14:paraId="79418C0F">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4、在本合同有效期内，甲方利用乙方提交的技术服务工作成果所完成的新的技术成果，归甲方所有。</w:t>
      </w:r>
    </w:p>
    <w:p w14:paraId="1C3A3D56">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5、在本合同有效期内，乙方利用甲方提供的技术资料和工作条件所完成的新的技术成果，归双方所有。</w:t>
      </w:r>
    </w:p>
    <w:p w14:paraId="097B926B">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en-US" w:eastAsia="zh-CN"/>
        </w:rPr>
        <w:t>八</w:t>
      </w:r>
      <w:r>
        <w:rPr>
          <w:rFonts w:hint="eastAsia" w:ascii="宋体" w:hAnsi="宋体" w:eastAsia="宋体" w:cs="宋体"/>
          <w:kern w:val="2"/>
          <w:sz w:val="21"/>
          <w:szCs w:val="21"/>
          <w:u w:val="none"/>
          <w:lang w:val="zh-CN" w:eastAsia="zh-CN"/>
        </w:rPr>
        <w:t>、保密</w:t>
      </w:r>
    </w:p>
    <w:p w14:paraId="1AC12BF0">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1、任何一方对于因本合同的签订及履行所知悉的另一方的软件或程序、技术文件、业务、计划、客户、技术、产品、操作方案或和商业信息等技术信息或经营信息（统称“秘密信息”）应承担保密义务，未经对方书面许可，不得透露给任何第三方。</w:t>
      </w:r>
    </w:p>
    <w:p w14:paraId="5DFBB692">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2、任何一方就违约本保密条款披露、使用秘密信息造成的一切损失、费用（包括律师费）与其他支出而向另一方承担赔偿责任。</w:t>
      </w:r>
    </w:p>
    <w:p w14:paraId="2044EC66">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3、双方同意，在合同期间以及合同终止或期满后，都对该等秘密信息实行严格保密。</w:t>
      </w:r>
    </w:p>
    <w:p w14:paraId="73D8EAA2">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en-US" w:eastAsia="zh-CN"/>
        </w:rPr>
        <w:t>九</w:t>
      </w:r>
      <w:r>
        <w:rPr>
          <w:rFonts w:hint="eastAsia" w:ascii="宋体" w:hAnsi="宋体" w:eastAsia="宋体" w:cs="宋体"/>
          <w:kern w:val="2"/>
          <w:sz w:val="21"/>
          <w:szCs w:val="21"/>
          <w:u w:val="none"/>
          <w:lang w:val="zh-CN" w:eastAsia="zh-CN"/>
        </w:rPr>
        <w:t>、争端的解决</w:t>
      </w:r>
    </w:p>
    <w:p w14:paraId="0FAB1C64">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1、合同执行过程中发生的任何争议，如双方不能通过友好协商解决，应向甲方所在地的人民法院提起诉讼。</w:t>
      </w:r>
    </w:p>
    <w:p w14:paraId="4C16CD33">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2、在法院审理期间，除提交法院审理的事项外，合同其它事项和条款是否继续履行视情况而定。</w:t>
      </w:r>
    </w:p>
    <w:p w14:paraId="4B418E57">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3、本合同按照中华人民共和国的法律进行解释。</w:t>
      </w:r>
    </w:p>
    <w:p w14:paraId="279073B9">
      <w:pPr>
        <w:pStyle w:val="6"/>
        <w:keepNext w:val="0"/>
        <w:keepLines w:val="0"/>
        <w:pageBreakBefore w:val="0"/>
        <w:widowControl w:val="0"/>
        <w:kinsoku/>
        <w:wordWrap/>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en-US" w:eastAsia="zh-CN"/>
        </w:rPr>
        <w:t>十</w:t>
      </w:r>
      <w:r>
        <w:rPr>
          <w:rFonts w:hint="eastAsia" w:ascii="宋体" w:hAnsi="宋体" w:eastAsia="宋体" w:cs="宋体"/>
          <w:kern w:val="2"/>
          <w:sz w:val="21"/>
          <w:szCs w:val="21"/>
          <w:u w:val="none"/>
          <w:lang w:val="zh-CN" w:eastAsia="zh-CN"/>
        </w:rPr>
        <w:t>、不可抗力</w:t>
      </w:r>
    </w:p>
    <w:p w14:paraId="2F86CDAD">
      <w:pPr>
        <w:pStyle w:val="6"/>
        <w:keepNext w:val="0"/>
        <w:keepLines w:val="0"/>
        <w:pageBreakBefore w:val="0"/>
        <w:widowControl w:val="0"/>
        <w:kinsoku/>
        <w:wordWrap/>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任何一方由于不可抗力原因（指不能预见，不能避免并不能克服的客观情况，如地震、台风、洪水、战争、国家宏观政策发生重大变化等）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DB23D23">
      <w:pPr>
        <w:pStyle w:val="6"/>
        <w:keepNext w:val="0"/>
        <w:keepLines w:val="0"/>
        <w:pageBreakBefore w:val="0"/>
        <w:widowControl w:val="0"/>
        <w:numPr>
          <w:ilvl w:val="0"/>
          <w:numId w:val="0"/>
        </w:numPr>
        <w:kinsoku/>
        <w:wordWrap/>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en-US" w:eastAsia="zh-CN"/>
        </w:rPr>
        <w:t>十一、</w:t>
      </w:r>
      <w:r>
        <w:rPr>
          <w:rFonts w:hint="eastAsia" w:ascii="宋体" w:hAnsi="宋体" w:eastAsia="宋体" w:cs="宋体"/>
          <w:kern w:val="2"/>
          <w:sz w:val="21"/>
          <w:szCs w:val="21"/>
          <w:u w:val="none"/>
          <w:lang w:val="zh-CN" w:eastAsia="zh-CN"/>
        </w:rPr>
        <w:t>税和关税</w:t>
      </w:r>
    </w:p>
    <w:p w14:paraId="40B261CE">
      <w:pPr>
        <w:pStyle w:val="6"/>
        <w:keepNext w:val="0"/>
        <w:keepLines w:val="0"/>
        <w:pageBreakBefore w:val="0"/>
        <w:widowControl w:val="0"/>
        <w:numPr>
          <w:ilvl w:val="0"/>
          <w:numId w:val="0"/>
        </w:numPr>
        <w:kinsoku/>
        <w:wordWrap/>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在中国境内、外发生的与本合同执行有关的一切税费均由乙方负担。</w:t>
      </w:r>
    </w:p>
    <w:p w14:paraId="79C5D955">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en-US" w:eastAsia="zh-CN"/>
        </w:rPr>
      </w:pPr>
      <w:r>
        <w:rPr>
          <w:rFonts w:hint="eastAsia" w:ascii="宋体" w:hAnsi="宋体" w:eastAsia="宋体" w:cs="宋体"/>
          <w:kern w:val="2"/>
          <w:sz w:val="21"/>
          <w:szCs w:val="21"/>
          <w:u w:val="none"/>
          <w:lang w:val="en-US" w:eastAsia="zh-CN"/>
        </w:rPr>
        <w:t>十二、补充协议</w:t>
      </w:r>
    </w:p>
    <w:p w14:paraId="782154AB">
      <w:pPr>
        <w:pStyle w:val="6"/>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kern w:val="2"/>
          <w:sz w:val="21"/>
          <w:szCs w:val="21"/>
          <w:u w:val="none"/>
          <w:lang w:val="en-US" w:eastAsia="zh-CN"/>
        </w:rPr>
      </w:pPr>
      <w:r>
        <w:rPr>
          <w:rFonts w:hint="eastAsia" w:ascii="宋体" w:hAnsi="宋体" w:eastAsia="宋体" w:cs="宋体"/>
          <w:kern w:val="2"/>
          <w:sz w:val="21"/>
          <w:szCs w:val="21"/>
          <w:u w:val="none"/>
          <w:lang w:val="en-US" w:eastAsia="zh-CN"/>
        </w:rPr>
        <w:t>合同未尽事宜，经双方协商可签订补充协议，所签订的补充协议与本合同具有同等的法律效力。</w:t>
      </w:r>
    </w:p>
    <w:tbl>
      <w:tblPr>
        <w:tblStyle w:val="22"/>
        <w:tblpPr w:leftFromText="180" w:rightFromText="180" w:vertAnchor="text" w:horzAnchor="page" w:tblpX="1277" w:tblpY="460"/>
        <w:tblOverlap w:val="never"/>
        <w:tblW w:w="102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54"/>
        <w:gridCol w:w="5080"/>
      </w:tblGrid>
      <w:tr w14:paraId="6D8D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154" w:type="dxa"/>
          </w:tcPr>
          <w:p w14:paraId="05C0DC31">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甲方（公章）： </w:t>
            </w:r>
          </w:p>
        </w:tc>
        <w:tc>
          <w:tcPr>
            <w:tcW w:w="5080" w:type="dxa"/>
            <w:vAlign w:val="top"/>
          </w:tcPr>
          <w:p w14:paraId="2F7A82E7">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乙方（公章）：  </w:t>
            </w:r>
          </w:p>
        </w:tc>
      </w:tr>
      <w:tr w14:paraId="6D59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154" w:type="dxa"/>
          </w:tcPr>
          <w:p w14:paraId="58BDB7A3">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p w14:paraId="590D19A2">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法定代表人（签字）：</w:t>
            </w:r>
          </w:p>
        </w:tc>
        <w:tc>
          <w:tcPr>
            <w:tcW w:w="5080" w:type="dxa"/>
            <w:vAlign w:val="top"/>
          </w:tcPr>
          <w:p w14:paraId="3C2C7453">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p w14:paraId="2253AA4D">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法定代表人（签字）：</w:t>
            </w:r>
          </w:p>
        </w:tc>
      </w:tr>
      <w:tr w14:paraId="5BA2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54" w:type="dxa"/>
          </w:tcPr>
          <w:p w14:paraId="76698710">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p w14:paraId="21C40ED8">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日期：   年   月   日</w:t>
            </w:r>
          </w:p>
        </w:tc>
        <w:tc>
          <w:tcPr>
            <w:tcW w:w="5080" w:type="dxa"/>
            <w:vAlign w:val="top"/>
          </w:tcPr>
          <w:p w14:paraId="1A854DDF">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p w14:paraId="6D64C0C2">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日期：   年   月   日</w:t>
            </w:r>
          </w:p>
        </w:tc>
      </w:tr>
    </w:tbl>
    <w:p w14:paraId="32DE9F0A">
      <w:pPr>
        <w:pStyle w:val="6"/>
        <w:spacing w:line="360" w:lineRule="auto"/>
        <w:ind w:firstLine="0" w:firstLineChars="0"/>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   </w:t>
      </w:r>
    </w:p>
    <w:p w14:paraId="689F66D3">
      <w:pPr>
        <w:pStyle w:val="6"/>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p>
    <w:p w14:paraId="162CACAB">
      <w:pPr>
        <w:spacing w:before="162" w:line="227" w:lineRule="auto"/>
        <w:ind w:left="444"/>
        <w:rPr>
          <w:rFonts w:ascii="宋体" w:hAnsi="宋体" w:eastAsia="宋体" w:cs="宋体"/>
          <w:sz w:val="20"/>
          <w:szCs w:val="20"/>
        </w:rPr>
      </w:pPr>
      <w:r>
        <w:rPr>
          <w:rFonts w:hint="eastAsia" w:ascii="宋体" w:hAnsi="宋体" w:eastAsia="宋体" w:cs="宋体"/>
          <w:sz w:val="21"/>
          <w:szCs w:val="21"/>
          <w:lang w:eastAsia="zh-CN"/>
        </w:rPr>
        <w:t>（本合同内容仅供参考，以实际签订为准）</w:t>
      </w:r>
      <w:r>
        <w:rPr>
          <w:rFonts w:hint="eastAsia" w:ascii="宋体" w:hAnsi="宋体" w:eastAsia="宋体" w:cs="宋体"/>
          <w:sz w:val="21"/>
          <w:szCs w:val="21"/>
        </w:rPr>
        <w:br w:type="page"/>
      </w:r>
    </w:p>
    <w:bookmarkEnd w:id="715"/>
    <w:p w14:paraId="3F95A129">
      <w:pPr>
        <w:pStyle w:val="2"/>
        <w:jc w:val="center"/>
        <w:rPr>
          <w:rFonts w:hint="default" w:ascii="Times New Roman" w:hAnsi="Times New Roman" w:eastAsia="宋体" w:cs="Times New Roman"/>
          <w:sz w:val="32"/>
          <w:szCs w:val="44"/>
          <w:lang w:val="en-US"/>
        </w:rPr>
      </w:pPr>
      <w:bookmarkStart w:id="716" w:name="_Toc28175"/>
      <w:bookmarkStart w:id="717" w:name="_Toc16552"/>
      <w:bookmarkStart w:id="718" w:name="_Toc8599"/>
      <w:bookmarkStart w:id="719" w:name="_Toc14700"/>
      <w:bookmarkStart w:id="720" w:name="_Toc29041"/>
      <w:bookmarkStart w:id="721" w:name="_Toc7771"/>
      <w:bookmarkStart w:id="722" w:name="_Toc5759"/>
      <w:bookmarkStart w:id="723" w:name="_Toc1320"/>
      <w:bookmarkStart w:id="724" w:name="_Toc26324"/>
      <w:bookmarkStart w:id="725" w:name="_Toc2305"/>
      <w:bookmarkStart w:id="726" w:name="_Toc32166"/>
      <w:bookmarkStart w:id="727" w:name="_Toc12516"/>
      <w:bookmarkStart w:id="728" w:name="_Toc25547"/>
      <w:bookmarkStart w:id="729" w:name="_Toc29663"/>
      <w:bookmarkStart w:id="730" w:name="_Toc29610"/>
      <w:bookmarkStart w:id="731" w:name="_Toc1133"/>
      <w:bookmarkStart w:id="732" w:name="_Toc472942910"/>
      <w:bookmarkStart w:id="733" w:name="_Toc6859"/>
      <w:bookmarkStart w:id="734" w:name="_Toc230451036"/>
      <w:bookmarkStart w:id="735" w:name="_Toc204"/>
      <w:bookmarkStart w:id="736" w:name="_Toc18739"/>
      <w:bookmarkStart w:id="737" w:name="_Toc28720"/>
      <w:bookmarkStart w:id="738" w:name="_Toc29544"/>
      <w:bookmarkStart w:id="739" w:name="_Toc1052"/>
      <w:bookmarkStart w:id="740" w:name="_Toc1265"/>
      <w:bookmarkStart w:id="741" w:name="_Toc21908"/>
      <w:bookmarkStart w:id="742" w:name="_Toc30009"/>
      <w:bookmarkStart w:id="743" w:name="_Toc17678"/>
      <w:bookmarkStart w:id="744" w:name="_Toc9998_WPSOffice_Level1"/>
      <w:r>
        <w:rPr>
          <w:rFonts w:hint="default" w:ascii="Times New Roman" w:hAnsi="Times New Roman" w:eastAsia="宋体" w:cs="Times New Roman"/>
          <w:sz w:val="32"/>
          <w:szCs w:val="44"/>
        </w:rPr>
        <w:t>第</w:t>
      </w:r>
      <w:r>
        <w:rPr>
          <w:rFonts w:hint="default" w:ascii="Times New Roman" w:hAnsi="Times New Roman" w:eastAsia="宋体" w:cs="Times New Roman"/>
          <w:sz w:val="32"/>
          <w:szCs w:val="44"/>
          <w:lang w:val="en-US" w:eastAsia="zh-CN"/>
        </w:rPr>
        <w:t>五</w:t>
      </w:r>
      <w:r>
        <w:rPr>
          <w:rFonts w:hint="default" w:ascii="Times New Roman" w:hAnsi="Times New Roman" w:eastAsia="宋体" w:cs="Times New Roman"/>
          <w:sz w:val="32"/>
          <w:szCs w:val="44"/>
        </w:rPr>
        <w:t xml:space="preserve">章 </w:t>
      </w:r>
      <w:bookmarkEnd w:id="716"/>
      <w:bookmarkEnd w:id="717"/>
      <w:bookmarkEnd w:id="718"/>
      <w:bookmarkEnd w:id="719"/>
      <w:bookmarkEnd w:id="720"/>
      <w:bookmarkEnd w:id="721"/>
      <w:bookmarkEnd w:id="722"/>
      <w:bookmarkEnd w:id="723"/>
      <w:bookmarkEnd w:id="724"/>
      <w:bookmarkEnd w:id="725"/>
      <w:bookmarkEnd w:id="726"/>
      <w:r>
        <w:rPr>
          <w:rStyle w:val="41"/>
          <w:rFonts w:hint="eastAsia" w:cs="Times New Roman"/>
          <w:b/>
          <w:bCs/>
          <w:sz w:val="32"/>
          <w:szCs w:val="44"/>
          <w:lang w:val="en-US"/>
        </w:rPr>
        <w:t>采购人需求</w:t>
      </w:r>
      <w:bookmarkEnd w:id="727"/>
    </w:p>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14:paraId="075DEF82">
      <w:pPr>
        <w:spacing w:before="68" w:line="221" w:lineRule="auto"/>
        <w:ind w:left="547"/>
        <w:rPr>
          <w:rFonts w:ascii="宋体" w:hAnsi="宋体" w:eastAsia="宋体" w:cs="宋体"/>
          <w:sz w:val="21"/>
          <w:szCs w:val="21"/>
        </w:rPr>
      </w:pPr>
      <w:bookmarkStart w:id="745" w:name="_Toc472942912"/>
      <w:bookmarkStart w:id="746" w:name="_Toc18394"/>
      <w:bookmarkStart w:id="747" w:name="_Toc695"/>
      <w:bookmarkStart w:id="748" w:name="_Toc8762"/>
      <w:bookmarkStart w:id="749" w:name="_Toc4943"/>
      <w:bookmarkStart w:id="750" w:name="_Toc230451040"/>
      <w:bookmarkStart w:id="751" w:name="_Toc7276_WPSOffice_Level1"/>
      <w:bookmarkStart w:id="752" w:name="_Toc32237"/>
      <w:bookmarkStart w:id="753" w:name="_Toc16274"/>
      <w:r>
        <w:rPr>
          <w:rFonts w:ascii="宋体" w:hAnsi="宋体" w:eastAsia="宋体" w:cs="宋体"/>
          <w:b/>
          <w:bCs/>
          <w:spacing w:val="-5"/>
          <w:sz w:val="21"/>
          <w:szCs w:val="21"/>
        </w:rPr>
        <w:t>一、项目概况</w:t>
      </w:r>
    </w:p>
    <w:p w14:paraId="075C7236">
      <w:pPr>
        <w:spacing w:before="213" w:line="408" w:lineRule="auto"/>
        <w:ind w:left="120" w:firstLine="370"/>
        <w:jc w:val="both"/>
        <w:rPr>
          <w:rFonts w:ascii="宋体" w:hAnsi="宋体" w:eastAsia="宋体" w:cs="宋体"/>
          <w:sz w:val="21"/>
          <w:szCs w:val="21"/>
        </w:rPr>
      </w:pPr>
      <w:r>
        <w:rPr>
          <w:rFonts w:ascii="宋体" w:hAnsi="宋体" w:eastAsia="宋体" w:cs="宋体"/>
          <w:sz w:val="21"/>
          <w:szCs w:val="21"/>
        </w:rPr>
        <w:t>为实现区域空气质量实时监测、统计分析、溯源追踪等功能；协助政府</w:t>
      </w:r>
      <w:r>
        <w:rPr>
          <w:rFonts w:ascii="宋体" w:hAnsi="宋体" w:eastAsia="宋体" w:cs="宋体"/>
          <w:spacing w:val="-1"/>
          <w:sz w:val="21"/>
          <w:szCs w:val="21"/>
        </w:rPr>
        <w:t>建立大气污染防治管控运行机制，提升精细化管理水平；实现</w:t>
      </w:r>
      <w:r>
        <w:rPr>
          <w:rFonts w:hint="eastAsia" w:ascii="宋体" w:hAnsi="宋体" w:eastAsia="宋体" w:cs="宋体"/>
          <w:spacing w:val="-1"/>
          <w:sz w:val="21"/>
          <w:szCs w:val="21"/>
          <w:lang w:eastAsia="zh-CN"/>
        </w:rPr>
        <w:t>荥阳市</w:t>
      </w:r>
      <w:r>
        <w:rPr>
          <w:rFonts w:ascii="宋体" w:hAnsi="宋体" w:eastAsia="宋体" w:cs="宋体"/>
          <w:spacing w:val="-1"/>
          <w:sz w:val="21"/>
          <w:szCs w:val="21"/>
        </w:rPr>
        <w:t>大气中所有颗粒物的活动</w:t>
      </w:r>
      <w:r>
        <w:rPr>
          <w:rFonts w:ascii="宋体" w:hAnsi="宋体" w:eastAsia="宋体" w:cs="宋体"/>
          <w:spacing w:val="-2"/>
          <w:sz w:val="21"/>
          <w:szCs w:val="21"/>
        </w:rPr>
        <w:t>时间、空间立体动态监测；实现</w:t>
      </w:r>
      <w:r>
        <w:rPr>
          <w:rFonts w:ascii="宋体" w:hAnsi="宋体" w:eastAsia="宋体" w:cs="宋体"/>
          <w:spacing w:val="-1"/>
          <w:sz w:val="21"/>
          <w:szCs w:val="21"/>
        </w:rPr>
        <w:t>机动车尾气排放的科学管控；实现挥发性有机物与臭氧的科学防治，</w:t>
      </w:r>
      <w:r>
        <w:rPr>
          <w:rFonts w:ascii="宋体" w:hAnsi="宋体" w:eastAsia="宋体" w:cs="宋体"/>
          <w:spacing w:val="-2"/>
          <w:sz w:val="21"/>
          <w:szCs w:val="21"/>
        </w:rPr>
        <w:t>并对管控效果进行科学评估，为</w:t>
      </w:r>
      <w:r>
        <w:rPr>
          <w:rFonts w:ascii="宋体" w:hAnsi="宋体" w:eastAsia="宋体" w:cs="宋体"/>
          <w:spacing w:val="-1"/>
          <w:sz w:val="21"/>
          <w:szCs w:val="21"/>
        </w:rPr>
        <w:t>科学治霾、精确治污提供决策支持。拟采购大气污染防治技术咨询服</w:t>
      </w:r>
      <w:r>
        <w:rPr>
          <w:rFonts w:ascii="宋体" w:hAnsi="宋体" w:eastAsia="宋体" w:cs="宋体"/>
          <w:spacing w:val="-2"/>
          <w:sz w:val="21"/>
          <w:szCs w:val="21"/>
        </w:rPr>
        <w:t>务项目，即通过第三方驻场服务</w:t>
      </w:r>
      <w:r>
        <w:rPr>
          <w:rFonts w:ascii="宋体" w:hAnsi="宋体" w:eastAsia="宋体" w:cs="宋体"/>
          <w:spacing w:val="-1"/>
          <w:sz w:val="21"/>
          <w:szCs w:val="21"/>
        </w:rPr>
        <w:t>和环境智能监测等手段，建立大气污染防治运行机制，通过监测和排</w:t>
      </w:r>
      <w:r>
        <w:rPr>
          <w:rFonts w:ascii="宋体" w:hAnsi="宋体" w:eastAsia="宋体" w:cs="宋体"/>
          <w:spacing w:val="-2"/>
          <w:sz w:val="21"/>
          <w:szCs w:val="21"/>
        </w:rPr>
        <w:t>查获取大气污染源的分布，动态</w:t>
      </w:r>
      <w:r>
        <w:rPr>
          <w:rFonts w:ascii="宋体" w:hAnsi="宋体" w:eastAsia="宋体" w:cs="宋体"/>
          <w:spacing w:val="-5"/>
          <w:sz w:val="21"/>
          <w:szCs w:val="21"/>
        </w:rPr>
        <w:t>评估大气污染特征和空气质量变化趋势，摸清</w:t>
      </w:r>
      <w:r>
        <w:rPr>
          <w:rFonts w:hint="eastAsia" w:ascii="宋体" w:hAnsi="宋体" w:eastAsia="宋体" w:cs="宋体"/>
          <w:spacing w:val="-5"/>
          <w:sz w:val="21"/>
          <w:szCs w:val="21"/>
          <w:lang w:eastAsia="zh-CN"/>
        </w:rPr>
        <w:t>荥阳市</w:t>
      </w:r>
      <w:r>
        <w:rPr>
          <w:rFonts w:ascii="宋体" w:hAnsi="宋体" w:eastAsia="宋体" w:cs="宋体"/>
          <w:spacing w:val="-5"/>
          <w:sz w:val="21"/>
          <w:szCs w:val="21"/>
        </w:rPr>
        <w:t>污染源排放规律，找准影响空气质量的重要因子，</w:t>
      </w:r>
      <w:r>
        <w:rPr>
          <w:rFonts w:ascii="宋体" w:hAnsi="宋体" w:eastAsia="宋体" w:cs="宋体"/>
          <w:spacing w:val="-1"/>
          <w:sz w:val="21"/>
          <w:szCs w:val="21"/>
        </w:rPr>
        <w:t>为环境改善提供指导性意见和建议，支撑政府管理决策，有的放矢开展各项整治。</w:t>
      </w:r>
    </w:p>
    <w:p w14:paraId="6433EB5A">
      <w:pPr>
        <w:spacing w:before="31" w:line="220" w:lineRule="auto"/>
        <w:ind w:left="494"/>
        <w:rPr>
          <w:rFonts w:ascii="宋体" w:hAnsi="宋体" w:eastAsia="宋体" w:cs="宋体"/>
          <w:sz w:val="21"/>
          <w:szCs w:val="21"/>
        </w:rPr>
      </w:pPr>
      <w:r>
        <w:rPr>
          <w:rFonts w:ascii="宋体" w:hAnsi="宋体" w:eastAsia="宋体" w:cs="宋体"/>
          <w:b/>
          <w:bCs/>
          <w:spacing w:val="-4"/>
          <w:sz w:val="21"/>
          <w:szCs w:val="21"/>
        </w:rPr>
        <w:t>二、项目基本情况</w:t>
      </w:r>
    </w:p>
    <w:p w14:paraId="5F126B63">
      <w:pPr>
        <w:spacing w:before="213" w:line="408" w:lineRule="auto"/>
        <w:ind w:left="120" w:firstLine="370"/>
        <w:jc w:val="both"/>
        <w:rPr>
          <w:rFonts w:ascii="宋体" w:hAnsi="宋体" w:eastAsia="宋体" w:cs="宋体"/>
          <w:spacing w:val="-1"/>
          <w:sz w:val="21"/>
          <w:szCs w:val="21"/>
        </w:rPr>
      </w:pPr>
      <w:r>
        <w:rPr>
          <w:rFonts w:ascii="宋体" w:hAnsi="宋体" w:eastAsia="宋体" w:cs="宋体"/>
          <w:spacing w:val="-1"/>
          <w:sz w:val="21"/>
          <w:szCs w:val="21"/>
        </w:rPr>
        <w:t>1.项目地点：</w:t>
      </w:r>
      <w:r>
        <w:rPr>
          <w:rFonts w:hint="eastAsia" w:ascii="宋体" w:hAnsi="宋体" w:eastAsia="宋体" w:cs="宋体"/>
          <w:spacing w:val="-1"/>
          <w:sz w:val="21"/>
          <w:szCs w:val="21"/>
          <w:lang w:eastAsia="zh-CN"/>
        </w:rPr>
        <w:t>荥阳市</w:t>
      </w:r>
      <w:r>
        <w:rPr>
          <w:rFonts w:ascii="宋体" w:hAnsi="宋体" w:eastAsia="宋体" w:cs="宋体"/>
          <w:spacing w:val="-1"/>
          <w:sz w:val="21"/>
          <w:szCs w:val="21"/>
        </w:rPr>
        <w:t>。</w:t>
      </w:r>
    </w:p>
    <w:p w14:paraId="12583DC2">
      <w:pPr>
        <w:spacing w:before="213" w:line="408" w:lineRule="auto"/>
        <w:ind w:left="120" w:firstLine="370"/>
        <w:jc w:val="both"/>
        <w:rPr>
          <w:rFonts w:ascii="宋体" w:hAnsi="宋体" w:eastAsia="宋体" w:cs="宋体"/>
          <w:spacing w:val="-1"/>
          <w:sz w:val="21"/>
          <w:szCs w:val="21"/>
        </w:rPr>
      </w:pPr>
      <w:r>
        <w:rPr>
          <w:rFonts w:ascii="宋体" w:hAnsi="宋体" w:eastAsia="宋体" w:cs="宋体"/>
          <w:spacing w:val="-1"/>
          <w:sz w:val="21"/>
          <w:szCs w:val="21"/>
        </w:rPr>
        <w:t>2.</w:t>
      </w:r>
      <w:r>
        <w:rPr>
          <w:rFonts w:hint="eastAsia" w:ascii="宋体" w:hAnsi="宋体" w:eastAsia="宋体" w:cs="宋体"/>
          <w:spacing w:val="-1"/>
          <w:sz w:val="21"/>
          <w:szCs w:val="21"/>
          <w:lang w:val="en-US" w:eastAsia="zh-CN"/>
        </w:rPr>
        <w:t>采购范围</w:t>
      </w:r>
      <w:r>
        <w:rPr>
          <w:rFonts w:ascii="宋体" w:hAnsi="宋体" w:eastAsia="宋体" w:cs="宋体"/>
          <w:spacing w:val="-1"/>
          <w:sz w:val="21"/>
          <w:szCs w:val="21"/>
        </w:rPr>
        <w:t>：</w:t>
      </w:r>
      <w:r>
        <w:rPr>
          <w:rFonts w:hint="eastAsia" w:ascii="宋体" w:hAnsi="宋体" w:eastAsia="宋体" w:cs="宋体"/>
          <w:spacing w:val="-1"/>
          <w:sz w:val="21"/>
          <w:szCs w:val="21"/>
        </w:rPr>
        <w:t>本项目包含数据监控与污染锁源、数据分析研判、重污染（特殊天气）管控支撑、科技设备监测、软件平台技术及专家技术咨询帮扶等服务内容</w:t>
      </w:r>
      <w:r>
        <w:rPr>
          <w:rFonts w:ascii="宋体" w:hAnsi="宋体" w:eastAsia="宋体" w:cs="宋体"/>
          <w:spacing w:val="-1"/>
          <w:sz w:val="21"/>
          <w:szCs w:val="21"/>
        </w:rPr>
        <w:t>。</w:t>
      </w:r>
    </w:p>
    <w:p w14:paraId="29827D29">
      <w:pPr>
        <w:spacing w:before="213" w:line="408" w:lineRule="auto"/>
        <w:ind w:left="120" w:firstLine="370"/>
        <w:jc w:val="both"/>
        <w:rPr>
          <w:rFonts w:ascii="宋体" w:hAnsi="宋体" w:eastAsia="宋体" w:cs="宋体"/>
          <w:spacing w:val="-1"/>
          <w:sz w:val="21"/>
          <w:szCs w:val="21"/>
        </w:rPr>
      </w:pPr>
      <w:r>
        <w:rPr>
          <w:rFonts w:ascii="宋体" w:hAnsi="宋体" w:eastAsia="宋体" w:cs="宋体"/>
          <w:spacing w:val="-1"/>
          <w:sz w:val="21"/>
          <w:szCs w:val="21"/>
        </w:rPr>
        <w:t>3.服务期限：</w:t>
      </w:r>
      <w:r>
        <w:rPr>
          <w:rFonts w:hint="eastAsia" w:ascii="宋体" w:hAnsi="宋体" w:eastAsia="宋体" w:cs="宋体"/>
          <w:spacing w:val="-1"/>
          <w:sz w:val="21"/>
          <w:szCs w:val="21"/>
          <w:lang w:eastAsia="zh-CN"/>
        </w:rPr>
        <w:t>合同签订起</w:t>
      </w:r>
      <w:r>
        <w:rPr>
          <w:rFonts w:hint="eastAsia" w:ascii="宋体" w:hAnsi="宋体" w:eastAsia="宋体" w:cs="宋体"/>
          <w:spacing w:val="-1"/>
          <w:sz w:val="21"/>
          <w:szCs w:val="21"/>
          <w:lang w:val="en-US" w:eastAsia="zh-CN"/>
        </w:rPr>
        <w:t>一年</w:t>
      </w:r>
      <w:r>
        <w:rPr>
          <w:rFonts w:ascii="宋体" w:hAnsi="宋体" w:eastAsia="宋体" w:cs="宋体"/>
          <w:spacing w:val="-1"/>
          <w:sz w:val="21"/>
          <w:szCs w:val="21"/>
        </w:rPr>
        <w:t>。</w:t>
      </w:r>
    </w:p>
    <w:p w14:paraId="689BA257">
      <w:pPr>
        <w:spacing w:before="213" w:line="408" w:lineRule="auto"/>
        <w:ind w:left="120" w:firstLine="370"/>
        <w:jc w:val="both"/>
        <w:rPr>
          <w:rFonts w:ascii="宋体" w:hAnsi="宋体" w:eastAsia="宋体" w:cs="宋体"/>
          <w:spacing w:val="-1"/>
          <w:sz w:val="21"/>
          <w:szCs w:val="21"/>
        </w:rPr>
      </w:pPr>
      <w:r>
        <w:rPr>
          <w:rFonts w:ascii="宋体" w:hAnsi="宋体" w:eastAsia="宋体" w:cs="宋体"/>
          <w:spacing w:val="-1"/>
          <w:sz w:val="21"/>
          <w:szCs w:val="21"/>
        </w:rPr>
        <w:t>4.质量要求：</w:t>
      </w:r>
      <w:r>
        <w:rPr>
          <w:rFonts w:hint="eastAsia" w:ascii="宋体" w:hAnsi="宋体" w:eastAsia="宋体" w:cs="宋体"/>
          <w:spacing w:val="-1"/>
          <w:sz w:val="21"/>
          <w:szCs w:val="21"/>
        </w:rPr>
        <w:t>符合国家及行业相关质量要求，满足采购人需求</w:t>
      </w:r>
      <w:r>
        <w:rPr>
          <w:rFonts w:ascii="宋体" w:hAnsi="宋体" w:eastAsia="宋体" w:cs="宋体"/>
          <w:spacing w:val="-1"/>
          <w:sz w:val="21"/>
          <w:szCs w:val="21"/>
        </w:rPr>
        <w:t xml:space="preserve">。 </w:t>
      </w:r>
    </w:p>
    <w:p w14:paraId="1B7F975D">
      <w:pPr>
        <w:spacing w:before="213" w:line="408" w:lineRule="auto"/>
        <w:ind w:left="120" w:firstLine="370"/>
        <w:jc w:val="both"/>
        <w:rPr>
          <w:rFonts w:ascii="宋体" w:hAnsi="宋体" w:eastAsia="宋体" w:cs="宋体"/>
          <w:spacing w:val="-1"/>
          <w:sz w:val="21"/>
          <w:szCs w:val="21"/>
        </w:rPr>
      </w:pPr>
      <w:r>
        <w:rPr>
          <w:rFonts w:ascii="宋体" w:hAnsi="宋体" w:eastAsia="宋体" w:cs="宋体"/>
          <w:spacing w:val="-1"/>
          <w:sz w:val="21"/>
          <w:szCs w:val="21"/>
        </w:rPr>
        <w:t>5.资金来源：财政资金，资金已落实。</w:t>
      </w:r>
    </w:p>
    <w:p w14:paraId="6B91255D">
      <w:pPr>
        <w:spacing w:before="31" w:line="220" w:lineRule="auto"/>
        <w:ind w:left="494"/>
        <w:rPr>
          <w:rFonts w:hint="eastAsia" w:ascii="宋体" w:hAnsi="宋体" w:eastAsia="宋体" w:cs="宋体"/>
          <w:b/>
          <w:bCs/>
          <w:spacing w:val="-4"/>
          <w:sz w:val="21"/>
          <w:szCs w:val="21"/>
          <w:lang w:val="en-US" w:eastAsia="zh-CN"/>
        </w:rPr>
      </w:pPr>
    </w:p>
    <w:p w14:paraId="69795B0A">
      <w:pPr>
        <w:spacing w:before="31" w:line="220" w:lineRule="auto"/>
        <w:ind w:left="494"/>
        <w:rPr>
          <w:rFonts w:hint="default" w:ascii="宋体" w:hAnsi="宋体" w:eastAsia="宋体" w:cs="宋体"/>
          <w:b/>
          <w:bCs/>
          <w:spacing w:val="-4"/>
          <w:sz w:val="21"/>
          <w:szCs w:val="21"/>
          <w:lang w:val="en-US" w:eastAsia="zh-CN"/>
        </w:rPr>
      </w:pPr>
      <w:r>
        <w:rPr>
          <w:rFonts w:hint="eastAsia" w:ascii="宋体" w:hAnsi="宋体" w:eastAsia="宋体" w:cs="宋体"/>
          <w:b/>
          <w:bCs/>
          <w:spacing w:val="-4"/>
          <w:sz w:val="21"/>
          <w:szCs w:val="21"/>
          <w:lang w:val="en-US" w:eastAsia="zh-CN"/>
        </w:rPr>
        <w:t>三、服务要求</w:t>
      </w:r>
    </w:p>
    <w:p w14:paraId="4C4408C3">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服务内容</w:t>
      </w:r>
    </w:p>
    <w:tbl>
      <w:tblPr>
        <w:tblStyle w:val="21"/>
        <w:tblW w:w="10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743"/>
        <w:gridCol w:w="5435"/>
        <w:gridCol w:w="1472"/>
        <w:gridCol w:w="1342"/>
      </w:tblGrid>
      <w:tr w14:paraId="1E4A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7" w:type="dxa"/>
            <w:noWrap w:val="0"/>
            <w:vAlign w:val="center"/>
          </w:tcPr>
          <w:p w14:paraId="43780575">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b/>
                <w:bCs/>
                <w:sz w:val="28"/>
                <w:szCs w:val="28"/>
              </w:rPr>
              <w:t>1</w:t>
            </w:r>
          </w:p>
        </w:tc>
        <w:tc>
          <w:tcPr>
            <w:tcW w:w="9992" w:type="dxa"/>
            <w:gridSpan w:val="4"/>
            <w:noWrap w:val="0"/>
            <w:vAlign w:val="center"/>
          </w:tcPr>
          <w:p w14:paraId="254B0BDD">
            <w:pPr>
              <w:keepNext w:val="0"/>
              <w:keepLines w:val="0"/>
              <w:pageBreakBefore w:val="0"/>
              <w:widowControl w:val="0"/>
              <w:kinsoku/>
              <w:wordWrap/>
              <w:overflowPunct/>
              <w:topLinePunct w:val="0"/>
              <w:autoSpaceDE/>
              <w:autoSpaceDN/>
              <w:bidi w:val="0"/>
              <w:adjustRightInd/>
              <w:snapToGrid/>
              <w:spacing w:line="252" w:lineRule="auto"/>
              <w:ind w:firstLine="562" w:firstLineChars="200"/>
              <w:jc w:val="center"/>
              <w:textAlignment w:val="auto"/>
              <w:rPr>
                <w:rFonts w:hint="eastAsia" w:ascii="宋体" w:hAnsi="宋体" w:eastAsia="宋体" w:cs="宋体"/>
                <w:sz w:val="21"/>
                <w:szCs w:val="21"/>
              </w:rPr>
            </w:pPr>
            <w:r>
              <w:rPr>
                <w:rFonts w:hint="eastAsia" w:ascii="宋体" w:hAnsi="宋体" w:eastAsia="宋体" w:cs="宋体"/>
                <w:b/>
                <w:bCs/>
                <w:sz w:val="28"/>
                <w:szCs w:val="28"/>
              </w:rPr>
              <w:t>数据监控与污染</w:t>
            </w:r>
            <w:r>
              <w:rPr>
                <w:rFonts w:hint="eastAsia" w:ascii="宋体" w:hAnsi="宋体" w:eastAsia="宋体" w:cs="宋体"/>
                <w:b/>
                <w:bCs/>
                <w:sz w:val="28"/>
                <w:szCs w:val="28"/>
                <w:lang w:val="en-US" w:eastAsia="zh-CN"/>
              </w:rPr>
              <w:t>源</w:t>
            </w:r>
            <w:r>
              <w:rPr>
                <w:rFonts w:hint="eastAsia" w:ascii="宋体" w:hAnsi="宋体" w:eastAsia="宋体" w:cs="宋体"/>
                <w:b/>
                <w:bCs/>
                <w:sz w:val="28"/>
                <w:szCs w:val="28"/>
              </w:rPr>
              <w:t>排查</w:t>
            </w:r>
          </w:p>
        </w:tc>
      </w:tr>
      <w:tr w14:paraId="1AA0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07" w:type="dxa"/>
            <w:noWrap w:val="0"/>
            <w:vAlign w:val="center"/>
          </w:tcPr>
          <w:p w14:paraId="1A92B5C2">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1743" w:type="dxa"/>
            <w:noWrap w:val="0"/>
            <w:vAlign w:val="center"/>
          </w:tcPr>
          <w:p w14:paraId="0E8DCB80">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w:t>
            </w:r>
            <w:r>
              <w:rPr>
                <w:rFonts w:hint="eastAsia" w:ascii="宋体" w:hAnsi="宋体" w:eastAsia="宋体" w:cs="宋体"/>
                <w:sz w:val="24"/>
                <w:szCs w:val="24"/>
              </w:rPr>
              <w:t>项目</w:t>
            </w:r>
          </w:p>
        </w:tc>
        <w:tc>
          <w:tcPr>
            <w:tcW w:w="5435" w:type="dxa"/>
            <w:noWrap w:val="0"/>
            <w:vAlign w:val="center"/>
          </w:tcPr>
          <w:p w14:paraId="2B37153E">
            <w:pPr>
              <w:spacing w:line="276" w:lineRule="auto"/>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工作内容</w:t>
            </w:r>
          </w:p>
        </w:tc>
        <w:tc>
          <w:tcPr>
            <w:tcW w:w="1472" w:type="dxa"/>
            <w:noWrap w:val="0"/>
            <w:vAlign w:val="center"/>
          </w:tcPr>
          <w:p w14:paraId="2BF03339">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服务要求</w:t>
            </w:r>
          </w:p>
        </w:tc>
        <w:tc>
          <w:tcPr>
            <w:tcW w:w="1342" w:type="dxa"/>
            <w:noWrap w:val="0"/>
            <w:vAlign w:val="center"/>
          </w:tcPr>
          <w:p w14:paraId="2FBB2F3B">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w:t>
            </w:r>
          </w:p>
          <w:p w14:paraId="26D0F9EB">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周期</w:t>
            </w:r>
          </w:p>
        </w:tc>
      </w:tr>
      <w:tr w14:paraId="08D5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07" w:type="dxa"/>
            <w:noWrap w:val="0"/>
            <w:vAlign w:val="center"/>
          </w:tcPr>
          <w:p w14:paraId="3DE45BB3">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1743" w:type="dxa"/>
            <w:noWrap w:val="0"/>
            <w:vAlign w:val="center"/>
          </w:tcPr>
          <w:p w14:paraId="60DA342C">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驻场人员</w:t>
            </w:r>
            <w:r>
              <w:rPr>
                <w:rFonts w:hint="eastAsia" w:ascii="宋体" w:hAnsi="宋体" w:eastAsia="宋体" w:cs="宋体"/>
                <w:sz w:val="21"/>
                <w:szCs w:val="21"/>
                <w:lang w:val="en-US" w:eastAsia="zh-CN"/>
              </w:rPr>
              <w:t>及车辆</w:t>
            </w:r>
          </w:p>
        </w:tc>
        <w:tc>
          <w:tcPr>
            <w:tcW w:w="5435" w:type="dxa"/>
            <w:noWrap w:val="0"/>
            <w:vAlign w:val="center"/>
          </w:tcPr>
          <w:p w14:paraId="4C52C7D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在</w:t>
            </w:r>
            <w:r>
              <w:rPr>
                <w:rFonts w:hint="eastAsia" w:ascii="宋体" w:hAnsi="宋体" w:eastAsia="宋体" w:cs="宋体"/>
                <w:sz w:val="21"/>
                <w:szCs w:val="21"/>
                <w:lang w:val="en-US" w:eastAsia="zh-CN"/>
              </w:rPr>
              <w:t>甲方</w:t>
            </w:r>
            <w:r>
              <w:rPr>
                <w:rFonts w:hint="eastAsia" w:ascii="宋体" w:hAnsi="宋体" w:eastAsia="宋体" w:cs="宋体"/>
                <w:sz w:val="21"/>
                <w:szCs w:val="21"/>
              </w:rPr>
              <w:t>指定地点，派驻</w:t>
            </w:r>
            <w:r>
              <w:rPr>
                <w:rFonts w:hint="eastAsia" w:ascii="宋体" w:hAnsi="宋体" w:eastAsia="宋体" w:cs="宋体"/>
                <w:sz w:val="21"/>
                <w:szCs w:val="21"/>
                <w:lang w:val="en-US" w:eastAsia="zh-CN"/>
              </w:rPr>
              <w:t>专业</w:t>
            </w:r>
            <w:r>
              <w:rPr>
                <w:rFonts w:hint="eastAsia" w:ascii="宋体" w:hAnsi="宋体" w:eastAsia="宋体" w:cs="宋体"/>
                <w:sz w:val="21"/>
                <w:szCs w:val="21"/>
              </w:rPr>
              <w:t>人员进行联合办公</w:t>
            </w:r>
          </w:p>
        </w:tc>
        <w:tc>
          <w:tcPr>
            <w:tcW w:w="1472" w:type="dxa"/>
            <w:noWrap w:val="0"/>
            <w:vAlign w:val="center"/>
          </w:tcPr>
          <w:p w14:paraId="61457BDC">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人</w:t>
            </w:r>
            <w:r>
              <w:rPr>
                <w:rFonts w:hint="eastAsia" w:ascii="宋体" w:hAnsi="宋体" w:eastAsia="宋体" w:cs="宋体"/>
                <w:sz w:val="21"/>
                <w:szCs w:val="21"/>
                <w:lang w:val="en-US" w:eastAsia="zh-CN"/>
              </w:rPr>
              <w:t>及以上</w:t>
            </w:r>
          </w:p>
          <w:p w14:paraId="2AD829A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车辆1台</w:t>
            </w:r>
          </w:p>
        </w:tc>
        <w:tc>
          <w:tcPr>
            <w:tcW w:w="1342" w:type="dxa"/>
            <w:noWrap w:val="0"/>
            <w:vAlign w:val="center"/>
          </w:tcPr>
          <w:p w14:paraId="41E9657B">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自合同签订之日起1年</w:t>
            </w:r>
          </w:p>
        </w:tc>
      </w:tr>
      <w:tr w14:paraId="7288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07" w:type="dxa"/>
            <w:noWrap w:val="0"/>
            <w:vAlign w:val="center"/>
          </w:tcPr>
          <w:p w14:paraId="7B55D3F1">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1743" w:type="dxa"/>
            <w:noWrap w:val="0"/>
            <w:vAlign w:val="center"/>
          </w:tcPr>
          <w:p w14:paraId="1C22127F">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数据监控服务</w:t>
            </w:r>
          </w:p>
        </w:tc>
        <w:tc>
          <w:tcPr>
            <w:tcW w:w="5435" w:type="dxa"/>
            <w:noWrap w:val="0"/>
            <w:vAlign w:val="center"/>
          </w:tcPr>
          <w:p w14:paraId="6DEEC210">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24小时</w:t>
            </w:r>
            <w:r>
              <w:rPr>
                <w:rFonts w:hint="eastAsia" w:ascii="宋体" w:hAnsi="宋体" w:eastAsia="宋体" w:cs="宋体"/>
                <w:sz w:val="21"/>
                <w:szCs w:val="21"/>
              </w:rPr>
              <w:t>监控</w:t>
            </w:r>
            <w:r>
              <w:rPr>
                <w:rFonts w:hint="eastAsia" w:ascii="宋体" w:hAnsi="宋体" w:eastAsia="宋体" w:cs="宋体"/>
                <w:sz w:val="21"/>
                <w:szCs w:val="21"/>
                <w:lang w:val="en-US" w:eastAsia="zh-CN"/>
              </w:rPr>
              <w:t>各站点</w:t>
            </w:r>
            <w:r>
              <w:rPr>
                <w:rFonts w:hint="eastAsia" w:ascii="宋体" w:hAnsi="宋体" w:eastAsia="宋体" w:cs="宋体"/>
                <w:sz w:val="21"/>
                <w:szCs w:val="21"/>
              </w:rPr>
              <w:t>数据，及时发现</w:t>
            </w:r>
            <w:r>
              <w:rPr>
                <w:rFonts w:hint="eastAsia" w:ascii="宋体" w:hAnsi="宋体" w:eastAsia="宋体" w:cs="宋体"/>
                <w:sz w:val="21"/>
                <w:szCs w:val="21"/>
                <w:lang w:val="en-US" w:eastAsia="zh-CN"/>
              </w:rPr>
              <w:t>站点</w:t>
            </w:r>
            <w:r>
              <w:rPr>
                <w:rFonts w:hint="eastAsia" w:ascii="宋体" w:hAnsi="宋体" w:eastAsia="宋体" w:cs="宋体"/>
                <w:sz w:val="21"/>
                <w:szCs w:val="21"/>
              </w:rPr>
              <w:t>数据异常情况，</w:t>
            </w:r>
            <w:r>
              <w:rPr>
                <w:rFonts w:hint="eastAsia" w:ascii="宋体" w:hAnsi="宋体" w:eastAsia="宋体" w:cs="宋体"/>
                <w:sz w:val="21"/>
                <w:szCs w:val="21"/>
                <w:lang w:val="en-US" w:eastAsia="zh-CN"/>
              </w:rPr>
              <w:t>科学</w:t>
            </w:r>
            <w:r>
              <w:rPr>
                <w:rFonts w:hint="eastAsia" w:ascii="宋体" w:hAnsi="宋体" w:eastAsia="宋体" w:cs="宋体"/>
                <w:sz w:val="21"/>
                <w:szCs w:val="21"/>
              </w:rPr>
              <w:t>调度</w:t>
            </w:r>
            <w:r>
              <w:rPr>
                <w:rFonts w:hint="eastAsia" w:ascii="宋体" w:hAnsi="宋体" w:eastAsia="宋体" w:cs="宋体"/>
                <w:sz w:val="21"/>
                <w:szCs w:val="21"/>
                <w:lang w:val="en-US" w:eastAsia="zh-CN"/>
              </w:rPr>
              <w:t>值班</w:t>
            </w:r>
            <w:r>
              <w:rPr>
                <w:rFonts w:hint="eastAsia" w:ascii="宋体" w:hAnsi="宋体" w:eastAsia="宋体" w:cs="宋体"/>
                <w:sz w:val="21"/>
                <w:szCs w:val="21"/>
              </w:rPr>
              <w:t>人员进行污染</w:t>
            </w:r>
            <w:r>
              <w:rPr>
                <w:rFonts w:hint="eastAsia" w:ascii="宋体" w:hAnsi="宋体" w:eastAsia="宋体" w:cs="宋体"/>
                <w:sz w:val="21"/>
                <w:szCs w:val="21"/>
                <w:lang w:val="en-US" w:eastAsia="zh-CN"/>
              </w:rPr>
              <w:t>源</w:t>
            </w:r>
            <w:r>
              <w:rPr>
                <w:rFonts w:hint="eastAsia" w:ascii="宋体" w:hAnsi="宋体" w:eastAsia="宋体" w:cs="宋体"/>
                <w:sz w:val="21"/>
                <w:szCs w:val="21"/>
              </w:rPr>
              <w:t>排查</w:t>
            </w:r>
          </w:p>
        </w:tc>
        <w:tc>
          <w:tcPr>
            <w:tcW w:w="1472" w:type="dxa"/>
            <w:noWrap w:val="0"/>
            <w:vAlign w:val="center"/>
          </w:tcPr>
          <w:p w14:paraId="4AD15B2E">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实时调度，精准研判，减低污染影响</w:t>
            </w:r>
          </w:p>
        </w:tc>
        <w:tc>
          <w:tcPr>
            <w:tcW w:w="1342" w:type="dxa"/>
            <w:noWrap w:val="0"/>
            <w:vAlign w:val="center"/>
          </w:tcPr>
          <w:p w14:paraId="08C638B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自合同签订之日起1年</w:t>
            </w:r>
          </w:p>
        </w:tc>
      </w:tr>
      <w:tr w14:paraId="5575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607" w:type="dxa"/>
            <w:noWrap w:val="0"/>
            <w:vAlign w:val="center"/>
          </w:tcPr>
          <w:p w14:paraId="22DB41A5">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1743" w:type="dxa"/>
            <w:noWrap w:val="0"/>
            <w:vAlign w:val="center"/>
          </w:tcPr>
          <w:p w14:paraId="5FA88357">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污染源排查服务</w:t>
            </w:r>
          </w:p>
        </w:tc>
        <w:tc>
          <w:tcPr>
            <w:tcW w:w="5435" w:type="dxa"/>
            <w:noWrap w:val="0"/>
            <w:vAlign w:val="center"/>
          </w:tcPr>
          <w:p w14:paraId="2892655E">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结合全市各站点数据情况，提供常态化巡查服务，对高值区域内的工业污染源、机动车尾气排放源、面源、扬尘污染源等进行</w:t>
            </w:r>
            <w:r>
              <w:rPr>
                <w:rFonts w:hint="eastAsia" w:ascii="宋体" w:hAnsi="宋体" w:eastAsia="宋体" w:cs="宋体"/>
                <w:color w:val="auto"/>
                <w:sz w:val="21"/>
                <w:szCs w:val="21"/>
              </w:rPr>
              <w:t>进行溯源分析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确定污染来源，为不同行业的不同排放类型进一步提供科学的管控依据。</w:t>
            </w:r>
          </w:p>
        </w:tc>
        <w:tc>
          <w:tcPr>
            <w:tcW w:w="1472" w:type="dxa"/>
            <w:noWrap w:val="0"/>
            <w:vAlign w:val="center"/>
          </w:tcPr>
          <w:p w14:paraId="62B667F6">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320次  </w:t>
            </w:r>
          </w:p>
          <w:p w14:paraId="73913D19">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2辆纯电动轿车用于常态化巡查服务</w:t>
            </w:r>
          </w:p>
        </w:tc>
        <w:tc>
          <w:tcPr>
            <w:tcW w:w="1342" w:type="dxa"/>
            <w:noWrap w:val="0"/>
            <w:vAlign w:val="center"/>
          </w:tcPr>
          <w:p w14:paraId="09B887F2">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29AE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7" w:type="dxa"/>
            <w:noWrap w:val="0"/>
            <w:vAlign w:val="center"/>
          </w:tcPr>
          <w:p w14:paraId="3CF4317C">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b/>
                <w:bCs/>
                <w:sz w:val="28"/>
                <w:szCs w:val="28"/>
              </w:rPr>
              <w:t>2</w:t>
            </w:r>
          </w:p>
        </w:tc>
        <w:tc>
          <w:tcPr>
            <w:tcW w:w="9992" w:type="dxa"/>
            <w:gridSpan w:val="4"/>
            <w:noWrap w:val="0"/>
            <w:vAlign w:val="center"/>
          </w:tcPr>
          <w:p w14:paraId="7B5D7385">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b/>
                <w:bCs/>
                <w:sz w:val="28"/>
                <w:szCs w:val="28"/>
              </w:rPr>
              <w:t>数据研判分析报告</w:t>
            </w:r>
          </w:p>
        </w:tc>
      </w:tr>
      <w:tr w14:paraId="1B9F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noWrap w:val="0"/>
            <w:vAlign w:val="center"/>
          </w:tcPr>
          <w:p w14:paraId="1B02448C">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1743" w:type="dxa"/>
            <w:noWrap w:val="0"/>
            <w:vAlign w:val="center"/>
          </w:tcPr>
          <w:p w14:paraId="55CB7AAB">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w:t>
            </w:r>
            <w:r>
              <w:rPr>
                <w:rFonts w:hint="eastAsia" w:ascii="宋体" w:hAnsi="宋体" w:eastAsia="宋体" w:cs="宋体"/>
                <w:sz w:val="24"/>
                <w:szCs w:val="24"/>
              </w:rPr>
              <w:t>项目</w:t>
            </w:r>
          </w:p>
        </w:tc>
        <w:tc>
          <w:tcPr>
            <w:tcW w:w="5435" w:type="dxa"/>
            <w:noWrap w:val="0"/>
            <w:vAlign w:val="center"/>
          </w:tcPr>
          <w:p w14:paraId="5C73D348">
            <w:pPr>
              <w:spacing w:line="276" w:lineRule="auto"/>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工作内容</w:t>
            </w:r>
          </w:p>
        </w:tc>
        <w:tc>
          <w:tcPr>
            <w:tcW w:w="1472" w:type="dxa"/>
            <w:noWrap w:val="0"/>
            <w:vAlign w:val="center"/>
          </w:tcPr>
          <w:p w14:paraId="1E9F283C">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服务要求</w:t>
            </w:r>
          </w:p>
        </w:tc>
        <w:tc>
          <w:tcPr>
            <w:tcW w:w="1342" w:type="dxa"/>
            <w:noWrap w:val="0"/>
            <w:vAlign w:val="center"/>
          </w:tcPr>
          <w:p w14:paraId="1773E6AC">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服务周期</w:t>
            </w:r>
          </w:p>
        </w:tc>
      </w:tr>
      <w:tr w14:paraId="17B7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607" w:type="dxa"/>
            <w:noWrap w:val="0"/>
            <w:vAlign w:val="center"/>
          </w:tcPr>
          <w:p w14:paraId="08013D84">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1743" w:type="dxa"/>
            <w:noWrap w:val="0"/>
            <w:vAlign w:val="center"/>
          </w:tcPr>
          <w:p w14:paraId="22643D92">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rPr>
            </w:pPr>
            <w:r>
              <w:rPr>
                <w:rFonts w:hint="eastAsia" w:ascii="宋体" w:hAnsi="宋体" w:eastAsia="宋体" w:cs="宋体"/>
                <w:sz w:val="21"/>
                <w:szCs w:val="21"/>
              </w:rPr>
              <w:t>空气质量</w:t>
            </w:r>
            <w:r>
              <w:rPr>
                <w:rFonts w:hint="eastAsia" w:ascii="宋体" w:hAnsi="宋体" w:eastAsia="宋体" w:cs="宋体"/>
                <w:sz w:val="21"/>
                <w:szCs w:val="21"/>
                <w:lang w:val="en-US" w:eastAsia="zh-CN"/>
              </w:rPr>
              <w:t>数据</w:t>
            </w:r>
            <w:r>
              <w:rPr>
                <w:rFonts w:hint="eastAsia" w:ascii="宋体" w:hAnsi="宋体" w:eastAsia="宋体" w:cs="宋体"/>
                <w:sz w:val="21"/>
                <w:szCs w:val="21"/>
              </w:rPr>
              <w:t>日</w:t>
            </w:r>
            <w:r>
              <w:rPr>
                <w:rFonts w:hint="eastAsia" w:ascii="宋体" w:hAnsi="宋体" w:eastAsia="宋体" w:cs="宋体"/>
                <w:sz w:val="21"/>
                <w:szCs w:val="21"/>
                <w:lang w:val="en-US" w:eastAsia="zh-CN"/>
              </w:rPr>
              <w:t>研判分析报告</w:t>
            </w:r>
          </w:p>
        </w:tc>
        <w:tc>
          <w:tcPr>
            <w:tcW w:w="5435" w:type="dxa"/>
            <w:noWrap w:val="0"/>
            <w:vAlign w:val="center"/>
          </w:tcPr>
          <w:p w14:paraId="4499BB6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每日编制一份空气质量研判分析报告，内容包括:各空气质量监测点AQI、重点关注的污染物日均浓度，空气质量污染程度，距离</w:t>
            </w:r>
            <w:r>
              <w:rPr>
                <w:rFonts w:hint="eastAsia" w:ascii="宋体" w:hAnsi="宋体" w:eastAsia="宋体" w:cs="宋体"/>
                <w:color w:val="auto"/>
                <w:sz w:val="21"/>
                <w:szCs w:val="21"/>
                <w:lang w:val="en-US" w:eastAsia="zh-CN"/>
              </w:rPr>
              <w:t>改善</w:t>
            </w:r>
            <w:r>
              <w:rPr>
                <w:rFonts w:hint="eastAsia" w:ascii="宋体" w:hAnsi="宋体" w:eastAsia="宋体" w:cs="宋体"/>
                <w:color w:val="auto"/>
                <w:sz w:val="21"/>
                <w:szCs w:val="21"/>
              </w:rPr>
              <w:t>目标的</w:t>
            </w:r>
            <w:r>
              <w:rPr>
                <w:rFonts w:hint="eastAsia" w:ascii="宋体" w:hAnsi="宋体" w:eastAsia="宋体" w:cs="宋体"/>
                <w:sz w:val="21"/>
                <w:szCs w:val="21"/>
              </w:rPr>
              <w:t>差距，空气质量日研污染热点抓拍图片及当日</w:t>
            </w:r>
            <w:r>
              <w:rPr>
                <w:rFonts w:hint="eastAsia" w:ascii="宋体" w:hAnsi="宋体" w:eastAsia="宋体" w:cs="宋体"/>
                <w:sz w:val="21"/>
                <w:szCs w:val="21"/>
                <w:lang w:val="en-US" w:eastAsia="zh-CN"/>
              </w:rPr>
              <w:t>空气质量完成</w:t>
            </w:r>
            <w:r>
              <w:rPr>
                <w:rFonts w:hint="eastAsia" w:ascii="宋体" w:hAnsi="宋体" w:eastAsia="宋体" w:cs="宋体"/>
                <w:sz w:val="21"/>
                <w:szCs w:val="21"/>
              </w:rPr>
              <w:t>情况，对</w:t>
            </w:r>
            <w:r>
              <w:rPr>
                <w:rFonts w:hint="eastAsia" w:ascii="宋体" w:hAnsi="宋体" w:eastAsia="宋体" w:cs="宋体"/>
                <w:sz w:val="21"/>
                <w:szCs w:val="21"/>
                <w:lang w:val="en-US" w:eastAsia="zh-CN"/>
              </w:rPr>
              <w:t>空气质量</w:t>
            </w:r>
            <w:r>
              <w:rPr>
                <w:rFonts w:hint="eastAsia" w:ascii="宋体" w:hAnsi="宋体" w:eastAsia="宋体" w:cs="宋体"/>
                <w:sz w:val="21"/>
                <w:szCs w:val="21"/>
              </w:rPr>
              <w:t>数据深入分析，准确定位主要污染</w:t>
            </w:r>
            <w:r>
              <w:rPr>
                <w:rFonts w:hint="eastAsia" w:ascii="宋体" w:hAnsi="宋体" w:eastAsia="宋体" w:cs="宋体"/>
                <w:sz w:val="21"/>
                <w:szCs w:val="21"/>
                <w:lang w:val="en-US" w:eastAsia="zh-CN"/>
              </w:rPr>
              <w:t>因子</w:t>
            </w:r>
            <w:r>
              <w:rPr>
                <w:rFonts w:hint="eastAsia" w:ascii="宋体" w:hAnsi="宋体" w:eastAsia="宋体" w:cs="宋体"/>
                <w:sz w:val="21"/>
                <w:szCs w:val="21"/>
              </w:rPr>
              <w:t>，实现对污染物精准防控目标。结合气象</w:t>
            </w:r>
            <w:r>
              <w:rPr>
                <w:rFonts w:hint="eastAsia" w:ascii="宋体" w:hAnsi="宋体" w:eastAsia="宋体" w:cs="宋体"/>
                <w:sz w:val="21"/>
                <w:szCs w:val="21"/>
                <w:lang w:eastAsia="zh-CN"/>
              </w:rPr>
              <w:t>，</w:t>
            </w:r>
            <w:r>
              <w:rPr>
                <w:rFonts w:hint="eastAsia" w:ascii="宋体" w:hAnsi="宋体" w:eastAsia="宋体" w:cs="宋体"/>
                <w:sz w:val="21"/>
                <w:szCs w:val="21"/>
              </w:rPr>
              <w:t>分析给出大气预测研判及管控建议。</w:t>
            </w:r>
          </w:p>
        </w:tc>
        <w:tc>
          <w:tcPr>
            <w:tcW w:w="1472" w:type="dxa"/>
            <w:noWrap w:val="0"/>
            <w:vAlign w:val="center"/>
          </w:tcPr>
          <w:p w14:paraId="59531676">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rPr>
            </w:pPr>
            <w:r>
              <w:rPr>
                <w:rFonts w:hint="eastAsia" w:ascii="宋体" w:hAnsi="宋体" w:eastAsia="宋体" w:cs="宋体"/>
                <w:sz w:val="21"/>
                <w:szCs w:val="21"/>
              </w:rPr>
              <w:t>≥</w:t>
            </w:r>
            <w:r>
              <w:rPr>
                <w:rFonts w:hint="eastAsia" w:ascii="宋体" w:hAnsi="宋体" w:eastAsia="宋体" w:cs="宋体"/>
                <w:sz w:val="21"/>
                <w:szCs w:val="21"/>
                <w:lang w:val="en-US" w:eastAsia="zh-CN"/>
              </w:rPr>
              <w:t>320天</w:t>
            </w:r>
          </w:p>
        </w:tc>
        <w:tc>
          <w:tcPr>
            <w:tcW w:w="1342" w:type="dxa"/>
            <w:noWrap w:val="0"/>
            <w:vAlign w:val="center"/>
          </w:tcPr>
          <w:p w14:paraId="7B25D3A0">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132A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607" w:type="dxa"/>
            <w:noWrap w:val="0"/>
            <w:vAlign w:val="center"/>
          </w:tcPr>
          <w:p w14:paraId="09A29885">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1743" w:type="dxa"/>
            <w:noWrap w:val="0"/>
            <w:vAlign w:val="center"/>
          </w:tcPr>
          <w:p w14:paraId="20E0667D">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空气质量</w:t>
            </w:r>
            <w:r>
              <w:rPr>
                <w:rFonts w:hint="eastAsia" w:ascii="宋体" w:hAnsi="宋体" w:eastAsia="宋体" w:cs="宋体"/>
                <w:sz w:val="21"/>
                <w:szCs w:val="21"/>
                <w:lang w:val="en-US" w:eastAsia="zh-CN"/>
              </w:rPr>
              <w:t>数据周研判分析报告</w:t>
            </w:r>
          </w:p>
        </w:tc>
        <w:tc>
          <w:tcPr>
            <w:tcW w:w="5435" w:type="dxa"/>
            <w:noWrap w:val="0"/>
            <w:vAlign w:val="center"/>
          </w:tcPr>
          <w:p w14:paraId="32CF6ED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每</w:t>
            </w:r>
            <w:r>
              <w:rPr>
                <w:rFonts w:hint="eastAsia" w:ascii="宋体" w:hAnsi="宋体" w:eastAsia="宋体" w:cs="宋体"/>
                <w:sz w:val="21"/>
                <w:szCs w:val="21"/>
                <w:lang w:val="en-US" w:eastAsia="zh-CN"/>
              </w:rPr>
              <w:t>周</w:t>
            </w:r>
            <w:r>
              <w:rPr>
                <w:rFonts w:hint="eastAsia" w:ascii="宋体" w:hAnsi="宋体" w:eastAsia="宋体" w:cs="宋体"/>
                <w:sz w:val="21"/>
                <w:szCs w:val="21"/>
              </w:rPr>
              <w:t>编制一份空气质量研判分析报告，内容包括:各空气质量监测点AQI、重点关注的污染物日均浓度，空气质量污染程度，距离</w:t>
            </w:r>
            <w:r>
              <w:rPr>
                <w:rFonts w:hint="eastAsia" w:ascii="宋体" w:hAnsi="宋体" w:eastAsia="宋体" w:cs="宋体"/>
                <w:sz w:val="21"/>
                <w:szCs w:val="21"/>
                <w:lang w:val="en-US" w:eastAsia="zh-CN"/>
              </w:rPr>
              <w:t>改善</w:t>
            </w:r>
            <w:r>
              <w:rPr>
                <w:rFonts w:hint="eastAsia" w:ascii="宋体" w:hAnsi="宋体" w:eastAsia="宋体" w:cs="宋体"/>
                <w:sz w:val="21"/>
                <w:szCs w:val="21"/>
              </w:rPr>
              <w:t>目标的差距，空气质量日研污染热点抓拍图片及当</w:t>
            </w:r>
            <w:r>
              <w:rPr>
                <w:rFonts w:hint="eastAsia" w:ascii="宋体" w:hAnsi="宋体" w:eastAsia="宋体" w:cs="宋体"/>
                <w:sz w:val="21"/>
                <w:szCs w:val="21"/>
                <w:lang w:val="en-US" w:eastAsia="zh-CN"/>
              </w:rPr>
              <w:t>周空气质量完成</w:t>
            </w:r>
            <w:r>
              <w:rPr>
                <w:rFonts w:hint="eastAsia" w:ascii="宋体" w:hAnsi="宋体" w:eastAsia="宋体" w:cs="宋体"/>
                <w:sz w:val="21"/>
                <w:szCs w:val="21"/>
              </w:rPr>
              <w:t>情况，对</w:t>
            </w:r>
            <w:r>
              <w:rPr>
                <w:rFonts w:hint="eastAsia" w:ascii="宋体" w:hAnsi="宋体" w:eastAsia="宋体" w:cs="宋体"/>
                <w:sz w:val="21"/>
                <w:szCs w:val="21"/>
                <w:lang w:val="en-US" w:eastAsia="zh-CN"/>
              </w:rPr>
              <w:t>空气质量</w:t>
            </w:r>
            <w:r>
              <w:rPr>
                <w:rFonts w:hint="eastAsia" w:ascii="宋体" w:hAnsi="宋体" w:eastAsia="宋体" w:cs="宋体"/>
                <w:sz w:val="21"/>
                <w:szCs w:val="21"/>
              </w:rPr>
              <w:t>数据深入分析，准确定位主要污染</w:t>
            </w:r>
            <w:r>
              <w:rPr>
                <w:rFonts w:hint="eastAsia" w:ascii="宋体" w:hAnsi="宋体" w:eastAsia="宋体" w:cs="宋体"/>
                <w:sz w:val="21"/>
                <w:szCs w:val="21"/>
                <w:lang w:val="en-US" w:eastAsia="zh-CN"/>
              </w:rPr>
              <w:t>因子</w:t>
            </w:r>
            <w:r>
              <w:rPr>
                <w:rFonts w:hint="eastAsia" w:ascii="宋体" w:hAnsi="宋体" w:eastAsia="宋体" w:cs="宋体"/>
                <w:sz w:val="21"/>
                <w:szCs w:val="21"/>
              </w:rPr>
              <w:t>，实现对污染物精准防控目标。结合气象</w:t>
            </w:r>
            <w:r>
              <w:rPr>
                <w:rFonts w:hint="eastAsia" w:ascii="宋体" w:hAnsi="宋体" w:eastAsia="宋体" w:cs="宋体"/>
                <w:sz w:val="21"/>
                <w:szCs w:val="21"/>
                <w:lang w:eastAsia="zh-CN"/>
              </w:rPr>
              <w:t>，</w:t>
            </w:r>
            <w:r>
              <w:rPr>
                <w:rFonts w:hint="eastAsia" w:ascii="宋体" w:hAnsi="宋体" w:eastAsia="宋体" w:cs="宋体"/>
                <w:sz w:val="21"/>
                <w:szCs w:val="21"/>
              </w:rPr>
              <w:t>分析给出大气预测研判及管控建议。</w:t>
            </w:r>
          </w:p>
        </w:tc>
        <w:tc>
          <w:tcPr>
            <w:tcW w:w="1472" w:type="dxa"/>
            <w:noWrap w:val="0"/>
            <w:vAlign w:val="center"/>
          </w:tcPr>
          <w:p w14:paraId="0DE9AD61">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50周</w:t>
            </w:r>
          </w:p>
        </w:tc>
        <w:tc>
          <w:tcPr>
            <w:tcW w:w="1342" w:type="dxa"/>
            <w:noWrap w:val="0"/>
            <w:vAlign w:val="center"/>
          </w:tcPr>
          <w:p w14:paraId="792EBC0B">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5952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7" w:type="dxa"/>
            <w:noWrap w:val="0"/>
            <w:vAlign w:val="center"/>
          </w:tcPr>
          <w:p w14:paraId="07A11D7C">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1743" w:type="dxa"/>
            <w:noWrap w:val="0"/>
            <w:vAlign w:val="center"/>
          </w:tcPr>
          <w:p w14:paraId="3E8B6926">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空气质量</w:t>
            </w:r>
            <w:r>
              <w:rPr>
                <w:rFonts w:hint="eastAsia" w:ascii="宋体" w:hAnsi="宋体" w:eastAsia="宋体" w:cs="宋体"/>
                <w:sz w:val="21"/>
                <w:szCs w:val="21"/>
                <w:lang w:val="en-US" w:eastAsia="zh-CN"/>
              </w:rPr>
              <w:t>数据月研判分析报告</w:t>
            </w:r>
          </w:p>
        </w:tc>
        <w:tc>
          <w:tcPr>
            <w:tcW w:w="5435" w:type="dxa"/>
            <w:noWrap w:val="0"/>
            <w:vAlign w:val="center"/>
          </w:tcPr>
          <w:p w14:paraId="1ACD977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每</w:t>
            </w:r>
            <w:r>
              <w:rPr>
                <w:rFonts w:hint="eastAsia" w:ascii="宋体" w:hAnsi="宋体" w:eastAsia="宋体" w:cs="宋体"/>
                <w:sz w:val="21"/>
                <w:szCs w:val="21"/>
                <w:lang w:val="en-US" w:eastAsia="zh-CN"/>
              </w:rPr>
              <w:t>月</w:t>
            </w:r>
            <w:r>
              <w:rPr>
                <w:rFonts w:hint="eastAsia" w:ascii="宋体" w:hAnsi="宋体" w:eastAsia="宋体" w:cs="宋体"/>
                <w:sz w:val="21"/>
                <w:szCs w:val="21"/>
              </w:rPr>
              <w:t>编制一份空气质量研判分析报告，内容包括:各空气质量监测点AQI、空气质量变化趋势，空气质量污染程度，重点关注污染物排名，距离</w:t>
            </w:r>
            <w:r>
              <w:rPr>
                <w:rFonts w:hint="eastAsia" w:ascii="宋体" w:hAnsi="宋体" w:eastAsia="宋体" w:cs="宋体"/>
                <w:sz w:val="21"/>
                <w:szCs w:val="21"/>
                <w:lang w:val="en-US" w:eastAsia="zh-CN"/>
              </w:rPr>
              <w:t>改善</w:t>
            </w:r>
            <w:r>
              <w:rPr>
                <w:rFonts w:hint="eastAsia" w:ascii="宋体" w:hAnsi="宋体" w:eastAsia="宋体" w:cs="宋体"/>
                <w:sz w:val="21"/>
                <w:szCs w:val="21"/>
              </w:rPr>
              <w:t>目标的差距，巡查问题统计，提供月</w:t>
            </w:r>
            <w:r>
              <w:rPr>
                <w:rFonts w:hint="eastAsia" w:ascii="宋体" w:hAnsi="宋体" w:eastAsia="宋体" w:cs="宋体"/>
                <w:sz w:val="21"/>
                <w:szCs w:val="21"/>
                <w:lang w:val="en-US" w:eastAsia="zh-CN"/>
              </w:rPr>
              <w:t>空气质量完成</w:t>
            </w:r>
            <w:r>
              <w:rPr>
                <w:rFonts w:hint="eastAsia" w:ascii="宋体" w:hAnsi="宋体" w:eastAsia="宋体" w:cs="宋体"/>
                <w:sz w:val="21"/>
                <w:szCs w:val="21"/>
              </w:rPr>
              <w:t>情况，对</w:t>
            </w:r>
            <w:r>
              <w:rPr>
                <w:rFonts w:hint="eastAsia" w:ascii="宋体" w:hAnsi="宋体" w:eastAsia="宋体" w:cs="宋体"/>
                <w:sz w:val="21"/>
                <w:szCs w:val="21"/>
                <w:lang w:val="en-US" w:eastAsia="zh-CN"/>
              </w:rPr>
              <w:t>空气质量</w:t>
            </w:r>
            <w:r>
              <w:rPr>
                <w:rFonts w:hint="eastAsia" w:ascii="宋体" w:hAnsi="宋体" w:eastAsia="宋体" w:cs="宋体"/>
                <w:sz w:val="21"/>
                <w:szCs w:val="21"/>
              </w:rPr>
              <w:t>数据深入分析，准确定位主要污染</w:t>
            </w:r>
            <w:r>
              <w:rPr>
                <w:rFonts w:hint="eastAsia" w:ascii="宋体" w:hAnsi="宋体" w:eastAsia="宋体" w:cs="宋体"/>
                <w:sz w:val="21"/>
                <w:szCs w:val="21"/>
                <w:lang w:val="en-US" w:eastAsia="zh-CN"/>
              </w:rPr>
              <w:t>因子</w:t>
            </w:r>
            <w:r>
              <w:rPr>
                <w:rFonts w:hint="eastAsia" w:ascii="宋体" w:hAnsi="宋体" w:eastAsia="宋体" w:cs="宋体"/>
                <w:sz w:val="21"/>
                <w:szCs w:val="21"/>
              </w:rPr>
              <w:t>，实现对污染物精准防控目标。结合气象</w:t>
            </w:r>
            <w:r>
              <w:rPr>
                <w:rFonts w:hint="eastAsia" w:ascii="宋体" w:hAnsi="宋体" w:eastAsia="宋体" w:cs="宋体"/>
                <w:sz w:val="21"/>
                <w:szCs w:val="21"/>
                <w:lang w:eastAsia="zh-CN"/>
              </w:rPr>
              <w:t>，</w:t>
            </w:r>
            <w:r>
              <w:rPr>
                <w:rFonts w:hint="eastAsia" w:ascii="宋体" w:hAnsi="宋体" w:eastAsia="宋体" w:cs="宋体"/>
                <w:sz w:val="21"/>
                <w:szCs w:val="21"/>
              </w:rPr>
              <w:t>分析提供下月的工作计划、</w:t>
            </w:r>
            <w:r>
              <w:rPr>
                <w:rFonts w:hint="eastAsia" w:ascii="宋体" w:hAnsi="宋体" w:eastAsia="宋体" w:cs="宋体"/>
                <w:sz w:val="21"/>
                <w:szCs w:val="21"/>
                <w:lang w:val="en-US" w:eastAsia="zh-CN"/>
              </w:rPr>
              <w:t>空气质量改善目标</w:t>
            </w:r>
            <w:r>
              <w:rPr>
                <w:rFonts w:hint="eastAsia" w:ascii="宋体" w:hAnsi="宋体" w:eastAsia="宋体" w:cs="宋体"/>
                <w:sz w:val="21"/>
                <w:szCs w:val="21"/>
              </w:rPr>
              <w:t>和管控意见</w:t>
            </w:r>
            <w:r>
              <w:rPr>
                <w:rFonts w:hint="eastAsia" w:ascii="宋体" w:hAnsi="宋体" w:eastAsia="宋体" w:cs="宋体"/>
                <w:sz w:val="21"/>
                <w:szCs w:val="21"/>
                <w:lang w:eastAsia="zh-CN"/>
              </w:rPr>
              <w:t>、</w:t>
            </w:r>
            <w:r>
              <w:rPr>
                <w:rFonts w:hint="eastAsia" w:ascii="宋体" w:hAnsi="宋体" w:eastAsia="宋体" w:cs="宋体"/>
                <w:sz w:val="21"/>
                <w:szCs w:val="21"/>
              </w:rPr>
              <w:t>对策，协助</w:t>
            </w:r>
            <w:r>
              <w:rPr>
                <w:rFonts w:hint="eastAsia" w:ascii="宋体" w:hAnsi="宋体" w:eastAsia="宋体" w:cs="宋体"/>
                <w:sz w:val="21"/>
                <w:szCs w:val="21"/>
                <w:lang w:val="en-US" w:eastAsia="zh-CN"/>
              </w:rPr>
              <w:t>攻坚办</w:t>
            </w:r>
            <w:r>
              <w:rPr>
                <w:rFonts w:hint="eastAsia" w:ascii="宋体" w:hAnsi="宋体" w:eastAsia="宋体" w:cs="宋体"/>
                <w:sz w:val="21"/>
                <w:szCs w:val="21"/>
              </w:rPr>
              <w:t>会同其他业务部门开展联合会商，对存在的巡查问题进行汇报或通报。</w:t>
            </w:r>
          </w:p>
        </w:tc>
        <w:tc>
          <w:tcPr>
            <w:tcW w:w="1472" w:type="dxa"/>
            <w:noWrap w:val="0"/>
            <w:vAlign w:val="center"/>
          </w:tcPr>
          <w:p w14:paraId="3D7F8EDC">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12份</w:t>
            </w:r>
          </w:p>
        </w:tc>
        <w:tc>
          <w:tcPr>
            <w:tcW w:w="1342" w:type="dxa"/>
            <w:noWrap w:val="0"/>
            <w:vAlign w:val="center"/>
          </w:tcPr>
          <w:p w14:paraId="73EB98DE">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3B8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607" w:type="dxa"/>
            <w:noWrap w:val="0"/>
            <w:vAlign w:val="center"/>
          </w:tcPr>
          <w:p w14:paraId="38F229B5">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743" w:type="dxa"/>
            <w:noWrap w:val="0"/>
            <w:vAlign w:val="center"/>
          </w:tcPr>
          <w:p w14:paraId="63F19478">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空气质量</w:t>
            </w:r>
            <w:r>
              <w:rPr>
                <w:rFonts w:hint="eastAsia" w:ascii="宋体" w:hAnsi="宋体" w:eastAsia="宋体" w:cs="宋体"/>
                <w:sz w:val="21"/>
                <w:szCs w:val="21"/>
                <w:lang w:val="en-US" w:eastAsia="zh-CN"/>
              </w:rPr>
              <w:t>数据季研判分析报告</w:t>
            </w:r>
          </w:p>
        </w:tc>
        <w:tc>
          <w:tcPr>
            <w:tcW w:w="5435" w:type="dxa"/>
            <w:noWrap w:val="0"/>
            <w:vAlign w:val="center"/>
          </w:tcPr>
          <w:p w14:paraId="6581C152">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每季度编制一份空气质量研判分析报告，内容包括:各空气质量监测点AQI、空气质量变化趋势，空气质量污染程度，重点关注污染物排名，距离</w:t>
            </w:r>
            <w:r>
              <w:rPr>
                <w:rFonts w:hint="eastAsia" w:ascii="宋体" w:hAnsi="宋体" w:eastAsia="宋体" w:cs="宋体"/>
                <w:sz w:val="21"/>
                <w:szCs w:val="21"/>
                <w:lang w:val="en-US" w:eastAsia="zh-CN"/>
              </w:rPr>
              <w:t>改善</w:t>
            </w:r>
            <w:r>
              <w:rPr>
                <w:rFonts w:hint="eastAsia" w:ascii="宋体" w:hAnsi="宋体" w:eastAsia="宋体" w:cs="宋体"/>
                <w:sz w:val="21"/>
                <w:szCs w:val="21"/>
              </w:rPr>
              <w:t>目标的差距，巡查问题统计，提供季度</w:t>
            </w:r>
            <w:r>
              <w:rPr>
                <w:rFonts w:hint="eastAsia" w:ascii="宋体" w:hAnsi="宋体" w:eastAsia="宋体" w:cs="宋体"/>
                <w:sz w:val="21"/>
                <w:szCs w:val="21"/>
                <w:lang w:val="en-US" w:eastAsia="zh-CN"/>
              </w:rPr>
              <w:t>空气质量完成</w:t>
            </w:r>
            <w:r>
              <w:rPr>
                <w:rFonts w:hint="eastAsia" w:ascii="宋体" w:hAnsi="宋体" w:eastAsia="宋体" w:cs="宋体"/>
                <w:sz w:val="21"/>
                <w:szCs w:val="21"/>
              </w:rPr>
              <w:t>情况，对监控数据深入分析，准确定位主要污染</w:t>
            </w:r>
            <w:r>
              <w:rPr>
                <w:rFonts w:hint="eastAsia" w:ascii="宋体" w:hAnsi="宋体" w:eastAsia="宋体" w:cs="宋体"/>
                <w:sz w:val="21"/>
                <w:szCs w:val="21"/>
                <w:lang w:val="en-US" w:eastAsia="zh-CN"/>
              </w:rPr>
              <w:t>源</w:t>
            </w:r>
            <w:r>
              <w:rPr>
                <w:rFonts w:hint="eastAsia" w:ascii="宋体" w:hAnsi="宋体" w:eastAsia="宋体" w:cs="宋体"/>
                <w:sz w:val="21"/>
                <w:szCs w:val="21"/>
              </w:rPr>
              <w:t>，实现对污染物精准防控目标。结合气象</w:t>
            </w:r>
            <w:r>
              <w:rPr>
                <w:rFonts w:hint="eastAsia" w:ascii="宋体" w:hAnsi="宋体" w:eastAsia="宋体" w:cs="宋体"/>
                <w:sz w:val="21"/>
                <w:szCs w:val="21"/>
                <w:lang w:eastAsia="zh-CN"/>
              </w:rPr>
              <w:t>，</w:t>
            </w:r>
            <w:r>
              <w:rPr>
                <w:rFonts w:hint="eastAsia" w:ascii="宋体" w:hAnsi="宋体" w:eastAsia="宋体" w:cs="宋体"/>
                <w:sz w:val="21"/>
                <w:szCs w:val="21"/>
              </w:rPr>
              <w:t>分析提供下季度的工作计划、</w:t>
            </w:r>
            <w:r>
              <w:rPr>
                <w:rFonts w:hint="eastAsia" w:ascii="宋体" w:hAnsi="宋体" w:eastAsia="宋体" w:cs="宋体"/>
                <w:sz w:val="21"/>
                <w:szCs w:val="21"/>
                <w:lang w:val="en-US" w:eastAsia="zh-CN"/>
              </w:rPr>
              <w:t>改善</w:t>
            </w:r>
            <w:r>
              <w:rPr>
                <w:rFonts w:hint="eastAsia" w:ascii="宋体" w:hAnsi="宋体" w:eastAsia="宋体" w:cs="宋体"/>
                <w:sz w:val="21"/>
                <w:szCs w:val="21"/>
              </w:rPr>
              <w:t>目标和管控意见</w:t>
            </w:r>
            <w:r>
              <w:rPr>
                <w:rFonts w:hint="eastAsia" w:ascii="宋体" w:hAnsi="宋体" w:eastAsia="宋体" w:cs="宋体"/>
                <w:sz w:val="21"/>
                <w:szCs w:val="21"/>
                <w:lang w:eastAsia="zh-CN"/>
              </w:rPr>
              <w:t>、</w:t>
            </w:r>
            <w:r>
              <w:rPr>
                <w:rFonts w:hint="eastAsia" w:ascii="宋体" w:hAnsi="宋体" w:eastAsia="宋体" w:cs="宋体"/>
                <w:sz w:val="21"/>
                <w:szCs w:val="21"/>
              </w:rPr>
              <w:t>对策，协助</w:t>
            </w:r>
            <w:r>
              <w:rPr>
                <w:rFonts w:hint="eastAsia" w:ascii="宋体" w:hAnsi="宋体" w:eastAsia="宋体" w:cs="宋体"/>
                <w:sz w:val="21"/>
                <w:szCs w:val="21"/>
                <w:lang w:val="en-US" w:eastAsia="zh-CN"/>
              </w:rPr>
              <w:t>攻坚办</w:t>
            </w:r>
            <w:r>
              <w:rPr>
                <w:rFonts w:hint="eastAsia" w:ascii="宋体" w:hAnsi="宋体" w:eastAsia="宋体" w:cs="宋体"/>
                <w:sz w:val="21"/>
                <w:szCs w:val="21"/>
              </w:rPr>
              <w:t>会同其他业务部门开展联合会商，对存在的巡查问题进行汇报或通报。</w:t>
            </w:r>
          </w:p>
        </w:tc>
        <w:tc>
          <w:tcPr>
            <w:tcW w:w="1472" w:type="dxa"/>
            <w:noWrap w:val="0"/>
            <w:vAlign w:val="center"/>
          </w:tcPr>
          <w:p w14:paraId="7EC86AEC">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4份</w:t>
            </w:r>
          </w:p>
        </w:tc>
        <w:tc>
          <w:tcPr>
            <w:tcW w:w="1342" w:type="dxa"/>
            <w:noWrap w:val="0"/>
            <w:vAlign w:val="center"/>
          </w:tcPr>
          <w:p w14:paraId="2371F2A7">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7336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607" w:type="dxa"/>
            <w:noWrap w:val="0"/>
            <w:vAlign w:val="center"/>
          </w:tcPr>
          <w:p w14:paraId="0B30065B">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743" w:type="dxa"/>
            <w:noWrap w:val="0"/>
            <w:vAlign w:val="center"/>
          </w:tcPr>
          <w:p w14:paraId="5CD64DC8">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空气质量</w:t>
            </w:r>
            <w:r>
              <w:rPr>
                <w:rFonts w:hint="eastAsia" w:ascii="宋体" w:hAnsi="宋体" w:eastAsia="宋体" w:cs="宋体"/>
                <w:sz w:val="21"/>
                <w:szCs w:val="21"/>
                <w:lang w:val="en-US" w:eastAsia="zh-CN"/>
              </w:rPr>
              <w:t>数据半年研判分析报告</w:t>
            </w:r>
          </w:p>
        </w:tc>
        <w:tc>
          <w:tcPr>
            <w:tcW w:w="5435" w:type="dxa"/>
            <w:noWrap w:val="0"/>
            <w:vAlign w:val="center"/>
          </w:tcPr>
          <w:p w14:paraId="0977E76F">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每半年编制一份空气质量研判分析报告，内容包括:各空气质量监测点AQI、空气质量变化趋势，空气质量污染程度，重点关注污染物排名，距离</w:t>
            </w:r>
            <w:r>
              <w:rPr>
                <w:rFonts w:hint="eastAsia" w:ascii="宋体" w:hAnsi="宋体" w:eastAsia="宋体" w:cs="宋体"/>
                <w:sz w:val="21"/>
                <w:szCs w:val="21"/>
                <w:lang w:val="en-US" w:eastAsia="zh-CN"/>
              </w:rPr>
              <w:t>改善</w:t>
            </w:r>
            <w:r>
              <w:rPr>
                <w:rFonts w:hint="eastAsia" w:ascii="宋体" w:hAnsi="宋体" w:eastAsia="宋体" w:cs="宋体"/>
                <w:sz w:val="21"/>
                <w:szCs w:val="21"/>
              </w:rPr>
              <w:t>目标的差距，巡查问题统计，提供半年度</w:t>
            </w:r>
            <w:r>
              <w:rPr>
                <w:rFonts w:hint="eastAsia" w:ascii="宋体" w:hAnsi="宋体" w:eastAsia="宋体" w:cs="宋体"/>
                <w:sz w:val="21"/>
                <w:szCs w:val="21"/>
                <w:lang w:val="en-US" w:eastAsia="zh-CN"/>
              </w:rPr>
              <w:t>空气质量完成</w:t>
            </w:r>
            <w:r>
              <w:rPr>
                <w:rFonts w:hint="eastAsia" w:ascii="宋体" w:hAnsi="宋体" w:eastAsia="宋体" w:cs="宋体"/>
                <w:sz w:val="21"/>
                <w:szCs w:val="21"/>
              </w:rPr>
              <w:t>情况，对监控数据深入分析，准确定位主要污染</w:t>
            </w:r>
            <w:r>
              <w:rPr>
                <w:rFonts w:hint="eastAsia" w:ascii="宋体" w:hAnsi="宋体" w:eastAsia="宋体" w:cs="宋体"/>
                <w:sz w:val="21"/>
                <w:szCs w:val="21"/>
                <w:lang w:val="en-US" w:eastAsia="zh-CN"/>
              </w:rPr>
              <w:t>源</w:t>
            </w:r>
            <w:r>
              <w:rPr>
                <w:rFonts w:hint="eastAsia" w:ascii="宋体" w:hAnsi="宋体" w:eastAsia="宋体" w:cs="宋体"/>
                <w:sz w:val="21"/>
                <w:szCs w:val="21"/>
              </w:rPr>
              <w:t>，实现对污染物精准防控目标。结合气象</w:t>
            </w:r>
            <w:r>
              <w:rPr>
                <w:rFonts w:hint="eastAsia" w:ascii="宋体" w:hAnsi="宋体" w:eastAsia="宋体" w:cs="宋体"/>
                <w:sz w:val="21"/>
                <w:szCs w:val="21"/>
                <w:lang w:eastAsia="zh-CN"/>
              </w:rPr>
              <w:t>，</w:t>
            </w:r>
            <w:r>
              <w:rPr>
                <w:rFonts w:hint="eastAsia" w:ascii="宋体" w:hAnsi="宋体" w:eastAsia="宋体" w:cs="宋体"/>
                <w:sz w:val="21"/>
                <w:szCs w:val="21"/>
              </w:rPr>
              <w:t>分析提供下季度的工作计划、</w:t>
            </w:r>
            <w:r>
              <w:rPr>
                <w:rFonts w:hint="eastAsia" w:ascii="宋体" w:hAnsi="宋体" w:eastAsia="宋体" w:cs="宋体"/>
                <w:sz w:val="21"/>
                <w:szCs w:val="21"/>
                <w:lang w:val="en-US" w:eastAsia="zh-CN"/>
              </w:rPr>
              <w:t>改善</w:t>
            </w:r>
            <w:r>
              <w:rPr>
                <w:rFonts w:hint="eastAsia" w:ascii="宋体" w:hAnsi="宋体" w:eastAsia="宋体" w:cs="宋体"/>
                <w:sz w:val="21"/>
                <w:szCs w:val="21"/>
              </w:rPr>
              <w:t>目标和管控意见</w:t>
            </w:r>
            <w:r>
              <w:rPr>
                <w:rFonts w:hint="eastAsia" w:ascii="宋体" w:hAnsi="宋体" w:eastAsia="宋体" w:cs="宋体"/>
                <w:sz w:val="21"/>
                <w:szCs w:val="21"/>
                <w:lang w:eastAsia="zh-CN"/>
              </w:rPr>
              <w:t>、</w:t>
            </w:r>
            <w:r>
              <w:rPr>
                <w:rFonts w:hint="eastAsia" w:ascii="宋体" w:hAnsi="宋体" w:eastAsia="宋体" w:cs="宋体"/>
                <w:sz w:val="21"/>
                <w:szCs w:val="21"/>
              </w:rPr>
              <w:t>对策，协助</w:t>
            </w:r>
            <w:r>
              <w:rPr>
                <w:rFonts w:hint="eastAsia" w:ascii="宋体" w:hAnsi="宋体" w:eastAsia="宋体" w:cs="宋体"/>
                <w:sz w:val="21"/>
                <w:szCs w:val="21"/>
                <w:lang w:val="en-US" w:eastAsia="zh-CN"/>
              </w:rPr>
              <w:t>攻坚办</w:t>
            </w:r>
            <w:r>
              <w:rPr>
                <w:rFonts w:hint="eastAsia" w:ascii="宋体" w:hAnsi="宋体" w:eastAsia="宋体" w:cs="宋体"/>
                <w:sz w:val="21"/>
                <w:szCs w:val="21"/>
              </w:rPr>
              <w:t>会同其他业务部门开展联合会商，对存在的巡查问题进行汇报或通报。</w:t>
            </w:r>
          </w:p>
        </w:tc>
        <w:tc>
          <w:tcPr>
            <w:tcW w:w="1472" w:type="dxa"/>
            <w:noWrap w:val="0"/>
            <w:vAlign w:val="center"/>
          </w:tcPr>
          <w:p w14:paraId="6A147B3B">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2份</w:t>
            </w:r>
          </w:p>
        </w:tc>
        <w:tc>
          <w:tcPr>
            <w:tcW w:w="1342" w:type="dxa"/>
            <w:noWrap w:val="0"/>
            <w:vAlign w:val="center"/>
          </w:tcPr>
          <w:p w14:paraId="76457A7F">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2D58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607" w:type="dxa"/>
            <w:noWrap w:val="0"/>
            <w:vAlign w:val="center"/>
          </w:tcPr>
          <w:p w14:paraId="0DDF546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1743" w:type="dxa"/>
            <w:noWrap w:val="0"/>
            <w:vAlign w:val="center"/>
          </w:tcPr>
          <w:p w14:paraId="146E97A5">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空气质量</w:t>
            </w:r>
            <w:r>
              <w:rPr>
                <w:rFonts w:hint="eastAsia" w:ascii="宋体" w:hAnsi="宋体" w:eastAsia="宋体" w:cs="宋体"/>
                <w:sz w:val="21"/>
                <w:szCs w:val="21"/>
                <w:lang w:val="en-US" w:eastAsia="zh-CN"/>
              </w:rPr>
              <w:t>数据年研判分析报告</w:t>
            </w:r>
          </w:p>
        </w:tc>
        <w:tc>
          <w:tcPr>
            <w:tcW w:w="5435" w:type="dxa"/>
            <w:noWrap w:val="0"/>
            <w:vAlign w:val="center"/>
          </w:tcPr>
          <w:p w14:paraId="708F8F8E">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提供年度分析报告。内容需包括但不</w:t>
            </w:r>
            <w:r>
              <w:rPr>
                <w:rFonts w:hint="eastAsia" w:ascii="宋体" w:hAnsi="宋体" w:eastAsia="宋体" w:cs="宋体"/>
                <w:sz w:val="21"/>
                <w:szCs w:val="21"/>
                <w:lang w:eastAsia="zh-CN"/>
              </w:rPr>
              <w:t>限于</w:t>
            </w:r>
            <w:r>
              <w:rPr>
                <w:rFonts w:hint="eastAsia" w:ascii="宋体" w:hAnsi="宋体" w:eastAsia="宋体" w:cs="宋体"/>
                <w:sz w:val="21"/>
                <w:szCs w:val="21"/>
              </w:rPr>
              <w:t>以下内容:1.全</w:t>
            </w:r>
            <w:r>
              <w:rPr>
                <w:rFonts w:hint="eastAsia" w:ascii="宋体" w:hAnsi="宋体" w:eastAsia="宋体" w:cs="宋体"/>
                <w:sz w:val="21"/>
                <w:szCs w:val="21"/>
                <w:lang w:val="en-US" w:eastAsia="zh-CN"/>
              </w:rPr>
              <w:t>市</w:t>
            </w:r>
            <w:r>
              <w:rPr>
                <w:rFonts w:hint="eastAsia" w:ascii="宋体" w:hAnsi="宋体" w:eastAsia="宋体" w:cs="宋体"/>
                <w:sz w:val="21"/>
                <w:szCs w:val="21"/>
              </w:rPr>
              <w:t>空气质量</w:t>
            </w:r>
            <w:r>
              <w:rPr>
                <w:rFonts w:hint="eastAsia" w:ascii="宋体" w:hAnsi="宋体" w:eastAsia="宋体" w:cs="宋体"/>
                <w:sz w:val="21"/>
                <w:szCs w:val="21"/>
                <w:lang w:val="en-US" w:eastAsia="zh-CN"/>
              </w:rPr>
              <w:t>完成</w:t>
            </w:r>
            <w:r>
              <w:rPr>
                <w:rFonts w:hint="eastAsia" w:ascii="宋体" w:hAnsi="宋体" w:eastAsia="宋体" w:cs="宋体"/>
                <w:sz w:val="21"/>
                <w:szCs w:val="21"/>
              </w:rPr>
              <w:t>情况总结,同时对全年空气质量同比分析，需要对重点关注的污染物进行年度对比、月均值及污染天数同比分析;2.全</w:t>
            </w:r>
            <w:r>
              <w:rPr>
                <w:rFonts w:hint="eastAsia" w:ascii="宋体" w:hAnsi="宋体" w:eastAsia="宋体" w:cs="宋体"/>
                <w:sz w:val="21"/>
                <w:szCs w:val="21"/>
                <w:lang w:val="en-US" w:eastAsia="zh-CN"/>
              </w:rPr>
              <w:t>市</w:t>
            </w:r>
            <w:r>
              <w:rPr>
                <w:rFonts w:hint="eastAsia" w:ascii="宋体" w:hAnsi="宋体" w:eastAsia="宋体" w:cs="宋体"/>
                <w:sz w:val="21"/>
                <w:szCs w:val="21"/>
              </w:rPr>
              <w:t>空气质量变化原因分析:需要对空气质量变化情况、污染热点分布情况、本地主要污染贡献来源、外来污染传输影响、主要的污染输送通道情况等进行全年统计分析。</w:t>
            </w:r>
          </w:p>
        </w:tc>
        <w:tc>
          <w:tcPr>
            <w:tcW w:w="1472" w:type="dxa"/>
            <w:noWrap w:val="0"/>
            <w:vAlign w:val="center"/>
          </w:tcPr>
          <w:p w14:paraId="0872D23C">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1份</w:t>
            </w:r>
          </w:p>
        </w:tc>
        <w:tc>
          <w:tcPr>
            <w:tcW w:w="1342" w:type="dxa"/>
            <w:noWrap w:val="0"/>
            <w:vAlign w:val="center"/>
          </w:tcPr>
          <w:p w14:paraId="68703E10">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49D1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07" w:type="dxa"/>
            <w:noWrap w:val="0"/>
            <w:vAlign w:val="center"/>
          </w:tcPr>
          <w:p w14:paraId="4D8C043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7</w:t>
            </w:r>
          </w:p>
        </w:tc>
        <w:tc>
          <w:tcPr>
            <w:tcW w:w="1743" w:type="dxa"/>
            <w:noWrap w:val="0"/>
            <w:vAlign w:val="center"/>
          </w:tcPr>
          <w:p w14:paraId="47FC26D4">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月度总结及下</w:t>
            </w:r>
          </w:p>
          <w:p w14:paraId="5BD31F06">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月前瞻分析</w:t>
            </w:r>
          </w:p>
        </w:tc>
        <w:tc>
          <w:tcPr>
            <w:tcW w:w="5435" w:type="dxa"/>
            <w:noWrap w:val="0"/>
            <w:vAlign w:val="center"/>
          </w:tcPr>
          <w:p w14:paraId="6831F2B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每月编制一份月度总结及下月前瞻分析，内容包括:</w:t>
            </w:r>
            <w:r>
              <w:rPr>
                <w:rFonts w:hint="eastAsia" w:ascii="宋体" w:hAnsi="宋体" w:eastAsia="宋体" w:cs="宋体"/>
                <w:color w:val="auto"/>
                <w:sz w:val="21"/>
                <w:szCs w:val="21"/>
                <w:lang w:val="en-US" w:eastAsia="zh-CN"/>
              </w:rPr>
              <w:t>当月空气质量任务</w:t>
            </w:r>
            <w:r>
              <w:rPr>
                <w:rFonts w:hint="eastAsia" w:ascii="宋体" w:hAnsi="宋体" w:eastAsia="宋体" w:cs="宋体"/>
                <w:color w:val="auto"/>
                <w:sz w:val="21"/>
                <w:szCs w:val="21"/>
              </w:rPr>
              <w:t>达标分析、</w:t>
            </w:r>
            <w:r>
              <w:rPr>
                <w:rFonts w:hint="eastAsia" w:ascii="宋体" w:hAnsi="宋体" w:eastAsia="宋体" w:cs="宋体"/>
                <w:color w:val="auto"/>
                <w:sz w:val="21"/>
                <w:szCs w:val="21"/>
                <w:lang w:val="en-US" w:eastAsia="zh-CN"/>
              </w:rPr>
              <w:t>重点工作情况</w:t>
            </w:r>
            <w:r>
              <w:rPr>
                <w:rFonts w:hint="eastAsia" w:ascii="宋体" w:hAnsi="宋体" w:eastAsia="宋体" w:cs="宋体"/>
                <w:color w:val="auto"/>
                <w:sz w:val="21"/>
                <w:szCs w:val="21"/>
              </w:rPr>
              <w:t>、及下</w:t>
            </w:r>
            <w:r>
              <w:rPr>
                <w:rFonts w:hint="eastAsia" w:ascii="宋体" w:hAnsi="宋体" w:eastAsia="宋体" w:cs="宋体"/>
                <w:color w:val="auto"/>
                <w:sz w:val="21"/>
                <w:szCs w:val="21"/>
                <w:lang w:val="en-US" w:eastAsia="zh-CN"/>
              </w:rPr>
              <w:t>步工作方向和建议</w:t>
            </w:r>
            <w:r>
              <w:rPr>
                <w:rFonts w:hint="eastAsia" w:ascii="宋体" w:hAnsi="宋体" w:eastAsia="宋体" w:cs="宋体"/>
                <w:color w:val="auto"/>
                <w:sz w:val="21"/>
                <w:szCs w:val="21"/>
              </w:rPr>
              <w:t>。</w:t>
            </w:r>
          </w:p>
        </w:tc>
        <w:tc>
          <w:tcPr>
            <w:tcW w:w="1472" w:type="dxa"/>
            <w:noWrap w:val="0"/>
            <w:vAlign w:val="center"/>
          </w:tcPr>
          <w:p w14:paraId="2EE003EF">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份</w:t>
            </w:r>
          </w:p>
        </w:tc>
        <w:tc>
          <w:tcPr>
            <w:tcW w:w="1342" w:type="dxa"/>
            <w:noWrap w:val="0"/>
            <w:vAlign w:val="center"/>
          </w:tcPr>
          <w:p w14:paraId="7B7D3F43">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color w:val="auto"/>
                <w:sz w:val="21"/>
                <w:szCs w:val="21"/>
              </w:rPr>
            </w:pPr>
            <w:r>
              <w:rPr>
                <w:rFonts w:hint="eastAsia" w:ascii="宋体" w:hAnsi="宋体" w:eastAsia="宋体" w:cs="宋体"/>
                <w:sz w:val="21"/>
                <w:szCs w:val="21"/>
                <w:lang w:val="en-US" w:eastAsia="zh-CN"/>
              </w:rPr>
              <w:t>自合同签订之日起1年</w:t>
            </w:r>
          </w:p>
        </w:tc>
      </w:tr>
      <w:tr w14:paraId="7BCE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07" w:type="dxa"/>
            <w:noWrap w:val="0"/>
            <w:vAlign w:val="center"/>
          </w:tcPr>
          <w:p w14:paraId="282EB929">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b/>
                <w:bCs/>
                <w:sz w:val="28"/>
                <w:szCs w:val="28"/>
              </w:rPr>
              <w:t>3</w:t>
            </w:r>
          </w:p>
        </w:tc>
        <w:tc>
          <w:tcPr>
            <w:tcW w:w="9992" w:type="dxa"/>
            <w:gridSpan w:val="4"/>
            <w:noWrap w:val="0"/>
            <w:vAlign w:val="center"/>
          </w:tcPr>
          <w:p w14:paraId="64910F96">
            <w:pPr>
              <w:keepNext w:val="0"/>
              <w:keepLines w:val="0"/>
              <w:pageBreakBefore w:val="0"/>
              <w:widowControl w:val="0"/>
              <w:kinsoku/>
              <w:wordWrap/>
              <w:overflowPunct/>
              <w:topLinePunct w:val="0"/>
              <w:autoSpaceDE/>
              <w:autoSpaceDN/>
              <w:bidi w:val="0"/>
              <w:adjustRightInd/>
              <w:snapToGrid/>
              <w:spacing w:line="252" w:lineRule="auto"/>
              <w:ind w:firstLine="562" w:firstLineChars="200"/>
              <w:jc w:val="center"/>
              <w:textAlignment w:val="auto"/>
              <w:rPr>
                <w:rFonts w:hint="eastAsia" w:ascii="宋体" w:hAnsi="宋体" w:eastAsia="宋体" w:cs="宋体"/>
                <w:sz w:val="21"/>
                <w:szCs w:val="21"/>
              </w:rPr>
            </w:pPr>
            <w:r>
              <w:rPr>
                <w:rFonts w:hint="eastAsia" w:ascii="宋体" w:hAnsi="宋体" w:eastAsia="宋体" w:cs="宋体"/>
                <w:b/>
                <w:bCs/>
                <w:sz w:val="28"/>
                <w:szCs w:val="28"/>
              </w:rPr>
              <w:t>建立健全大气污染防治</w:t>
            </w:r>
            <w:r>
              <w:rPr>
                <w:rFonts w:hint="eastAsia" w:ascii="宋体" w:hAnsi="宋体" w:eastAsia="宋体" w:cs="宋体"/>
                <w:b/>
                <w:bCs/>
                <w:sz w:val="28"/>
                <w:szCs w:val="28"/>
                <w:lang w:val="en-US" w:eastAsia="zh-CN"/>
              </w:rPr>
              <w:t>机制</w:t>
            </w:r>
          </w:p>
        </w:tc>
      </w:tr>
      <w:tr w14:paraId="2505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07" w:type="dxa"/>
            <w:noWrap w:val="0"/>
            <w:vAlign w:val="center"/>
          </w:tcPr>
          <w:p w14:paraId="07BE9433">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1743" w:type="dxa"/>
            <w:noWrap w:val="0"/>
            <w:vAlign w:val="center"/>
          </w:tcPr>
          <w:p w14:paraId="16AA32C0">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w:t>
            </w:r>
            <w:r>
              <w:rPr>
                <w:rFonts w:hint="eastAsia" w:ascii="宋体" w:hAnsi="宋体" w:eastAsia="宋体" w:cs="宋体"/>
                <w:sz w:val="24"/>
                <w:szCs w:val="24"/>
              </w:rPr>
              <w:t>项目</w:t>
            </w:r>
          </w:p>
        </w:tc>
        <w:tc>
          <w:tcPr>
            <w:tcW w:w="5435" w:type="dxa"/>
            <w:noWrap w:val="0"/>
            <w:vAlign w:val="center"/>
          </w:tcPr>
          <w:p w14:paraId="41144E5F">
            <w:pPr>
              <w:spacing w:line="276" w:lineRule="auto"/>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工作内容</w:t>
            </w:r>
          </w:p>
        </w:tc>
        <w:tc>
          <w:tcPr>
            <w:tcW w:w="1472" w:type="dxa"/>
            <w:noWrap w:val="0"/>
            <w:vAlign w:val="center"/>
          </w:tcPr>
          <w:p w14:paraId="1969BF94">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服务要求</w:t>
            </w:r>
          </w:p>
        </w:tc>
        <w:tc>
          <w:tcPr>
            <w:tcW w:w="1342" w:type="dxa"/>
            <w:noWrap w:val="0"/>
            <w:vAlign w:val="center"/>
          </w:tcPr>
          <w:p w14:paraId="325F02C8">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服务周期</w:t>
            </w:r>
          </w:p>
        </w:tc>
      </w:tr>
      <w:tr w14:paraId="29BB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07" w:type="dxa"/>
            <w:noWrap w:val="0"/>
            <w:vAlign w:val="center"/>
          </w:tcPr>
          <w:p w14:paraId="1811EC03">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1743" w:type="dxa"/>
            <w:noWrap w:val="0"/>
            <w:vAlign w:val="center"/>
          </w:tcPr>
          <w:p w14:paraId="6D49189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完善大气污染防治机制</w:t>
            </w:r>
          </w:p>
        </w:tc>
        <w:tc>
          <w:tcPr>
            <w:tcW w:w="5435" w:type="dxa"/>
            <w:noWrap w:val="0"/>
            <w:vAlign w:val="center"/>
          </w:tcPr>
          <w:p w14:paraId="6156FA86">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配合攻坚办，结合当前</w:t>
            </w:r>
            <w:r>
              <w:rPr>
                <w:rFonts w:hint="eastAsia" w:ascii="宋体" w:hAnsi="宋体" w:eastAsia="宋体" w:cs="宋体"/>
                <w:sz w:val="21"/>
                <w:szCs w:val="21"/>
                <w:lang w:eastAsia="zh-CN"/>
              </w:rPr>
              <w:t>荥阳市</w:t>
            </w:r>
            <w:r>
              <w:rPr>
                <w:rFonts w:hint="eastAsia" w:ascii="宋体" w:hAnsi="宋体" w:eastAsia="宋体" w:cs="宋体"/>
                <w:sz w:val="21"/>
                <w:szCs w:val="21"/>
              </w:rPr>
              <w:t>的大气污染防治机制，</w:t>
            </w:r>
            <w:r>
              <w:rPr>
                <w:rFonts w:hint="eastAsia" w:ascii="宋体" w:hAnsi="宋体" w:eastAsia="宋体" w:cs="宋体"/>
                <w:sz w:val="21"/>
                <w:szCs w:val="21"/>
                <w:lang w:val="en-US" w:eastAsia="zh-CN"/>
              </w:rPr>
              <w:t>对</w:t>
            </w:r>
            <w:r>
              <w:rPr>
                <w:rFonts w:hint="eastAsia" w:ascii="宋体" w:hAnsi="宋体" w:eastAsia="宋体" w:cs="宋体"/>
                <w:sz w:val="21"/>
                <w:szCs w:val="21"/>
              </w:rPr>
              <w:t>调度响应反馈机制、部门考核机制等</w:t>
            </w:r>
            <w:r>
              <w:rPr>
                <w:rFonts w:hint="eastAsia" w:ascii="宋体" w:hAnsi="宋体" w:eastAsia="宋体" w:cs="宋体"/>
                <w:sz w:val="21"/>
                <w:szCs w:val="21"/>
                <w:lang w:val="en-US" w:eastAsia="zh-CN"/>
              </w:rPr>
              <w:t>制度</w:t>
            </w:r>
            <w:r>
              <w:rPr>
                <w:rFonts w:hint="eastAsia" w:ascii="宋体" w:hAnsi="宋体" w:eastAsia="宋体" w:cs="宋体"/>
                <w:sz w:val="21"/>
                <w:szCs w:val="21"/>
              </w:rPr>
              <w:t>在运行过程中面临的问题，提出完善措施，进一步理顺</w:t>
            </w:r>
            <w:r>
              <w:rPr>
                <w:rFonts w:hint="eastAsia" w:ascii="宋体" w:hAnsi="宋体" w:eastAsia="宋体" w:cs="宋体"/>
                <w:sz w:val="21"/>
                <w:szCs w:val="21"/>
                <w:lang w:val="en-US" w:eastAsia="zh-CN"/>
              </w:rPr>
              <w:t>工作</w:t>
            </w:r>
            <w:r>
              <w:rPr>
                <w:rFonts w:hint="eastAsia" w:ascii="宋体" w:hAnsi="宋体" w:eastAsia="宋体" w:cs="宋体"/>
                <w:sz w:val="21"/>
                <w:szCs w:val="21"/>
              </w:rPr>
              <w:t>机制</w:t>
            </w:r>
            <w:r>
              <w:rPr>
                <w:rFonts w:hint="eastAsia" w:ascii="宋体" w:hAnsi="宋体" w:eastAsia="宋体" w:cs="宋体"/>
                <w:sz w:val="21"/>
                <w:szCs w:val="21"/>
                <w:lang w:eastAsia="zh-CN"/>
              </w:rPr>
              <w:t>。</w:t>
            </w:r>
          </w:p>
        </w:tc>
        <w:tc>
          <w:tcPr>
            <w:tcW w:w="1472" w:type="dxa"/>
            <w:noWrap w:val="0"/>
            <w:vAlign w:val="center"/>
          </w:tcPr>
          <w:p w14:paraId="160236E0">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根据实际</w:t>
            </w:r>
          </w:p>
          <w:p w14:paraId="0E911B83">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工作需要</w:t>
            </w:r>
          </w:p>
        </w:tc>
        <w:tc>
          <w:tcPr>
            <w:tcW w:w="1342" w:type="dxa"/>
            <w:noWrap w:val="0"/>
            <w:vAlign w:val="center"/>
          </w:tcPr>
          <w:p w14:paraId="783A8E94">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4172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607" w:type="dxa"/>
            <w:noWrap w:val="0"/>
            <w:vAlign w:val="center"/>
          </w:tcPr>
          <w:p w14:paraId="3E7F7BDB">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1743" w:type="dxa"/>
            <w:noWrap w:val="0"/>
            <w:vAlign w:val="center"/>
          </w:tcPr>
          <w:p w14:paraId="16658BD1">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研判会商机制</w:t>
            </w:r>
          </w:p>
        </w:tc>
        <w:tc>
          <w:tcPr>
            <w:tcW w:w="5435" w:type="dxa"/>
            <w:noWrap w:val="0"/>
            <w:vAlign w:val="center"/>
          </w:tcPr>
          <w:p w14:paraId="4BC7F065">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依据辖区目标任务要求，结合空气质量情况及时预测考核形势，联合相关部门进行研判会商，保障考核排名:配合政府不定期开展空气质量分析研判，提出管控方向和建议。</w:t>
            </w:r>
          </w:p>
        </w:tc>
        <w:tc>
          <w:tcPr>
            <w:tcW w:w="1472" w:type="dxa"/>
            <w:noWrap w:val="0"/>
            <w:vAlign w:val="center"/>
          </w:tcPr>
          <w:p w14:paraId="54BE8DA1">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根据实际</w:t>
            </w:r>
          </w:p>
          <w:p w14:paraId="1B621ED5">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工作需要</w:t>
            </w:r>
          </w:p>
        </w:tc>
        <w:tc>
          <w:tcPr>
            <w:tcW w:w="1342" w:type="dxa"/>
            <w:noWrap w:val="0"/>
            <w:vAlign w:val="center"/>
          </w:tcPr>
          <w:p w14:paraId="60589C7B">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7884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07" w:type="dxa"/>
            <w:noWrap w:val="0"/>
            <w:vAlign w:val="center"/>
          </w:tcPr>
          <w:p w14:paraId="2AEAC702">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p>
        </w:tc>
        <w:tc>
          <w:tcPr>
            <w:tcW w:w="1743" w:type="dxa"/>
            <w:noWrap w:val="0"/>
            <w:vAlign w:val="center"/>
          </w:tcPr>
          <w:p w14:paraId="0C5EA3FB">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调度会及PPT</w:t>
            </w:r>
          </w:p>
          <w:p w14:paraId="0C34B74F">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现场汇报</w:t>
            </w:r>
          </w:p>
        </w:tc>
        <w:tc>
          <w:tcPr>
            <w:tcW w:w="5435" w:type="dxa"/>
            <w:noWrap w:val="0"/>
            <w:vAlign w:val="center"/>
          </w:tcPr>
          <w:p w14:paraId="6AA158D4">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定时召开调度会，并在现场以PPT的形式进行汇报，内容包括:年度各项指标</w:t>
            </w:r>
            <w:r>
              <w:rPr>
                <w:rFonts w:hint="eastAsia" w:ascii="宋体" w:hAnsi="宋体" w:eastAsia="宋体" w:cs="宋体"/>
                <w:sz w:val="21"/>
                <w:szCs w:val="21"/>
                <w:lang w:val="en-US" w:eastAsia="zh-CN"/>
              </w:rPr>
              <w:t>完成、</w:t>
            </w:r>
            <w:r>
              <w:rPr>
                <w:rFonts w:hint="eastAsia" w:ascii="宋体" w:hAnsi="宋体" w:eastAsia="宋体" w:cs="宋体"/>
                <w:sz w:val="21"/>
                <w:szCs w:val="21"/>
              </w:rPr>
              <w:t>排名情况、近期空气质量形势分析、预测及工作建议。</w:t>
            </w:r>
          </w:p>
        </w:tc>
        <w:tc>
          <w:tcPr>
            <w:tcW w:w="1472" w:type="dxa"/>
            <w:noWrap w:val="0"/>
            <w:vAlign w:val="center"/>
          </w:tcPr>
          <w:p w14:paraId="02E91F77">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根据实际</w:t>
            </w:r>
          </w:p>
          <w:p w14:paraId="05FA68B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工作需要</w:t>
            </w:r>
          </w:p>
        </w:tc>
        <w:tc>
          <w:tcPr>
            <w:tcW w:w="1342" w:type="dxa"/>
            <w:noWrap w:val="0"/>
            <w:vAlign w:val="center"/>
          </w:tcPr>
          <w:p w14:paraId="56FC8481">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1650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07" w:type="dxa"/>
            <w:noWrap w:val="0"/>
            <w:vAlign w:val="center"/>
          </w:tcPr>
          <w:p w14:paraId="3DB7CF05">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4</w:t>
            </w:r>
          </w:p>
        </w:tc>
        <w:tc>
          <w:tcPr>
            <w:tcW w:w="1743" w:type="dxa"/>
            <w:noWrap w:val="0"/>
            <w:vAlign w:val="center"/>
          </w:tcPr>
          <w:p w14:paraId="2976B5B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年度、冬防、</w:t>
            </w:r>
            <w:r>
              <w:rPr>
                <w:rFonts w:hint="eastAsia" w:ascii="宋体" w:hAnsi="宋体" w:eastAsia="宋体" w:cs="宋体"/>
                <w:sz w:val="21"/>
                <w:szCs w:val="21"/>
                <w:lang w:val="en-US" w:eastAsia="zh-CN"/>
              </w:rPr>
              <w:t>月度</w:t>
            </w:r>
            <w:r>
              <w:rPr>
                <w:rFonts w:hint="eastAsia" w:ascii="宋体" w:hAnsi="宋体" w:eastAsia="宋体" w:cs="宋体"/>
                <w:sz w:val="21"/>
                <w:szCs w:val="21"/>
              </w:rPr>
              <w:t>等</w:t>
            </w:r>
            <w:r>
              <w:rPr>
                <w:rFonts w:hint="eastAsia" w:ascii="宋体" w:hAnsi="宋体" w:eastAsia="宋体" w:cs="宋体"/>
                <w:sz w:val="21"/>
                <w:szCs w:val="21"/>
                <w:lang w:val="en-US" w:eastAsia="zh-CN"/>
              </w:rPr>
              <w:t>空气质量改善目标任务</w:t>
            </w:r>
            <w:r>
              <w:rPr>
                <w:rFonts w:hint="eastAsia" w:ascii="宋体" w:hAnsi="宋体" w:eastAsia="宋体" w:cs="宋体"/>
                <w:sz w:val="21"/>
                <w:szCs w:val="21"/>
              </w:rPr>
              <w:t>分解</w:t>
            </w:r>
          </w:p>
        </w:tc>
        <w:tc>
          <w:tcPr>
            <w:tcW w:w="5435" w:type="dxa"/>
            <w:noWrap w:val="0"/>
            <w:vAlign w:val="center"/>
          </w:tcPr>
          <w:p w14:paraId="6D3E4C04">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将空气质量改善目标任务</w:t>
            </w:r>
            <w:r>
              <w:rPr>
                <w:rFonts w:hint="eastAsia" w:ascii="宋体" w:hAnsi="宋体" w:eastAsia="宋体" w:cs="宋体"/>
                <w:sz w:val="21"/>
                <w:szCs w:val="21"/>
              </w:rPr>
              <w:t>进行分解，实现年分季，季分月，月分周，周分天的目标管理</w:t>
            </w:r>
          </w:p>
        </w:tc>
        <w:tc>
          <w:tcPr>
            <w:tcW w:w="1472" w:type="dxa"/>
            <w:noWrap w:val="0"/>
            <w:vAlign w:val="center"/>
          </w:tcPr>
          <w:p w14:paraId="48A89643">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目标改善任务分解不少于54次</w:t>
            </w:r>
          </w:p>
        </w:tc>
        <w:tc>
          <w:tcPr>
            <w:tcW w:w="1342" w:type="dxa"/>
            <w:noWrap w:val="0"/>
            <w:vAlign w:val="center"/>
          </w:tcPr>
          <w:p w14:paraId="1FB0F2F9">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3FA2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7" w:type="dxa"/>
            <w:noWrap w:val="0"/>
            <w:vAlign w:val="center"/>
          </w:tcPr>
          <w:p w14:paraId="2A04A805">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b/>
                <w:bCs/>
                <w:sz w:val="28"/>
                <w:szCs w:val="28"/>
              </w:rPr>
              <w:t>4</w:t>
            </w:r>
          </w:p>
        </w:tc>
        <w:tc>
          <w:tcPr>
            <w:tcW w:w="9992" w:type="dxa"/>
            <w:gridSpan w:val="4"/>
            <w:noWrap w:val="0"/>
            <w:vAlign w:val="center"/>
          </w:tcPr>
          <w:p w14:paraId="7091570A">
            <w:pPr>
              <w:keepNext w:val="0"/>
              <w:keepLines w:val="0"/>
              <w:pageBreakBefore w:val="0"/>
              <w:widowControl w:val="0"/>
              <w:kinsoku/>
              <w:wordWrap/>
              <w:overflowPunct/>
              <w:topLinePunct w:val="0"/>
              <w:autoSpaceDE/>
              <w:autoSpaceDN/>
              <w:bidi w:val="0"/>
              <w:adjustRightInd/>
              <w:snapToGrid/>
              <w:spacing w:line="252" w:lineRule="auto"/>
              <w:ind w:firstLine="562" w:firstLineChars="200"/>
              <w:jc w:val="center"/>
              <w:textAlignment w:val="auto"/>
              <w:rPr>
                <w:rFonts w:hint="eastAsia" w:ascii="宋体" w:hAnsi="宋体" w:eastAsia="宋体" w:cs="宋体"/>
                <w:sz w:val="21"/>
                <w:szCs w:val="21"/>
              </w:rPr>
            </w:pPr>
            <w:r>
              <w:rPr>
                <w:rFonts w:hint="eastAsia" w:ascii="宋体" w:hAnsi="宋体" w:eastAsia="宋体" w:cs="宋体"/>
                <w:b/>
                <w:bCs/>
                <w:sz w:val="28"/>
                <w:szCs w:val="28"/>
              </w:rPr>
              <w:t>重污染天气</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特殊天气</w:t>
            </w:r>
            <w:r>
              <w:rPr>
                <w:rFonts w:hint="eastAsia" w:ascii="宋体" w:hAnsi="宋体" w:eastAsia="宋体" w:cs="宋体"/>
                <w:b/>
                <w:bCs/>
                <w:sz w:val="28"/>
                <w:szCs w:val="28"/>
              </w:rPr>
              <w:t>管控</w:t>
            </w:r>
          </w:p>
        </w:tc>
      </w:tr>
      <w:tr w14:paraId="2C5B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07" w:type="dxa"/>
            <w:noWrap w:val="0"/>
            <w:vAlign w:val="center"/>
          </w:tcPr>
          <w:p w14:paraId="3FE07F66">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1743" w:type="dxa"/>
            <w:noWrap w:val="0"/>
            <w:vAlign w:val="center"/>
          </w:tcPr>
          <w:p w14:paraId="0ACED50A">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w:t>
            </w:r>
            <w:r>
              <w:rPr>
                <w:rFonts w:hint="eastAsia" w:ascii="宋体" w:hAnsi="宋体" w:eastAsia="宋体" w:cs="宋体"/>
                <w:sz w:val="24"/>
                <w:szCs w:val="24"/>
              </w:rPr>
              <w:t>项目</w:t>
            </w:r>
          </w:p>
        </w:tc>
        <w:tc>
          <w:tcPr>
            <w:tcW w:w="5435" w:type="dxa"/>
            <w:noWrap w:val="0"/>
            <w:vAlign w:val="center"/>
          </w:tcPr>
          <w:p w14:paraId="4789008D">
            <w:pPr>
              <w:spacing w:line="276" w:lineRule="auto"/>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工作内容</w:t>
            </w:r>
          </w:p>
        </w:tc>
        <w:tc>
          <w:tcPr>
            <w:tcW w:w="1472" w:type="dxa"/>
            <w:noWrap w:val="0"/>
            <w:vAlign w:val="center"/>
          </w:tcPr>
          <w:p w14:paraId="31AE49BF">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服务要求</w:t>
            </w:r>
          </w:p>
        </w:tc>
        <w:tc>
          <w:tcPr>
            <w:tcW w:w="1342" w:type="dxa"/>
            <w:noWrap w:val="0"/>
            <w:vAlign w:val="center"/>
          </w:tcPr>
          <w:p w14:paraId="58FAFD80">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服务周期</w:t>
            </w:r>
          </w:p>
        </w:tc>
      </w:tr>
      <w:tr w14:paraId="005E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607" w:type="dxa"/>
            <w:noWrap w:val="0"/>
            <w:vAlign w:val="center"/>
          </w:tcPr>
          <w:p w14:paraId="1E1538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4.1</w:t>
            </w:r>
          </w:p>
        </w:tc>
        <w:tc>
          <w:tcPr>
            <w:tcW w:w="1743" w:type="dxa"/>
            <w:noWrap w:val="0"/>
            <w:vAlign w:val="center"/>
          </w:tcPr>
          <w:p w14:paraId="708893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rPr>
            </w:pPr>
            <w:r>
              <w:rPr>
                <w:rFonts w:hint="eastAsia" w:ascii="宋体" w:hAnsi="宋体" w:eastAsia="宋体" w:cs="宋体"/>
                <w:sz w:val="21"/>
                <w:szCs w:val="21"/>
              </w:rPr>
              <w:t>重污染天气</w:t>
            </w:r>
            <w:r>
              <w:rPr>
                <w:rFonts w:hint="eastAsia" w:ascii="宋体" w:hAnsi="宋体" w:eastAsia="宋体" w:cs="宋体"/>
                <w:sz w:val="21"/>
                <w:szCs w:val="21"/>
                <w:lang w:val="en-US" w:eastAsia="zh-CN"/>
              </w:rPr>
              <w:t>应急管控服务</w:t>
            </w:r>
          </w:p>
        </w:tc>
        <w:tc>
          <w:tcPr>
            <w:tcW w:w="5435" w:type="dxa"/>
            <w:noWrap w:val="0"/>
            <w:vAlign w:val="center"/>
          </w:tcPr>
          <w:p w14:paraId="03FB88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重污染天气期间，编制1份重污染天气研判方案。编制内容包括重污染天气防控期间环境空气质量排名情况，通过对重点污染物PM2.5、PM10、臭氧(O3)、二氧化氮(NO2)、二氧化硫(SO2)、一氧化碳(CO)等因子的监测数据、变化趋势、首要污染物进行分析;根据分析结果，结合气象预测</w:t>
            </w:r>
            <w:r>
              <w:rPr>
                <w:rFonts w:hint="eastAsia" w:ascii="宋体" w:hAnsi="宋体" w:eastAsia="宋体" w:cs="宋体"/>
                <w:sz w:val="21"/>
                <w:szCs w:val="21"/>
                <w:lang w:eastAsia="zh-CN"/>
              </w:rPr>
              <w:t>，</w:t>
            </w:r>
            <w:r>
              <w:rPr>
                <w:rFonts w:hint="eastAsia" w:ascii="宋体" w:hAnsi="宋体" w:eastAsia="宋体" w:cs="宋体"/>
                <w:sz w:val="21"/>
                <w:szCs w:val="21"/>
              </w:rPr>
              <w:t>提前给出重污染天气预警和相应的管控建议。</w:t>
            </w:r>
          </w:p>
        </w:tc>
        <w:tc>
          <w:tcPr>
            <w:tcW w:w="1472" w:type="dxa"/>
            <w:noWrap w:val="0"/>
            <w:vAlign w:val="center"/>
          </w:tcPr>
          <w:p w14:paraId="43E507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不少于实际污染过程份数</w:t>
            </w:r>
          </w:p>
        </w:tc>
        <w:tc>
          <w:tcPr>
            <w:tcW w:w="1342" w:type="dxa"/>
            <w:noWrap w:val="0"/>
            <w:vAlign w:val="center"/>
          </w:tcPr>
          <w:p w14:paraId="4AAE34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2D68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noWrap w:val="0"/>
            <w:vAlign w:val="center"/>
          </w:tcPr>
          <w:p w14:paraId="256D10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4.2</w:t>
            </w:r>
          </w:p>
        </w:tc>
        <w:tc>
          <w:tcPr>
            <w:tcW w:w="1743" w:type="dxa"/>
            <w:noWrap w:val="0"/>
            <w:vAlign w:val="center"/>
          </w:tcPr>
          <w:p w14:paraId="481DC8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重污染天气</w:t>
            </w:r>
          </w:p>
          <w:p w14:paraId="15DDFD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效果评估</w:t>
            </w:r>
          </w:p>
        </w:tc>
        <w:tc>
          <w:tcPr>
            <w:tcW w:w="5435" w:type="dxa"/>
            <w:noWrap w:val="0"/>
            <w:vAlign w:val="center"/>
          </w:tcPr>
          <w:p w14:paraId="29BE20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分析重污染期间的污染浓度变化规律，进行成因解析，并对管控效果进行评估</w:t>
            </w:r>
            <w:r>
              <w:rPr>
                <w:rFonts w:hint="eastAsia" w:ascii="宋体" w:hAnsi="宋体" w:eastAsia="宋体" w:cs="宋体"/>
                <w:sz w:val="21"/>
                <w:szCs w:val="21"/>
                <w:lang w:eastAsia="zh-CN"/>
              </w:rPr>
              <w:t>。</w:t>
            </w:r>
          </w:p>
        </w:tc>
        <w:tc>
          <w:tcPr>
            <w:tcW w:w="1472" w:type="dxa"/>
            <w:noWrap w:val="0"/>
            <w:vAlign w:val="center"/>
          </w:tcPr>
          <w:p w14:paraId="79AB21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不少于实际污染过程份数</w:t>
            </w:r>
          </w:p>
        </w:tc>
        <w:tc>
          <w:tcPr>
            <w:tcW w:w="1342" w:type="dxa"/>
            <w:noWrap w:val="0"/>
            <w:vAlign w:val="center"/>
          </w:tcPr>
          <w:p w14:paraId="5688E6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43AA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07" w:type="dxa"/>
            <w:noWrap w:val="0"/>
            <w:vAlign w:val="center"/>
          </w:tcPr>
          <w:p w14:paraId="0A2FE6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p>
        </w:tc>
        <w:tc>
          <w:tcPr>
            <w:tcW w:w="1743" w:type="dxa"/>
            <w:noWrap w:val="0"/>
            <w:vAlign w:val="center"/>
          </w:tcPr>
          <w:p w14:paraId="6F90B3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大风扬尘及臭氧污染预警</w:t>
            </w:r>
            <w:r>
              <w:rPr>
                <w:rFonts w:hint="eastAsia" w:ascii="宋体" w:hAnsi="宋体" w:eastAsia="宋体" w:cs="宋体"/>
                <w:sz w:val="21"/>
                <w:szCs w:val="21"/>
                <w:lang w:val="en-US" w:eastAsia="zh-CN"/>
              </w:rPr>
              <w:t>服务</w:t>
            </w:r>
          </w:p>
        </w:tc>
        <w:tc>
          <w:tcPr>
            <w:tcW w:w="5435" w:type="dxa"/>
            <w:noWrap w:val="0"/>
            <w:vAlign w:val="center"/>
          </w:tcPr>
          <w:p w14:paraId="7CDA36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大风扬尘及臭氧污染天气时根据最新空气质量模式及预报研判，提供大风扬尘及臭氧污染预警服务，并提供相应建议措施。</w:t>
            </w:r>
          </w:p>
        </w:tc>
        <w:tc>
          <w:tcPr>
            <w:tcW w:w="1472" w:type="dxa"/>
            <w:noWrap w:val="0"/>
            <w:vAlign w:val="center"/>
          </w:tcPr>
          <w:p w14:paraId="0055E4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不少于实际污染过程份数</w:t>
            </w:r>
          </w:p>
        </w:tc>
        <w:tc>
          <w:tcPr>
            <w:tcW w:w="1342" w:type="dxa"/>
            <w:noWrap w:val="0"/>
            <w:vAlign w:val="center"/>
          </w:tcPr>
          <w:p w14:paraId="1C680E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1DE5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07" w:type="dxa"/>
            <w:noWrap w:val="0"/>
            <w:vAlign w:val="center"/>
          </w:tcPr>
          <w:p w14:paraId="427AC5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w:t>
            </w:r>
          </w:p>
        </w:tc>
        <w:tc>
          <w:tcPr>
            <w:tcW w:w="1743" w:type="dxa"/>
            <w:noWrap w:val="0"/>
            <w:vAlign w:val="center"/>
          </w:tcPr>
          <w:p w14:paraId="5EEB14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沙尘剔除报告</w:t>
            </w:r>
          </w:p>
          <w:p w14:paraId="5D68D7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的编制服务</w:t>
            </w:r>
          </w:p>
        </w:tc>
        <w:tc>
          <w:tcPr>
            <w:tcW w:w="5435" w:type="dxa"/>
            <w:noWrap w:val="0"/>
            <w:vAlign w:val="center"/>
          </w:tcPr>
          <w:p w14:paraId="20ADE2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针对每次沙尘过程的实际情况，按照响应的国家规范收集数据及证明材料，汇总编制沙尘剔除报告并上报省生态环境监测和安全中心。</w:t>
            </w:r>
          </w:p>
        </w:tc>
        <w:tc>
          <w:tcPr>
            <w:tcW w:w="1472" w:type="dxa"/>
            <w:noWrap w:val="0"/>
            <w:vAlign w:val="center"/>
          </w:tcPr>
          <w:p w14:paraId="2172A0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不少于实际污染过程份数</w:t>
            </w:r>
          </w:p>
        </w:tc>
        <w:tc>
          <w:tcPr>
            <w:tcW w:w="1342" w:type="dxa"/>
            <w:noWrap w:val="0"/>
            <w:vAlign w:val="center"/>
          </w:tcPr>
          <w:p w14:paraId="1F8790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4EB7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07" w:type="dxa"/>
            <w:noWrap w:val="0"/>
            <w:vAlign w:val="center"/>
          </w:tcPr>
          <w:p w14:paraId="5A4D1F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b/>
                <w:bCs/>
                <w:sz w:val="28"/>
                <w:szCs w:val="28"/>
              </w:rPr>
              <w:t>5</w:t>
            </w:r>
          </w:p>
        </w:tc>
        <w:tc>
          <w:tcPr>
            <w:tcW w:w="8650" w:type="dxa"/>
            <w:gridSpan w:val="3"/>
            <w:noWrap w:val="0"/>
            <w:vAlign w:val="center"/>
          </w:tcPr>
          <w:p w14:paraId="35A94597">
            <w:pPr>
              <w:keepNext w:val="0"/>
              <w:keepLines w:val="0"/>
              <w:pageBreakBefore w:val="0"/>
              <w:widowControl w:val="0"/>
              <w:kinsoku/>
              <w:wordWrap/>
              <w:overflowPunct/>
              <w:topLinePunct w:val="0"/>
              <w:autoSpaceDE/>
              <w:autoSpaceDN/>
              <w:bidi w:val="0"/>
              <w:adjustRightInd/>
              <w:snapToGrid/>
              <w:spacing w:line="280" w:lineRule="exact"/>
              <w:ind w:firstLine="562" w:firstLineChars="200"/>
              <w:jc w:val="center"/>
              <w:textAlignment w:val="auto"/>
              <w:rPr>
                <w:rFonts w:hint="eastAsia" w:ascii="宋体" w:hAnsi="宋体" w:eastAsia="宋体" w:cs="宋体"/>
                <w:sz w:val="21"/>
                <w:szCs w:val="21"/>
              </w:rPr>
            </w:pPr>
            <w:r>
              <w:rPr>
                <w:rFonts w:hint="eastAsia" w:ascii="宋体" w:hAnsi="宋体" w:eastAsia="宋体" w:cs="宋体"/>
                <w:b/>
                <w:bCs/>
                <w:sz w:val="28"/>
                <w:szCs w:val="28"/>
              </w:rPr>
              <w:t>科技设备监测服务</w:t>
            </w:r>
          </w:p>
        </w:tc>
        <w:tc>
          <w:tcPr>
            <w:tcW w:w="1342" w:type="dxa"/>
            <w:noWrap w:val="0"/>
            <w:vAlign w:val="center"/>
          </w:tcPr>
          <w:p w14:paraId="7CA75DCD">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宋体" w:hAnsi="宋体" w:eastAsia="宋体" w:cs="宋体"/>
                <w:sz w:val="21"/>
                <w:szCs w:val="21"/>
              </w:rPr>
            </w:pPr>
          </w:p>
        </w:tc>
      </w:tr>
      <w:tr w14:paraId="4E54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noWrap w:val="0"/>
            <w:vAlign w:val="center"/>
          </w:tcPr>
          <w:p w14:paraId="1A3D58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1743" w:type="dxa"/>
            <w:noWrap w:val="0"/>
            <w:vAlign w:val="center"/>
          </w:tcPr>
          <w:p w14:paraId="657442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w:t>
            </w:r>
            <w:r>
              <w:rPr>
                <w:rFonts w:hint="eastAsia" w:ascii="宋体" w:hAnsi="宋体" w:eastAsia="宋体" w:cs="宋体"/>
                <w:sz w:val="24"/>
                <w:szCs w:val="24"/>
              </w:rPr>
              <w:t>项目</w:t>
            </w:r>
          </w:p>
        </w:tc>
        <w:tc>
          <w:tcPr>
            <w:tcW w:w="5435" w:type="dxa"/>
            <w:noWrap w:val="0"/>
            <w:vAlign w:val="center"/>
          </w:tcPr>
          <w:p w14:paraId="3F0E23B0">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工作内容</w:t>
            </w:r>
          </w:p>
        </w:tc>
        <w:tc>
          <w:tcPr>
            <w:tcW w:w="1472" w:type="dxa"/>
            <w:noWrap w:val="0"/>
            <w:vAlign w:val="center"/>
          </w:tcPr>
          <w:p w14:paraId="28BFFA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服务要求</w:t>
            </w:r>
          </w:p>
        </w:tc>
        <w:tc>
          <w:tcPr>
            <w:tcW w:w="1342" w:type="dxa"/>
            <w:noWrap w:val="0"/>
            <w:vAlign w:val="center"/>
          </w:tcPr>
          <w:p w14:paraId="11FA8F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服务周期</w:t>
            </w:r>
          </w:p>
        </w:tc>
      </w:tr>
      <w:tr w14:paraId="1290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607" w:type="dxa"/>
            <w:noWrap w:val="0"/>
            <w:vAlign w:val="center"/>
          </w:tcPr>
          <w:p w14:paraId="5F8277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5.</w:t>
            </w:r>
            <w:r>
              <w:rPr>
                <w:rFonts w:hint="eastAsia" w:ascii="宋体" w:hAnsi="宋体" w:eastAsia="宋体" w:cs="宋体"/>
                <w:sz w:val="21"/>
                <w:szCs w:val="21"/>
                <w:lang w:val="en-US" w:eastAsia="zh-CN"/>
              </w:rPr>
              <w:t>1</w:t>
            </w:r>
          </w:p>
        </w:tc>
        <w:tc>
          <w:tcPr>
            <w:tcW w:w="1743" w:type="dxa"/>
            <w:noWrap w:val="0"/>
            <w:vAlign w:val="center"/>
          </w:tcPr>
          <w:p w14:paraId="6EBF90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无人机监测服务</w:t>
            </w:r>
          </w:p>
        </w:tc>
        <w:tc>
          <w:tcPr>
            <w:tcW w:w="5435" w:type="dxa"/>
            <w:noWrap w:val="0"/>
            <w:vAlign w:val="center"/>
          </w:tcPr>
          <w:p w14:paraId="46704FD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利用无人机对站点及周边区域进行高分辨率航拍，实时分辨识别污染源，依据空气质量日、周、月分析数据，结合无人机巡飞结果，锁定重点污染区域，形成无人机巡查问题月报，定期提交相关单位。在重污染应急期间，对管控对象所在区域重点、高频次进行巡飞，及时发现不执行、不落实或落实不到位的工地、工业企业等，及时将拍摄记录的图片、视频及位置通知相关部门单位进行管控处理。</w:t>
            </w:r>
          </w:p>
        </w:tc>
        <w:tc>
          <w:tcPr>
            <w:tcW w:w="1472" w:type="dxa"/>
            <w:noWrap w:val="0"/>
            <w:vAlign w:val="center"/>
          </w:tcPr>
          <w:p w14:paraId="786250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48</w:t>
            </w:r>
            <w:r>
              <w:rPr>
                <w:rFonts w:hint="eastAsia" w:ascii="宋体" w:hAnsi="宋体" w:eastAsia="宋体" w:cs="宋体"/>
                <w:szCs w:val="21"/>
              </w:rPr>
              <w:t>次</w:t>
            </w:r>
          </w:p>
        </w:tc>
        <w:tc>
          <w:tcPr>
            <w:tcW w:w="1342" w:type="dxa"/>
            <w:noWrap w:val="0"/>
            <w:vAlign w:val="center"/>
          </w:tcPr>
          <w:p w14:paraId="45D13D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Cs w:val="21"/>
                <w:lang w:val="en-US" w:eastAsia="zh-CN"/>
              </w:rPr>
            </w:pPr>
            <w:r>
              <w:rPr>
                <w:rFonts w:hint="eastAsia" w:ascii="宋体" w:hAnsi="宋体" w:eastAsia="宋体" w:cs="宋体"/>
                <w:sz w:val="21"/>
                <w:szCs w:val="21"/>
                <w:lang w:val="en-US" w:eastAsia="zh-CN"/>
              </w:rPr>
              <w:t>自合同签订之日起1年</w:t>
            </w:r>
          </w:p>
        </w:tc>
      </w:tr>
      <w:tr w14:paraId="5FB1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607" w:type="dxa"/>
            <w:noWrap w:val="0"/>
            <w:vAlign w:val="center"/>
          </w:tcPr>
          <w:p w14:paraId="33E2C9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w:t>
            </w:r>
          </w:p>
        </w:tc>
        <w:tc>
          <w:tcPr>
            <w:tcW w:w="1743" w:type="dxa"/>
            <w:noWrap w:val="0"/>
            <w:vAlign w:val="center"/>
          </w:tcPr>
          <w:p w14:paraId="2D3FB2B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六参数监测走航</w:t>
            </w:r>
          </w:p>
          <w:p w14:paraId="3C63F9D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hint="eastAsia" w:ascii="宋体" w:hAnsi="宋体" w:eastAsia="宋体" w:cs="宋体"/>
                <w:sz w:val="21"/>
                <w:szCs w:val="21"/>
                <w:lang w:eastAsia="zh-CN"/>
              </w:rPr>
            </w:pPr>
            <w:r>
              <w:rPr>
                <w:rFonts w:hint="eastAsia" w:ascii="宋体" w:hAnsi="宋体" w:eastAsia="宋体" w:cs="宋体"/>
                <w:color w:val="000000"/>
                <w:szCs w:val="21"/>
                <w:lang w:val="en-US" w:eastAsia="zh-CN"/>
              </w:rPr>
              <w:t>服务</w:t>
            </w:r>
          </w:p>
        </w:tc>
        <w:tc>
          <w:tcPr>
            <w:tcW w:w="5435" w:type="dxa"/>
            <w:noWrap w:val="0"/>
            <w:vAlign w:val="center"/>
          </w:tcPr>
          <w:p w14:paraId="70CA5FA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000000"/>
                <w:szCs w:val="21"/>
                <w:lang w:val="en-US" w:eastAsia="zh-CN"/>
              </w:rPr>
              <w:t>利用六因子走航车对辖区及重点区域开展走航监测，为荥阳市大气污染防治提供技术支撑，做到大气污染靶向治理，并根据当前空气质量形势，调整荥阳市大气治理措施的中心，提出针对性管控建议。</w:t>
            </w:r>
          </w:p>
        </w:tc>
        <w:tc>
          <w:tcPr>
            <w:tcW w:w="1472" w:type="dxa"/>
            <w:noWrap w:val="0"/>
            <w:vAlign w:val="center"/>
          </w:tcPr>
          <w:p w14:paraId="44190A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Cs w:val="21"/>
                <w:lang w:val="en-US" w:eastAsia="zh-CN"/>
              </w:rPr>
              <w:t>不少于30天</w:t>
            </w:r>
          </w:p>
        </w:tc>
        <w:tc>
          <w:tcPr>
            <w:tcW w:w="1342" w:type="dxa"/>
            <w:noWrap w:val="0"/>
            <w:vAlign w:val="center"/>
          </w:tcPr>
          <w:p w14:paraId="7065E3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Cs w:val="21"/>
                <w:lang w:val="en-US" w:eastAsia="zh-CN"/>
              </w:rPr>
            </w:pPr>
            <w:r>
              <w:rPr>
                <w:rFonts w:hint="eastAsia" w:ascii="宋体" w:hAnsi="宋体" w:eastAsia="宋体" w:cs="宋体"/>
                <w:sz w:val="21"/>
                <w:szCs w:val="21"/>
                <w:lang w:val="en-US" w:eastAsia="zh-CN"/>
              </w:rPr>
              <w:t>自合同签订之日起1年</w:t>
            </w:r>
          </w:p>
        </w:tc>
      </w:tr>
      <w:tr w14:paraId="568D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noWrap w:val="0"/>
            <w:vAlign w:val="center"/>
          </w:tcPr>
          <w:p w14:paraId="277CED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w:t>
            </w:r>
          </w:p>
        </w:tc>
        <w:tc>
          <w:tcPr>
            <w:tcW w:w="1743" w:type="dxa"/>
            <w:noWrap w:val="0"/>
            <w:vAlign w:val="center"/>
          </w:tcPr>
          <w:p w14:paraId="46DE3D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大气走航车服务</w:t>
            </w:r>
          </w:p>
        </w:tc>
        <w:tc>
          <w:tcPr>
            <w:tcW w:w="5435" w:type="dxa"/>
            <w:noWrap w:val="0"/>
            <w:vAlign w:val="center"/>
          </w:tcPr>
          <w:p w14:paraId="12AC437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利用走航车对辖区内VOCS污染问题进行检测分析</w:t>
            </w:r>
          </w:p>
        </w:tc>
        <w:tc>
          <w:tcPr>
            <w:tcW w:w="1472" w:type="dxa"/>
            <w:noWrap w:val="0"/>
            <w:vAlign w:val="center"/>
          </w:tcPr>
          <w:p w14:paraId="1B1CCA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不少于30天</w:t>
            </w:r>
          </w:p>
        </w:tc>
        <w:tc>
          <w:tcPr>
            <w:tcW w:w="1342" w:type="dxa"/>
            <w:noWrap w:val="0"/>
            <w:vAlign w:val="center"/>
          </w:tcPr>
          <w:p w14:paraId="08EF2B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Cs w:val="21"/>
                <w:lang w:val="en-US" w:eastAsia="zh-CN"/>
              </w:rPr>
            </w:pPr>
            <w:r>
              <w:rPr>
                <w:rFonts w:hint="eastAsia" w:ascii="宋体" w:hAnsi="宋体" w:eastAsia="宋体" w:cs="宋体"/>
                <w:sz w:val="21"/>
                <w:szCs w:val="21"/>
                <w:lang w:val="en-US" w:eastAsia="zh-CN"/>
              </w:rPr>
              <w:t>自合同签订之日起1年</w:t>
            </w:r>
          </w:p>
        </w:tc>
      </w:tr>
      <w:tr w14:paraId="3B34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7" w:type="dxa"/>
            <w:noWrap w:val="0"/>
            <w:vAlign w:val="center"/>
          </w:tcPr>
          <w:p w14:paraId="096D7A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1743" w:type="dxa"/>
            <w:noWrap w:val="0"/>
            <w:vAlign w:val="center"/>
          </w:tcPr>
          <w:p w14:paraId="6ED93E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eastAsia="zh-CN"/>
              </w:rPr>
            </w:pPr>
            <w:r>
              <w:rPr>
                <w:rFonts w:hint="eastAsia" w:ascii="宋体" w:hAnsi="宋体" w:eastAsia="宋体" w:cs="宋体"/>
                <w:color w:val="000000"/>
                <w:szCs w:val="21"/>
                <w:lang w:val="en-US" w:eastAsia="zh-CN"/>
              </w:rPr>
              <w:t>激光雷达走航监测服务</w:t>
            </w:r>
          </w:p>
        </w:tc>
        <w:tc>
          <w:tcPr>
            <w:tcW w:w="5435" w:type="dxa"/>
            <w:noWrap w:val="0"/>
            <w:vAlign w:val="center"/>
          </w:tcPr>
          <w:p w14:paraId="1A6E597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1"/>
                <w:lang w:eastAsia="zh-CN"/>
              </w:rPr>
            </w:pPr>
            <w:r>
              <w:rPr>
                <w:rFonts w:hint="eastAsia" w:ascii="宋体" w:hAnsi="宋体" w:eastAsia="宋体" w:cs="宋体"/>
                <w:color w:val="000000"/>
                <w:szCs w:val="21"/>
                <w:lang w:val="en-US" w:eastAsia="zh-CN"/>
              </w:rPr>
              <w:t>利用走航车对区域内颗粒物传输及锁源进行监测分析</w:t>
            </w:r>
          </w:p>
        </w:tc>
        <w:tc>
          <w:tcPr>
            <w:tcW w:w="1472" w:type="dxa"/>
            <w:noWrap w:val="0"/>
            <w:vAlign w:val="center"/>
          </w:tcPr>
          <w:p w14:paraId="2CAC78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Cs w:val="21"/>
                <w:lang w:val="en-US" w:eastAsia="zh-CN"/>
              </w:rPr>
              <w:t>不少于30天</w:t>
            </w:r>
          </w:p>
        </w:tc>
        <w:tc>
          <w:tcPr>
            <w:tcW w:w="1342" w:type="dxa"/>
            <w:noWrap w:val="0"/>
            <w:vAlign w:val="center"/>
          </w:tcPr>
          <w:p w14:paraId="4B92D0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Cs w:val="21"/>
                <w:lang w:val="en-US" w:eastAsia="zh-CN"/>
              </w:rPr>
            </w:pPr>
            <w:r>
              <w:rPr>
                <w:rFonts w:hint="eastAsia" w:ascii="宋体" w:hAnsi="宋体" w:eastAsia="宋体" w:cs="宋体"/>
                <w:sz w:val="21"/>
                <w:szCs w:val="21"/>
                <w:lang w:val="en-US" w:eastAsia="zh-CN"/>
              </w:rPr>
              <w:t>自合同签订之日起1年</w:t>
            </w:r>
          </w:p>
        </w:tc>
      </w:tr>
      <w:tr w14:paraId="3B5E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607" w:type="dxa"/>
            <w:noWrap w:val="0"/>
            <w:vAlign w:val="center"/>
          </w:tcPr>
          <w:p w14:paraId="6FFF4C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w:t>
            </w:r>
          </w:p>
        </w:tc>
        <w:tc>
          <w:tcPr>
            <w:tcW w:w="1743" w:type="dxa"/>
            <w:noWrap w:val="0"/>
            <w:vAlign w:val="center"/>
          </w:tcPr>
          <w:p w14:paraId="3575A1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激光雷达定点监测服务</w:t>
            </w:r>
          </w:p>
        </w:tc>
        <w:tc>
          <w:tcPr>
            <w:tcW w:w="5435" w:type="dxa"/>
            <w:noWrap w:val="0"/>
            <w:vAlign w:val="center"/>
          </w:tcPr>
          <w:p w14:paraId="3EF0ADB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利用激光雷达监测设备定点监测对区域内颗粒物传输及锁源进行监测分析，安装</w:t>
            </w:r>
            <w:r>
              <w:rPr>
                <w:rFonts w:hint="eastAsia" w:ascii="宋体" w:hAnsi="宋体" w:eastAsia="宋体" w:cs="宋体"/>
                <w:color w:val="auto"/>
                <w:sz w:val="21"/>
                <w:szCs w:val="21"/>
                <w:lang w:val="en-US" w:eastAsia="zh-CN"/>
              </w:rPr>
              <w:t>点位</w:t>
            </w:r>
            <w:r>
              <w:rPr>
                <w:rFonts w:hint="eastAsia" w:ascii="宋体" w:hAnsi="宋体" w:eastAsia="宋体" w:cs="宋体"/>
                <w:color w:val="auto"/>
                <w:sz w:val="21"/>
                <w:szCs w:val="21"/>
                <w:lang w:eastAsia="zh-CN"/>
              </w:rPr>
              <w:t>不低于25米，进行激光雷达监测设备的安装和部署，并提供稳定的供网、供电和日常维护服务。</w:t>
            </w:r>
          </w:p>
        </w:tc>
        <w:tc>
          <w:tcPr>
            <w:tcW w:w="1472" w:type="dxa"/>
            <w:noWrap w:val="0"/>
            <w:vAlign w:val="center"/>
          </w:tcPr>
          <w:p w14:paraId="386763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Cs w:val="21"/>
                <w:lang w:val="en-US" w:eastAsia="zh-CN"/>
              </w:rPr>
              <w:t>不少于30天</w:t>
            </w:r>
          </w:p>
        </w:tc>
        <w:tc>
          <w:tcPr>
            <w:tcW w:w="1342" w:type="dxa"/>
            <w:noWrap w:val="0"/>
            <w:vAlign w:val="center"/>
          </w:tcPr>
          <w:p w14:paraId="79A252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Cs w:val="21"/>
                <w:lang w:val="en-US" w:eastAsia="zh-CN"/>
              </w:rPr>
            </w:pPr>
            <w:r>
              <w:rPr>
                <w:rFonts w:hint="eastAsia" w:ascii="宋体" w:hAnsi="宋体" w:eastAsia="宋体" w:cs="宋体"/>
                <w:sz w:val="21"/>
                <w:szCs w:val="21"/>
                <w:lang w:val="en-US" w:eastAsia="zh-CN"/>
              </w:rPr>
              <w:t>自合同签订之日起1年</w:t>
            </w:r>
          </w:p>
        </w:tc>
      </w:tr>
      <w:tr w14:paraId="3B67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607" w:type="dxa"/>
            <w:noWrap w:val="0"/>
            <w:vAlign w:val="center"/>
          </w:tcPr>
          <w:p w14:paraId="5314BF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5.6</w:t>
            </w:r>
          </w:p>
        </w:tc>
        <w:tc>
          <w:tcPr>
            <w:tcW w:w="1743" w:type="dxa"/>
            <w:noWrap w:val="0"/>
            <w:vAlign w:val="center"/>
          </w:tcPr>
          <w:p w14:paraId="5C3AD5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城市大气污染智能管理平台服务</w:t>
            </w:r>
          </w:p>
        </w:tc>
        <w:tc>
          <w:tcPr>
            <w:tcW w:w="5435" w:type="dxa"/>
            <w:noWrap w:val="0"/>
            <w:vAlign w:val="center"/>
          </w:tcPr>
          <w:p w14:paraId="6C5068E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合同期内提供</w:t>
            </w:r>
            <w:r>
              <w:rPr>
                <w:rFonts w:hint="eastAsia" w:ascii="宋体" w:hAnsi="宋体" w:eastAsia="宋体" w:cs="宋体"/>
                <w:color w:val="auto"/>
                <w:sz w:val="21"/>
                <w:szCs w:val="21"/>
                <w:lang w:val="en-US" w:eastAsia="zh-CN"/>
              </w:rPr>
              <w:t>系统账号信息满足于甲方使用；可实时查看国控、省控、市控监测站点空气质量数据指标情况、小时浓度变化趋势、日月年指标均值情况； 重污染天气期间，实现全域污染态势地图实时可视化监测；支持168个城市、城乡结合部、省控及乡镇站点空气质量考核排名数据调取查看；预警预测辅助分析工具正常使用，支撑大气污染精准研判。</w:t>
            </w:r>
          </w:p>
        </w:tc>
        <w:tc>
          <w:tcPr>
            <w:tcW w:w="1472" w:type="dxa"/>
            <w:noWrap w:val="0"/>
            <w:vAlign w:val="center"/>
          </w:tcPr>
          <w:p w14:paraId="5205A5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1套</w:t>
            </w:r>
          </w:p>
        </w:tc>
        <w:tc>
          <w:tcPr>
            <w:tcW w:w="1342" w:type="dxa"/>
            <w:noWrap w:val="0"/>
            <w:vAlign w:val="center"/>
          </w:tcPr>
          <w:p w14:paraId="1BDA6C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自合同签订之日起1年</w:t>
            </w:r>
          </w:p>
        </w:tc>
      </w:tr>
      <w:tr w14:paraId="086B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607" w:type="dxa"/>
            <w:noWrap w:val="0"/>
            <w:vAlign w:val="center"/>
          </w:tcPr>
          <w:p w14:paraId="70C67B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5.7</w:t>
            </w:r>
          </w:p>
        </w:tc>
        <w:tc>
          <w:tcPr>
            <w:tcW w:w="1743" w:type="dxa"/>
            <w:noWrap w:val="0"/>
            <w:vAlign w:val="center"/>
          </w:tcPr>
          <w:p w14:paraId="64EFA4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高点视频监控</w:t>
            </w:r>
          </w:p>
          <w:p w14:paraId="70DFDE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服务</w:t>
            </w:r>
          </w:p>
        </w:tc>
        <w:tc>
          <w:tcPr>
            <w:tcW w:w="5435" w:type="dxa"/>
            <w:noWrap w:val="0"/>
            <w:vAlign w:val="center"/>
          </w:tcPr>
          <w:p w14:paraId="28C83CA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合同期内提供2处高点视频监控、安装高度在25米及以上，需提供不低于10M的互联网带宽（含固定ip地址）和稳定的供网、供电、和日常维护服务，监控视野覆盖省控站点1.5公里的半径范围。摄像机分辨率不低于1080P、支持360度云台转动、23倍光学变焦、可视距离不低于1.5KM。</w:t>
            </w:r>
          </w:p>
        </w:tc>
        <w:tc>
          <w:tcPr>
            <w:tcW w:w="1472" w:type="dxa"/>
            <w:noWrap w:val="0"/>
            <w:vAlign w:val="center"/>
          </w:tcPr>
          <w:p w14:paraId="51FDB9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2套</w:t>
            </w:r>
          </w:p>
        </w:tc>
        <w:tc>
          <w:tcPr>
            <w:tcW w:w="1342" w:type="dxa"/>
            <w:noWrap w:val="0"/>
            <w:vAlign w:val="center"/>
          </w:tcPr>
          <w:p w14:paraId="1C7A80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自合同签订之日起1年</w:t>
            </w:r>
          </w:p>
        </w:tc>
      </w:tr>
    </w:tbl>
    <w:p w14:paraId="3FA4357C">
      <w:pPr>
        <w:pStyle w:val="8"/>
        <w:jc w:val="center"/>
        <w:rPr>
          <w:rFonts w:hint="eastAsia" w:ascii="宋体" w:hAnsi="宋体"/>
          <w:b/>
          <w:bCs w:val="0"/>
          <w:szCs w:val="21"/>
        </w:rPr>
        <w:sectPr>
          <w:headerReference r:id="rId5" w:type="default"/>
          <w:footerReference r:id="rId6" w:type="default"/>
          <w:pgSz w:w="11906" w:h="16838"/>
          <w:pgMar w:top="1418" w:right="1134" w:bottom="1418" w:left="1134" w:header="851" w:footer="992" w:gutter="0"/>
          <w:pgNumType w:fmt="decimal"/>
          <w:cols w:space="720" w:num="1"/>
          <w:docGrid w:type="lines" w:linePitch="312" w:charSpace="0"/>
        </w:sectPr>
      </w:pPr>
      <w:r>
        <w:rPr>
          <w:rFonts w:hint="eastAsia" w:ascii="宋体" w:hAnsi="宋体" w:eastAsia="宋体" w:cs="宋体"/>
          <w:b/>
          <w:bCs/>
          <w:sz w:val="24"/>
          <w:szCs w:val="24"/>
        </w:rPr>
        <w:br w:type="page"/>
      </w:r>
      <w:bookmarkEnd w:id="745"/>
      <w:bookmarkEnd w:id="746"/>
      <w:bookmarkEnd w:id="747"/>
      <w:bookmarkEnd w:id="748"/>
      <w:bookmarkEnd w:id="749"/>
      <w:bookmarkEnd w:id="750"/>
      <w:bookmarkEnd w:id="751"/>
      <w:bookmarkEnd w:id="752"/>
      <w:bookmarkEnd w:id="753"/>
    </w:p>
    <w:p w14:paraId="7FC15653">
      <w:pPr>
        <w:pStyle w:val="2"/>
        <w:jc w:val="center"/>
        <w:rPr>
          <w:rFonts w:hint="eastAsia" w:hAnsi="宋体" w:cs="宋体"/>
          <w:b/>
          <w:spacing w:val="20"/>
          <w:sz w:val="24"/>
        </w:rPr>
      </w:pPr>
      <w:bookmarkStart w:id="754" w:name="_Toc17017"/>
      <w:bookmarkStart w:id="755" w:name="_Toc12606"/>
      <w:bookmarkStart w:id="756" w:name="_Toc4283"/>
      <w:bookmarkStart w:id="757" w:name="_Toc25050"/>
      <w:bookmarkStart w:id="758" w:name="_Toc19129"/>
      <w:bookmarkStart w:id="759" w:name="_Toc21348"/>
      <w:bookmarkStart w:id="760" w:name="_Toc24320"/>
      <w:bookmarkStart w:id="761" w:name="_Toc9743"/>
      <w:bookmarkStart w:id="762" w:name="_Toc13046"/>
      <w:bookmarkStart w:id="763" w:name="_Toc24634"/>
      <w:bookmarkStart w:id="764" w:name="_Toc12066"/>
      <w:bookmarkStart w:id="765" w:name="_Toc472942915"/>
      <w:bookmarkStart w:id="766" w:name="_Toc11036"/>
      <w:bookmarkStart w:id="767" w:name="_Toc484"/>
      <w:bookmarkStart w:id="768" w:name="_Toc21414"/>
      <w:bookmarkStart w:id="769" w:name="_Toc23605"/>
      <w:bookmarkStart w:id="770" w:name="_Toc230451042"/>
      <w:bookmarkStart w:id="771" w:name="_Toc26240"/>
      <w:bookmarkStart w:id="772" w:name="_Toc3319"/>
      <w:bookmarkStart w:id="773" w:name="_Toc27564"/>
      <w:bookmarkStart w:id="774" w:name="_Toc32041"/>
      <w:bookmarkStart w:id="775" w:name="_Toc16710"/>
      <w:bookmarkStart w:id="776" w:name="_Toc17531"/>
      <w:bookmarkStart w:id="777" w:name="_Toc28485"/>
      <w:bookmarkStart w:id="778" w:name="_Toc12090"/>
      <w:bookmarkStart w:id="779" w:name="_Toc24606"/>
      <w:bookmarkStart w:id="780" w:name="_Toc8089"/>
      <w:bookmarkStart w:id="781" w:name="_Toc32007"/>
      <w:bookmarkStart w:id="782" w:name="_Toc5305"/>
      <w:bookmarkStart w:id="783" w:name="_Toc10165"/>
      <w:bookmarkStart w:id="784" w:name="_Toc22867"/>
      <w:bookmarkStart w:id="785" w:name="_Toc26702"/>
      <w:bookmarkStart w:id="786" w:name="_Toc21821_WPSOffice_Level1"/>
      <w:bookmarkStart w:id="787" w:name="_Toc23852"/>
      <w:bookmarkStart w:id="788" w:name="_Toc22087"/>
      <w:bookmarkStart w:id="789" w:name="_Toc17035"/>
      <w:bookmarkStart w:id="790" w:name="_Toc27744"/>
      <w:bookmarkStart w:id="791" w:name="_Toc21452"/>
      <w:bookmarkStart w:id="792" w:name="_Toc19108"/>
      <w:r>
        <w:rPr>
          <w:rFonts w:hint="eastAsia"/>
          <w:sz w:val="30"/>
          <w:szCs w:val="30"/>
        </w:rPr>
        <w:t>第</w:t>
      </w:r>
      <w:r>
        <w:rPr>
          <w:rFonts w:hint="eastAsia"/>
          <w:sz w:val="30"/>
          <w:szCs w:val="30"/>
          <w:lang w:val="en-US" w:eastAsia="zh-CN"/>
        </w:rPr>
        <w:t>六</w:t>
      </w:r>
      <w:r>
        <w:rPr>
          <w:rFonts w:hint="eastAsia"/>
          <w:sz w:val="30"/>
          <w:szCs w:val="30"/>
        </w:rPr>
        <w:t>章 投标文件格式</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r>
        <w:rPr>
          <w:rFonts w:hint="eastAsia" w:hAnsi="宋体" w:cs="宋体"/>
          <w:b/>
          <w:spacing w:val="20"/>
          <w:sz w:val="24"/>
        </w:rPr>
        <w:t xml:space="preserve">                                   </w:t>
      </w:r>
    </w:p>
    <w:p w14:paraId="7EA05DF9">
      <w:pPr>
        <w:pStyle w:val="13"/>
        <w:rPr>
          <w:rFonts w:hint="eastAsia" w:hAnsi="宋体" w:cs="宋体"/>
          <w:b/>
          <w:sz w:val="24"/>
        </w:rPr>
      </w:pPr>
      <w:bookmarkStart w:id="793" w:name="_Toc24060_WPSOffice_Level1"/>
      <w:r>
        <w:rPr>
          <w:rFonts w:hint="eastAsia" w:hAnsi="宋体" w:cs="宋体"/>
          <w:b/>
          <w:spacing w:val="20"/>
          <w:sz w:val="24"/>
        </w:rPr>
        <w:t>封</w:t>
      </w:r>
      <w:r>
        <w:rPr>
          <w:rFonts w:hint="eastAsia" w:hAnsi="宋体" w:cs="宋体"/>
          <w:b/>
          <w:sz w:val="24"/>
        </w:rPr>
        <w:t>面格式</w:t>
      </w:r>
      <w:bookmarkEnd w:id="793"/>
    </w:p>
    <w:p w14:paraId="0211397D">
      <w:pPr>
        <w:jc w:val="both"/>
        <w:rPr>
          <w:rFonts w:hint="eastAsia" w:ascii="宋体" w:hAnsi="宋体" w:cs="宋体"/>
          <w:b/>
          <w:sz w:val="44"/>
          <w:szCs w:val="44"/>
          <w:lang w:eastAsia="zh-CN"/>
        </w:rPr>
      </w:pPr>
      <w:bookmarkStart w:id="794" w:name="_Toc31284"/>
    </w:p>
    <w:p w14:paraId="13DEEDD7">
      <w:pPr>
        <w:jc w:val="center"/>
        <w:rPr>
          <w:rFonts w:hint="eastAsia" w:ascii="宋体" w:hAnsi="宋体" w:eastAsia="宋体" w:cs="宋体"/>
          <w:b/>
          <w:sz w:val="44"/>
          <w:szCs w:val="44"/>
          <w:lang w:eastAsia="zh-CN"/>
        </w:rPr>
      </w:pPr>
      <w:r>
        <w:rPr>
          <w:rFonts w:hint="eastAsia" w:ascii="宋体" w:hAnsi="宋体" w:cs="宋体"/>
          <w:b/>
          <w:sz w:val="44"/>
          <w:szCs w:val="44"/>
          <w:lang w:eastAsia="zh-CN"/>
        </w:rPr>
        <w:t>荥阳市生态文明建设中心荥阳市2026年度大气污染防治专家组技术咨询服务项目</w:t>
      </w:r>
    </w:p>
    <w:bookmarkEnd w:id="794"/>
    <w:p w14:paraId="15CACB1B">
      <w:pPr>
        <w:jc w:val="center"/>
        <w:rPr>
          <w:rFonts w:hint="eastAsia" w:ascii="宋体" w:hAnsi="宋体" w:cs="宋体"/>
          <w:b/>
          <w:sz w:val="44"/>
          <w:szCs w:val="44"/>
        </w:rPr>
      </w:pPr>
    </w:p>
    <w:p w14:paraId="339FD1ED">
      <w:pPr>
        <w:jc w:val="center"/>
        <w:rPr>
          <w:rFonts w:hint="eastAsia" w:ascii="宋体" w:hAnsi="宋体" w:cs="宋体"/>
          <w:b/>
          <w:sz w:val="44"/>
          <w:szCs w:val="44"/>
        </w:rPr>
      </w:pPr>
    </w:p>
    <w:p w14:paraId="75EA62C9">
      <w:pPr>
        <w:jc w:val="center"/>
        <w:rPr>
          <w:rFonts w:hint="eastAsia" w:ascii="宋体" w:hAnsi="宋体" w:cs="宋体"/>
          <w:b/>
          <w:sz w:val="84"/>
        </w:rPr>
      </w:pPr>
      <w:bookmarkStart w:id="795" w:name="_Toc17511_WPSOffice_Level2"/>
      <w:bookmarkStart w:id="796" w:name="_Toc1433"/>
      <w:r>
        <w:rPr>
          <w:rFonts w:hint="eastAsia" w:ascii="宋体" w:hAnsi="宋体" w:cs="宋体"/>
          <w:b/>
          <w:sz w:val="84"/>
        </w:rPr>
        <w:t>投 标 文 件</w:t>
      </w:r>
      <w:bookmarkEnd w:id="795"/>
      <w:bookmarkEnd w:id="796"/>
    </w:p>
    <w:p w14:paraId="49827669">
      <w:pPr>
        <w:jc w:val="center"/>
        <w:rPr>
          <w:rFonts w:hint="eastAsia" w:ascii="宋体" w:hAnsi="宋体" w:eastAsia="宋体" w:cs="宋体"/>
          <w:sz w:val="28"/>
          <w:szCs w:val="28"/>
          <w:lang w:val="en-US" w:eastAsia="zh-CN"/>
        </w:rPr>
      </w:pPr>
      <w:bookmarkStart w:id="797" w:name="_Toc22386"/>
      <w:bookmarkStart w:id="798" w:name="_Toc22188_WPSOffice_Level2"/>
      <w:r>
        <w:rPr>
          <w:rFonts w:hint="eastAsia" w:ascii="宋体" w:hAnsi="宋体" w:cs="宋体"/>
          <w:sz w:val="28"/>
          <w:szCs w:val="28"/>
        </w:rPr>
        <w:t>项目编号：</w:t>
      </w:r>
      <w:bookmarkEnd w:id="797"/>
      <w:bookmarkEnd w:id="798"/>
      <w:r>
        <w:rPr>
          <w:rFonts w:hint="eastAsia" w:ascii="宋体" w:hAnsi="宋体" w:cs="宋体"/>
          <w:sz w:val="28"/>
          <w:szCs w:val="28"/>
        </w:rPr>
        <w:t xml:space="preserve"> 荥财公开-202</w:t>
      </w: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lang w:val="en-US" w:eastAsia="zh-CN"/>
        </w:rPr>
        <w:t>5</w:t>
      </w:r>
    </w:p>
    <w:p w14:paraId="762F71B3">
      <w:pPr>
        <w:spacing w:line="360" w:lineRule="auto"/>
        <w:jc w:val="center"/>
        <w:rPr>
          <w:rFonts w:hint="eastAsia" w:ascii="宋体" w:hAnsi="宋体" w:cs="宋体"/>
          <w:sz w:val="28"/>
          <w:szCs w:val="28"/>
        </w:rPr>
      </w:pPr>
    </w:p>
    <w:p w14:paraId="73385A5F">
      <w:pPr>
        <w:spacing w:line="360" w:lineRule="auto"/>
        <w:jc w:val="center"/>
        <w:rPr>
          <w:rFonts w:hint="eastAsia" w:ascii="宋体" w:hAnsi="宋体" w:cs="宋体"/>
          <w:b/>
          <w:sz w:val="28"/>
          <w:szCs w:val="28"/>
        </w:rPr>
      </w:pPr>
    </w:p>
    <w:p w14:paraId="26305E42">
      <w:pPr>
        <w:spacing w:line="360" w:lineRule="auto"/>
        <w:jc w:val="center"/>
        <w:rPr>
          <w:rFonts w:hint="eastAsia" w:ascii="宋体" w:hAnsi="宋体" w:cs="宋体"/>
          <w:b/>
          <w:sz w:val="28"/>
          <w:szCs w:val="28"/>
        </w:rPr>
      </w:pPr>
    </w:p>
    <w:p w14:paraId="5719E0BF">
      <w:pPr>
        <w:spacing w:line="360" w:lineRule="auto"/>
        <w:jc w:val="center"/>
        <w:rPr>
          <w:rFonts w:hint="eastAsia" w:ascii="宋体" w:hAnsi="宋体" w:cs="宋体"/>
          <w:b/>
          <w:sz w:val="28"/>
          <w:szCs w:val="28"/>
        </w:rPr>
      </w:pPr>
    </w:p>
    <w:p w14:paraId="55F66380">
      <w:pPr>
        <w:spacing w:line="360" w:lineRule="auto"/>
        <w:jc w:val="center"/>
        <w:rPr>
          <w:rFonts w:hint="eastAsia" w:ascii="宋体" w:hAnsi="宋体" w:cs="宋体"/>
          <w:b/>
          <w:sz w:val="28"/>
          <w:szCs w:val="28"/>
        </w:rPr>
      </w:pPr>
    </w:p>
    <w:p w14:paraId="34977B5E">
      <w:pPr>
        <w:spacing w:line="360" w:lineRule="auto"/>
        <w:jc w:val="center"/>
        <w:rPr>
          <w:rFonts w:hint="eastAsia" w:ascii="宋体" w:hAnsi="宋体" w:cs="宋体"/>
          <w:b/>
          <w:sz w:val="28"/>
          <w:szCs w:val="28"/>
        </w:rPr>
      </w:pPr>
    </w:p>
    <w:p w14:paraId="12A42C21">
      <w:pPr>
        <w:spacing w:line="480" w:lineRule="auto"/>
        <w:ind w:firstLine="1820" w:firstLineChars="650"/>
        <w:rPr>
          <w:rFonts w:hint="eastAsia" w:ascii="宋体" w:hAnsi="宋体" w:cs="宋体"/>
          <w:sz w:val="28"/>
          <w:szCs w:val="28"/>
        </w:rPr>
      </w:pPr>
      <w:bookmarkStart w:id="799" w:name="_Toc11404_WPSOffice_Level2"/>
      <w:bookmarkStart w:id="800" w:name="_Toc6335"/>
      <w:r>
        <w:rPr>
          <w:rFonts w:hint="eastAsia" w:ascii="宋体" w:hAnsi="宋体" w:cs="宋体"/>
          <w:sz w:val="28"/>
          <w:szCs w:val="28"/>
        </w:rPr>
        <w:t>投  标  人：（盖章）</w:t>
      </w:r>
      <w:bookmarkEnd w:id="799"/>
      <w:bookmarkEnd w:id="800"/>
    </w:p>
    <w:p w14:paraId="35FCB479">
      <w:pPr>
        <w:spacing w:line="480" w:lineRule="auto"/>
        <w:ind w:firstLine="1820" w:firstLineChars="650"/>
        <w:rPr>
          <w:rFonts w:hint="eastAsia" w:ascii="宋体" w:hAnsi="宋体" w:cs="宋体"/>
          <w:sz w:val="28"/>
          <w:szCs w:val="28"/>
        </w:rPr>
      </w:pPr>
      <w:bookmarkStart w:id="801" w:name="_Toc14207"/>
      <w:bookmarkStart w:id="802" w:name="_Toc14928_WPSOffice_Level2"/>
      <w:r>
        <w:rPr>
          <w:rFonts w:hint="eastAsia" w:ascii="宋体" w:hAnsi="宋体" w:cs="宋体"/>
          <w:sz w:val="28"/>
          <w:szCs w:val="28"/>
        </w:rPr>
        <w:t>法定代表人或委托代理人：（签字或盖章）</w:t>
      </w:r>
      <w:bookmarkEnd w:id="801"/>
      <w:bookmarkEnd w:id="802"/>
    </w:p>
    <w:p w14:paraId="00A0C8E0">
      <w:pPr>
        <w:spacing w:line="480" w:lineRule="auto"/>
        <w:ind w:firstLine="1820" w:firstLineChars="650"/>
        <w:rPr>
          <w:rFonts w:hint="eastAsia" w:ascii="宋体" w:hAnsi="宋体" w:cs="宋体"/>
          <w:sz w:val="28"/>
          <w:szCs w:val="28"/>
        </w:rPr>
      </w:pPr>
      <w:bookmarkStart w:id="803" w:name="_Toc23992"/>
      <w:bookmarkStart w:id="804" w:name="_Toc650_WPSOffice_Level2"/>
      <w:r>
        <w:rPr>
          <w:rFonts w:hint="eastAsia" w:ascii="宋体" w:hAnsi="宋体" w:cs="宋体"/>
          <w:sz w:val="28"/>
          <w:szCs w:val="28"/>
        </w:rPr>
        <w:t>详细地址：</w:t>
      </w:r>
      <w:bookmarkEnd w:id="803"/>
      <w:bookmarkEnd w:id="804"/>
    </w:p>
    <w:p w14:paraId="6F0BC3D5">
      <w:pPr>
        <w:spacing w:line="480" w:lineRule="auto"/>
        <w:ind w:firstLine="1820" w:firstLineChars="650"/>
        <w:rPr>
          <w:rFonts w:hint="eastAsia" w:ascii="宋体" w:hAnsi="宋体" w:cs="宋体"/>
          <w:sz w:val="28"/>
          <w:szCs w:val="28"/>
        </w:rPr>
      </w:pPr>
      <w:bookmarkStart w:id="805" w:name="_Toc13889_WPSOffice_Level2"/>
      <w:bookmarkStart w:id="806" w:name="_Toc9298"/>
      <w:r>
        <w:rPr>
          <w:rFonts w:hint="eastAsia" w:ascii="宋体" w:hAnsi="宋体" w:cs="宋体"/>
          <w:sz w:val="28"/>
          <w:szCs w:val="28"/>
        </w:rPr>
        <w:t>联系电话：</w:t>
      </w:r>
      <w:bookmarkEnd w:id="805"/>
      <w:bookmarkEnd w:id="806"/>
    </w:p>
    <w:p w14:paraId="1E3EEF5B">
      <w:pPr>
        <w:spacing w:line="480" w:lineRule="auto"/>
        <w:ind w:firstLine="1820" w:firstLineChars="650"/>
        <w:rPr>
          <w:rFonts w:hint="eastAsia" w:ascii="宋体" w:hAnsi="宋体" w:cs="宋体"/>
          <w:sz w:val="28"/>
          <w:szCs w:val="28"/>
        </w:rPr>
      </w:pPr>
      <w:bookmarkStart w:id="807" w:name="_Toc8865"/>
      <w:bookmarkStart w:id="808" w:name="_Toc4889_WPSOffice_Level2"/>
      <w:r>
        <w:rPr>
          <w:rFonts w:hint="eastAsia" w:ascii="宋体" w:hAnsi="宋体" w:cs="宋体"/>
          <w:sz w:val="28"/>
          <w:szCs w:val="28"/>
        </w:rPr>
        <w:t>日      期：          年     月     日</w:t>
      </w:r>
      <w:bookmarkEnd w:id="807"/>
      <w:bookmarkEnd w:id="808"/>
    </w:p>
    <w:p w14:paraId="248B87E3">
      <w:pPr>
        <w:spacing w:line="360" w:lineRule="auto"/>
        <w:jc w:val="both"/>
        <w:rPr>
          <w:rFonts w:hint="eastAsia" w:ascii="宋体" w:hAnsi="宋体" w:eastAsia="宋体" w:cs="宋体"/>
          <w:b w:val="0"/>
          <w:bCs w:val="0"/>
          <w:sz w:val="32"/>
          <w:lang w:eastAsia="zh-CN"/>
        </w:rPr>
      </w:pPr>
    </w:p>
    <w:p w14:paraId="5A4611C9">
      <w:pPr>
        <w:pStyle w:val="3"/>
        <w:jc w:val="center"/>
        <w:rPr>
          <w:rFonts w:hint="eastAsia" w:ascii="宋体" w:hAnsi="宋体" w:eastAsia="宋体" w:cs="宋体"/>
          <w:b/>
          <w:bCs/>
        </w:rPr>
      </w:pPr>
      <w:bookmarkStart w:id="809" w:name="_Toc30547"/>
      <w:bookmarkStart w:id="810" w:name="_Toc6907"/>
      <w:bookmarkStart w:id="811" w:name="_Toc28683"/>
      <w:bookmarkStart w:id="812" w:name="_Toc3434"/>
      <w:bookmarkStart w:id="813" w:name="_Toc7859"/>
      <w:bookmarkStart w:id="814" w:name="_Toc13559"/>
      <w:r>
        <w:rPr>
          <w:rFonts w:hint="eastAsia" w:ascii="宋体" w:hAnsi="宋体" w:eastAsia="宋体" w:cs="宋体"/>
          <w:b/>
          <w:bCs/>
        </w:rPr>
        <w:t>目  录</w:t>
      </w:r>
      <w:bookmarkEnd w:id="809"/>
      <w:bookmarkEnd w:id="810"/>
      <w:bookmarkEnd w:id="811"/>
      <w:bookmarkEnd w:id="812"/>
      <w:bookmarkEnd w:id="813"/>
      <w:bookmarkEnd w:id="814"/>
    </w:p>
    <w:p w14:paraId="4C13AD08">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一、报价函及投标函附录</w:t>
      </w:r>
    </w:p>
    <w:p w14:paraId="166758E1">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二、法定代表人身份证明</w:t>
      </w:r>
    </w:p>
    <w:p w14:paraId="635E648A">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三、授权委托书</w:t>
      </w:r>
    </w:p>
    <w:p w14:paraId="2481F66B">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四、报价明细</w:t>
      </w:r>
    </w:p>
    <w:p w14:paraId="465A2472">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五、资格证明资料</w:t>
      </w:r>
    </w:p>
    <w:p w14:paraId="344AC7F7">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六、投标承诺函</w:t>
      </w:r>
    </w:p>
    <w:p w14:paraId="2E66E3A5">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七、技术方案</w:t>
      </w:r>
    </w:p>
    <w:p w14:paraId="0D40D254">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八、综合标部分</w:t>
      </w:r>
    </w:p>
    <w:p w14:paraId="71FCBA23">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九、反商业贿赂承诺书</w:t>
      </w:r>
    </w:p>
    <w:p w14:paraId="79845AFC">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十、中小企业声明函</w:t>
      </w:r>
    </w:p>
    <w:p w14:paraId="6B25E4E4">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十一、残疾人福利性单位声明函</w:t>
      </w:r>
    </w:p>
    <w:p w14:paraId="2000B824">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cs="宋体"/>
          <w:sz w:val="24"/>
        </w:rPr>
        <w:t>十二、监狱企业证明材料（如有）</w:t>
      </w:r>
    </w:p>
    <w:p w14:paraId="4C8FAE74">
      <w:pPr>
        <w:autoSpaceDE w:val="0"/>
        <w:autoSpaceDN w:val="0"/>
        <w:adjustRightInd w:val="0"/>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十三、投标人认为必要的其它材料</w:t>
      </w:r>
    </w:p>
    <w:p w14:paraId="0AEFDE9E">
      <w:pPr>
        <w:autoSpaceDE w:val="0"/>
        <w:autoSpaceDN w:val="0"/>
        <w:adjustRightInd w:val="0"/>
        <w:spacing w:line="360" w:lineRule="auto"/>
        <w:ind w:firstLine="480" w:firstLineChars="200"/>
        <w:jc w:val="left"/>
        <w:rPr>
          <w:rFonts w:hint="eastAsia" w:ascii="宋体" w:hAnsi="宋体" w:cs="宋体"/>
          <w:sz w:val="24"/>
        </w:rPr>
      </w:pPr>
    </w:p>
    <w:p w14:paraId="42EE3171">
      <w:pPr>
        <w:pStyle w:val="7"/>
        <w:rPr>
          <w:rFonts w:hint="eastAsia" w:ascii="宋体" w:hAnsi="宋体" w:cs="宋体"/>
          <w:sz w:val="24"/>
        </w:rPr>
      </w:pPr>
    </w:p>
    <w:p w14:paraId="30748020">
      <w:pPr>
        <w:rPr>
          <w:rFonts w:hint="eastAsia" w:ascii="宋体" w:hAnsi="宋体" w:cs="宋体"/>
          <w:sz w:val="24"/>
        </w:rPr>
      </w:pPr>
    </w:p>
    <w:p w14:paraId="25529FEA">
      <w:pPr>
        <w:pStyle w:val="7"/>
        <w:rPr>
          <w:rFonts w:hint="eastAsia" w:ascii="宋体" w:hAnsi="宋体" w:cs="宋体"/>
          <w:sz w:val="24"/>
        </w:rPr>
      </w:pPr>
    </w:p>
    <w:p w14:paraId="1D8DEFFD">
      <w:pPr>
        <w:rPr>
          <w:rFonts w:hint="eastAsia" w:ascii="宋体" w:hAnsi="宋体" w:cs="宋体"/>
          <w:sz w:val="24"/>
        </w:rPr>
      </w:pPr>
    </w:p>
    <w:p w14:paraId="2916CA16">
      <w:pPr>
        <w:pStyle w:val="7"/>
        <w:rPr>
          <w:rFonts w:hint="eastAsia" w:ascii="宋体" w:hAnsi="宋体" w:cs="宋体"/>
          <w:sz w:val="24"/>
        </w:rPr>
      </w:pPr>
    </w:p>
    <w:p w14:paraId="4E7F824E">
      <w:pPr>
        <w:rPr>
          <w:rFonts w:hint="eastAsia" w:ascii="宋体" w:hAnsi="宋体" w:cs="宋体"/>
          <w:sz w:val="24"/>
        </w:rPr>
      </w:pPr>
    </w:p>
    <w:p w14:paraId="4D0A35C1">
      <w:pPr>
        <w:pStyle w:val="7"/>
        <w:rPr>
          <w:rFonts w:hint="eastAsia" w:ascii="宋体" w:hAnsi="宋体" w:cs="宋体"/>
          <w:sz w:val="24"/>
        </w:rPr>
      </w:pPr>
    </w:p>
    <w:p w14:paraId="12CFBACC">
      <w:pPr>
        <w:rPr>
          <w:rFonts w:hint="eastAsia" w:ascii="宋体" w:hAnsi="宋体" w:cs="宋体"/>
          <w:sz w:val="24"/>
        </w:rPr>
      </w:pPr>
    </w:p>
    <w:p w14:paraId="654FEAD5">
      <w:pPr>
        <w:pStyle w:val="7"/>
        <w:rPr>
          <w:rFonts w:hint="eastAsia" w:ascii="宋体" w:hAnsi="宋体" w:cs="宋体"/>
          <w:sz w:val="24"/>
        </w:rPr>
      </w:pPr>
    </w:p>
    <w:p w14:paraId="009E3954">
      <w:pPr>
        <w:rPr>
          <w:rFonts w:hint="eastAsia" w:ascii="宋体" w:hAnsi="宋体" w:cs="宋体"/>
          <w:sz w:val="24"/>
        </w:rPr>
      </w:pPr>
    </w:p>
    <w:p w14:paraId="0554867F">
      <w:pPr>
        <w:pStyle w:val="7"/>
        <w:rPr>
          <w:rFonts w:hint="eastAsia" w:ascii="宋体" w:hAnsi="宋体" w:cs="宋体"/>
          <w:sz w:val="24"/>
        </w:rPr>
      </w:pPr>
    </w:p>
    <w:p w14:paraId="7B747B53">
      <w:pPr>
        <w:rPr>
          <w:rFonts w:hint="eastAsia" w:ascii="宋体" w:hAnsi="宋体" w:cs="宋体"/>
          <w:sz w:val="24"/>
        </w:rPr>
      </w:pPr>
    </w:p>
    <w:p w14:paraId="52F7A0A2">
      <w:pPr>
        <w:pStyle w:val="7"/>
        <w:rPr>
          <w:rFonts w:hint="eastAsia" w:ascii="宋体" w:hAnsi="宋体" w:cs="宋体"/>
          <w:sz w:val="24"/>
        </w:rPr>
      </w:pPr>
    </w:p>
    <w:p w14:paraId="62BD4CEB">
      <w:pPr>
        <w:rPr>
          <w:rFonts w:hint="eastAsia" w:ascii="宋体" w:hAnsi="宋体" w:cs="宋体"/>
          <w:sz w:val="24"/>
        </w:rPr>
      </w:pPr>
    </w:p>
    <w:p w14:paraId="1379EA0C">
      <w:pPr>
        <w:pStyle w:val="7"/>
        <w:rPr>
          <w:rFonts w:hint="eastAsia" w:ascii="宋体" w:hAnsi="宋体" w:cs="宋体"/>
          <w:sz w:val="24"/>
        </w:rPr>
      </w:pPr>
    </w:p>
    <w:p w14:paraId="26DEFB01">
      <w:pPr>
        <w:rPr>
          <w:rFonts w:hint="eastAsia" w:ascii="宋体" w:hAnsi="宋体" w:cs="宋体"/>
          <w:sz w:val="24"/>
        </w:rPr>
      </w:pPr>
    </w:p>
    <w:p w14:paraId="12DAA8FF">
      <w:pPr>
        <w:pStyle w:val="7"/>
        <w:rPr>
          <w:rFonts w:hint="eastAsia" w:ascii="宋体" w:hAnsi="宋体" w:cs="宋体"/>
          <w:sz w:val="24"/>
        </w:rPr>
      </w:pPr>
    </w:p>
    <w:p w14:paraId="3799EB49">
      <w:pPr>
        <w:rPr>
          <w:rFonts w:hint="eastAsia" w:ascii="宋体" w:hAnsi="宋体" w:cs="宋体"/>
          <w:sz w:val="24"/>
        </w:rPr>
      </w:pPr>
    </w:p>
    <w:p w14:paraId="16620BCF">
      <w:pPr>
        <w:pStyle w:val="7"/>
        <w:rPr>
          <w:rFonts w:hint="eastAsia" w:ascii="宋体" w:hAnsi="宋体" w:cs="宋体"/>
          <w:sz w:val="24"/>
        </w:rPr>
      </w:pPr>
    </w:p>
    <w:p w14:paraId="68931429">
      <w:pPr>
        <w:rPr>
          <w:rFonts w:hint="eastAsia" w:ascii="宋体" w:hAnsi="宋体" w:cs="宋体"/>
          <w:sz w:val="24"/>
        </w:rPr>
      </w:pPr>
    </w:p>
    <w:p w14:paraId="5E8E4327">
      <w:pPr>
        <w:pStyle w:val="7"/>
        <w:rPr>
          <w:rFonts w:hint="eastAsia" w:ascii="宋体" w:hAnsi="宋体" w:cs="宋体"/>
          <w:sz w:val="24"/>
        </w:rPr>
      </w:pPr>
    </w:p>
    <w:p w14:paraId="7A12B48E">
      <w:pPr>
        <w:pStyle w:val="3"/>
        <w:jc w:val="center"/>
        <w:rPr>
          <w:rFonts w:hint="eastAsia" w:ascii="宋体" w:hAnsi="宋体" w:cs="宋体"/>
        </w:rPr>
      </w:pPr>
      <w:bookmarkStart w:id="815" w:name="_Toc10004"/>
      <w:bookmarkStart w:id="816" w:name="_Toc2799"/>
      <w:bookmarkStart w:id="817" w:name="_Toc14409"/>
      <w:bookmarkStart w:id="818" w:name="_Toc12023"/>
      <w:bookmarkStart w:id="819" w:name="_Toc10450"/>
      <w:bookmarkStart w:id="820" w:name="_Toc97"/>
      <w:bookmarkStart w:id="821" w:name="_Toc9569"/>
      <w:bookmarkStart w:id="822" w:name="_Toc12603"/>
      <w:bookmarkStart w:id="823" w:name="_Toc17566_WPSOffice_Level1"/>
      <w:bookmarkStart w:id="824" w:name="_Toc7845"/>
      <w:bookmarkStart w:id="825" w:name="_Toc31944"/>
      <w:bookmarkStart w:id="826" w:name="_Toc533590166"/>
      <w:bookmarkStart w:id="827" w:name="_Toc419114458"/>
      <w:bookmarkStart w:id="828" w:name="_Toc3791"/>
      <w:bookmarkStart w:id="829" w:name="_Toc419109049"/>
      <w:bookmarkStart w:id="830" w:name="_Toc11818"/>
      <w:bookmarkStart w:id="831" w:name="_Toc4884"/>
      <w:bookmarkStart w:id="832" w:name="_Toc23514"/>
      <w:bookmarkStart w:id="833" w:name="_Toc1670"/>
      <w:bookmarkStart w:id="834" w:name="_Toc5113"/>
      <w:bookmarkStart w:id="835" w:name="_Toc22380"/>
      <w:bookmarkStart w:id="836" w:name="_Toc5206"/>
      <w:bookmarkStart w:id="837" w:name="_Toc18907"/>
      <w:bookmarkStart w:id="838" w:name="_Toc26166"/>
      <w:bookmarkStart w:id="839" w:name="_Toc26170"/>
      <w:bookmarkStart w:id="840" w:name="_Toc492883626"/>
      <w:bookmarkStart w:id="841" w:name="_Toc31703"/>
      <w:r>
        <w:rPr>
          <w:rFonts w:hint="eastAsia" w:ascii="宋体" w:hAnsi="宋体" w:eastAsia="宋体" w:cs="宋体"/>
          <w:sz w:val="32"/>
          <w:lang w:val="en-US" w:eastAsia="zh-CN"/>
        </w:rPr>
        <w:t>一</w:t>
      </w:r>
      <w:r>
        <w:rPr>
          <w:rFonts w:hint="eastAsia" w:ascii="宋体" w:hAnsi="宋体" w:eastAsia="宋体" w:cs="宋体"/>
        </w:rPr>
        <w:t>、</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Pr>
          <w:rFonts w:hint="eastAsia" w:ascii="宋体" w:hAnsi="宋体" w:eastAsia="宋体" w:cs="宋体"/>
        </w:rPr>
        <w:t>投标函及投标函附录</w:t>
      </w:r>
      <w:bookmarkEnd w:id="841"/>
    </w:p>
    <w:p w14:paraId="5FD3D29B">
      <w:pPr>
        <w:spacing w:line="360" w:lineRule="auto"/>
        <w:jc w:val="center"/>
        <w:rPr>
          <w:rFonts w:hint="eastAsia" w:ascii="宋体" w:hAnsi="宋体" w:cs="宋体"/>
          <w:sz w:val="28"/>
          <w:szCs w:val="28"/>
        </w:rPr>
      </w:pPr>
      <w:r>
        <w:rPr>
          <w:rFonts w:hint="eastAsia" w:ascii="宋体" w:hAnsi="宋体" w:cs="宋体"/>
          <w:sz w:val="28"/>
          <w:szCs w:val="28"/>
        </w:rPr>
        <w:t>(一) 投标函</w:t>
      </w:r>
    </w:p>
    <w:p w14:paraId="7FC1D998">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lang w:val="en-US" w:eastAsia="zh-CN"/>
        </w:rPr>
        <w:t>采购</w:t>
      </w:r>
      <w:r>
        <w:rPr>
          <w:rFonts w:hint="eastAsia" w:ascii="宋体" w:hAnsi="宋体" w:cs="宋体"/>
          <w:szCs w:val="21"/>
        </w:rPr>
        <w:t>人名称）：</w:t>
      </w:r>
    </w:p>
    <w:p w14:paraId="3F11F30E">
      <w:pPr>
        <w:spacing w:line="360" w:lineRule="auto"/>
        <w:ind w:firstLine="420" w:firstLineChars="200"/>
        <w:rPr>
          <w:rFonts w:hint="eastAsia" w:ascii="宋体" w:hAnsi="宋体" w:cs="宋体"/>
          <w:szCs w:val="21"/>
        </w:rPr>
      </w:pPr>
      <w:r>
        <w:rPr>
          <w:rFonts w:hint="eastAsia" w:ascii="宋体" w:hAnsi="宋体" w:cs="宋体"/>
          <w:szCs w:val="21"/>
        </w:rPr>
        <w:t>根据贵方的</w:t>
      </w:r>
      <w:r>
        <w:rPr>
          <w:rFonts w:hint="eastAsia" w:ascii="宋体" w:hAnsi="宋体" w:cs="宋体"/>
          <w:szCs w:val="21"/>
          <w:u w:val="single"/>
        </w:rPr>
        <w:t xml:space="preserve">              （项目名称）</w:t>
      </w:r>
      <w:r>
        <w:rPr>
          <w:rFonts w:hint="eastAsia" w:ascii="宋体" w:hAnsi="宋体" w:cs="宋体"/>
          <w:szCs w:val="21"/>
        </w:rPr>
        <w:t>招标文件，签字代表</w:t>
      </w:r>
      <w:r>
        <w:rPr>
          <w:rFonts w:hint="eastAsia" w:ascii="宋体" w:hAnsi="宋体" w:cs="宋体"/>
          <w:szCs w:val="21"/>
          <w:u w:val="single"/>
        </w:rPr>
        <w:t xml:space="preserve">        </w:t>
      </w:r>
      <w:r>
        <w:rPr>
          <w:rFonts w:hint="eastAsia" w:ascii="宋体" w:hAnsi="宋体" w:cs="宋体"/>
          <w:szCs w:val="21"/>
        </w:rPr>
        <w:t>（全名、职务）经正式授权并代表投标人（投标人名称、地址）</w:t>
      </w:r>
      <w:r>
        <w:rPr>
          <w:rFonts w:hint="eastAsia" w:ascii="宋体" w:hAnsi="宋体" w:cs="宋体"/>
          <w:szCs w:val="21"/>
          <w:u w:val="single"/>
        </w:rPr>
        <w:t xml:space="preserve">               </w:t>
      </w:r>
      <w:r>
        <w:rPr>
          <w:rFonts w:hint="eastAsia" w:ascii="宋体" w:hAnsi="宋体" w:cs="宋体"/>
          <w:szCs w:val="21"/>
        </w:rPr>
        <w:t>提交下述文件，并对此负法律责任。</w:t>
      </w:r>
    </w:p>
    <w:p w14:paraId="26F2C989">
      <w:pPr>
        <w:numPr>
          <w:ilvl w:val="0"/>
          <w:numId w:val="4"/>
        </w:numPr>
        <w:spacing w:line="360" w:lineRule="auto"/>
        <w:ind w:left="540"/>
        <w:rPr>
          <w:rFonts w:hint="eastAsia" w:ascii="宋体" w:hAnsi="宋体" w:cs="宋体"/>
          <w:szCs w:val="21"/>
        </w:rPr>
      </w:pPr>
      <w:bookmarkStart w:id="842" w:name="_Toc22890"/>
      <w:bookmarkStart w:id="843" w:name="_Toc2481_WPSOffice_Level2"/>
      <w:r>
        <w:rPr>
          <w:rFonts w:hint="eastAsia" w:ascii="宋体" w:hAnsi="宋体" w:cs="宋体"/>
          <w:szCs w:val="21"/>
        </w:rPr>
        <w:t>投标函；</w:t>
      </w:r>
      <w:bookmarkEnd w:id="842"/>
      <w:bookmarkEnd w:id="843"/>
    </w:p>
    <w:p w14:paraId="3A0A8063">
      <w:pPr>
        <w:numPr>
          <w:ilvl w:val="0"/>
          <w:numId w:val="4"/>
        </w:numPr>
        <w:spacing w:line="360" w:lineRule="auto"/>
        <w:ind w:left="540"/>
        <w:rPr>
          <w:rFonts w:hint="eastAsia" w:ascii="宋体" w:hAnsi="宋体" w:cs="宋体"/>
          <w:szCs w:val="21"/>
        </w:rPr>
      </w:pPr>
      <w:bookmarkStart w:id="844" w:name="_Toc15307"/>
      <w:bookmarkStart w:id="845" w:name="_Toc8964_WPSOffice_Level2"/>
      <w:r>
        <w:rPr>
          <w:rFonts w:hint="eastAsia" w:ascii="宋体" w:hAnsi="宋体" w:cs="宋体"/>
          <w:szCs w:val="21"/>
        </w:rPr>
        <w:t>投标函附录；</w:t>
      </w:r>
      <w:bookmarkEnd w:id="844"/>
      <w:bookmarkEnd w:id="845"/>
    </w:p>
    <w:p w14:paraId="19FC5234">
      <w:pPr>
        <w:numPr>
          <w:ilvl w:val="0"/>
          <w:numId w:val="4"/>
        </w:numPr>
        <w:spacing w:line="360" w:lineRule="auto"/>
        <w:ind w:left="540"/>
        <w:rPr>
          <w:rFonts w:hint="eastAsia" w:ascii="宋体" w:hAnsi="宋体" w:cs="宋体"/>
          <w:szCs w:val="21"/>
        </w:rPr>
      </w:pPr>
      <w:bookmarkStart w:id="846" w:name="_Toc9845"/>
      <w:r>
        <w:rPr>
          <w:rFonts w:hint="eastAsia" w:ascii="宋体" w:hAnsi="宋体" w:cs="宋体"/>
          <w:szCs w:val="21"/>
        </w:rPr>
        <w:t>资格证明材料；</w:t>
      </w:r>
      <w:bookmarkEnd w:id="846"/>
    </w:p>
    <w:p w14:paraId="2B15020F">
      <w:pPr>
        <w:numPr>
          <w:ilvl w:val="0"/>
          <w:numId w:val="4"/>
        </w:numPr>
        <w:spacing w:line="360" w:lineRule="auto"/>
        <w:ind w:left="540" w:hanging="256"/>
        <w:rPr>
          <w:rFonts w:hint="eastAsia" w:ascii="宋体" w:hAnsi="宋体" w:cs="宋体"/>
          <w:szCs w:val="21"/>
        </w:rPr>
      </w:pPr>
      <w:bookmarkStart w:id="847" w:name="_Toc24740"/>
      <w:r>
        <w:rPr>
          <w:rFonts w:hint="eastAsia" w:ascii="宋体" w:hAnsi="宋体" w:cs="宋体"/>
          <w:szCs w:val="21"/>
        </w:rPr>
        <w:t>拟派人员情况；</w:t>
      </w:r>
      <w:bookmarkEnd w:id="847"/>
      <w:bookmarkStart w:id="848" w:name="_Toc31144"/>
    </w:p>
    <w:p w14:paraId="2479ECF6">
      <w:pPr>
        <w:numPr>
          <w:ilvl w:val="0"/>
          <w:numId w:val="4"/>
        </w:numPr>
        <w:spacing w:line="360" w:lineRule="auto"/>
        <w:ind w:left="540" w:hanging="256"/>
        <w:rPr>
          <w:rFonts w:hint="eastAsia" w:ascii="宋体" w:hAnsi="宋体" w:cs="宋体"/>
          <w:szCs w:val="21"/>
        </w:rPr>
      </w:pPr>
      <w:r>
        <w:rPr>
          <w:rFonts w:hint="eastAsia" w:ascii="宋体" w:hAnsi="宋体" w:cs="宋体"/>
          <w:szCs w:val="21"/>
        </w:rPr>
        <w:t>提供的其他资料。</w:t>
      </w:r>
      <w:bookmarkEnd w:id="848"/>
    </w:p>
    <w:p w14:paraId="4078C9D8">
      <w:pPr>
        <w:spacing w:line="360" w:lineRule="auto"/>
        <w:ind w:firstLine="472" w:firstLineChars="225"/>
        <w:rPr>
          <w:rFonts w:hint="eastAsia" w:ascii="宋体" w:hAnsi="宋体" w:cs="宋体"/>
          <w:szCs w:val="21"/>
        </w:rPr>
      </w:pPr>
      <w:r>
        <w:rPr>
          <w:rFonts w:hint="eastAsia" w:ascii="宋体" w:hAnsi="宋体" w:cs="宋体"/>
          <w:szCs w:val="21"/>
        </w:rPr>
        <w:t>根据此函，签字代表宣布同意如下：</w:t>
      </w:r>
    </w:p>
    <w:p w14:paraId="6BA575F5">
      <w:pPr>
        <w:spacing w:line="360" w:lineRule="auto"/>
        <w:ind w:firstLine="420" w:firstLineChars="200"/>
        <w:jc w:val="left"/>
        <w:rPr>
          <w:rFonts w:hint="eastAsia" w:ascii="宋体" w:hAnsi="宋体" w:cs="宋体"/>
          <w:szCs w:val="21"/>
        </w:rPr>
      </w:pPr>
      <w:r>
        <w:rPr>
          <w:rFonts w:hint="eastAsia" w:ascii="宋体" w:hAnsi="宋体" w:cs="宋体"/>
          <w:szCs w:val="21"/>
        </w:rPr>
        <w:t>1、所附投标报价表中规定的应提供和交付的项目，投标报价为（大写：）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；质量要求：</w:t>
      </w:r>
      <w:r>
        <w:rPr>
          <w:rFonts w:hint="eastAsia" w:ascii="宋体" w:hAnsi="宋体" w:cs="宋体"/>
          <w:szCs w:val="21"/>
          <w:u w:val="single"/>
        </w:rPr>
        <w:t xml:space="preserve">          </w:t>
      </w:r>
      <w:r>
        <w:rPr>
          <w:rFonts w:hint="eastAsia" w:ascii="宋体" w:hAnsi="宋体" w:cs="宋体"/>
          <w:szCs w:val="21"/>
        </w:rPr>
        <w:t>。</w:t>
      </w:r>
    </w:p>
    <w:p w14:paraId="058791FE">
      <w:pPr>
        <w:spacing w:line="360" w:lineRule="auto"/>
        <w:ind w:firstLine="420" w:firstLineChars="200"/>
        <w:rPr>
          <w:rFonts w:hint="eastAsia" w:ascii="宋体" w:hAnsi="宋体" w:cs="宋体"/>
          <w:szCs w:val="21"/>
        </w:rPr>
      </w:pPr>
      <w:r>
        <w:rPr>
          <w:rFonts w:hint="eastAsia" w:ascii="宋体" w:hAnsi="宋体" w:cs="宋体"/>
          <w:szCs w:val="21"/>
        </w:rPr>
        <w:t>2、如果我们的投标文件被接受，我们将按《中华人民共和国</w:t>
      </w:r>
      <w:r>
        <w:rPr>
          <w:rFonts w:hint="eastAsia" w:ascii="宋体" w:hAnsi="宋体" w:cs="宋体"/>
          <w:szCs w:val="21"/>
          <w:lang w:val="en-US" w:eastAsia="zh-CN"/>
        </w:rPr>
        <w:t>民法典</w:t>
      </w:r>
      <w:r>
        <w:rPr>
          <w:rFonts w:hint="eastAsia" w:ascii="宋体" w:hAnsi="宋体" w:cs="宋体"/>
          <w:szCs w:val="21"/>
        </w:rPr>
        <w:t>》</w:t>
      </w:r>
      <w:r>
        <w:rPr>
          <w:rFonts w:hint="eastAsia" w:ascii="宋体" w:hAnsi="宋体" w:cs="宋体"/>
          <w:color w:val="auto"/>
          <w:szCs w:val="21"/>
          <w:u w:val="none"/>
        </w:rPr>
        <w:t>和</w:t>
      </w:r>
      <w:r>
        <w:rPr>
          <w:rFonts w:hint="eastAsia" w:ascii="宋体" w:hAnsi="宋体" w:cs="宋体"/>
          <w:color w:val="auto"/>
          <w:szCs w:val="21"/>
          <w:u w:val="none"/>
          <w:lang w:val="en-US" w:eastAsia="zh-CN"/>
        </w:rPr>
        <w:t>本项目</w:t>
      </w:r>
      <w:r>
        <w:rPr>
          <w:rFonts w:hint="eastAsia" w:ascii="宋体" w:hAnsi="宋体" w:cs="宋体"/>
          <w:color w:val="auto"/>
          <w:szCs w:val="21"/>
          <w:u w:val="none"/>
        </w:rPr>
        <w:t>招标</w:t>
      </w:r>
      <w:r>
        <w:rPr>
          <w:rFonts w:hint="eastAsia" w:ascii="宋体" w:hAnsi="宋体" w:cs="宋体"/>
          <w:szCs w:val="21"/>
        </w:rPr>
        <w:t>文件的规定签订并严格履行合同中的责任和义务。</w:t>
      </w:r>
    </w:p>
    <w:p w14:paraId="46F178F9">
      <w:pPr>
        <w:spacing w:line="360" w:lineRule="auto"/>
        <w:ind w:firstLine="420" w:firstLineChars="200"/>
        <w:rPr>
          <w:rFonts w:hint="eastAsia" w:ascii="宋体" w:hAnsi="宋体" w:cs="宋体"/>
          <w:szCs w:val="21"/>
        </w:rPr>
      </w:pPr>
      <w:r>
        <w:rPr>
          <w:rFonts w:hint="eastAsia" w:ascii="宋体" w:hAnsi="宋体" w:cs="宋体"/>
          <w:szCs w:val="21"/>
        </w:rPr>
        <w:t>3、我们详细审查了招标文件，包括修改文件以及全部参考资料和有关附件，我们完全理解并同意放弃对这方面有不明及误解的权力。</w:t>
      </w:r>
    </w:p>
    <w:p w14:paraId="5F970128">
      <w:pPr>
        <w:spacing w:line="360" w:lineRule="auto"/>
        <w:ind w:firstLine="420" w:firstLineChars="200"/>
        <w:rPr>
          <w:rFonts w:hint="eastAsia" w:ascii="宋体" w:hAnsi="宋体" w:cs="宋体"/>
          <w:szCs w:val="21"/>
        </w:rPr>
      </w:pPr>
      <w:r>
        <w:rPr>
          <w:rFonts w:hint="eastAsia" w:ascii="宋体" w:hAnsi="宋体" w:cs="宋体"/>
          <w:szCs w:val="21"/>
        </w:rPr>
        <w:t>4、本投标自开标日起有效期为投标截止之日起</w:t>
      </w:r>
      <w:r>
        <w:rPr>
          <w:rFonts w:hint="eastAsia" w:ascii="宋体" w:hAnsi="宋体" w:cs="宋体"/>
          <w:szCs w:val="21"/>
          <w:lang w:val="en-US" w:eastAsia="zh-CN"/>
        </w:rPr>
        <w:t>6</w:t>
      </w:r>
      <w:r>
        <w:rPr>
          <w:rFonts w:hint="eastAsia" w:ascii="宋体" w:hAnsi="宋体" w:cs="宋体"/>
          <w:szCs w:val="21"/>
        </w:rPr>
        <w:t>0日历天。</w:t>
      </w:r>
    </w:p>
    <w:p w14:paraId="76E331C0">
      <w:pPr>
        <w:spacing w:line="360" w:lineRule="auto"/>
        <w:ind w:firstLine="420" w:firstLineChars="200"/>
        <w:rPr>
          <w:rFonts w:hint="eastAsia" w:ascii="宋体" w:hAnsi="宋体" w:cs="宋体"/>
          <w:szCs w:val="21"/>
        </w:rPr>
      </w:pPr>
      <w:r>
        <w:rPr>
          <w:rFonts w:hint="eastAsia" w:ascii="宋体" w:hAnsi="宋体" w:cs="宋体"/>
          <w:szCs w:val="21"/>
        </w:rPr>
        <w:t>5、如果在规定的开标时间后，我们在投标有效期内撤回投标，同意承担相应责任。</w:t>
      </w:r>
    </w:p>
    <w:p w14:paraId="267CED50">
      <w:pPr>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cs="宋体"/>
        </w:rPr>
        <w:t>根据相关规定，我方承诺，与采购人聘请的为此项目提供咨询服务的公司及任何附属机构均无关联，我方不是采购单位的附属机构。</w:t>
      </w:r>
    </w:p>
    <w:p w14:paraId="636C21C4">
      <w:pPr>
        <w:spacing w:line="360" w:lineRule="auto"/>
        <w:ind w:firstLine="420" w:firstLineChars="200"/>
        <w:rPr>
          <w:rFonts w:hint="eastAsia" w:ascii="宋体" w:hAnsi="宋体" w:cs="宋体"/>
          <w:szCs w:val="21"/>
        </w:rPr>
      </w:pPr>
      <w:r>
        <w:rPr>
          <w:rFonts w:hint="eastAsia" w:ascii="宋体" w:hAnsi="宋体" w:cs="宋体"/>
          <w:szCs w:val="21"/>
        </w:rPr>
        <w:t>7、我们同意提供贵方可能要求的与投标有关的一切数据或资料，完全理解贵方不一定接受最低价的投标或收到的任何投标。</w:t>
      </w:r>
    </w:p>
    <w:p w14:paraId="2151838F">
      <w:pPr>
        <w:spacing w:line="360" w:lineRule="auto"/>
        <w:ind w:firstLine="420" w:firstLineChars="200"/>
        <w:rPr>
          <w:rFonts w:hint="eastAsia" w:ascii="宋体" w:hAnsi="宋体" w:cs="宋体"/>
          <w:szCs w:val="21"/>
        </w:rPr>
      </w:pPr>
      <w:r>
        <w:rPr>
          <w:rFonts w:hint="eastAsia" w:ascii="宋体" w:hAnsi="宋体" w:cs="宋体"/>
          <w:szCs w:val="21"/>
        </w:rPr>
        <w:t>8、我们同意若我方中标将向招标代机构缴纳招标代理服务费。</w:t>
      </w:r>
    </w:p>
    <w:p w14:paraId="2B88DC31">
      <w:pPr>
        <w:spacing w:line="360" w:lineRule="auto"/>
        <w:ind w:firstLine="420" w:firstLineChars="200"/>
        <w:rPr>
          <w:rFonts w:hint="eastAsia" w:ascii="宋体" w:hAnsi="宋体" w:cs="宋体"/>
          <w:szCs w:val="21"/>
        </w:rPr>
      </w:pPr>
      <w:r>
        <w:rPr>
          <w:rFonts w:hint="eastAsia" w:ascii="宋体" w:hAnsi="宋体" w:cs="宋体"/>
          <w:szCs w:val="21"/>
        </w:rPr>
        <w:t>9、与本投标有关的一切正式文书请寄：</w:t>
      </w:r>
    </w:p>
    <w:p w14:paraId="2B854C21">
      <w:pPr>
        <w:spacing w:line="360" w:lineRule="auto"/>
        <w:ind w:firstLine="640"/>
        <w:rPr>
          <w:rFonts w:hint="eastAsia" w:ascii="宋体" w:hAnsi="宋体" w:cs="宋体"/>
          <w:color w:val="FF0000"/>
          <w:szCs w:val="21"/>
        </w:rPr>
      </w:pPr>
      <w:r>
        <w:rPr>
          <w:rFonts w:hint="eastAsia" w:ascii="宋体" w:hAnsi="宋体" w:cs="宋体"/>
          <w:szCs w:val="21"/>
        </w:rPr>
        <w:t>投标人名称：</w:t>
      </w:r>
      <w:r>
        <w:rPr>
          <w:rFonts w:hint="eastAsia" w:ascii="宋体" w:hAnsi="宋体" w:cs="宋体"/>
          <w:color w:val="FF0000"/>
          <w:szCs w:val="21"/>
        </w:rPr>
        <w:t>（</w:t>
      </w:r>
      <w:r>
        <w:rPr>
          <w:rFonts w:hint="eastAsia" w:ascii="宋体" w:hAnsi="宋体" w:eastAsia="宋体" w:cs="宋体"/>
          <w:b w:val="0"/>
          <w:bCs w:val="0"/>
          <w:color w:val="auto"/>
          <w:sz w:val="21"/>
          <w:szCs w:val="21"/>
          <w:highlight w:val="none"/>
          <w:lang w:eastAsia="zh-CN"/>
        </w:rPr>
        <w:t>盖单位章或电子签章</w:t>
      </w:r>
      <w:r>
        <w:rPr>
          <w:rFonts w:hint="eastAsia" w:ascii="宋体" w:hAnsi="宋体" w:cs="宋体"/>
          <w:color w:val="FF0000"/>
          <w:szCs w:val="21"/>
        </w:rPr>
        <w:t>）</w:t>
      </w:r>
    </w:p>
    <w:p w14:paraId="3CFBF266">
      <w:pPr>
        <w:spacing w:line="360" w:lineRule="auto"/>
        <w:ind w:firstLine="640"/>
        <w:rPr>
          <w:rFonts w:hint="eastAsia" w:ascii="宋体" w:hAnsi="宋体" w:cs="宋体"/>
          <w:szCs w:val="21"/>
        </w:rPr>
      </w:pPr>
      <w:r>
        <w:rPr>
          <w:rFonts w:hint="eastAsia" w:ascii="宋体" w:hAnsi="宋体" w:cs="宋体"/>
          <w:szCs w:val="21"/>
        </w:rPr>
        <w:t>法定代表人或其委托代理人：（签字或电子签章</w:t>
      </w:r>
      <w:r>
        <w:rPr>
          <w:rFonts w:hint="eastAsia" w:ascii="宋体" w:hAnsi="宋体" w:cs="宋体"/>
          <w:color w:val="FF0000"/>
          <w:szCs w:val="21"/>
        </w:rPr>
        <w:t>）</w:t>
      </w:r>
    </w:p>
    <w:p w14:paraId="05C4B607">
      <w:pPr>
        <w:spacing w:line="360" w:lineRule="auto"/>
        <w:ind w:firstLine="640"/>
        <w:rPr>
          <w:rFonts w:hint="eastAsia" w:ascii="宋体" w:hAnsi="宋体" w:cs="宋体"/>
          <w:szCs w:val="21"/>
        </w:rPr>
      </w:pPr>
      <w:r>
        <w:rPr>
          <w:rFonts w:hint="eastAsia" w:ascii="宋体" w:hAnsi="宋体" w:cs="宋体"/>
          <w:szCs w:val="21"/>
        </w:rPr>
        <w:t>地址：         电话：      传真：         邮政编码：               日期：</w:t>
      </w:r>
      <w:r>
        <w:rPr>
          <w:rFonts w:hint="eastAsia" w:ascii="宋体" w:hAnsi="宋体" w:cs="宋体"/>
          <w:szCs w:val="21"/>
          <w:lang w:val="en-US" w:eastAsia="zh-CN"/>
        </w:rPr>
        <w:t xml:space="preserve"> </w:t>
      </w:r>
      <w:r>
        <w:rPr>
          <w:rFonts w:hint="eastAsia" w:ascii="宋体" w:hAnsi="宋体" w:cs="宋体"/>
          <w:szCs w:val="21"/>
        </w:rPr>
        <w:t>年  月  日</w:t>
      </w:r>
    </w:p>
    <w:p w14:paraId="3C2947E8">
      <w:pPr>
        <w:spacing w:line="360" w:lineRule="auto"/>
        <w:jc w:val="center"/>
        <w:rPr>
          <w:rFonts w:hint="eastAsia" w:ascii="宋体" w:hAnsi="宋体" w:eastAsia="宋体" w:cs="宋体"/>
        </w:rPr>
      </w:pPr>
      <w:r>
        <w:rPr>
          <w:rFonts w:hint="eastAsia" w:ascii="宋体" w:hAnsi="宋体" w:eastAsia="宋体" w:cs="宋体"/>
          <w:sz w:val="28"/>
          <w:szCs w:val="28"/>
        </w:rPr>
        <w:t>(二) 投标函附</w:t>
      </w:r>
    </w:p>
    <w:tbl>
      <w:tblPr>
        <w:tblStyle w:val="40"/>
        <w:tblW w:w="9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8"/>
        <w:gridCol w:w="1650"/>
        <w:gridCol w:w="1834"/>
        <w:gridCol w:w="2352"/>
      </w:tblGrid>
      <w:tr w14:paraId="1A827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198" w:type="dxa"/>
            <w:noWrap w:val="0"/>
            <w:vAlign w:val="top"/>
          </w:tcPr>
          <w:p w14:paraId="77941A73">
            <w:pPr>
              <w:spacing w:before="219" w:line="229" w:lineRule="auto"/>
              <w:jc w:val="center"/>
              <w:rPr>
                <w:rFonts w:ascii="宋体" w:hAnsi="宋体" w:eastAsia="宋体" w:cs="宋体"/>
                <w:sz w:val="21"/>
                <w:szCs w:val="21"/>
              </w:rPr>
            </w:pPr>
            <w:r>
              <w:rPr>
                <w:rFonts w:ascii="宋体" w:hAnsi="宋体" w:eastAsia="宋体" w:cs="宋体"/>
                <w:spacing w:val="8"/>
                <w:sz w:val="21"/>
                <w:szCs w:val="21"/>
              </w:rPr>
              <w:t>项</w:t>
            </w:r>
            <w:r>
              <w:rPr>
                <w:rFonts w:ascii="宋体" w:hAnsi="宋体" w:eastAsia="宋体" w:cs="宋体"/>
                <w:spacing w:val="6"/>
                <w:sz w:val="21"/>
                <w:szCs w:val="21"/>
              </w:rPr>
              <w:t>目名称</w:t>
            </w:r>
          </w:p>
        </w:tc>
        <w:tc>
          <w:tcPr>
            <w:tcW w:w="5836" w:type="dxa"/>
            <w:gridSpan w:val="3"/>
            <w:noWrap w:val="0"/>
            <w:vAlign w:val="top"/>
          </w:tcPr>
          <w:p w14:paraId="5DAAE987">
            <w:pPr>
              <w:rPr>
                <w:rFonts w:ascii="Arial"/>
                <w:sz w:val="21"/>
                <w:szCs w:val="21"/>
              </w:rPr>
            </w:pPr>
          </w:p>
        </w:tc>
      </w:tr>
      <w:tr w14:paraId="3533F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198" w:type="dxa"/>
            <w:noWrap w:val="0"/>
            <w:vAlign w:val="top"/>
          </w:tcPr>
          <w:p w14:paraId="2FE599BE">
            <w:pPr>
              <w:spacing w:before="174" w:line="229" w:lineRule="auto"/>
              <w:jc w:val="center"/>
              <w:rPr>
                <w:rFonts w:ascii="宋体" w:hAnsi="宋体" w:eastAsia="宋体" w:cs="宋体"/>
                <w:sz w:val="21"/>
                <w:szCs w:val="21"/>
              </w:rPr>
            </w:pPr>
            <w:r>
              <w:rPr>
                <w:rFonts w:hint="eastAsia" w:ascii="宋体" w:hAnsi="宋体" w:eastAsia="宋体" w:cs="宋体"/>
                <w:sz w:val="21"/>
                <w:szCs w:val="21"/>
              </w:rPr>
              <w:t>投标人名称</w:t>
            </w:r>
          </w:p>
        </w:tc>
        <w:tc>
          <w:tcPr>
            <w:tcW w:w="5836" w:type="dxa"/>
            <w:gridSpan w:val="3"/>
            <w:noWrap w:val="0"/>
            <w:vAlign w:val="top"/>
          </w:tcPr>
          <w:p w14:paraId="67802AB7">
            <w:pPr>
              <w:rPr>
                <w:rFonts w:ascii="Arial"/>
                <w:sz w:val="21"/>
                <w:szCs w:val="21"/>
              </w:rPr>
            </w:pPr>
          </w:p>
        </w:tc>
      </w:tr>
      <w:tr w14:paraId="36BDC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198" w:type="dxa"/>
            <w:noWrap w:val="0"/>
            <w:vAlign w:val="top"/>
          </w:tcPr>
          <w:p w14:paraId="7D39A63A">
            <w:pPr>
              <w:spacing w:before="236" w:line="229" w:lineRule="auto"/>
              <w:jc w:val="center"/>
              <w:rPr>
                <w:rFonts w:ascii="宋体" w:hAnsi="宋体" w:eastAsia="宋体" w:cs="宋体"/>
                <w:sz w:val="21"/>
                <w:szCs w:val="21"/>
              </w:rPr>
            </w:pPr>
            <w:r>
              <w:rPr>
                <w:rFonts w:hint="eastAsia" w:ascii="宋体" w:hAnsi="宋体" w:cs="宋体"/>
                <w:spacing w:val="6"/>
                <w:sz w:val="21"/>
                <w:szCs w:val="21"/>
                <w:lang w:val="en-US" w:eastAsia="zh-CN"/>
              </w:rPr>
              <w:t>服务</w:t>
            </w:r>
            <w:r>
              <w:rPr>
                <w:rFonts w:ascii="宋体" w:hAnsi="宋体" w:eastAsia="宋体" w:cs="宋体"/>
                <w:spacing w:val="6"/>
                <w:sz w:val="21"/>
                <w:szCs w:val="21"/>
              </w:rPr>
              <w:t>范围</w:t>
            </w:r>
          </w:p>
        </w:tc>
        <w:tc>
          <w:tcPr>
            <w:tcW w:w="5836" w:type="dxa"/>
            <w:gridSpan w:val="3"/>
            <w:noWrap w:val="0"/>
            <w:vAlign w:val="top"/>
          </w:tcPr>
          <w:p w14:paraId="4AE77842">
            <w:pPr>
              <w:rPr>
                <w:rFonts w:ascii="Arial"/>
                <w:sz w:val="21"/>
                <w:szCs w:val="21"/>
              </w:rPr>
            </w:pPr>
          </w:p>
        </w:tc>
      </w:tr>
      <w:tr w14:paraId="68F72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198" w:type="dxa"/>
            <w:noWrap w:val="0"/>
            <w:vAlign w:val="top"/>
          </w:tcPr>
          <w:p w14:paraId="471633B2">
            <w:pPr>
              <w:spacing w:before="236" w:line="227" w:lineRule="auto"/>
              <w:jc w:val="center"/>
              <w:rPr>
                <w:rFonts w:ascii="宋体" w:hAnsi="宋体" w:eastAsia="宋体" w:cs="宋体"/>
                <w:sz w:val="21"/>
                <w:szCs w:val="21"/>
              </w:rPr>
            </w:pPr>
            <w:r>
              <w:rPr>
                <w:rFonts w:ascii="宋体" w:hAnsi="宋体" w:eastAsia="宋体" w:cs="宋体"/>
                <w:spacing w:val="6"/>
                <w:sz w:val="21"/>
                <w:szCs w:val="21"/>
              </w:rPr>
              <w:t>投标报价(元</w:t>
            </w:r>
            <w:r>
              <w:rPr>
                <w:rFonts w:ascii="宋体" w:hAnsi="宋体" w:eastAsia="宋体" w:cs="宋体"/>
                <w:spacing w:val="5"/>
                <w:sz w:val="21"/>
                <w:szCs w:val="21"/>
              </w:rPr>
              <w:t>)</w:t>
            </w:r>
          </w:p>
        </w:tc>
        <w:tc>
          <w:tcPr>
            <w:tcW w:w="5836" w:type="dxa"/>
            <w:gridSpan w:val="3"/>
            <w:noWrap w:val="0"/>
            <w:vAlign w:val="top"/>
          </w:tcPr>
          <w:p w14:paraId="347C9F95">
            <w:pPr>
              <w:spacing w:before="235" w:line="231" w:lineRule="auto"/>
              <w:ind w:left="1163"/>
              <w:rPr>
                <w:rFonts w:ascii="宋体" w:hAnsi="宋体" w:eastAsia="宋体" w:cs="宋体"/>
                <w:sz w:val="21"/>
                <w:szCs w:val="21"/>
              </w:rPr>
            </w:pPr>
          </w:p>
        </w:tc>
      </w:tr>
      <w:tr w14:paraId="4045E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198" w:type="dxa"/>
            <w:noWrap w:val="0"/>
            <w:vAlign w:val="top"/>
          </w:tcPr>
          <w:p w14:paraId="612B9327">
            <w:pPr>
              <w:spacing w:before="238" w:line="228" w:lineRule="auto"/>
              <w:jc w:val="center"/>
              <w:rPr>
                <w:rFonts w:hint="default" w:ascii="宋体" w:hAnsi="宋体" w:eastAsia="宋体" w:cs="宋体"/>
                <w:sz w:val="21"/>
                <w:szCs w:val="21"/>
                <w:lang w:val="en-US" w:eastAsia="zh-CN"/>
              </w:rPr>
            </w:pPr>
            <w:r>
              <w:rPr>
                <w:rFonts w:hint="eastAsia" w:ascii="宋体" w:hAnsi="宋体" w:eastAsia="宋体" w:cs="宋体"/>
                <w:spacing w:val="12"/>
                <w:sz w:val="21"/>
                <w:szCs w:val="21"/>
                <w:lang w:val="en-US" w:eastAsia="zh-CN"/>
              </w:rPr>
              <w:t>服务期限</w:t>
            </w:r>
          </w:p>
        </w:tc>
        <w:tc>
          <w:tcPr>
            <w:tcW w:w="5836" w:type="dxa"/>
            <w:gridSpan w:val="3"/>
            <w:noWrap w:val="0"/>
            <w:vAlign w:val="top"/>
          </w:tcPr>
          <w:p w14:paraId="6EF8E749">
            <w:pPr>
              <w:rPr>
                <w:rFonts w:ascii="Arial"/>
                <w:sz w:val="21"/>
                <w:szCs w:val="21"/>
              </w:rPr>
            </w:pPr>
          </w:p>
        </w:tc>
      </w:tr>
      <w:tr w14:paraId="706F5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198" w:type="dxa"/>
            <w:noWrap w:val="0"/>
            <w:vAlign w:val="top"/>
          </w:tcPr>
          <w:p w14:paraId="40FD147C">
            <w:pPr>
              <w:spacing w:before="238" w:line="229" w:lineRule="auto"/>
              <w:jc w:val="center"/>
              <w:rPr>
                <w:rFonts w:ascii="宋体" w:hAnsi="宋体" w:eastAsia="宋体" w:cs="宋体"/>
                <w:sz w:val="21"/>
                <w:szCs w:val="21"/>
              </w:rPr>
            </w:pPr>
            <w:r>
              <w:rPr>
                <w:rFonts w:ascii="宋体" w:hAnsi="宋体" w:eastAsia="宋体" w:cs="宋体"/>
                <w:spacing w:val="7"/>
                <w:sz w:val="21"/>
                <w:szCs w:val="21"/>
              </w:rPr>
              <w:t>质量要求</w:t>
            </w:r>
          </w:p>
        </w:tc>
        <w:tc>
          <w:tcPr>
            <w:tcW w:w="5836" w:type="dxa"/>
            <w:gridSpan w:val="3"/>
            <w:noWrap w:val="0"/>
            <w:vAlign w:val="top"/>
          </w:tcPr>
          <w:p w14:paraId="5C511978">
            <w:pPr>
              <w:rPr>
                <w:rFonts w:ascii="Arial"/>
                <w:sz w:val="21"/>
                <w:szCs w:val="21"/>
              </w:rPr>
            </w:pPr>
          </w:p>
        </w:tc>
      </w:tr>
      <w:tr w14:paraId="35BD7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198" w:type="dxa"/>
            <w:noWrap w:val="0"/>
            <w:vAlign w:val="center"/>
          </w:tcPr>
          <w:p w14:paraId="4102058E">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hint="default" w:ascii="宋体" w:hAnsi="宋体" w:eastAsia="宋体" w:cs="宋体"/>
                <w:spacing w:val="7"/>
                <w:sz w:val="21"/>
                <w:szCs w:val="21"/>
                <w:lang w:val="en-US" w:eastAsia="zh-CN"/>
              </w:rPr>
            </w:pPr>
            <w:r>
              <w:rPr>
                <w:rFonts w:hint="eastAsia"/>
              </w:rPr>
              <w:t>项目负责人</w:t>
            </w:r>
          </w:p>
        </w:tc>
        <w:tc>
          <w:tcPr>
            <w:tcW w:w="1650" w:type="dxa"/>
            <w:noWrap w:val="0"/>
            <w:vAlign w:val="center"/>
          </w:tcPr>
          <w:p w14:paraId="6A131398">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ascii="Arial"/>
                <w:sz w:val="21"/>
                <w:szCs w:val="21"/>
              </w:rPr>
            </w:pPr>
          </w:p>
        </w:tc>
        <w:tc>
          <w:tcPr>
            <w:tcW w:w="1834" w:type="dxa"/>
            <w:noWrap w:val="0"/>
            <w:vAlign w:val="center"/>
          </w:tcPr>
          <w:p w14:paraId="7BD8A6D8">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ascii="Arial"/>
                <w:sz w:val="21"/>
                <w:szCs w:val="21"/>
              </w:rPr>
            </w:pPr>
            <w:r>
              <w:rPr>
                <w:rFonts w:hint="eastAsia" w:ascii="Arial"/>
                <w:sz w:val="21"/>
                <w:szCs w:val="21"/>
              </w:rPr>
              <w:t>联系电话</w:t>
            </w:r>
          </w:p>
        </w:tc>
        <w:tc>
          <w:tcPr>
            <w:tcW w:w="2352" w:type="dxa"/>
            <w:noWrap w:val="0"/>
            <w:vAlign w:val="center"/>
          </w:tcPr>
          <w:p w14:paraId="45EFE055">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ascii="Arial"/>
                <w:sz w:val="21"/>
                <w:szCs w:val="21"/>
              </w:rPr>
            </w:pPr>
          </w:p>
        </w:tc>
      </w:tr>
      <w:tr w14:paraId="79469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198" w:type="dxa"/>
            <w:noWrap w:val="0"/>
            <w:vAlign w:val="top"/>
          </w:tcPr>
          <w:p w14:paraId="57C60CB9">
            <w:pPr>
              <w:spacing w:before="240" w:line="229" w:lineRule="auto"/>
              <w:jc w:val="center"/>
              <w:rPr>
                <w:rFonts w:ascii="宋体" w:hAnsi="宋体" w:eastAsia="宋体" w:cs="宋体"/>
                <w:sz w:val="21"/>
                <w:szCs w:val="21"/>
              </w:rPr>
            </w:pPr>
            <w:r>
              <w:rPr>
                <w:rFonts w:ascii="宋体" w:hAnsi="宋体" w:eastAsia="宋体" w:cs="宋体"/>
                <w:spacing w:val="10"/>
                <w:sz w:val="21"/>
                <w:szCs w:val="21"/>
              </w:rPr>
              <w:t>投</w:t>
            </w:r>
            <w:r>
              <w:rPr>
                <w:rFonts w:ascii="宋体" w:hAnsi="宋体" w:eastAsia="宋体" w:cs="宋体"/>
                <w:spacing w:val="7"/>
                <w:sz w:val="21"/>
                <w:szCs w:val="21"/>
              </w:rPr>
              <w:t>标有效期</w:t>
            </w:r>
          </w:p>
        </w:tc>
        <w:tc>
          <w:tcPr>
            <w:tcW w:w="5836" w:type="dxa"/>
            <w:gridSpan w:val="3"/>
            <w:noWrap w:val="0"/>
            <w:vAlign w:val="top"/>
          </w:tcPr>
          <w:p w14:paraId="1D5F4000">
            <w:pPr>
              <w:rPr>
                <w:rFonts w:ascii="Arial"/>
                <w:sz w:val="21"/>
                <w:szCs w:val="21"/>
              </w:rPr>
            </w:pPr>
          </w:p>
        </w:tc>
      </w:tr>
      <w:tr w14:paraId="1C7F0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7" w:hRule="atLeast"/>
        </w:trPr>
        <w:tc>
          <w:tcPr>
            <w:tcW w:w="9034" w:type="dxa"/>
            <w:gridSpan w:val="4"/>
            <w:noWrap w:val="0"/>
            <w:vAlign w:val="top"/>
          </w:tcPr>
          <w:p w14:paraId="4C28F147">
            <w:pPr>
              <w:spacing w:before="133" w:line="228" w:lineRule="auto"/>
              <w:ind w:left="2737"/>
              <w:rPr>
                <w:rFonts w:ascii="宋体" w:hAnsi="宋体" w:eastAsia="宋体" w:cs="宋体"/>
                <w:sz w:val="21"/>
                <w:szCs w:val="21"/>
              </w:rPr>
            </w:pPr>
            <w:r>
              <w:rPr>
                <w:rFonts w:ascii="宋体" w:hAnsi="宋体" w:eastAsia="宋体" w:cs="宋体"/>
                <w:spacing w:val="14"/>
                <w:sz w:val="21"/>
                <w:szCs w:val="21"/>
              </w:rPr>
              <w:t>优</w:t>
            </w:r>
            <w:r>
              <w:rPr>
                <w:rFonts w:ascii="宋体" w:hAnsi="宋体" w:eastAsia="宋体" w:cs="宋体"/>
                <w:spacing w:val="8"/>
                <w:sz w:val="21"/>
                <w:szCs w:val="21"/>
              </w:rPr>
              <w:t>惠条件及其他承诺 (不够可另附页)</w:t>
            </w:r>
          </w:p>
        </w:tc>
      </w:tr>
    </w:tbl>
    <w:p w14:paraId="1C8A6BC4">
      <w:pPr>
        <w:spacing w:line="360" w:lineRule="auto"/>
        <w:jc w:val="right"/>
        <w:rPr>
          <w:rFonts w:hint="eastAsia" w:ascii="宋体" w:hAnsi="宋体" w:cs="宋体"/>
          <w:szCs w:val="21"/>
        </w:rPr>
      </w:pPr>
      <w:r>
        <w:rPr>
          <w:rFonts w:hint="eastAsia" w:ascii="宋体" w:hAnsi="宋体" w:cs="宋体"/>
          <w:szCs w:val="21"/>
        </w:rPr>
        <w:tab/>
      </w:r>
    </w:p>
    <w:p w14:paraId="15A21F76">
      <w:pPr>
        <w:spacing w:line="360" w:lineRule="auto"/>
        <w:jc w:val="right"/>
        <w:rPr>
          <w:rFonts w:hint="eastAsia" w:ascii="宋体" w:hAnsi="宋体" w:cs="宋体"/>
          <w:szCs w:val="21"/>
        </w:rPr>
      </w:pPr>
      <w:r>
        <w:rPr>
          <w:rFonts w:hint="eastAsia" w:ascii="宋体" w:hAnsi="宋体" w:cs="宋体"/>
          <w:szCs w:val="21"/>
        </w:rPr>
        <w:t>法定代表人或其委托代理人：（签字或电子签章）</w:t>
      </w:r>
    </w:p>
    <w:p w14:paraId="029BD7D5">
      <w:pPr>
        <w:jc w:val="right"/>
        <w:rPr>
          <w:rFonts w:hint="eastAsia" w:ascii="宋体" w:hAnsi="宋体" w:cs="宋体"/>
          <w:szCs w:val="21"/>
        </w:rPr>
      </w:pPr>
    </w:p>
    <w:p w14:paraId="6065D161">
      <w:pPr>
        <w:wordWrap w:val="0"/>
        <w:jc w:val="right"/>
        <w:rPr>
          <w:rFonts w:hint="eastAsia" w:ascii="宋体" w:hAnsi="宋体" w:cs="宋体"/>
          <w:szCs w:val="21"/>
        </w:rPr>
      </w:pPr>
      <w:r>
        <w:rPr>
          <w:rFonts w:hint="eastAsia" w:ascii="宋体" w:hAnsi="宋体" w:cs="宋体"/>
          <w:szCs w:val="21"/>
        </w:rPr>
        <w:t>投标人(</w:t>
      </w:r>
      <w:r>
        <w:rPr>
          <w:rFonts w:hint="eastAsia" w:ascii="宋体" w:hAnsi="宋体" w:eastAsia="宋体" w:cs="宋体"/>
          <w:b w:val="0"/>
          <w:bCs w:val="0"/>
          <w:color w:val="auto"/>
          <w:sz w:val="21"/>
          <w:szCs w:val="21"/>
          <w:highlight w:val="none"/>
          <w:lang w:eastAsia="zh-CN"/>
        </w:rPr>
        <w:t>盖单位章或电子签章</w:t>
      </w:r>
      <w:r>
        <w:rPr>
          <w:rFonts w:hint="eastAsia" w:ascii="宋体" w:hAnsi="宋体" w:cs="宋体"/>
          <w:szCs w:val="21"/>
        </w:rPr>
        <w:t xml:space="preserve">):        </w:t>
      </w:r>
    </w:p>
    <w:p w14:paraId="3E827EA5">
      <w:pPr>
        <w:jc w:val="righ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tab/>
      </w:r>
    </w:p>
    <w:p w14:paraId="72F23E7B">
      <w:pPr>
        <w:jc w:val="right"/>
        <w:rPr>
          <w:rFonts w:hint="eastAsia" w:ascii="宋体" w:hAnsi="宋体" w:cs="宋体"/>
          <w:szCs w:val="21"/>
        </w:rPr>
      </w:pPr>
    </w:p>
    <w:p w14:paraId="29AC32E8">
      <w:pPr>
        <w:jc w:val="right"/>
        <w:rPr>
          <w:rFonts w:hint="eastAsia" w:ascii="宋体" w:hAnsi="宋体" w:cs="宋体"/>
          <w:sz w:val="24"/>
        </w:rPr>
      </w:pPr>
      <w:r>
        <w:rPr>
          <w:rFonts w:hint="eastAsia" w:ascii="宋体" w:hAnsi="宋体" w:cs="宋体"/>
          <w:szCs w:val="21"/>
        </w:rPr>
        <w:t>年  月  日</w:t>
      </w:r>
      <w:r>
        <w:rPr>
          <w:rFonts w:hint="eastAsia" w:ascii="宋体" w:hAnsi="宋体" w:cs="宋体"/>
          <w:sz w:val="24"/>
        </w:rPr>
        <w:t xml:space="preserve">  </w:t>
      </w:r>
    </w:p>
    <w:p w14:paraId="3346350E">
      <w:pPr>
        <w:pStyle w:val="3"/>
        <w:jc w:val="center"/>
        <w:rPr>
          <w:rFonts w:hint="eastAsia" w:ascii="宋体" w:hAnsi="宋体" w:eastAsia="宋体" w:cs="宋体"/>
        </w:rPr>
      </w:pPr>
      <w:bookmarkStart w:id="849" w:name="_Toc18089"/>
      <w:bookmarkStart w:id="850" w:name="_Toc492883631"/>
      <w:bookmarkStart w:id="851" w:name="_Toc19316"/>
      <w:bookmarkStart w:id="852" w:name="_Toc7028"/>
      <w:bookmarkStart w:id="853" w:name="_Toc9515"/>
      <w:bookmarkStart w:id="854" w:name="_Toc19615"/>
      <w:bookmarkStart w:id="855" w:name="_Toc4688"/>
      <w:bookmarkStart w:id="856" w:name="_Toc30590"/>
      <w:bookmarkStart w:id="857" w:name="_Toc10590"/>
      <w:bookmarkStart w:id="858" w:name="_Toc13865"/>
      <w:bookmarkStart w:id="859" w:name="_Toc5860"/>
      <w:bookmarkStart w:id="860" w:name="_Toc15025"/>
      <w:bookmarkStart w:id="861" w:name="_Toc2371"/>
      <w:bookmarkStart w:id="862" w:name="_Toc13137"/>
      <w:bookmarkStart w:id="863" w:name="_Toc16772"/>
      <w:bookmarkStart w:id="864" w:name="_Toc525"/>
      <w:bookmarkStart w:id="865" w:name="_Toc20858"/>
      <w:bookmarkStart w:id="866" w:name="_Toc12847"/>
      <w:bookmarkStart w:id="867" w:name="_Toc26938_WPSOffice_Level1"/>
      <w:bookmarkStart w:id="868" w:name="_Toc15057"/>
      <w:bookmarkStart w:id="869" w:name="_Toc22952"/>
      <w:bookmarkStart w:id="870" w:name="_Toc25097"/>
      <w:bookmarkStart w:id="871" w:name="_Toc19006"/>
      <w:bookmarkStart w:id="872" w:name="_Toc8801"/>
      <w:bookmarkStart w:id="873" w:name="_Toc23540"/>
      <w:bookmarkStart w:id="874" w:name="_Toc12809"/>
      <w:bookmarkStart w:id="875" w:name="_Toc533590168"/>
      <w:bookmarkStart w:id="876" w:name="_Toc19191"/>
      <w:bookmarkStart w:id="877" w:name="_Toc13976"/>
      <w:bookmarkStart w:id="878" w:name="_Toc11734"/>
      <w:bookmarkStart w:id="879" w:name="_Toc419109054"/>
      <w:bookmarkStart w:id="880" w:name="_Toc26720"/>
      <w:bookmarkStart w:id="881" w:name="_Toc32641"/>
      <w:bookmarkStart w:id="882" w:name="_Toc27868"/>
      <w:bookmarkStart w:id="883" w:name="_Toc12725"/>
      <w:bookmarkStart w:id="884" w:name="_Toc11"/>
      <w:bookmarkStart w:id="885" w:name="_Toc419114463"/>
      <w:bookmarkStart w:id="886" w:name="_Toc13050"/>
      <w:bookmarkStart w:id="887" w:name="_Toc9151"/>
      <w:bookmarkStart w:id="888" w:name="_Toc12355"/>
      <w:bookmarkStart w:id="889" w:name="_Toc4733"/>
      <w:bookmarkStart w:id="890" w:name="_Toc27798"/>
      <w:bookmarkStart w:id="891" w:name="_Toc24770"/>
      <w:bookmarkStart w:id="892" w:name="_Toc419114460"/>
      <w:bookmarkStart w:id="893" w:name="_Toc13157"/>
      <w:bookmarkStart w:id="894" w:name="_Toc28080"/>
      <w:bookmarkStart w:id="895" w:name="_Toc492883628"/>
      <w:bookmarkStart w:id="896" w:name="_Toc419109051"/>
      <w:r>
        <w:rPr>
          <w:rFonts w:hint="eastAsia" w:ascii="宋体" w:hAnsi="宋体" w:eastAsia="宋体" w:cs="宋体"/>
          <w:lang w:val="en-US" w:eastAsia="zh-CN"/>
        </w:rPr>
        <w:t>二</w:t>
      </w:r>
      <w:r>
        <w:rPr>
          <w:rFonts w:hint="eastAsia" w:ascii="宋体" w:hAnsi="宋体" w:eastAsia="宋体" w:cs="宋体"/>
        </w:rPr>
        <w:t>、</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Pr>
          <w:rFonts w:hint="eastAsia" w:ascii="宋体" w:hAnsi="宋体" w:eastAsia="宋体" w:cs="宋体"/>
        </w:rPr>
        <w:t>法定代表人身份证明</w:t>
      </w:r>
      <w:bookmarkEnd w:id="891"/>
    </w:p>
    <w:p w14:paraId="17147388">
      <w:pPr>
        <w:rPr>
          <w:rFonts w:hint="eastAsia" w:ascii="宋体" w:hAnsi="宋体" w:cs="宋体"/>
          <w:szCs w:val="21"/>
        </w:rPr>
      </w:pPr>
    </w:p>
    <w:p w14:paraId="15889EDF">
      <w:pPr>
        <w:ind w:left="420"/>
        <w:rPr>
          <w:rFonts w:hint="eastAsia" w:ascii="宋体" w:hAnsi="宋体" w:cs="宋体"/>
          <w:szCs w:val="21"/>
        </w:rPr>
      </w:pPr>
      <w:r>
        <w:rPr>
          <w:rFonts w:hint="eastAsia" w:ascii="宋体" w:hAnsi="宋体" w:cs="宋体"/>
          <w:szCs w:val="21"/>
        </w:rPr>
        <w:t>投标人名称：______________</w:t>
      </w:r>
    </w:p>
    <w:p w14:paraId="093CDF42">
      <w:pPr>
        <w:rPr>
          <w:rFonts w:hint="eastAsia" w:ascii="宋体" w:hAnsi="宋体" w:cs="宋体"/>
          <w:szCs w:val="21"/>
        </w:rPr>
      </w:pPr>
    </w:p>
    <w:p w14:paraId="5F91348A">
      <w:pPr>
        <w:ind w:left="420"/>
        <w:rPr>
          <w:rFonts w:hint="eastAsia" w:ascii="宋体" w:hAnsi="宋体" w:cs="宋体"/>
          <w:szCs w:val="21"/>
        </w:rPr>
      </w:pPr>
      <w:r>
        <w:rPr>
          <w:rFonts w:hint="eastAsia" w:ascii="宋体" w:hAnsi="宋体" w:cs="宋体"/>
          <w:szCs w:val="21"/>
        </w:rPr>
        <w:t>单位性质：________________</w:t>
      </w:r>
    </w:p>
    <w:p w14:paraId="26175844">
      <w:pPr>
        <w:rPr>
          <w:rFonts w:hint="eastAsia" w:ascii="宋体" w:hAnsi="宋体" w:cs="宋体"/>
          <w:szCs w:val="21"/>
        </w:rPr>
      </w:pPr>
    </w:p>
    <w:p w14:paraId="094A0A76">
      <w:pPr>
        <w:ind w:left="420"/>
        <w:rPr>
          <w:rFonts w:hint="eastAsia" w:ascii="宋体" w:hAnsi="宋体" w:cs="宋体"/>
          <w:szCs w:val="21"/>
        </w:rPr>
      </w:pPr>
      <w:r>
        <w:rPr>
          <w:rFonts w:hint="eastAsia" w:ascii="宋体" w:hAnsi="宋体" w:cs="宋体"/>
          <w:szCs w:val="21"/>
        </w:rPr>
        <w:t>地址：____________________</w:t>
      </w:r>
    </w:p>
    <w:p w14:paraId="0F61FFAC">
      <w:pPr>
        <w:rPr>
          <w:rFonts w:hint="eastAsia" w:ascii="宋体" w:hAnsi="宋体" w:cs="宋体"/>
          <w:szCs w:val="21"/>
        </w:rPr>
      </w:pPr>
    </w:p>
    <w:p w14:paraId="76FE1C7B">
      <w:pPr>
        <w:ind w:left="420"/>
        <w:rPr>
          <w:rFonts w:hint="eastAsia" w:ascii="宋体" w:hAnsi="宋体" w:cs="宋体"/>
          <w:szCs w:val="21"/>
        </w:rPr>
      </w:pPr>
      <w:r>
        <w:rPr>
          <w:rFonts w:hint="eastAsia" w:ascii="宋体" w:hAnsi="宋体" w:cs="宋体"/>
          <w:szCs w:val="21"/>
        </w:rPr>
        <w:t>成立时间：______年__月__日</w:t>
      </w:r>
    </w:p>
    <w:p w14:paraId="4E966296">
      <w:pPr>
        <w:rPr>
          <w:rFonts w:hint="eastAsia" w:ascii="宋体" w:hAnsi="宋体" w:cs="宋体"/>
          <w:szCs w:val="21"/>
        </w:rPr>
      </w:pPr>
    </w:p>
    <w:p w14:paraId="1BD54BAE">
      <w:pPr>
        <w:ind w:left="420"/>
        <w:rPr>
          <w:rFonts w:hint="eastAsia" w:ascii="宋体" w:hAnsi="宋体" w:cs="宋体"/>
          <w:szCs w:val="21"/>
        </w:rPr>
      </w:pPr>
      <w:r>
        <w:rPr>
          <w:rFonts w:hint="eastAsia" w:ascii="宋体" w:hAnsi="宋体" w:cs="宋体"/>
          <w:szCs w:val="21"/>
        </w:rPr>
        <w:t>经营期限：________________</w:t>
      </w:r>
    </w:p>
    <w:p w14:paraId="7CB3C743">
      <w:pPr>
        <w:rPr>
          <w:rFonts w:hint="eastAsia" w:ascii="宋体" w:hAnsi="宋体" w:cs="宋体"/>
          <w:szCs w:val="21"/>
        </w:rPr>
      </w:pPr>
    </w:p>
    <w:p w14:paraId="70E93288">
      <w:pPr>
        <w:ind w:left="420"/>
        <w:rPr>
          <w:rFonts w:hint="eastAsia" w:ascii="宋体" w:hAnsi="宋体" w:cs="宋体"/>
          <w:szCs w:val="21"/>
        </w:rPr>
      </w:pPr>
      <w:r>
        <w:rPr>
          <w:rFonts w:hint="eastAsia" w:ascii="宋体" w:hAnsi="宋体" w:cs="宋体"/>
          <w:szCs w:val="21"/>
        </w:rPr>
        <w:t>姓名：_________性别：_____年龄：______职务：________</w:t>
      </w:r>
    </w:p>
    <w:p w14:paraId="22FFAB94">
      <w:pPr>
        <w:rPr>
          <w:rFonts w:hint="eastAsia" w:ascii="宋体" w:hAnsi="宋体" w:cs="宋体"/>
          <w:szCs w:val="21"/>
        </w:rPr>
      </w:pPr>
    </w:p>
    <w:p w14:paraId="11C306C7">
      <w:pPr>
        <w:ind w:left="420"/>
        <w:rPr>
          <w:rFonts w:hint="eastAsia" w:ascii="宋体" w:hAnsi="宋体" w:cs="宋体"/>
          <w:szCs w:val="21"/>
        </w:rPr>
      </w:pPr>
      <w:r>
        <w:rPr>
          <w:rFonts w:hint="eastAsia" w:ascii="宋体" w:hAnsi="宋体" w:cs="宋体"/>
          <w:szCs w:val="21"/>
        </w:rPr>
        <w:t>系________________（投标人名称）的法定代表人。</w:t>
      </w:r>
    </w:p>
    <w:p w14:paraId="74C109CB">
      <w:pPr>
        <w:rPr>
          <w:rFonts w:hint="eastAsia" w:ascii="宋体" w:hAnsi="宋体" w:cs="宋体"/>
          <w:szCs w:val="21"/>
        </w:rPr>
      </w:pPr>
    </w:p>
    <w:p w14:paraId="6DF82E87">
      <w:pPr>
        <w:ind w:left="420"/>
        <w:rPr>
          <w:rFonts w:hint="eastAsia" w:ascii="宋体" w:hAnsi="宋体" w:cs="宋体"/>
          <w:szCs w:val="21"/>
        </w:rPr>
      </w:pPr>
      <w:r>
        <w:rPr>
          <w:rFonts w:hint="eastAsia" w:ascii="宋体" w:hAnsi="宋体" w:cs="宋体"/>
          <w:szCs w:val="21"/>
        </w:rPr>
        <w:t>特此证明。</w:t>
      </w:r>
    </w:p>
    <w:p w14:paraId="5D3DC521">
      <w:pPr>
        <w:rPr>
          <w:rFonts w:hint="eastAsia" w:ascii="宋体" w:hAnsi="宋体" w:cs="宋体"/>
          <w:szCs w:val="21"/>
        </w:rPr>
      </w:pPr>
    </w:p>
    <w:p w14:paraId="40139CB7">
      <w:pPr>
        <w:jc w:val="right"/>
        <w:rPr>
          <w:rFonts w:hint="eastAsia" w:ascii="宋体" w:hAnsi="宋体" w:cs="宋体"/>
          <w:szCs w:val="21"/>
        </w:rPr>
      </w:pPr>
      <w:r>
        <w:rPr>
          <w:rFonts w:hint="eastAsia" w:ascii="宋体" w:hAnsi="宋体" w:cs="宋体"/>
          <w:szCs w:val="21"/>
        </w:rPr>
        <w:t>投标人：________________（</w:t>
      </w:r>
      <w:r>
        <w:rPr>
          <w:rFonts w:hint="eastAsia" w:ascii="宋体" w:hAnsi="宋体" w:eastAsia="宋体" w:cs="宋体"/>
          <w:b w:val="0"/>
          <w:bCs w:val="0"/>
          <w:color w:val="auto"/>
          <w:sz w:val="21"/>
          <w:szCs w:val="21"/>
          <w:highlight w:val="none"/>
          <w:lang w:eastAsia="zh-CN"/>
        </w:rPr>
        <w:t>盖单位章或电子签章</w:t>
      </w:r>
      <w:r>
        <w:rPr>
          <w:rFonts w:hint="eastAsia" w:ascii="宋体" w:hAnsi="宋体" w:cs="宋体"/>
          <w:szCs w:val="21"/>
        </w:rPr>
        <w:t>）</w:t>
      </w:r>
    </w:p>
    <w:p w14:paraId="300BD9E9">
      <w:pPr>
        <w:jc w:val="right"/>
        <w:rPr>
          <w:rFonts w:hint="eastAsia" w:ascii="宋体" w:hAnsi="宋体" w:cs="宋体"/>
          <w:szCs w:val="21"/>
        </w:rPr>
      </w:pPr>
    </w:p>
    <w:p w14:paraId="1792F0A3">
      <w:pPr>
        <w:jc w:val="right"/>
        <w:rPr>
          <w:rFonts w:hint="eastAsia" w:ascii="宋体" w:hAnsi="宋体" w:cs="宋体"/>
          <w:szCs w:val="21"/>
        </w:rPr>
      </w:pPr>
      <w:r>
        <w:rPr>
          <w:rFonts w:hint="eastAsia" w:ascii="宋体" w:hAnsi="宋体" w:cs="宋体"/>
          <w:szCs w:val="21"/>
        </w:rPr>
        <w:t>____年__月__日</w:t>
      </w:r>
    </w:p>
    <w:p w14:paraId="3412FF6B">
      <w:pPr>
        <w:rPr>
          <w:rFonts w:hint="eastAsia" w:ascii="宋体" w:hAnsi="宋体" w:cs="宋体"/>
          <w:szCs w:val="21"/>
        </w:rPr>
      </w:pPr>
    </w:p>
    <w:p w14:paraId="0370EC70">
      <w:pPr>
        <w:rPr>
          <w:rFonts w:hint="eastAsia" w:ascii="宋体" w:hAnsi="宋体" w:cs="宋体"/>
          <w:szCs w:val="21"/>
        </w:rPr>
      </w:pPr>
    </w:p>
    <w:p w14:paraId="06B9D060">
      <w:pPr>
        <w:rPr>
          <w:rFonts w:hint="eastAsia" w:ascii="宋体" w:hAnsi="宋体" w:cs="宋体"/>
          <w:b/>
          <w:szCs w:val="21"/>
        </w:rPr>
      </w:pPr>
    </w:p>
    <w:p w14:paraId="7B7CA55A">
      <w:pPr>
        <w:rPr>
          <w:rFonts w:hint="eastAsia" w:ascii="宋体" w:hAnsi="宋体" w:cs="宋体"/>
          <w:b/>
          <w:szCs w:val="21"/>
        </w:rPr>
      </w:pPr>
    </w:p>
    <w:p w14:paraId="7A965E45">
      <w:pPr>
        <w:rPr>
          <w:rFonts w:hint="eastAsia" w:ascii="宋体" w:hAnsi="宋体" w:cs="宋体"/>
          <w:b/>
          <w:szCs w:val="21"/>
        </w:rPr>
      </w:pPr>
    </w:p>
    <w:p w14:paraId="47E0F1EB">
      <w:pPr>
        <w:rPr>
          <w:rFonts w:hint="eastAsia" w:ascii="宋体" w:hAnsi="宋体" w:cs="宋体"/>
          <w:b/>
          <w:szCs w:val="21"/>
        </w:rPr>
      </w:pPr>
    </w:p>
    <w:p w14:paraId="7DCDF6E6">
      <w:pPr>
        <w:rPr>
          <w:rFonts w:hint="eastAsia" w:ascii="宋体" w:hAnsi="宋体" w:cs="宋体"/>
          <w:b/>
          <w:szCs w:val="21"/>
        </w:rPr>
      </w:pPr>
    </w:p>
    <w:p w14:paraId="1BF8C1C8">
      <w:pPr>
        <w:rPr>
          <w:rFonts w:hint="eastAsia" w:ascii="宋体" w:hAnsi="宋体" w:cs="宋体"/>
          <w:b/>
          <w:szCs w:val="21"/>
        </w:rPr>
      </w:pPr>
    </w:p>
    <w:p w14:paraId="0DB83E29">
      <w:pPr>
        <w:rPr>
          <w:rFonts w:hint="eastAsia" w:ascii="宋体" w:hAnsi="宋体" w:cs="宋体"/>
          <w:b/>
          <w:szCs w:val="21"/>
        </w:rPr>
      </w:pPr>
    </w:p>
    <w:p w14:paraId="0B62F331">
      <w:pPr>
        <w:rPr>
          <w:rFonts w:hint="eastAsia" w:ascii="宋体" w:hAnsi="宋体" w:cs="宋体"/>
          <w:b/>
          <w:szCs w:val="21"/>
        </w:rPr>
      </w:pPr>
    </w:p>
    <w:p w14:paraId="3498F3FE">
      <w:pPr>
        <w:rPr>
          <w:rFonts w:hint="eastAsia" w:ascii="宋体" w:hAnsi="宋体" w:cs="宋体"/>
          <w:b/>
          <w:szCs w:val="21"/>
        </w:rPr>
      </w:pPr>
    </w:p>
    <w:p w14:paraId="50F81D5C">
      <w:pPr>
        <w:rPr>
          <w:rFonts w:hint="eastAsia" w:ascii="宋体" w:hAnsi="宋体" w:cs="宋体"/>
          <w:b/>
          <w:szCs w:val="21"/>
        </w:rPr>
      </w:pPr>
    </w:p>
    <w:p w14:paraId="64257379">
      <w:pPr>
        <w:rPr>
          <w:rFonts w:hint="eastAsia" w:ascii="宋体" w:hAnsi="宋体" w:cs="宋体"/>
          <w:b/>
          <w:szCs w:val="21"/>
        </w:rPr>
      </w:pPr>
    </w:p>
    <w:p w14:paraId="149BC375">
      <w:pPr>
        <w:rPr>
          <w:rFonts w:hint="eastAsia" w:ascii="宋体" w:hAnsi="宋体" w:cs="宋体"/>
          <w:b/>
          <w:szCs w:val="21"/>
        </w:rPr>
      </w:pPr>
    </w:p>
    <w:p w14:paraId="126A093C">
      <w:pPr>
        <w:rPr>
          <w:rFonts w:hint="eastAsia" w:ascii="宋体" w:hAnsi="宋体" w:cs="宋体"/>
          <w:b/>
          <w:szCs w:val="21"/>
        </w:rPr>
      </w:pPr>
    </w:p>
    <w:p w14:paraId="504FF266">
      <w:pPr>
        <w:rPr>
          <w:rFonts w:hint="eastAsia" w:ascii="宋体" w:hAnsi="宋体" w:cs="宋体"/>
          <w:b/>
          <w:szCs w:val="21"/>
        </w:rPr>
      </w:pPr>
    </w:p>
    <w:p w14:paraId="751E23B6">
      <w:pPr>
        <w:rPr>
          <w:rFonts w:hint="eastAsia" w:ascii="宋体" w:hAnsi="宋体" w:cs="宋体"/>
          <w:b/>
          <w:szCs w:val="21"/>
        </w:rPr>
      </w:pPr>
    </w:p>
    <w:p w14:paraId="150C019C">
      <w:pPr>
        <w:rPr>
          <w:rFonts w:hint="eastAsia" w:ascii="宋体" w:hAnsi="宋体" w:cs="宋体"/>
          <w:b/>
          <w:szCs w:val="21"/>
        </w:rPr>
      </w:pPr>
    </w:p>
    <w:p w14:paraId="441CE10D">
      <w:pPr>
        <w:rPr>
          <w:rFonts w:hint="eastAsia" w:ascii="宋体" w:hAnsi="宋体" w:cs="宋体"/>
          <w:b/>
          <w:szCs w:val="21"/>
        </w:rPr>
      </w:pPr>
    </w:p>
    <w:p w14:paraId="62797121">
      <w:pPr>
        <w:rPr>
          <w:rFonts w:hint="eastAsia" w:ascii="宋体" w:hAnsi="宋体" w:cs="宋体"/>
          <w:b/>
          <w:szCs w:val="21"/>
        </w:rPr>
      </w:pPr>
    </w:p>
    <w:p w14:paraId="3C54F624">
      <w:pPr>
        <w:rPr>
          <w:rFonts w:hint="eastAsia" w:ascii="宋体" w:hAnsi="宋体" w:cs="宋体"/>
          <w:szCs w:val="21"/>
        </w:rPr>
      </w:pPr>
    </w:p>
    <w:p w14:paraId="1DCD1EC9">
      <w:pPr>
        <w:rPr>
          <w:rFonts w:hint="eastAsia" w:ascii="宋体" w:hAnsi="宋体" w:cs="宋体"/>
          <w:szCs w:val="21"/>
        </w:rPr>
      </w:pPr>
    </w:p>
    <w:p w14:paraId="7F4FA7B8">
      <w:pPr>
        <w:pStyle w:val="3"/>
        <w:jc w:val="center"/>
        <w:rPr>
          <w:rFonts w:hint="eastAsia" w:ascii="宋体" w:hAnsi="宋体" w:eastAsia="宋体" w:cs="宋体"/>
        </w:rPr>
      </w:pPr>
      <w:bookmarkStart w:id="897" w:name="_Toc29426"/>
      <w:r>
        <w:rPr>
          <w:rFonts w:hint="eastAsia" w:ascii="宋体" w:hAnsi="宋体" w:eastAsia="宋体" w:cs="宋体"/>
        </w:rPr>
        <w:t>三、授权委托书</w:t>
      </w:r>
      <w:bookmarkEnd w:id="897"/>
    </w:p>
    <w:p w14:paraId="4C477663">
      <w:pPr>
        <w:rPr>
          <w:rFonts w:hint="eastAsia" w:ascii="宋体" w:hAnsi="宋体" w:cs="宋体"/>
          <w:szCs w:val="21"/>
        </w:rPr>
      </w:pPr>
    </w:p>
    <w:p w14:paraId="6DCF1AE6">
      <w:pPr>
        <w:rPr>
          <w:rFonts w:hint="eastAsia" w:ascii="宋体" w:hAnsi="宋体" w:cs="宋体"/>
          <w:szCs w:val="21"/>
        </w:rPr>
      </w:pPr>
    </w:p>
    <w:p w14:paraId="401C73FE">
      <w:pPr>
        <w:spacing w:line="360" w:lineRule="auto"/>
        <w:ind w:firstLine="420"/>
        <w:rPr>
          <w:rFonts w:hint="eastAsia" w:ascii="宋体" w:hAnsi="宋体" w:cs="宋体"/>
          <w:szCs w:val="21"/>
        </w:rPr>
      </w:pPr>
      <w:r>
        <w:rPr>
          <w:rFonts w:hint="eastAsia" w:ascii="宋体" w:hAnsi="宋体" w:cs="宋体"/>
          <w:szCs w:val="21"/>
        </w:rPr>
        <w:t>本人______（姓名）系________________（投标人名称）的法定代表人，现委托________（姓名）为我方代理人。代理人根据授权，以我方名义签署、澄清、说明、补正、递交、撤回、修改________________（项目名称）的投标文件、接受转为其他采购方式的签署、签订合同和处理有关事宜等与之有关的一切事务，我方均予以承认，其法律后果由我方承担。</w:t>
      </w:r>
    </w:p>
    <w:p w14:paraId="74B87440">
      <w:pPr>
        <w:spacing w:line="360" w:lineRule="auto"/>
        <w:ind w:left="420"/>
        <w:rPr>
          <w:rFonts w:hint="eastAsia" w:ascii="宋体" w:hAnsi="宋体" w:cs="宋体"/>
          <w:szCs w:val="21"/>
        </w:rPr>
      </w:pPr>
      <w:r>
        <w:rPr>
          <w:rFonts w:hint="eastAsia" w:ascii="宋体" w:hAnsi="宋体" w:cs="宋体"/>
          <w:szCs w:val="21"/>
        </w:rPr>
        <w:t>委托期限：投标截止之日起</w:t>
      </w:r>
      <w:r>
        <w:rPr>
          <w:rFonts w:hint="eastAsia" w:ascii="宋体" w:hAnsi="宋体" w:cs="宋体"/>
          <w:szCs w:val="21"/>
          <w:lang w:val="en-US" w:eastAsia="zh-CN"/>
        </w:rPr>
        <w:t>6</w:t>
      </w:r>
      <w:r>
        <w:rPr>
          <w:rFonts w:hint="eastAsia" w:ascii="宋体" w:hAnsi="宋体" w:cs="宋体"/>
          <w:szCs w:val="21"/>
        </w:rPr>
        <w:t>0日历天。代理人无转委托权。</w:t>
      </w:r>
    </w:p>
    <w:p w14:paraId="166B895C">
      <w:pPr>
        <w:rPr>
          <w:rFonts w:hint="eastAsia" w:ascii="宋体" w:hAnsi="宋体" w:cs="宋体"/>
          <w:szCs w:val="21"/>
        </w:rPr>
      </w:pPr>
    </w:p>
    <w:p w14:paraId="6F770716">
      <w:pPr>
        <w:ind w:left="420"/>
        <w:rPr>
          <w:rFonts w:hint="eastAsia" w:ascii="宋体" w:hAnsi="宋体" w:cs="宋体"/>
          <w:b/>
          <w:szCs w:val="21"/>
        </w:rPr>
      </w:pPr>
      <w:r>
        <w:rPr>
          <w:rFonts w:hint="eastAsia" w:ascii="宋体" w:hAnsi="宋体" w:cs="宋体"/>
          <w:b/>
          <w:szCs w:val="21"/>
        </w:rPr>
        <w:t>附：法定代表人身份证及委托代理人身份证（正、反两面）</w:t>
      </w:r>
    </w:p>
    <w:p w14:paraId="21A04CA7">
      <w:pPr>
        <w:rPr>
          <w:rFonts w:hint="eastAsia" w:ascii="宋体" w:hAnsi="宋体" w:cs="宋体"/>
          <w:szCs w:val="21"/>
        </w:rPr>
      </w:pPr>
    </w:p>
    <w:p w14:paraId="050BFF3F">
      <w:pPr>
        <w:ind w:left="420"/>
        <w:rPr>
          <w:rFonts w:hint="eastAsia" w:ascii="宋体" w:hAnsi="宋体" w:cs="宋体"/>
          <w:szCs w:val="21"/>
        </w:rPr>
      </w:pPr>
      <w:r>
        <w:rPr>
          <w:rFonts w:hint="eastAsia" w:ascii="宋体" w:hAnsi="宋体" w:cs="宋体"/>
          <w:szCs w:val="21"/>
        </w:rPr>
        <w:t>投标人：________________（</w:t>
      </w:r>
      <w:r>
        <w:rPr>
          <w:rFonts w:hint="eastAsia" w:ascii="宋体" w:hAnsi="宋体" w:eastAsia="宋体" w:cs="宋体"/>
          <w:b w:val="0"/>
          <w:bCs w:val="0"/>
          <w:color w:val="auto"/>
          <w:sz w:val="21"/>
          <w:szCs w:val="21"/>
          <w:highlight w:val="none"/>
          <w:lang w:eastAsia="zh-CN"/>
        </w:rPr>
        <w:t>盖单位章或电子签章</w:t>
      </w:r>
      <w:r>
        <w:rPr>
          <w:rFonts w:hint="eastAsia" w:ascii="宋体" w:hAnsi="宋体" w:cs="宋体"/>
          <w:szCs w:val="21"/>
        </w:rPr>
        <w:t>）</w:t>
      </w:r>
    </w:p>
    <w:p w14:paraId="38FB48C5">
      <w:pPr>
        <w:rPr>
          <w:rFonts w:hint="eastAsia" w:ascii="宋体" w:hAnsi="宋体" w:cs="宋体"/>
          <w:szCs w:val="21"/>
        </w:rPr>
      </w:pPr>
    </w:p>
    <w:p w14:paraId="236D2390">
      <w:pPr>
        <w:ind w:left="420"/>
        <w:rPr>
          <w:rFonts w:hint="eastAsia" w:ascii="宋体" w:hAnsi="宋体" w:cs="宋体"/>
          <w:color w:val="FF0000"/>
          <w:szCs w:val="21"/>
        </w:rPr>
      </w:pPr>
      <w:r>
        <w:rPr>
          <w:rFonts w:hint="eastAsia" w:ascii="宋体" w:hAnsi="宋体" w:cs="宋体"/>
          <w:szCs w:val="21"/>
        </w:rPr>
        <w:t>法定代表人：________________</w:t>
      </w:r>
      <w:r>
        <w:rPr>
          <w:rFonts w:hint="eastAsia" w:ascii="宋体" w:hAnsi="宋体" w:cs="宋体"/>
          <w:color w:val="FF0000"/>
          <w:szCs w:val="21"/>
        </w:rPr>
        <w:t>（</w:t>
      </w:r>
      <w:r>
        <w:rPr>
          <w:rFonts w:hint="eastAsia" w:ascii="宋体" w:hAnsi="宋体" w:cs="宋体"/>
          <w:color w:val="auto"/>
          <w:szCs w:val="21"/>
        </w:rPr>
        <w:t>签字</w:t>
      </w:r>
      <w:r>
        <w:rPr>
          <w:rFonts w:hint="eastAsia" w:ascii="宋体" w:hAnsi="宋体" w:eastAsia="宋体" w:cs="宋体"/>
          <w:b w:val="0"/>
          <w:bCs w:val="0"/>
          <w:color w:val="auto"/>
          <w:sz w:val="21"/>
          <w:szCs w:val="21"/>
          <w:highlight w:val="none"/>
          <w:lang w:eastAsia="zh-CN"/>
        </w:rPr>
        <w:t>或电子签章</w:t>
      </w:r>
      <w:r>
        <w:rPr>
          <w:rFonts w:hint="eastAsia" w:ascii="宋体" w:hAnsi="宋体" w:cs="宋体"/>
          <w:color w:val="FF0000"/>
          <w:szCs w:val="21"/>
        </w:rPr>
        <w:t>）</w:t>
      </w:r>
    </w:p>
    <w:p w14:paraId="5800049D">
      <w:pPr>
        <w:rPr>
          <w:rFonts w:hint="eastAsia" w:ascii="宋体" w:hAnsi="宋体" w:cs="宋体"/>
          <w:szCs w:val="21"/>
        </w:rPr>
      </w:pPr>
    </w:p>
    <w:p w14:paraId="45227349">
      <w:pPr>
        <w:ind w:left="420"/>
        <w:rPr>
          <w:rFonts w:hint="eastAsia" w:ascii="宋体" w:hAnsi="宋体" w:cs="宋体"/>
          <w:szCs w:val="21"/>
        </w:rPr>
      </w:pPr>
      <w:r>
        <w:rPr>
          <w:rFonts w:hint="eastAsia" w:ascii="宋体" w:hAnsi="宋体" w:cs="宋体"/>
          <w:szCs w:val="21"/>
        </w:rPr>
        <w:t>身份证号码：________________________</w:t>
      </w:r>
    </w:p>
    <w:p w14:paraId="5CDAD1A3">
      <w:pPr>
        <w:rPr>
          <w:rFonts w:hint="eastAsia" w:ascii="宋体" w:hAnsi="宋体" w:cs="宋体"/>
          <w:szCs w:val="21"/>
        </w:rPr>
      </w:pPr>
    </w:p>
    <w:p w14:paraId="3430AEF9">
      <w:pPr>
        <w:ind w:left="420"/>
        <w:rPr>
          <w:rFonts w:hint="eastAsia" w:ascii="宋体" w:hAnsi="宋体" w:cs="宋体"/>
          <w:szCs w:val="21"/>
        </w:rPr>
      </w:pPr>
      <w:r>
        <w:rPr>
          <w:rFonts w:hint="eastAsia" w:ascii="宋体" w:hAnsi="宋体" w:cs="宋体"/>
          <w:szCs w:val="21"/>
        </w:rPr>
        <w:t>委托代理人：________________（签字</w:t>
      </w:r>
      <w:r>
        <w:rPr>
          <w:rFonts w:hint="eastAsia" w:ascii="宋体" w:hAnsi="宋体" w:eastAsia="宋体" w:cs="宋体"/>
          <w:b w:val="0"/>
          <w:bCs w:val="0"/>
          <w:color w:val="auto"/>
          <w:sz w:val="21"/>
          <w:szCs w:val="21"/>
          <w:highlight w:val="none"/>
          <w:lang w:eastAsia="zh-CN"/>
        </w:rPr>
        <w:t>或电子签章</w:t>
      </w:r>
      <w:r>
        <w:rPr>
          <w:rFonts w:hint="eastAsia" w:ascii="宋体" w:hAnsi="宋体" w:cs="宋体"/>
          <w:szCs w:val="21"/>
        </w:rPr>
        <w:t>）</w:t>
      </w:r>
    </w:p>
    <w:p w14:paraId="0532FE3B">
      <w:pPr>
        <w:rPr>
          <w:rFonts w:hint="eastAsia" w:ascii="宋体" w:hAnsi="宋体" w:cs="宋体"/>
          <w:szCs w:val="21"/>
        </w:rPr>
      </w:pPr>
    </w:p>
    <w:p w14:paraId="1AB4F5BA">
      <w:pPr>
        <w:ind w:left="420"/>
        <w:rPr>
          <w:rFonts w:hint="eastAsia" w:ascii="宋体" w:hAnsi="宋体" w:cs="宋体"/>
          <w:szCs w:val="21"/>
        </w:rPr>
      </w:pPr>
      <w:r>
        <w:rPr>
          <w:rFonts w:hint="eastAsia" w:ascii="宋体" w:hAnsi="宋体" w:cs="宋体"/>
          <w:szCs w:val="21"/>
        </w:rPr>
        <w:t>身份证号码：________________________</w:t>
      </w:r>
    </w:p>
    <w:p w14:paraId="2202F883">
      <w:pPr>
        <w:ind w:firstLine="420" w:firstLineChars="200"/>
        <w:rPr>
          <w:rFonts w:hint="eastAsia" w:ascii="宋体" w:hAnsi="宋体" w:cs="宋体"/>
          <w:szCs w:val="21"/>
        </w:rPr>
      </w:pPr>
    </w:p>
    <w:p w14:paraId="1E8B5C79">
      <w:pPr>
        <w:jc w:val="right"/>
        <w:rPr>
          <w:rFonts w:hint="eastAsia" w:ascii="宋体" w:hAnsi="宋体" w:cs="宋体"/>
        </w:rPr>
      </w:pPr>
      <w:r>
        <w:rPr>
          <w:rFonts w:hint="eastAsia" w:ascii="宋体" w:hAnsi="宋体" w:cs="宋体"/>
          <w:szCs w:val="21"/>
        </w:rPr>
        <w:t>_____年____月____日</w:t>
      </w:r>
    </w:p>
    <w:bookmarkEnd w:id="892"/>
    <w:bookmarkEnd w:id="893"/>
    <w:bookmarkEnd w:id="894"/>
    <w:bookmarkEnd w:id="895"/>
    <w:bookmarkEnd w:id="896"/>
    <w:p w14:paraId="7B951180">
      <w:pPr>
        <w:spacing w:line="360" w:lineRule="auto"/>
        <w:rPr>
          <w:rFonts w:hint="eastAsia" w:ascii="宋体" w:hAnsi="宋体" w:cs="宋体"/>
          <w:sz w:val="24"/>
        </w:rPr>
      </w:pPr>
    </w:p>
    <w:p w14:paraId="0871EEE2">
      <w:pPr>
        <w:spacing w:line="360" w:lineRule="auto"/>
        <w:rPr>
          <w:rFonts w:hint="eastAsia" w:ascii="宋体" w:hAnsi="宋体" w:cs="宋体"/>
          <w:sz w:val="24"/>
        </w:rPr>
      </w:pPr>
    </w:p>
    <w:p w14:paraId="348A2164">
      <w:pPr>
        <w:spacing w:line="360" w:lineRule="auto"/>
        <w:rPr>
          <w:rFonts w:hint="eastAsia" w:ascii="宋体" w:hAnsi="宋体" w:cs="宋体"/>
          <w:sz w:val="24"/>
        </w:rPr>
      </w:pPr>
    </w:p>
    <w:p w14:paraId="61364F83">
      <w:pPr>
        <w:pStyle w:val="3"/>
        <w:jc w:val="center"/>
        <w:rPr>
          <w:rFonts w:hint="eastAsia" w:ascii="宋体" w:hAnsi="宋体" w:eastAsia="宋体" w:cs="宋体"/>
        </w:rPr>
      </w:pPr>
      <w:bookmarkStart w:id="898" w:name="_Toc32277"/>
      <w:bookmarkStart w:id="899" w:name="_Toc419109052"/>
      <w:bookmarkStart w:id="900" w:name="_Toc17491"/>
      <w:bookmarkStart w:id="901" w:name="_Toc492883629"/>
      <w:bookmarkStart w:id="902" w:name="_Toc5407"/>
      <w:bookmarkStart w:id="903" w:name="_Toc419114461"/>
      <w:bookmarkStart w:id="904" w:name="_Toc20778"/>
      <w:bookmarkStart w:id="905" w:name="_Toc18316"/>
      <w:bookmarkStart w:id="906" w:name="_Toc27418"/>
      <w:bookmarkStart w:id="907" w:name="_Toc533590169"/>
      <w:bookmarkStart w:id="908" w:name="_Toc2009"/>
      <w:bookmarkStart w:id="909" w:name="_Toc10756"/>
      <w:bookmarkStart w:id="910" w:name="_Toc25778_WPSOffice_Level1"/>
      <w:bookmarkStart w:id="911" w:name="_Toc10479"/>
      <w:bookmarkStart w:id="912" w:name="_Toc29032"/>
      <w:bookmarkStart w:id="913" w:name="_Toc20818"/>
      <w:bookmarkStart w:id="914" w:name="_Toc2277"/>
      <w:bookmarkStart w:id="915" w:name="_Toc13887"/>
      <w:bookmarkStart w:id="916" w:name="_Toc32122"/>
      <w:bookmarkStart w:id="917" w:name="_Toc17598"/>
      <w:r>
        <w:rPr>
          <w:rFonts w:hint="eastAsia" w:ascii="宋体" w:hAnsi="宋体" w:eastAsia="宋体" w:cs="宋体"/>
        </w:rPr>
        <w:br w:type="page"/>
      </w:r>
      <w:bookmarkStart w:id="918" w:name="_Toc8974"/>
      <w:bookmarkStart w:id="919" w:name="_Toc13398"/>
      <w:bookmarkStart w:id="920" w:name="_Toc26228"/>
      <w:bookmarkStart w:id="921" w:name="_Toc21502"/>
      <w:bookmarkStart w:id="922" w:name="_Toc14727"/>
      <w:bookmarkStart w:id="923" w:name="_Toc5727"/>
      <w:bookmarkStart w:id="924" w:name="_Toc1212"/>
      <w:bookmarkStart w:id="925" w:name="_Toc25511"/>
      <w:bookmarkStart w:id="926" w:name="_Toc11108"/>
      <w:bookmarkStart w:id="927" w:name="_Toc6075"/>
      <w:bookmarkStart w:id="928" w:name="_Toc31573"/>
      <w:bookmarkStart w:id="929" w:name="_Toc24595"/>
      <w:bookmarkStart w:id="930" w:name="_Toc18377"/>
      <w:bookmarkStart w:id="931" w:name="_Toc21920"/>
      <w:bookmarkStart w:id="932" w:name="_Toc23709"/>
      <w:bookmarkStart w:id="933" w:name="_Toc15951"/>
      <w:bookmarkStart w:id="934" w:name="_Toc2676"/>
      <w:bookmarkStart w:id="935" w:name="_Toc4773"/>
      <w:bookmarkStart w:id="936" w:name="_Toc2190"/>
      <w:bookmarkStart w:id="937" w:name="_Toc19688"/>
      <w:bookmarkStart w:id="938" w:name="_Toc9393"/>
      <w:bookmarkStart w:id="939" w:name="_Toc9683"/>
      <w:bookmarkStart w:id="940" w:name="_Toc10519"/>
      <w:bookmarkStart w:id="941" w:name="_Toc22553"/>
      <w:r>
        <w:rPr>
          <w:rFonts w:hint="eastAsia" w:ascii="宋体" w:hAnsi="宋体" w:eastAsia="宋体" w:cs="宋体"/>
        </w:rPr>
        <w:t>四、</w:t>
      </w:r>
      <w:bookmarkEnd w:id="898"/>
      <w:bookmarkEnd w:id="899"/>
      <w:bookmarkEnd w:id="900"/>
      <w:bookmarkEnd w:id="901"/>
      <w:bookmarkEnd w:id="902"/>
      <w:bookmarkEnd w:id="903"/>
      <w:r>
        <w:rPr>
          <w:rFonts w:hint="eastAsia" w:ascii="宋体" w:hAnsi="宋体" w:eastAsia="宋体" w:cs="宋体"/>
        </w:rPr>
        <w:t>报价明细表（格式自拟）</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3FB8ADEC">
      <w:pPr>
        <w:spacing w:line="360" w:lineRule="auto"/>
        <w:ind w:firstLine="480" w:firstLineChars="200"/>
        <w:rPr>
          <w:rFonts w:hint="eastAsia" w:ascii="宋体" w:hAnsi="宋体" w:cs="宋体"/>
          <w:sz w:val="24"/>
        </w:rPr>
      </w:pPr>
    </w:p>
    <w:p w14:paraId="5C6A680C">
      <w:pPr>
        <w:spacing w:line="360" w:lineRule="auto"/>
        <w:ind w:firstLine="480" w:firstLineChars="200"/>
        <w:rPr>
          <w:rFonts w:hint="eastAsia" w:ascii="宋体" w:hAnsi="宋体" w:cs="宋体"/>
          <w:sz w:val="24"/>
        </w:rPr>
      </w:pPr>
    </w:p>
    <w:p w14:paraId="4B9639BB">
      <w:pPr>
        <w:spacing w:line="360" w:lineRule="auto"/>
        <w:ind w:firstLine="480" w:firstLineChars="200"/>
        <w:rPr>
          <w:rFonts w:hint="eastAsia" w:ascii="宋体" w:hAnsi="宋体" w:cs="宋体"/>
          <w:sz w:val="24"/>
        </w:rPr>
      </w:pPr>
    </w:p>
    <w:p w14:paraId="172763D4">
      <w:pPr>
        <w:spacing w:line="360" w:lineRule="auto"/>
        <w:ind w:firstLine="480" w:firstLineChars="200"/>
        <w:rPr>
          <w:rFonts w:hint="eastAsia" w:ascii="宋体" w:hAnsi="宋体" w:cs="宋体"/>
          <w:sz w:val="24"/>
        </w:rPr>
      </w:pPr>
    </w:p>
    <w:p w14:paraId="33D7CE03">
      <w:pPr>
        <w:spacing w:line="360" w:lineRule="auto"/>
        <w:ind w:firstLine="480" w:firstLineChars="200"/>
        <w:rPr>
          <w:rFonts w:hint="eastAsia" w:ascii="宋体" w:hAnsi="宋体" w:cs="宋体"/>
          <w:sz w:val="24"/>
        </w:rPr>
      </w:pPr>
    </w:p>
    <w:p w14:paraId="7FACC8D5">
      <w:pPr>
        <w:spacing w:line="360" w:lineRule="auto"/>
        <w:ind w:firstLine="480" w:firstLineChars="200"/>
        <w:rPr>
          <w:rFonts w:hint="eastAsia" w:ascii="宋体" w:hAnsi="宋体" w:cs="宋体"/>
          <w:sz w:val="24"/>
        </w:rPr>
      </w:pPr>
    </w:p>
    <w:p w14:paraId="6F2F21B3">
      <w:pPr>
        <w:spacing w:line="360" w:lineRule="auto"/>
        <w:ind w:firstLine="480" w:firstLineChars="200"/>
        <w:rPr>
          <w:rFonts w:hint="eastAsia" w:ascii="宋体" w:hAnsi="宋体" w:cs="宋体"/>
          <w:sz w:val="24"/>
        </w:rPr>
      </w:pPr>
    </w:p>
    <w:p w14:paraId="7B07E83F">
      <w:pPr>
        <w:spacing w:line="360" w:lineRule="auto"/>
        <w:ind w:firstLine="480" w:firstLineChars="200"/>
        <w:rPr>
          <w:rFonts w:hint="eastAsia" w:ascii="宋体" w:hAnsi="宋体" w:cs="宋体"/>
          <w:sz w:val="24"/>
        </w:rPr>
      </w:pPr>
    </w:p>
    <w:p w14:paraId="33F627D5">
      <w:pPr>
        <w:spacing w:line="360" w:lineRule="auto"/>
        <w:ind w:firstLine="480" w:firstLineChars="200"/>
        <w:rPr>
          <w:rFonts w:hint="eastAsia" w:ascii="宋体" w:hAnsi="宋体" w:cs="宋体"/>
          <w:sz w:val="24"/>
        </w:rPr>
      </w:pPr>
    </w:p>
    <w:p w14:paraId="36D9DBA8">
      <w:pPr>
        <w:wordWrap w:val="0"/>
        <w:spacing w:line="360" w:lineRule="auto"/>
        <w:ind w:firstLine="420" w:firstLineChars="200"/>
        <w:jc w:val="right"/>
        <w:rPr>
          <w:rFonts w:hint="eastAsia" w:ascii="宋体" w:hAnsi="宋体" w:cs="宋体"/>
          <w:sz w:val="21"/>
          <w:szCs w:val="21"/>
          <w:u w:val="single"/>
        </w:rPr>
      </w:pPr>
      <w:r>
        <w:rPr>
          <w:rFonts w:hint="eastAsia" w:ascii="宋体" w:hAnsi="宋体" w:cs="宋体"/>
          <w:sz w:val="21"/>
          <w:szCs w:val="21"/>
        </w:rPr>
        <w:t xml:space="preserve">法定代表人或其委托代理人：（签字或电子签章）    </w:t>
      </w:r>
    </w:p>
    <w:p w14:paraId="5A426EAD">
      <w:pPr>
        <w:spacing w:line="360" w:lineRule="auto"/>
        <w:ind w:firstLine="420" w:firstLineChars="200"/>
        <w:jc w:val="right"/>
        <w:rPr>
          <w:rFonts w:hint="eastAsia" w:ascii="宋体" w:hAnsi="宋体" w:cs="宋体"/>
          <w:sz w:val="21"/>
          <w:szCs w:val="21"/>
        </w:rPr>
      </w:pPr>
    </w:p>
    <w:p w14:paraId="6B558B74">
      <w:pPr>
        <w:wordWrap w:val="0"/>
        <w:spacing w:line="360" w:lineRule="auto"/>
        <w:ind w:firstLine="420" w:firstLineChars="200"/>
        <w:jc w:val="right"/>
        <w:rPr>
          <w:rFonts w:hint="eastAsia" w:ascii="宋体" w:hAnsi="宋体" w:cs="宋体"/>
          <w:sz w:val="21"/>
          <w:szCs w:val="21"/>
          <w:u w:val="single"/>
        </w:rPr>
      </w:pPr>
      <w:r>
        <w:rPr>
          <w:rFonts w:hint="eastAsia" w:ascii="宋体" w:hAnsi="宋体" w:cs="宋体"/>
          <w:sz w:val="21"/>
          <w:szCs w:val="21"/>
        </w:rPr>
        <w:t>投标人:</w:t>
      </w:r>
      <w:r>
        <w:rPr>
          <w:rFonts w:hint="eastAsia" w:ascii="宋体" w:hAnsi="宋体" w:cs="宋体"/>
          <w:sz w:val="21"/>
          <w:szCs w:val="21"/>
        </w:rPr>
        <w:tab/>
      </w:r>
      <w:r>
        <w:rPr>
          <w:rFonts w:hint="eastAsia" w:ascii="宋体" w:hAnsi="宋体" w:cs="宋体"/>
          <w:sz w:val="21"/>
          <w:szCs w:val="21"/>
        </w:rPr>
        <w:t xml:space="preserve">(盖单位章或电子签章)      </w:t>
      </w:r>
    </w:p>
    <w:p w14:paraId="0EF46940">
      <w:pPr>
        <w:spacing w:line="360" w:lineRule="auto"/>
        <w:ind w:firstLine="420" w:firstLineChars="200"/>
        <w:jc w:val="right"/>
        <w:rPr>
          <w:rFonts w:hint="eastAsia" w:ascii="宋体" w:hAnsi="宋体" w:cs="宋体"/>
          <w:sz w:val="21"/>
          <w:szCs w:val="21"/>
        </w:rPr>
      </w:pPr>
    </w:p>
    <w:p w14:paraId="7887C4EA">
      <w:pPr>
        <w:ind w:firstLine="420" w:firstLineChars="200"/>
        <w:jc w:val="right"/>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年  月   日</w:t>
      </w:r>
    </w:p>
    <w:p w14:paraId="089D185B">
      <w:pPr>
        <w:pStyle w:val="7"/>
        <w:rPr>
          <w:rFonts w:hint="eastAsia" w:ascii="宋体" w:hAnsi="宋体" w:cs="宋体"/>
          <w:sz w:val="21"/>
          <w:szCs w:val="21"/>
        </w:rPr>
      </w:pPr>
    </w:p>
    <w:p w14:paraId="4277C5E3">
      <w:pPr>
        <w:rPr>
          <w:rFonts w:hint="eastAsia" w:ascii="宋体" w:hAnsi="宋体" w:cs="宋体"/>
          <w:sz w:val="24"/>
        </w:rPr>
      </w:pPr>
    </w:p>
    <w:p w14:paraId="0778B2E9">
      <w:pPr>
        <w:pStyle w:val="7"/>
        <w:rPr>
          <w:rFonts w:hint="eastAsia" w:ascii="宋体" w:hAnsi="宋体" w:cs="宋体"/>
          <w:sz w:val="24"/>
        </w:rPr>
      </w:pPr>
    </w:p>
    <w:p w14:paraId="031629C9">
      <w:pPr>
        <w:rPr>
          <w:rFonts w:hint="eastAsia" w:ascii="宋体" w:hAnsi="宋体" w:cs="宋体"/>
          <w:sz w:val="24"/>
        </w:rPr>
      </w:pPr>
    </w:p>
    <w:p w14:paraId="3DBAEB0B">
      <w:pPr>
        <w:pStyle w:val="7"/>
        <w:rPr>
          <w:rFonts w:hint="eastAsia" w:ascii="宋体" w:hAnsi="宋体" w:cs="宋体"/>
          <w:sz w:val="24"/>
        </w:rPr>
      </w:pPr>
    </w:p>
    <w:p w14:paraId="3642B87C">
      <w:pPr>
        <w:rPr>
          <w:rFonts w:hint="eastAsia" w:ascii="宋体" w:hAnsi="宋体" w:cs="宋体"/>
          <w:sz w:val="24"/>
        </w:rPr>
      </w:pPr>
    </w:p>
    <w:p w14:paraId="71891255">
      <w:pPr>
        <w:pStyle w:val="7"/>
        <w:rPr>
          <w:rFonts w:hint="eastAsia" w:ascii="宋体" w:hAnsi="宋体" w:cs="宋体"/>
          <w:sz w:val="24"/>
        </w:rPr>
      </w:pPr>
    </w:p>
    <w:p w14:paraId="58B2D309">
      <w:pPr>
        <w:rPr>
          <w:rFonts w:hint="eastAsia" w:ascii="宋体" w:hAnsi="宋体" w:cs="宋体"/>
          <w:sz w:val="24"/>
        </w:rPr>
      </w:pPr>
    </w:p>
    <w:p w14:paraId="2EBE9A3B">
      <w:pPr>
        <w:pStyle w:val="7"/>
        <w:rPr>
          <w:rFonts w:hint="eastAsia" w:ascii="宋体" w:hAnsi="宋体" w:cs="宋体"/>
          <w:sz w:val="24"/>
        </w:rPr>
      </w:pPr>
    </w:p>
    <w:p w14:paraId="11737329">
      <w:pPr>
        <w:rPr>
          <w:rFonts w:hint="eastAsia" w:ascii="宋体" w:hAnsi="宋体" w:cs="宋体"/>
          <w:sz w:val="24"/>
        </w:rPr>
      </w:pPr>
    </w:p>
    <w:p w14:paraId="2001546E">
      <w:pPr>
        <w:pStyle w:val="7"/>
        <w:rPr>
          <w:rFonts w:hint="eastAsia" w:ascii="宋体" w:hAnsi="宋体" w:cs="宋体"/>
          <w:sz w:val="24"/>
        </w:rPr>
      </w:pPr>
    </w:p>
    <w:p w14:paraId="4B45137B">
      <w:pPr>
        <w:rPr>
          <w:rFonts w:hint="eastAsia" w:ascii="宋体" w:hAnsi="宋体" w:cs="宋体"/>
          <w:sz w:val="24"/>
        </w:rPr>
      </w:pPr>
    </w:p>
    <w:p w14:paraId="0F61A9CB">
      <w:pPr>
        <w:pStyle w:val="7"/>
        <w:rPr>
          <w:rFonts w:hint="eastAsia" w:ascii="宋体" w:hAnsi="宋体" w:cs="宋体"/>
          <w:sz w:val="24"/>
        </w:rPr>
      </w:pPr>
    </w:p>
    <w:p w14:paraId="160202F7">
      <w:pPr>
        <w:rPr>
          <w:rFonts w:hint="eastAsia" w:ascii="宋体" w:hAnsi="宋体" w:cs="宋体"/>
          <w:sz w:val="24"/>
        </w:rPr>
      </w:pPr>
    </w:p>
    <w:p w14:paraId="3D8468C6">
      <w:pPr>
        <w:pStyle w:val="7"/>
        <w:rPr>
          <w:rFonts w:hint="eastAsia" w:ascii="宋体" w:hAnsi="宋体" w:cs="宋体"/>
          <w:sz w:val="24"/>
        </w:rPr>
      </w:pPr>
    </w:p>
    <w:p w14:paraId="191119A7">
      <w:pPr>
        <w:rPr>
          <w:rFonts w:hint="eastAsia"/>
        </w:rPr>
      </w:pPr>
    </w:p>
    <w:p w14:paraId="0E0F1951">
      <w:pPr>
        <w:pStyle w:val="3"/>
        <w:jc w:val="center"/>
        <w:rPr>
          <w:rFonts w:hint="eastAsia" w:ascii="宋体" w:hAnsi="宋体" w:eastAsia="宋体" w:cs="宋体"/>
        </w:rPr>
      </w:pPr>
      <w:bookmarkStart w:id="942" w:name="_Toc31936"/>
      <w:r>
        <w:rPr>
          <w:rFonts w:hint="eastAsia" w:ascii="宋体" w:hAnsi="宋体" w:eastAsia="宋体" w:cs="宋体"/>
          <w:lang w:val="en-US" w:eastAsia="zh-CN"/>
        </w:rPr>
        <w:t>五</w:t>
      </w:r>
      <w:r>
        <w:rPr>
          <w:rFonts w:hint="eastAsia" w:ascii="宋体" w:hAnsi="宋体" w:eastAsia="宋体" w:cs="宋体"/>
        </w:rPr>
        <w:t>、资格证明资料</w:t>
      </w:r>
      <w:bookmarkEnd w:id="942"/>
    </w:p>
    <w:p w14:paraId="2203019D">
      <w:pPr>
        <w:bidi w:val="0"/>
        <w:jc w:val="center"/>
        <w:rPr>
          <w:rFonts w:hint="eastAsia"/>
          <w:b/>
          <w:bCs/>
          <w:sz w:val="28"/>
          <w:szCs w:val="36"/>
          <w:lang w:val="en-US" w:eastAsia="zh-CN"/>
        </w:rPr>
      </w:pPr>
      <w:bookmarkStart w:id="943" w:name="_Toc15709"/>
      <w:bookmarkStart w:id="944" w:name="_Toc12501"/>
      <w:bookmarkStart w:id="945" w:name="_Toc189"/>
      <w:bookmarkStart w:id="946" w:name="_Toc8894"/>
      <w:bookmarkStart w:id="947" w:name="_Toc20838"/>
      <w:r>
        <w:rPr>
          <w:rFonts w:hint="eastAsia"/>
          <w:b/>
          <w:bCs/>
          <w:sz w:val="28"/>
          <w:szCs w:val="36"/>
          <w:lang w:val="en-US" w:eastAsia="zh-CN"/>
        </w:rPr>
        <w:t>（一）供应商资格证明文件</w:t>
      </w:r>
      <w:bookmarkEnd w:id="943"/>
      <w:bookmarkEnd w:id="944"/>
      <w:bookmarkEnd w:id="945"/>
      <w:bookmarkEnd w:id="946"/>
      <w:bookmarkEnd w:id="947"/>
    </w:p>
    <w:p w14:paraId="0357759E">
      <w:pPr>
        <w:keepNext w:val="0"/>
        <w:keepLines w:val="0"/>
        <w:widowControl/>
        <w:suppressLineNumbers w:val="0"/>
        <w:jc w:val="center"/>
        <w:rPr>
          <w:highlight w:val="none"/>
        </w:rPr>
      </w:pPr>
      <w:r>
        <w:rPr>
          <w:rFonts w:hint="eastAsia" w:ascii="宋体" w:hAnsi="宋体" w:eastAsia="宋体" w:cs="宋体"/>
          <w:b/>
          <w:bCs/>
          <w:color w:val="000000"/>
          <w:kern w:val="0"/>
          <w:sz w:val="28"/>
          <w:szCs w:val="28"/>
          <w:highlight w:val="none"/>
          <w:lang w:val="en-US" w:eastAsia="zh-CN" w:bidi="ar"/>
        </w:rPr>
        <w:t>资格声明函</w:t>
      </w:r>
    </w:p>
    <w:p w14:paraId="7C458D7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致</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(采购人名称)：</w:t>
      </w:r>
    </w:p>
    <w:p w14:paraId="4184CBB2">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我单位自愿参加本次政府采购活动，严格遵守《中华人民共和国政府采购法》及相关法律法规，依法诚信经营，依法遵守本次政府采购活动的各项规定。我单位郑重承诺声明如下:</w:t>
      </w:r>
    </w:p>
    <w:p w14:paraId="1895456B">
      <w:pPr>
        <w:keepNext w:val="0"/>
        <w:keepLines w:val="0"/>
        <w:pageBreakBefore w:val="0"/>
        <w:widowControl/>
        <w:suppressLineNumbers w:val="0"/>
        <w:kinsoku/>
        <w:wordWrap/>
        <w:overflowPunct/>
        <w:topLinePunct w:val="0"/>
        <w:autoSpaceDE/>
        <w:autoSpaceDN/>
        <w:bidi w:val="0"/>
        <w:adjustRightInd/>
        <w:snapToGrid/>
        <w:spacing w:line="500" w:lineRule="exact"/>
        <w:ind w:firstLine="210" w:firstLineChars="1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一、我单位全称为</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，注册地点为</w:t>
      </w:r>
      <w:r>
        <w:rPr>
          <w:rFonts w:hint="eastAsia" w:ascii="宋体" w:hAnsi="宋体" w:cs="宋体"/>
          <w:color w:val="000000"/>
          <w:kern w:val="0"/>
          <w:sz w:val="21"/>
          <w:szCs w:val="21"/>
          <w:highlight w:val="none"/>
          <w:lang w:val="en-US" w:eastAsia="zh-CN" w:bidi="ar"/>
        </w:rPr>
        <w:t>：</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cs="宋体"/>
          <w:color w:val="000000"/>
          <w:kern w:val="0"/>
          <w:sz w:val="21"/>
          <w:szCs w:val="21"/>
          <w:highlight w:val="none"/>
          <w:u w:val="none"/>
          <w:lang w:val="en-US" w:eastAsia="zh-CN" w:bidi="ar"/>
        </w:rPr>
        <w:t>，</w:t>
      </w:r>
      <w:r>
        <w:rPr>
          <w:rFonts w:hint="eastAsia" w:ascii="宋体" w:hAnsi="宋体" w:eastAsia="宋体" w:cs="宋体"/>
          <w:color w:val="000000"/>
          <w:kern w:val="0"/>
          <w:sz w:val="21"/>
          <w:szCs w:val="21"/>
          <w:highlight w:val="none"/>
          <w:lang w:val="en-US" w:eastAsia="zh-CN" w:bidi="ar"/>
        </w:rPr>
        <w:t>统一社会信用代码为</w:t>
      </w:r>
      <w:r>
        <w:rPr>
          <w:rFonts w:hint="eastAsia" w:ascii="宋体" w:hAnsi="宋体" w:cs="宋体"/>
          <w:color w:val="000000"/>
          <w:kern w:val="0"/>
          <w:sz w:val="21"/>
          <w:szCs w:val="21"/>
          <w:highlight w:val="none"/>
          <w:lang w:val="en-US" w:eastAsia="zh-CN" w:bidi="ar"/>
        </w:rPr>
        <w:t>：</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，法定代表人(单位负责人)</w:t>
      </w:r>
      <w:r>
        <w:rPr>
          <w:rFonts w:hint="eastAsia" w:ascii="宋体" w:hAnsi="宋体" w:cs="宋体"/>
          <w:color w:val="000000"/>
          <w:kern w:val="0"/>
          <w:sz w:val="21"/>
          <w:szCs w:val="21"/>
          <w:highlight w:val="none"/>
          <w:lang w:val="en-US" w:eastAsia="zh-CN" w:bidi="ar"/>
        </w:rPr>
        <w:t>：</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，联系方式</w:t>
      </w:r>
      <w:r>
        <w:rPr>
          <w:rFonts w:hint="eastAsia" w:ascii="宋体" w:hAnsi="宋体" w:cs="宋体"/>
          <w:color w:val="000000"/>
          <w:kern w:val="0"/>
          <w:sz w:val="21"/>
          <w:szCs w:val="21"/>
          <w:highlight w:val="none"/>
          <w:lang w:val="en-US" w:eastAsia="zh-CN" w:bidi="ar"/>
        </w:rPr>
        <w:t>：</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w:t>
      </w:r>
    </w:p>
    <w:p w14:paraId="05A051F4">
      <w:pPr>
        <w:keepNext w:val="0"/>
        <w:keepLines w:val="0"/>
        <w:pageBreakBefore w:val="0"/>
        <w:widowControl/>
        <w:suppressLineNumbers w:val="0"/>
        <w:kinsoku/>
        <w:wordWrap/>
        <w:overflowPunct/>
        <w:topLinePunct w:val="0"/>
        <w:autoSpaceDE/>
        <w:autoSpaceDN/>
        <w:bidi w:val="0"/>
        <w:adjustRightInd/>
        <w:snapToGrid/>
        <w:spacing w:line="500" w:lineRule="exact"/>
        <w:ind w:firstLine="210" w:firstLineChars="1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二、我单位具有独立承担民事责任的能力。</w:t>
      </w:r>
    </w:p>
    <w:p w14:paraId="6332F119">
      <w:pPr>
        <w:keepNext w:val="0"/>
        <w:keepLines w:val="0"/>
        <w:pageBreakBefore w:val="0"/>
        <w:widowControl/>
        <w:suppressLineNumbers w:val="0"/>
        <w:kinsoku/>
        <w:wordWrap/>
        <w:overflowPunct/>
        <w:topLinePunct w:val="0"/>
        <w:autoSpaceDE/>
        <w:autoSpaceDN/>
        <w:bidi w:val="0"/>
        <w:adjustRightInd/>
        <w:snapToGrid/>
        <w:spacing w:line="500" w:lineRule="exact"/>
        <w:ind w:firstLine="210" w:firstLineChars="1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三、我单位具有良好的商业信誉和健全的财务会计制度。</w:t>
      </w:r>
    </w:p>
    <w:p w14:paraId="305A2363">
      <w:pPr>
        <w:keepNext w:val="0"/>
        <w:keepLines w:val="0"/>
        <w:pageBreakBefore w:val="0"/>
        <w:widowControl/>
        <w:suppressLineNumbers w:val="0"/>
        <w:kinsoku/>
        <w:wordWrap/>
        <w:overflowPunct/>
        <w:topLinePunct w:val="0"/>
        <w:autoSpaceDE/>
        <w:autoSpaceDN/>
        <w:bidi w:val="0"/>
        <w:adjustRightInd/>
        <w:snapToGrid/>
        <w:spacing w:line="500" w:lineRule="exact"/>
        <w:ind w:firstLine="210" w:firstLineChars="1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四、我单位具有履行合同所必需的设备和专业技术能力。</w:t>
      </w:r>
    </w:p>
    <w:p w14:paraId="32A17B20">
      <w:pPr>
        <w:keepNext w:val="0"/>
        <w:keepLines w:val="0"/>
        <w:pageBreakBefore w:val="0"/>
        <w:widowControl/>
        <w:suppressLineNumbers w:val="0"/>
        <w:kinsoku/>
        <w:wordWrap/>
        <w:overflowPunct/>
        <w:topLinePunct w:val="0"/>
        <w:autoSpaceDE/>
        <w:autoSpaceDN/>
        <w:bidi w:val="0"/>
        <w:adjustRightInd/>
        <w:snapToGrid/>
        <w:spacing w:line="500" w:lineRule="exact"/>
        <w:ind w:firstLine="210" w:firstLineChars="1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五、我单位有依法缴纳税收和社会保障资金的良好记录。</w:t>
      </w:r>
    </w:p>
    <w:p w14:paraId="7AD89554">
      <w:pPr>
        <w:keepNext w:val="0"/>
        <w:keepLines w:val="0"/>
        <w:pageBreakBefore w:val="0"/>
        <w:widowControl/>
        <w:suppressLineNumbers w:val="0"/>
        <w:kinsoku/>
        <w:wordWrap/>
        <w:overflowPunct/>
        <w:topLinePunct w:val="0"/>
        <w:autoSpaceDE/>
        <w:autoSpaceDN/>
        <w:bidi w:val="0"/>
        <w:adjustRightInd/>
        <w:snapToGrid/>
        <w:spacing w:line="500" w:lineRule="exact"/>
        <w:ind w:firstLine="210" w:firstLineChars="1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六、我单位参加政府采购活动前三年内，在经营活动中没有重大违法记录。(重大违法记录，是指供应商因违法经营受到刑事处罚或者责令停产停业、吊销许可证或者执照、较大数额罚款等行政处罚。)</w:t>
      </w:r>
    </w:p>
    <w:p w14:paraId="29A6576A">
      <w:pPr>
        <w:keepNext w:val="0"/>
        <w:keepLines w:val="0"/>
        <w:pageBreakBefore w:val="0"/>
        <w:widowControl/>
        <w:suppressLineNumbers w:val="0"/>
        <w:kinsoku/>
        <w:wordWrap/>
        <w:overflowPunct/>
        <w:topLinePunct w:val="0"/>
        <w:autoSpaceDE/>
        <w:autoSpaceDN/>
        <w:bidi w:val="0"/>
        <w:adjustRightInd/>
        <w:snapToGrid/>
        <w:spacing w:line="500" w:lineRule="exact"/>
        <w:ind w:firstLine="210" w:firstLineChars="1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七、我单位具备法律、行政法规规定的其他条件。</w:t>
      </w:r>
    </w:p>
    <w:p w14:paraId="2D90CB55">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我单位保证上述声明的事项都是真实的，符合《中华人民共和国政府采购法》规定的供应商资格条件。如有弄虛作假，我单位愿意按照“提供虚假材料谋取中标、成交”承担相应的法律责任，同意将违背承诺行为作为失信行为记录到社会信用信息平台，并承担因此所造成的一切损失。</w:t>
      </w:r>
    </w:p>
    <w:p w14:paraId="3106D1A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承诺单位（供应商）：</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（盖单位章或电子签章）</w:t>
      </w:r>
    </w:p>
    <w:p w14:paraId="65E1680B">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法定代表人或其委托代理人：</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（签字或</w:t>
      </w:r>
      <w:r>
        <w:rPr>
          <w:rFonts w:hint="eastAsia" w:ascii="宋体" w:hAnsi="宋体" w:cs="宋体"/>
          <w:color w:val="000000"/>
          <w:kern w:val="0"/>
          <w:sz w:val="21"/>
          <w:szCs w:val="21"/>
          <w:highlight w:val="none"/>
          <w:lang w:val="en-US" w:eastAsia="zh-CN" w:bidi="ar"/>
        </w:rPr>
        <w:t>电子</w:t>
      </w:r>
      <w:r>
        <w:rPr>
          <w:rFonts w:hint="eastAsia" w:ascii="宋体" w:hAnsi="宋体" w:eastAsia="宋体" w:cs="宋体"/>
          <w:color w:val="000000"/>
          <w:kern w:val="0"/>
          <w:sz w:val="21"/>
          <w:szCs w:val="21"/>
          <w:highlight w:val="none"/>
          <w:lang w:val="en-US" w:eastAsia="zh-CN" w:bidi="ar"/>
        </w:rPr>
        <w:t>签章）</w:t>
      </w:r>
    </w:p>
    <w:p w14:paraId="477E0433">
      <w:pPr>
        <w:jc w:val="right"/>
        <w:rPr>
          <w:rFonts w:hint="eastAsia" w:ascii="宋体" w:hAnsi="宋体" w:cs="宋体"/>
        </w:rPr>
      </w:pPr>
      <w:r>
        <w:rPr>
          <w:rFonts w:hint="eastAsia" w:ascii="宋体" w:hAnsi="宋体" w:cs="宋体"/>
          <w:b w:val="0"/>
          <w:bCs w:val="0"/>
          <w:color w:val="000000"/>
          <w:kern w:val="0"/>
          <w:sz w:val="21"/>
          <w:szCs w:val="21"/>
          <w:highlight w:val="none"/>
          <w:u w:val="single"/>
          <w:lang w:val="en-US" w:eastAsia="zh-CN" w:bidi="ar"/>
        </w:rPr>
        <w:t xml:space="preserve">       </w:t>
      </w:r>
      <w:r>
        <w:rPr>
          <w:rFonts w:hint="eastAsia" w:ascii="宋体" w:hAnsi="宋体" w:eastAsia="宋体" w:cs="宋体"/>
          <w:b w:val="0"/>
          <w:bCs w:val="0"/>
          <w:color w:val="000000"/>
          <w:kern w:val="0"/>
          <w:sz w:val="21"/>
          <w:szCs w:val="21"/>
          <w:highlight w:val="none"/>
          <w:lang w:val="en-US" w:eastAsia="zh-CN" w:bidi="ar"/>
        </w:rPr>
        <w:t>年</w:t>
      </w:r>
      <w:r>
        <w:rPr>
          <w:rFonts w:hint="eastAsia" w:ascii="宋体" w:hAnsi="宋体" w:cs="宋体"/>
          <w:b w:val="0"/>
          <w:bCs w:val="0"/>
          <w:color w:val="000000"/>
          <w:kern w:val="0"/>
          <w:sz w:val="21"/>
          <w:szCs w:val="21"/>
          <w:highlight w:val="none"/>
          <w:u w:val="single"/>
          <w:lang w:val="en-US" w:eastAsia="zh-CN" w:bidi="ar"/>
        </w:rPr>
        <w:t xml:space="preserve">     </w:t>
      </w:r>
      <w:r>
        <w:rPr>
          <w:rFonts w:hint="eastAsia" w:ascii="宋体" w:hAnsi="宋体" w:eastAsia="宋体" w:cs="宋体"/>
          <w:b w:val="0"/>
          <w:bCs w:val="0"/>
          <w:color w:val="000000"/>
          <w:kern w:val="0"/>
          <w:sz w:val="21"/>
          <w:szCs w:val="21"/>
          <w:highlight w:val="none"/>
          <w:lang w:val="en-US" w:eastAsia="zh-CN" w:bidi="ar"/>
        </w:rPr>
        <w:t>月</w:t>
      </w:r>
      <w:r>
        <w:rPr>
          <w:rFonts w:hint="eastAsia" w:ascii="宋体" w:hAnsi="宋体" w:cs="宋体"/>
          <w:b w:val="0"/>
          <w:bCs w:val="0"/>
          <w:color w:val="000000"/>
          <w:kern w:val="0"/>
          <w:sz w:val="21"/>
          <w:szCs w:val="21"/>
          <w:highlight w:val="none"/>
          <w:u w:val="single"/>
          <w:lang w:val="en-US" w:eastAsia="zh-CN" w:bidi="ar"/>
        </w:rPr>
        <w:t xml:space="preserve">     </w:t>
      </w:r>
      <w:r>
        <w:rPr>
          <w:rFonts w:hint="eastAsia" w:ascii="宋体" w:hAnsi="宋体" w:eastAsia="宋体" w:cs="宋体"/>
          <w:b w:val="0"/>
          <w:bCs w:val="0"/>
          <w:color w:val="000000"/>
          <w:kern w:val="0"/>
          <w:sz w:val="21"/>
          <w:szCs w:val="21"/>
          <w:highlight w:val="none"/>
          <w:lang w:val="en-US" w:eastAsia="zh-CN" w:bidi="ar"/>
        </w:rPr>
        <w:t>日</w:t>
      </w:r>
    </w:p>
    <w:p w14:paraId="3B661D8C">
      <w:pPr>
        <w:rPr>
          <w:rFonts w:hint="eastAsia" w:ascii="宋体" w:hAnsi="宋体" w:cs="宋体"/>
        </w:rPr>
      </w:pPr>
    </w:p>
    <w:p w14:paraId="4EABAB06">
      <w:pPr>
        <w:rPr>
          <w:rFonts w:hint="eastAsia" w:ascii="宋体" w:hAnsi="宋体" w:cs="宋体"/>
        </w:rPr>
      </w:pPr>
    </w:p>
    <w:p w14:paraId="498EEE50">
      <w:pPr>
        <w:rPr>
          <w:rFonts w:hint="eastAsia" w:ascii="宋体" w:hAnsi="宋体" w:cs="宋体"/>
        </w:rPr>
      </w:pPr>
    </w:p>
    <w:p w14:paraId="5C47CF9E">
      <w:pPr>
        <w:rPr>
          <w:rFonts w:hint="eastAsia" w:ascii="宋体" w:hAnsi="宋体" w:cs="宋体"/>
        </w:rPr>
      </w:pPr>
    </w:p>
    <w:p w14:paraId="64A97212">
      <w:pPr>
        <w:rPr>
          <w:rFonts w:hint="eastAsia" w:ascii="宋体" w:hAnsi="宋体" w:cs="宋体"/>
        </w:rPr>
      </w:pPr>
    </w:p>
    <w:p w14:paraId="2E1AC8C6">
      <w:pPr>
        <w:rPr>
          <w:rFonts w:hint="eastAsia" w:ascii="宋体" w:hAnsi="宋体" w:cs="宋体"/>
        </w:rPr>
      </w:pPr>
    </w:p>
    <w:p w14:paraId="0EFF48E3">
      <w:pPr>
        <w:rPr>
          <w:rFonts w:hint="eastAsia" w:ascii="宋体" w:hAnsi="宋体" w:cs="宋体"/>
        </w:rPr>
      </w:pPr>
    </w:p>
    <w:p w14:paraId="6556BD8B">
      <w:pPr>
        <w:rPr>
          <w:rFonts w:hint="eastAsia" w:ascii="宋体" w:hAnsi="宋体" w:cs="宋体"/>
        </w:rPr>
      </w:pPr>
    </w:p>
    <w:p w14:paraId="6CDC8EDA">
      <w:pPr>
        <w:rPr>
          <w:rFonts w:hint="eastAsia" w:ascii="宋体" w:hAnsi="宋体" w:cs="宋体"/>
        </w:rPr>
      </w:pPr>
    </w:p>
    <w:p w14:paraId="18743657">
      <w:pPr>
        <w:bidi w:val="0"/>
        <w:jc w:val="center"/>
        <w:rPr>
          <w:rFonts w:hint="eastAsia" w:ascii="Times New Roman" w:hAnsi="Times New Roman" w:eastAsia="宋体" w:cs="Times New Roman"/>
          <w:b/>
          <w:bCs/>
          <w:sz w:val="28"/>
          <w:szCs w:val="36"/>
          <w:lang w:val="en-US" w:eastAsia="zh-CN"/>
        </w:rPr>
      </w:pPr>
      <w:bookmarkStart w:id="948" w:name="_Toc6015"/>
      <w:bookmarkStart w:id="949" w:name="_Toc27986"/>
      <w:bookmarkStart w:id="950" w:name="_Toc10551"/>
      <w:bookmarkStart w:id="951" w:name="_Toc23420"/>
      <w:bookmarkStart w:id="952" w:name="_Toc6349"/>
      <w:r>
        <w:rPr>
          <w:rFonts w:hint="eastAsia" w:ascii="Times New Roman" w:hAnsi="Times New Roman" w:eastAsia="宋体" w:cs="Times New Roman"/>
          <w:b/>
          <w:bCs/>
          <w:sz w:val="28"/>
          <w:szCs w:val="36"/>
          <w:lang w:val="en-US" w:eastAsia="zh-CN"/>
        </w:rPr>
        <w:t>（二）供应商基本情况表</w:t>
      </w:r>
      <w:bookmarkEnd w:id="948"/>
      <w:bookmarkEnd w:id="949"/>
      <w:bookmarkEnd w:id="950"/>
      <w:bookmarkEnd w:id="951"/>
      <w:bookmarkEnd w:id="952"/>
    </w:p>
    <w:tbl>
      <w:tblPr>
        <w:tblStyle w:val="21"/>
        <w:tblW w:w="98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089"/>
        <w:gridCol w:w="176"/>
        <w:gridCol w:w="723"/>
        <w:gridCol w:w="1706"/>
      </w:tblGrid>
      <w:tr w14:paraId="3509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noWrap w:val="0"/>
            <w:vAlign w:val="center"/>
          </w:tcPr>
          <w:p w14:paraId="22FB1232">
            <w:pPr>
              <w:spacing w:line="360" w:lineRule="auto"/>
              <w:jc w:val="center"/>
              <w:rPr>
                <w:rFonts w:hint="eastAsia" w:ascii="宋体" w:hAnsi="宋体"/>
                <w:color w:val="000000"/>
              </w:rPr>
            </w:pPr>
            <w:r>
              <w:rPr>
                <w:rFonts w:hint="eastAsia" w:ascii="宋体" w:hAnsi="宋体"/>
                <w:color w:val="000000"/>
                <w:lang w:eastAsia="zh-CN"/>
              </w:rPr>
              <w:t>供应商</w:t>
            </w:r>
            <w:r>
              <w:rPr>
                <w:rFonts w:hint="eastAsia" w:ascii="宋体" w:hAnsi="宋体"/>
                <w:color w:val="000000"/>
              </w:rPr>
              <w:t>名称</w:t>
            </w:r>
          </w:p>
        </w:tc>
        <w:tc>
          <w:tcPr>
            <w:tcW w:w="7826" w:type="dxa"/>
            <w:gridSpan w:val="7"/>
            <w:noWrap w:val="0"/>
            <w:vAlign w:val="center"/>
          </w:tcPr>
          <w:p w14:paraId="5692ADC6">
            <w:pPr>
              <w:spacing w:line="360" w:lineRule="auto"/>
              <w:jc w:val="center"/>
              <w:rPr>
                <w:rFonts w:hint="eastAsia" w:ascii="宋体" w:hAnsi="宋体"/>
                <w:color w:val="000000"/>
              </w:rPr>
            </w:pPr>
          </w:p>
        </w:tc>
      </w:tr>
      <w:tr w14:paraId="427F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980" w:type="dxa"/>
            <w:noWrap w:val="0"/>
            <w:vAlign w:val="center"/>
          </w:tcPr>
          <w:p w14:paraId="006EC36F">
            <w:pPr>
              <w:spacing w:line="360" w:lineRule="auto"/>
              <w:jc w:val="center"/>
              <w:rPr>
                <w:rFonts w:hint="eastAsia" w:ascii="宋体" w:hAnsi="宋体"/>
                <w:color w:val="000000"/>
              </w:rPr>
            </w:pPr>
            <w:r>
              <w:rPr>
                <w:rFonts w:hint="eastAsia" w:ascii="宋体" w:hAnsi="宋体"/>
                <w:color w:val="000000"/>
              </w:rPr>
              <w:t>注册地址</w:t>
            </w:r>
          </w:p>
        </w:tc>
        <w:tc>
          <w:tcPr>
            <w:tcW w:w="4132" w:type="dxa"/>
            <w:gridSpan w:val="3"/>
            <w:noWrap w:val="0"/>
            <w:vAlign w:val="center"/>
          </w:tcPr>
          <w:p w14:paraId="6DCECC2A">
            <w:pPr>
              <w:spacing w:line="360" w:lineRule="auto"/>
              <w:jc w:val="center"/>
              <w:rPr>
                <w:rFonts w:hint="eastAsia" w:ascii="宋体" w:hAnsi="宋体"/>
                <w:color w:val="000000"/>
              </w:rPr>
            </w:pPr>
          </w:p>
        </w:tc>
        <w:tc>
          <w:tcPr>
            <w:tcW w:w="1089" w:type="dxa"/>
            <w:noWrap w:val="0"/>
            <w:vAlign w:val="center"/>
          </w:tcPr>
          <w:p w14:paraId="5EC021B3">
            <w:pPr>
              <w:spacing w:line="360" w:lineRule="auto"/>
              <w:jc w:val="center"/>
              <w:rPr>
                <w:rFonts w:hint="eastAsia" w:ascii="宋体" w:hAnsi="宋体"/>
                <w:color w:val="000000"/>
              </w:rPr>
            </w:pPr>
            <w:r>
              <w:rPr>
                <w:rFonts w:hint="eastAsia" w:ascii="宋体" w:hAnsi="宋体"/>
                <w:color w:val="000000"/>
              </w:rPr>
              <w:t>邮政编码</w:t>
            </w:r>
          </w:p>
        </w:tc>
        <w:tc>
          <w:tcPr>
            <w:tcW w:w="2605" w:type="dxa"/>
            <w:gridSpan w:val="3"/>
            <w:noWrap w:val="0"/>
            <w:vAlign w:val="center"/>
          </w:tcPr>
          <w:p w14:paraId="2F3413E2">
            <w:pPr>
              <w:spacing w:line="360" w:lineRule="auto"/>
              <w:jc w:val="center"/>
              <w:rPr>
                <w:rFonts w:hint="eastAsia" w:ascii="宋体" w:hAnsi="宋体"/>
                <w:color w:val="000000"/>
              </w:rPr>
            </w:pPr>
          </w:p>
        </w:tc>
      </w:tr>
      <w:tr w14:paraId="2240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980" w:type="dxa"/>
            <w:vMerge w:val="restart"/>
            <w:noWrap w:val="0"/>
            <w:vAlign w:val="center"/>
          </w:tcPr>
          <w:p w14:paraId="4773010C">
            <w:pPr>
              <w:spacing w:line="360" w:lineRule="auto"/>
              <w:jc w:val="center"/>
              <w:rPr>
                <w:rFonts w:hint="eastAsia" w:ascii="宋体" w:hAnsi="宋体"/>
                <w:color w:val="000000"/>
              </w:rPr>
            </w:pPr>
            <w:r>
              <w:rPr>
                <w:rFonts w:hint="eastAsia" w:ascii="宋体" w:hAnsi="宋体"/>
                <w:color w:val="000000"/>
              </w:rPr>
              <w:t>联系方式</w:t>
            </w:r>
          </w:p>
        </w:tc>
        <w:tc>
          <w:tcPr>
            <w:tcW w:w="1077" w:type="dxa"/>
            <w:noWrap w:val="0"/>
            <w:vAlign w:val="center"/>
          </w:tcPr>
          <w:p w14:paraId="2B538899">
            <w:pPr>
              <w:spacing w:line="360" w:lineRule="auto"/>
              <w:jc w:val="center"/>
              <w:rPr>
                <w:rFonts w:hint="eastAsia" w:ascii="宋体" w:hAnsi="宋体"/>
                <w:color w:val="000000"/>
              </w:rPr>
            </w:pPr>
            <w:r>
              <w:rPr>
                <w:rFonts w:hint="eastAsia" w:ascii="宋体" w:hAnsi="宋体"/>
                <w:color w:val="000000"/>
              </w:rPr>
              <w:t>联系人</w:t>
            </w:r>
          </w:p>
        </w:tc>
        <w:tc>
          <w:tcPr>
            <w:tcW w:w="3055" w:type="dxa"/>
            <w:gridSpan w:val="2"/>
            <w:noWrap w:val="0"/>
            <w:vAlign w:val="center"/>
          </w:tcPr>
          <w:p w14:paraId="57DEF411">
            <w:pPr>
              <w:spacing w:line="360" w:lineRule="auto"/>
              <w:jc w:val="center"/>
              <w:rPr>
                <w:rFonts w:hint="eastAsia" w:ascii="宋体" w:hAnsi="宋体"/>
                <w:color w:val="000000"/>
              </w:rPr>
            </w:pPr>
          </w:p>
        </w:tc>
        <w:tc>
          <w:tcPr>
            <w:tcW w:w="1089" w:type="dxa"/>
            <w:noWrap w:val="0"/>
            <w:vAlign w:val="center"/>
          </w:tcPr>
          <w:p w14:paraId="0E729DA3">
            <w:pPr>
              <w:spacing w:line="360" w:lineRule="auto"/>
              <w:jc w:val="center"/>
              <w:rPr>
                <w:rFonts w:hint="eastAsia" w:ascii="宋体" w:hAnsi="宋体"/>
                <w:color w:val="000000"/>
              </w:rPr>
            </w:pPr>
            <w:r>
              <w:rPr>
                <w:rFonts w:hint="eastAsia" w:ascii="宋体" w:hAnsi="宋体"/>
                <w:color w:val="000000"/>
              </w:rPr>
              <w:t>电话</w:t>
            </w:r>
          </w:p>
        </w:tc>
        <w:tc>
          <w:tcPr>
            <w:tcW w:w="2605" w:type="dxa"/>
            <w:gridSpan w:val="3"/>
            <w:noWrap w:val="0"/>
            <w:vAlign w:val="center"/>
          </w:tcPr>
          <w:p w14:paraId="291945D6">
            <w:pPr>
              <w:spacing w:line="360" w:lineRule="auto"/>
              <w:jc w:val="center"/>
              <w:rPr>
                <w:rFonts w:hint="eastAsia" w:ascii="宋体" w:hAnsi="宋体"/>
                <w:color w:val="000000"/>
              </w:rPr>
            </w:pPr>
          </w:p>
        </w:tc>
      </w:tr>
      <w:tr w14:paraId="025E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Merge w:val="continue"/>
            <w:noWrap w:val="0"/>
            <w:vAlign w:val="center"/>
          </w:tcPr>
          <w:p w14:paraId="5DF4F3AE">
            <w:pPr>
              <w:spacing w:line="360" w:lineRule="auto"/>
              <w:jc w:val="center"/>
              <w:rPr>
                <w:rFonts w:hint="eastAsia" w:ascii="宋体" w:hAnsi="宋体"/>
                <w:color w:val="000000"/>
              </w:rPr>
            </w:pPr>
          </w:p>
        </w:tc>
        <w:tc>
          <w:tcPr>
            <w:tcW w:w="1077" w:type="dxa"/>
            <w:noWrap w:val="0"/>
            <w:vAlign w:val="center"/>
          </w:tcPr>
          <w:p w14:paraId="2E2AC34D">
            <w:pPr>
              <w:spacing w:line="360" w:lineRule="auto"/>
              <w:jc w:val="center"/>
              <w:rPr>
                <w:rFonts w:hint="eastAsia" w:ascii="宋体" w:hAnsi="宋体"/>
                <w:color w:val="000000"/>
              </w:rPr>
            </w:pPr>
            <w:r>
              <w:rPr>
                <w:rFonts w:hint="eastAsia" w:ascii="宋体" w:hAnsi="宋体"/>
                <w:color w:val="000000"/>
              </w:rPr>
              <w:t>传真</w:t>
            </w:r>
          </w:p>
        </w:tc>
        <w:tc>
          <w:tcPr>
            <w:tcW w:w="3055" w:type="dxa"/>
            <w:gridSpan w:val="2"/>
            <w:noWrap w:val="0"/>
            <w:vAlign w:val="center"/>
          </w:tcPr>
          <w:p w14:paraId="2CB3CF91">
            <w:pPr>
              <w:spacing w:line="360" w:lineRule="auto"/>
              <w:jc w:val="center"/>
              <w:rPr>
                <w:rFonts w:hint="eastAsia" w:ascii="宋体" w:hAnsi="宋体"/>
                <w:color w:val="000000"/>
              </w:rPr>
            </w:pPr>
          </w:p>
        </w:tc>
        <w:tc>
          <w:tcPr>
            <w:tcW w:w="1089" w:type="dxa"/>
            <w:noWrap w:val="0"/>
            <w:vAlign w:val="center"/>
          </w:tcPr>
          <w:p w14:paraId="1B8EB336">
            <w:pPr>
              <w:spacing w:line="360" w:lineRule="auto"/>
              <w:jc w:val="center"/>
              <w:rPr>
                <w:rFonts w:hint="eastAsia" w:ascii="宋体" w:hAnsi="宋体"/>
                <w:color w:val="000000"/>
              </w:rPr>
            </w:pPr>
            <w:r>
              <w:rPr>
                <w:rFonts w:hint="eastAsia" w:ascii="宋体" w:hAnsi="宋体"/>
                <w:color w:val="000000"/>
              </w:rPr>
              <w:t>网址</w:t>
            </w:r>
          </w:p>
        </w:tc>
        <w:tc>
          <w:tcPr>
            <w:tcW w:w="2605" w:type="dxa"/>
            <w:gridSpan w:val="3"/>
            <w:noWrap w:val="0"/>
            <w:vAlign w:val="center"/>
          </w:tcPr>
          <w:p w14:paraId="66B3A433">
            <w:pPr>
              <w:spacing w:line="360" w:lineRule="auto"/>
              <w:jc w:val="center"/>
              <w:rPr>
                <w:rFonts w:hint="eastAsia" w:ascii="宋体" w:hAnsi="宋体"/>
                <w:color w:val="000000"/>
              </w:rPr>
            </w:pPr>
          </w:p>
        </w:tc>
      </w:tr>
      <w:tr w14:paraId="007C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80" w:type="dxa"/>
            <w:noWrap w:val="0"/>
            <w:vAlign w:val="center"/>
          </w:tcPr>
          <w:p w14:paraId="755F1C26">
            <w:pPr>
              <w:spacing w:line="360" w:lineRule="auto"/>
              <w:jc w:val="center"/>
              <w:rPr>
                <w:rFonts w:hint="eastAsia" w:ascii="宋体" w:hAnsi="宋体"/>
                <w:color w:val="000000"/>
              </w:rPr>
            </w:pPr>
            <w:r>
              <w:rPr>
                <w:rFonts w:hint="eastAsia" w:ascii="宋体" w:hAnsi="宋体"/>
                <w:color w:val="000000"/>
              </w:rPr>
              <w:t>组织结构</w:t>
            </w:r>
          </w:p>
        </w:tc>
        <w:tc>
          <w:tcPr>
            <w:tcW w:w="7826" w:type="dxa"/>
            <w:gridSpan w:val="7"/>
            <w:noWrap w:val="0"/>
            <w:vAlign w:val="center"/>
          </w:tcPr>
          <w:p w14:paraId="098F9FD7">
            <w:pPr>
              <w:spacing w:line="360" w:lineRule="auto"/>
              <w:jc w:val="center"/>
              <w:rPr>
                <w:rFonts w:hint="eastAsia" w:ascii="宋体" w:hAnsi="宋体"/>
                <w:color w:val="000000"/>
              </w:rPr>
            </w:pPr>
          </w:p>
        </w:tc>
      </w:tr>
      <w:tr w14:paraId="4E87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980" w:type="dxa"/>
            <w:noWrap w:val="0"/>
            <w:vAlign w:val="center"/>
          </w:tcPr>
          <w:p w14:paraId="361BE26A">
            <w:pPr>
              <w:spacing w:line="360" w:lineRule="auto"/>
              <w:jc w:val="center"/>
              <w:rPr>
                <w:rFonts w:hint="eastAsia" w:ascii="宋体" w:hAnsi="宋体"/>
                <w:color w:val="000000"/>
              </w:rPr>
            </w:pPr>
            <w:r>
              <w:rPr>
                <w:rFonts w:hint="eastAsia" w:ascii="宋体" w:hAnsi="宋体"/>
                <w:color w:val="000000"/>
              </w:rPr>
              <w:t>法定代表人</w:t>
            </w:r>
          </w:p>
        </w:tc>
        <w:tc>
          <w:tcPr>
            <w:tcW w:w="1077" w:type="dxa"/>
            <w:noWrap w:val="0"/>
            <w:vAlign w:val="center"/>
          </w:tcPr>
          <w:p w14:paraId="456345AC">
            <w:pPr>
              <w:spacing w:line="360" w:lineRule="auto"/>
              <w:jc w:val="center"/>
              <w:rPr>
                <w:rFonts w:hint="eastAsia" w:ascii="宋体" w:hAnsi="宋体"/>
                <w:color w:val="000000"/>
              </w:rPr>
            </w:pPr>
            <w:r>
              <w:rPr>
                <w:rFonts w:hint="eastAsia" w:ascii="宋体" w:hAnsi="宋体"/>
                <w:color w:val="000000"/>
              </w:rPr>
              <w:t>姓名</w:t>
            </w:r>
          </w:p>
        </w:tc>
        <w:tc>
          <w:tcPr>
            <w:tcW w:w="1803" w:type="dxa"/>
            <w:noWrap w:val="0"/>
            <w:vAlign w:val="center"/>
          </w:tcPr>
          <w:p w14:paraId="73064E20">
            <w:pPr>
              <w:spacing w:line="360" w:lineRule="auto"/>
              <w:jc w:val="center"/>
              <w:rPr>
                <w:rFonts w:hint="eastAsia" w:ascii="宋体" w:hAnsi="宋体"/>
                <w:color w:val="000000"/>
              </w:rPr>
            </w:pPr>
          </w:p>
        </w:tc>
        <w:tc>
          <w:tcPr>
            <w:tcW w:w="1252" w:type="dxa"/>
            <w:noWrap w:val="0"/>
            <w:vAlign w:val="center"/>
          </w:tcPr>
          <w:p w14:paraId="06DE1154">
            <w:pPr>
              <w:spacing w:line="360" w:lineRule="auto"/>
              <w:jc w:val="center"/>
              <w:rPr>
                <w:rFonts w:hint="eastAsia" w:ascii="宋体" w:hAnsi="宋体"/>
                <w:color w:val="000000"/>
              </w:rPr>
            </w:pPr>
            <w:r>
              <w:rPr>
                <w:rFonts w:hint="eastAsia" w:ascii="宋体" w:hAnsi="宋体"/>
                <w:color w:val="000000"/>
              </w:rPr>
              <w:t>技术职称</w:t>
            </w:r>
          </w:p>
        </w:tc>
        <w:tc>
          <w:tcPr>
            <w:tcW w:w="1265" w:type="dxa"/>
            <w:gridSpan w:val="2"/>
            <w:noWrap w:val="0"/>
            <w:vAlign w:val="center"/>
          </w:tcPr>
          <w:p w14:paraId="1242B810">
            <w:pPr>
              <w:spacing w:line="360" w:lineRule="auto"/>
              <w:jc w:val="center"/>
              <w:rPr>
                <w:rFonts w:hint="eastAsia" w:ascii="宋体" w:hAnsi="宋体"/>
                <w:color w:val="000000"/>
              </w:rPr>
            </w:pPr>
          </w:p>
        </w:tc>
        <w:tc>
          <w:tcPr>
            <w:tcW w:w="723" w:type="dxa"/>
            <w:noWrap w:val="0"/>
            <w:vAlign w:val="center"/>
          </w:tcPr>
          <w:p w14:paraId="58DF3B16">
            <w:pPr>
              <w:spacing w:line="360" w:lineRule="auto"/>
              <w:jc w:val="center"/>
              <w:rPr>
                <w:rFonts w:hint="eastAsia" w:ascii="宋体" w:hAnsi="宋体"/>
                <w:color w:val="000000"/>
              </w:rPr>
            </w:pPr>
            <w:r>
              <w:rPr>
                <w:rFonts w:hint="eastAsia" w:ascii="宋体" w:hAnsi="宋体"/>
                <w:color w:val="000000"/>
              </w:rPr>
              <w:t>电话</w:t>
            </w:r>
          </w:p>
        </w:tc>
        <w:tc>
          <w:tcPr>
            <w:tcW w:w="1706" w:type="dxa"/>
            <w:noWrap w:val="0"/>
            <w:vAlign w:val="center"/>
          </w:tcPr>
          <w:p w14:paraId="519AB54D">
            <w:pPr>
              <w:spacing w:line="360" w:lineRule="auto"/>
              <w:jc w:val="center"/>
              <w:rPr>
                <w:rFonts w:hint="eastAsia" w:ascii="宋体" w:hAnsi="宋体"/>
                <w:color w:val="000000"/>
              </w:rPr>
            </w:pPr>
          </w:p>
        </w:tc>
      </w:tr>
      <w:tr w14:paraId="0612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noWrap w:val="0"/>
            <w:vAlign w:val="center"/>
          </w:tcPr>
          <w:p w14:paraId="1B8F8D4D">
            <w:pPr>
              <w:spacing w:line="360" w:lineRule="auto"/>
              <w:jc w:val="center"/>
              <w:rPr>
                <w:rFonts w:hint="eastAsia" w:ascii="宋体" w:hAnsi="宋体"/>
                <w:color w:val="000000"/>
              </w:rPr>
            </w:pPr>
            <w:r>
              <w:rPr>
                <w:rFonts w:hint="eastAsia" w:ascii="宋体" w:hAnsi="宋体"/>
                <w:color w:val="000000"/>
              </w:rPr>
              <w:t>成立时间</w:t>
            </w:r>
          </w:p>
        </w:tc>
        <w:tc>
          <w:tcPr>
            <w:tcW w:w="2880" w:type="dxa"/>
            <w:gridSpan w:val="2"/>
            <w:noWrap w:val="0"/>
            <w:vAlign w:val="center"/>
          </w:tcPr>
          <w:p w14:paraId="48EC739B">
            <w:pPr>
              <w:spacing w:line="360" w:lineRule="auto"/>
              <w:jc w:val="center"/>
              <w:rPr>
                <w:rFonts w:hint="eastAsia" w:ascii="宋体" w:hAnsi="宋体"/>
                <w:color w:val="000000"/>
              </w:rPr>
            </w:pPr>
          </w:p>
        </w:tc>
        <w:tc>
          <w:tcPr>
            <w:tcW w:w="4946" w:type="dxa"/>
            <w:gridSpan w:val="5"/>
            <w:noWrap w:val="0"/>
            <w:vAlign w:val="center"/>
          </w:tcPr>
          <w:p w14:paraId="5529FF7E">
            <w:pPr>
              <w:spacing w:line="360" w:lineRule="auto"/>
              <w:jc w:val="center"/>
              <w:rPr>
                <w:rFonts w:hint="eastAsia" w:ascii="宋体" w:hAnsi="宋体"/>
                <w:color w:val="000000"/>
              </w:rPr>
            </w:pPr>
            <w:r>
              <w:rPr>
                <w:rFonts w:hint="eastAsia" w:ascii="宋体" w:hAnsi="宋体"/>
                <w:color w:val="000000"/>
              </w:rPr>
              <w:t>员工总人数：</w:t>
            </w:r>
          </w:p>
        </w:tc>
      </w:tr>
      <w:tr w14:paraId="2518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980" w:type="dxa"/>
            <w:noWrap w:val="0"/>
            <w:vAlign w:val="center"/>
          </w:tcPr>
          <w:p w14:paraId="3DED0F9B">
            <w:pPr>
              <w:spacing w:line="360" w:lineRule="auto"/>
              <w:jc w:val="center"/>
              <w:rPr>
                <w:rFonts w:hint="eastAsia" w:ascii="宋体" w:hAnsi="宋体"/>
                <w:color w:val="000000"/>
              </w:rPr>
            </w:pPr>
            <w:r>
              <w:rPr>
                <w:rFonts w:hint="eastAsia" w:ascii="宋体" w:hAnsi="宋体"/>
                <w:color w:val="000000"/>
              </w:rPr>
              <w:t>营业执照号</w:t>
            </w:r>
          </w:p>
        </w:tc>
        <w:tc>
          <w:tcPr>
            <w:tcW w:w="7826" w:type="dxa"/>
            <w:gridSpan w:val="7"/>
            <w:noWrap w:val="0"/>
            <w:vAlign w:val="center"/>
          </w:tcPr>
          <w:p w14:paraId="57E9270E">
            <w:pPr>
              <w:spacing w:line="360" w:lineRule="auto"/>
              <w:jc w:val="center"/>
              <w:rPr>
                <w:rFonts w:hint="eastAsia" w:ascii="宋体" w:hAnsi="宋体"/>
                <w:color w:val="000000"/>
              </w:rPr>
            </w:pPr>
          </w:p>
        </w:tc>
      </w:tr>
      <w:tr w14:paraId="204A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980" w:type="dxa"/>
            <w:noWrap w:val="0"/>
            <w:vAlign w:val="center"/>
          </w:tcPr>
          <w:p w14:paraId="07B3D0D3">
            <w:pPr>
              <w:spacing w:line="360" w:lineRule="auto"/>
              <w:jc w:val="center"/>
              <w:rPr>
                <w:rFonts w:hint="eastAsia" w:ascii="宋体" w:hAnsi="宋体"/>
                <w:color w:val="000000"/>
              </w:rPr>
            </w:pPr>
            <w:r>
              <w:rPr>
                <w:rFonts w:hint="eastAsia" w:ascii="宋体" w:hAnsi="宋体"/>
                <w:color w:val="000000"/>
              </w:rPr>
              <w:t>注册资金</w:t>
            </w:r>
          </w:p>
        </w:tc>
        <w:tc>
          <w:tcPr>
            <w:tcW w:w="7826" w:type="dxa"/>
            <w:gridSpan w:val="7"/>
            <w:noWrap w:val="0"/>
            <w:vAlign w:val="center"/>
          </w:tcPr>
          <w:p w14:paraId="53ED88FC">
            <w:pPr>
              <w:spacing w:line="360" w:lineRule="auto"/>
              <w:jc w:val="center"/>
              <w:rPr>
                <w:rFonts w:hint="eastAsia" w:ascii="宋体" w:hAnsi="宋体"/>
                <w:color w:val="000000"/>
              </w:rPr>
            </w:pPr>
          </w:p>
        </w:tc>
      </w:tr>
      <w:tr w14:paraId="06B0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980" w:type="dxa"/>
            <w:noWrap w:val="0"/>
            <w:vAlign w:val="center"/>
          </w:tcPr>
          <w:p w14:paraId="4027EFF6">
            <w:pPr>
              <w:spacing w:line="360" w:lineRule="auto"/>
              <w:jc w:val="center"/>
              <w:rPr>
                <w:rFonts w:hint="eastAsia" w:ascii="宋体" w:hAnsi="宋体"/>
                <w:color w:val="000000"/>
              </w:rPr>
            </w:pPr>
            <w:r>
              <w:rPr>
                <w:rFonts w:hint="eastAsia" w:ascii="宋体" w:hAnsi="宋体"/>
                <w:color w:val="000000"/>
              </w:rPr>
              <w:t>开户银行</w:t>
            </w:r>
          </w:p>
        </w:tc>
        <w:tc>
          <w:tcPr>
            <w:tcW w:w="7826" w:type="dxa"/>
            <w:gridSpan w:val="7"/>
            <w:noWrap w:val="0"/>
            <w:vAlign w:val="center"/>
          </w:tcPr>
          <w:p w14:paraId="265816E1">
            <w:pPr>
              <w:spacing w:line="360" w:lineRule="auto"/>
              <w:jc w:val="center"/>
              <w:rPr>
                <w:rFonts w:hint="eastAsia" w:ascii="宋体" w:hAnsi="宋体"/>
                <w:color w:val="000000"/>
              </w:rPr>
            </w:pPr>
          </w:p>
        </w:tc>
      </w:tr>
      <w:tr w14:paraId="5C67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980" w:type="dxa"/>
            <w:noWrap w:val="0"/>
            <w:vAlign w:val="center"/>
          </w:tcPr>
          <w:p w14:paraId="6B2A7711">
            <w:pPr>
              <w:spacing w:line="360" w:lineRule="auto"/>
              <w:jc w:val="center"/>
              <w:rPr>
                <w:rFonts w:hint="eastAsia" w:ascii="宋体" w:hAnsi="宋体"/>
                <w:color w:val="000000"/>
              </w:rPr>
            </w:pPr>
            <w:r>
              <w:rPr>
                <w:rFonts w:hint="eastAsia" w:ascii="宋体" w:hAnsi="宋体"/>
                <w:color w:val="000000"/>
              </w:rPr>
              <w:t>账号</w:t>
            </w:r>
          </w:p>
        </w:tc>
        <w:tc>
          <w:tcPr>
            <w:tcW w:w="7826" w:type="dxa"/>
            <w:gridSpan w:val="7"/>
            <w:noWrap w:val="0"/>
            <w:vAlign w:val="center"/>
          </w:tcPr>
          <w:p w14:paraId="58A09214">
            <w:pPr>
              <w:spacing w:line="360" w:lineRule="auto"/>
              <w:jc w:val="center"/>
              <w:rPr>
                <w:rFonts w:hint="eastAsia" w:ascii="宋体" w:hAnsi="宋体"/>
                <w:color w:val="000000"/>
              </w:rPr>
            </w:pPr>
          </w:p>
        </w:tc>
      </w:tr>
      <w:tr w14:paraId="74F0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trPr>
        <w:tc>
          <w:tcPr>
            <w:tcW w:w="1980" w:type="dxa"/>
            <w:noWrap w:val="0"/>
            <w:vAlign w:val="center"/>
          </w:tcPr>
          <w:p w14:paraId="3BD046C6">
            <w:pPr>
              <w:spacing w:line="360" w:lineRule="auto"/>
              <w:jc w:val="center"/>
              <w:rPr>
                <w:rFonts w:hint="eastAsia" w:ascii="宋体" w:hAnsi="宋体"/>
                <w:color w:val="000000"/>
              </w:rPr>
            </w:pPr>
            <w:r>
              <w:rPr>
                <w:rFonts w:hint="eastAsia" w:ascii="宋体" w:hAnsi="宋体"/>
                <w:color w:val="000000"/>
              </w:rPr>
              <w:t>经营范围备注</w:t>
            </w:r>
          </w:p>
        </w:tc>
        <w:tc>
          <w:tcPr>
            <w:tcW w:w="7826" w:type="dxa"/>
            <w:gridSpan w:val="7"/>
            <w:noWrap w:val="0"/>
            <w:vAlign w:val="center"/>
          </w:tcPr>
          <w:p w14:paraId="2840212F">
            <w:pPr>
              <w:spacing w:line="360" w:lineRule="auto"/>
              <w:ind w:firstLine="420" w:firstLineChars="200"/>
              <w:jc w:val="center"/>
              <w:rPr>
                <w:rFonts w:hint="eastAsia" w:ascii="宋体" w:hAnsi="宋体"/>
                <w:color w:val="000000"/>
              </w:rPr>
            </w:pPr>
          </w:p>
        </w:tc>
      </w:tr>
    </w:tbl>
    <w:p w14:paraId="6450B9E7">
      <w:pPr>
        <w:pStyle w:val="20"/>
        <w:ind w:left="0" w:leftChars="0" w:firstLine="0" w:firstLineChars="0"/>
        <w:rPr>
          <w:rFonts w:hint="default"/>
          <w:lang w:val="en-US"/>
        </w:rPr>
      </w:pPr>
      <w:r>
        <w:rPr>
          <w:sz w:val="24"/>
          <w:szCs w:val="24"/>
        </w:rPr>
        <w:t>备注：在本表后应附</w:t>
      </w:r>
      <w:r>
        <w:rPr>
          <w:rFonts w:hint="eastAsia"/>
          <w:sz w:val="24"/>
          <w:szCs w:val="24"/>
          <w:lang w:eastAsia="zh-CN"/>
        </w:rPr>
        <w:t>投标人</w:t>
      </w:r>
      <w:r>
        <w:rPr>
          <w:sz w:val="24"/>
          <w:szCs w:val="24"/>
        </w:rPr>
        <w:t>营业执照</w:t>
      </w:r>
      <w:r>
        <w:rPr>
          <w:rFonts w:hint="eastAsia"/>
          <w:sz w:val="24"/>
          <w:szCs w:val="24"/>
        </w:rPr>
        <w:t>。</w:t>
      </w:r>
    </w:p>
    <w:p w14:paraId="6269E711">
      <w:pPr>
        <w:rPr>
          <w:rFonts w:hint="eastAsia" w:ascii="宋体" w:hAnsi="宋体" w:cs="宋体"/>
        </w:rPr>
      </w:pPr>
    </w:p>
    <w:p w14:paraId="10550344">
      <w:pPr>
        <w:rPr>
          <w:rFonts w:hint="eastAsia" w:ascii="宋体" w:hAnsi="宋体" w:cs="宋体"/>
        </w:rPr>
      </w:pPr>
    </w:p>
    <w:p w14:paraId="1E0ACEB6">
      <w:pPr>
        <w:rPr>
          <w:rFonts w:hint="eastAsia" w:ascii="宋体" w:hAnsi="宋体" w:cs="宋体"/>
        </w:rPr>
      </w:pPr>
    </w:p>
    <w:p w14:paraId="533695D4">
      <w:pPr>
        <w:rPr>
          <w:rFonts w:hint="eastAsia" w:ascii="宋体" w:hAnsi="宋体" w:cs="宋体"/>
        </w:rPr>
      </w:pPr>
    </w:p>
    <w:p w14:paraId="0CA537B1">
      <w:pPr>
        <w:bidi w:val="0"/>
        <w:jc w:val="center"/>
        <w:rPr>
          <w:rFonts w:hint="default" w:ascii="Times New Roman" w:hAnsi="Times New Roman" w:eastAsia="宋体" w:cs="Times New Roman"/>
          <w:b/>
          <w:bCs/>
          <w:sz w:val="28"/>
          <w:szCs w:val="36"/>
          <w:lang w:val="en-US" w:eastAsia="zh-CN"/>
        </w:rPr>
      </w:pPr>
      <w:bookmarkStart w:id="953" w:name="_Toc10369"/>
      <w:bookmarkStart w:id="954" w:name="_Toc1978"/>
      <w:bookmarkStart w:id="955" w:name="_Toc32730"/>
      <w:bookmarkStart w:id="956" w:name="_Toc12489"/>
      <w:bookmarkStart w:id="957" w:name="_Toc9916"/>
      <w:r>
        <w:rPr>
          <w:rFonts w:hint="eastAsia" w:ascii="Times New Roman" w:hAnsi="Times New Roman" w:eastAsia="宋体" w:cs="Times New Roman"/>
          <w:b/>
          <w:bCs/>
          <w:sz w:val="28"/>
          <w:szCs w:val="36"/>
          <w:lang w:val="en-US" w:eastAsia="zh-CN"/>
        </w:rPr>
        <w:t>（三）信用查询</w:t>
      </w:r>
      <w:bookmarkEnd w:id="953"/>
      <w:bookmarkEnd w:id="954"/>
      <w:bookmarkEnd w:id="955"/>
      <w:bookmarkEnd w:id="956"/>
      <w:bookmarkEnd w:id="957"/>
    </w:p>
    <w:p w14:paraId="6BC400AE">
      <w:pPr>
        <w:spacing w:before="140" w:line="236" w:lineRule="auto"/>
        <w:ind w:left="0" w:firstLine="420" w:firstLineChars="200"/>
        <w:outlineLvl w:val="1"/>
        <w:rPr>
          <w:rFonts w:ascii="宋体" w:hAnsi="宋体" w:eastAsia="宋体" w:cs="宋体"/>
          <w:spacing w:val="10"/>
          <w:sz w:val="31"/>
          <w:szCs w:val="31"/>
        </w:rPr>
      </w:pPr>
      <w:bookmarkStart w:id="958" w:name="_Toc29336"/>
      <w:bookmarkStart w:id="959" w:name="_Toc9403"/>
      <w:bookmarkStart w:id="960" w:name="_Toc9036"/>
      <w:bookmarkStart w:id="961" w:name="_Toc13624"/>
      <w:bookmarkStart w:id="962" w:name="_Toc25409"/>
      <w:bookmarkStart w:id="963" w:name="_Toc31133"/>
      <w:bookmarkStart w:id="964" w:name="_Toc7477"/>
      <w:bookmarkStart w:id="965" w:name="_Toc11253"/>
      <w:bookmarkStart w:id="966" w:name="_Toc8340"/>
      <w:r>
        <w:rPr>
          <w:rFonts w:hint="eastAsia"/>
          <w:bCs/>
          <w:lang w:val="en-US" w:eastAsia="zh-CN"/>
        </w:rPr>
        <w:t>《信用中国》网站的“重大税收违法失信主体”、《中国执行信息公开网》的失信被执行人，《中国政府采购网》的“政府采购严重违法失信行为记录名单”</w:t>
      </w:r>
      <w:r>
        <w:rPr>
          <w:rFonts w:hint="eastAsia"/>
          <w:bCs/>
        </w:rPr>
        <w:t>。</w:t>
      </w:r>
      <w:bookmarkEnd w:id="958"/>
      <w:bookmarkEnd w:id="959"/>
      <w:bookmarkEnd w:id="960"/>
      <w:bookmarkEnd w:id="961"/>
      <w:bookmarkEnd w:id="962"/>
      <w:bookmarkEnd w:id="963"/>
      <w:bookmarkEnd w:id="964"/>
      <w:bookmarkEnd w:id="965"/>
      <w:bookmarkEnd w:id="966"/>
    </w:p>
    <w:p w14:paraId="2624AF2F">
      <w:pPr>
        <w:rPr>
          <w:rFonts w:hint="eastAsia" w:ascii="宋体" w:hAnsi="宋体" w:cs="宋体"/>
        </w:rPr>
      </w:pPr>
    </w:p>
    <w:p w14:paraId="4890998C">
      <w:pPr>
        <w:pStyle w:val="3"/>
        <w:jc w:val="center"/>
        <w:rPr>
          <w:rFonts w:hint="eastAsia" w:ascii="宋体" w:hAnsi="宋体" w:eastAsia="宋体" w:cs="宋体"/>
          <w:lang w:eastAsia="zh-CN"/>
        </w:rPr>
      </w:pPr>
      <w:bookmarkStart w:id="967" w:name="_Toc10693"/>
      <w:bookmarkStart w:id="968" w:name="_Toc492883635"/>
      <w:bookmarkStart w:id="969" w:name="_Toc533590173"/>
      <w:bookmarkStart w:id="970" w:name="_Toc31281"/>
      <w:bookmarkStart w:id="971" w:name="_Toc32654"/>
      <w:bookmarkStart w:id="972" w:name="_Toc21048"/>
      <w:bookmarkStart w:id="973" w:name="_Toc5510"/>
      <w:bookmarkStart w:id="974" w:name="_Toc5065"/>
      <w:bookmarkStart w:id="975" w:name="_Toc11946"/>
      <w:bookmarkStart w:id="976" w:name="_Toc16249"/>
      <w:bookmarkStart w:id="977" w:name="_Toc6978"/>
      <w:bookmarkStart w:id="978" w:name="_Toc13074"/>
      <w:bookmarkStart w:id="979" w:name="_Toc11435"/>
      <w:bookmarkStart w:id="980" w:name="_Toc1188"/>
      <w:bookmarkStart w:id="981" w:name="_Toc8254"/>
      <w:bookmarkStart w:id="982" w:name="_Toc30586"/>
      <w:bookmarkStart w:id="983" w:name="_Toc21060"/>
      <w:bookmarkStart w:id="984" w:name="_Toc26486"/>
      <w:bookmarkStart w:id="985" w:name="_Toc10056"/>
      <w:bookmarkStart w:id="986" w:name="_Toc22599"/>
      <w:bookmarkStart w:id="987" w:name="_Toc20895"/>
      <w:bookmarkStart w:id="988" w:name="_Toc19806"/>
      <w:bookmarkStart w:id="989" w:name="_Toc20871"/>
      <w:bookmarkStart w:id="990" w:name="_Toc19726"/>
      <w:bookmarkStart w:id="991" w:name="_Toc11337"/>
      <w:bookmarkStart w:id="992" w:name="_Toc27770"/>
      <w:bookmarkStart w:id="993" w:name="_Toc28131"/>
      <w:bookmarkStart w:id="994" w:name="_Toc3964"/>
      <w:bookmarkStart w:id="995" w:name="_Toc326"/>
      <w:bookmarkStart w:id="996" w:name="_Toc21308"/>
      <w:bookmarkStart w:id="997" w:name="_Toc1174"/>
      <w:bookmarkStart w:id="998" w:name="_Toc5130"/>
      <w:bookmarkStart w:id="999" w:name="_Toc21083"/>
      <w:bookmarkStart w:id="1000" w:name="_Toc6391"/>
      <w:bookmarkStart w:id="1001" w:name="_Toc21547_WPSOffice_Level1"/>
      <w:bookmarkStart w:id="1002" w:name="_Toc4225"/>
      <w:bookmarkStart w:id="1003" w:name="_Toc26354"/>
      <w:bookmarkStart w:id="1004" w:name="_Toc25716"/>
      <w:bookmarkStart w:id="1005" w:name="_Toc30126"/>
      <w:bookmarkStart w:id="1006" w:name="_Toc5807"/>
    </w:p>
    <w:p w14:paraId="0E32E639">
      <w:pPr>
        <w:pStyle w:val="3"/>
        <w:jc w:val="center"/>
        <w:rPr>
          <w:rFonts w:hint="eastAsia" w:ascii="宋体" w:hAnsi="宋体" w:eastAsia="宋体" w:cs="宋体"/>
          <w:lang w:eastAsia="zh-CN"/>
        </w:rPr>
      </w:pPr>
    </w:p>
    <w:p w14:paraId="0EAD5F92">
      <w:pPr>
        <w:pStyle w:val="3"/>
        <w:jc w:val="center"/>
        <w:rPr>
          <w:rFonts w:hint="eastAsia" w:ascii="宋体" w:hAnsi="宋体" w:eastAsia="宋体" w:cs="宋体"/>
          <w:lang w:eastAsia="zh-CN"/>
        </w:rPr>
      </w:pPr>
    </w:p>
    <w:p w14:paraId="4AD7323E">
      <w:pPr>
        <w:pStyle w:val="3"/>
        <w:jc w:val="center"/>
        <w:rPr>
          <w:rFonts w:hint="eastAsia" w:ascii="宋体" w:hAnsi="宋体" w:eastAsia="宋体" w:cs="宋体"/>
          <w:lang w:eastAsia="zh-CN"/>
        </w:rPr>
      </w:pPr>
    </w:p>
    <w:p w14:paraId="491507B6">
      <w:pPr>
        <w:pStyle w:val="3"/>
        <w:jc w:val="center"/>
        <w:rPr>
          <w:rFonts w:hint="eastAsia" w:ascii="宋体" w:hAnsi="宋体" w:eastAsia="宋体" w:cs="宋体"/>
          <w:lang w:eastAsia="zh-CN"/>
        </w:rPr>
      </w:pPr>
    </w:p>
    <w:p w14:paraId="23A850FA">
      <w:pPr>
        <w:bidi w:val="0"/>
        <w:jc w:val="center"/>
        <w:rPr>
          <w:rFonts w:hint="default" w:ascii="Times New Roman" w:hAnsi="Times New Roman" w:eastAsia="宋体" w:cs="Times New Roman"/>
          <w:b/>
          <w:bCs/>
          <w:sz w:val="28"/>
          <w:szCs w:val="36"/>
          <w:lang w:val="en-US" w:eastAsia="zh-CN"/>
        </w:rPr>
      </w:pPr>
      <w:r>
        <w:rPr>
          <w:rFonts w:hint="eastAsia" w:ascii="Times New Roman" w:hAnsi="Times New Roman" w:eastAsia="宋体" w:cs="Times New Roman"/>
          <w:b/>
          <w:bCs/>
          <w:sz w:val="28"/>
          <w:szCs w:val="36"/>
          <w:lang w:val="en-US" w:eastAsia="zh-CN"/>
        </w:rPr>
        <w:t>（四）其他证明资料</w:t>
      </w:r>
    </w:p>
    <w:p w14:paraId="58E15764">
      <w:pPr>
        <w:rPr>
          <w:rFonts w:hint="eastAsia" w:ascii="宋体" w:hAnsi="宋体" w:eastAsia="宋体" w:cs="宋体"/>
          <w:lang w:eastAsia="zh-CN"/>
        </w:rPr>
      </w:pPr>
    </w:p>
    <w:p w14:paraId="095562A9">
      <w:pPr>
        <w:pStyle w:val="20"/>
        <w:rPr>
          <w:rFonts w:hint="eastAsia" w:ascii="宋体" w:hAnsi="宋体" w:eastAsia="宋体" w:cs="宋体"/>
          <w:lang w:eastAsia="zh-CN"/>
        </w:rPr>
      </w:pPr>
    </w:p>
    <w:p w14:paraId="024571DF">
      <w:pPr>
        <w:rPr>
          <w:rFonts w:hint="eastAsia" w:ascii="宋体" w:hAnsi="宋体" w:eastAsia="宋体" w:cs="宋体"/>
          <w:lang w:eastAsia="zh-CN"/>
        </w:rPr>
      </w:pPr>
    </w:p>
    <w:p w14:paraId="679EFBCA">
      <w:pPr>
        <w:pStyle w:val="20"/>
        <w:rPr>
          <w:rFonts w:hint="eastAsia" w:ascii="宋体" w:hAnsi="宋体" w:eastAsia="宋体" w:cs="宋体"/>
          <w:lang w:eastAsia="zh-CN"/>
        </w:rPr>
      </w:pPr>
    </w:p>
    <w:p w14:paraId="6C4FF6F7">
      <w:pPr>
        <w:rPr>
          <w:rFonts w:hint="eastAsia" w:ascii="宋体" w:hAnsi="宋体" w:eastAsia="宋体" w:cs="宋体"/>
          <w:lang w:eastAsia="zh-CN"/>
        </w:rPr>
      </w:pPr>
    </w:p>
    <w:p w14:paraId="2A547841">
      <w:pPr>
        <w:pStyle w:val="20"/>
        <w:rPr>
          <w:rFonts w:hint="eastAsia" w:ascii="宋体" w:hAnsi="宋体" w:eastAsia="宋体" w:cs="宋体"/>
          <w:lang w:eastAsia="zh-CN"/>
        </w:rPr>
      </w:pPr>
    </w:p>
    <w:p w14:paraId="3F895C1A">
      <w:pPr>
        <w:rPr>
          <w:rFonts w:hint="eastAsia" w:ascii="宋体" w:hAnsi="宋体" w:eastAsia="宋体" w:cs="宋体"/>
          <w:lang w:eastAsia="zh-CN"/>
        </w:rPr>
      </w:pPr>
    </w:p>
    <w:p w14:paraId="683C6D40">
      <w:pPr>
        <w:pStyle w:val="20"/>
        <w:rPr>
          <w:rFonts w:hint="eastAsia" w:ascii="宋体" w:hAnsi="宋体" w:eastAsia="宋体" w:cs="宋体"/>
          <w:lang w:eastAsia="zh-CN"/>
        </w:rPr>
      </w:pPr>
    </w:p>
    <w:p w14:paraId="6D32CFBF">
      <w:pPr>
        <w:rPr>
          <w:rFonts w:hint="eastAsia" w:ascii="宋体" w:hAnsi="宋体" w:eastAsia="宋体" w:cs="宋体"/>
          <w:lang w:eastAsia="zh-CN"/>
        </w:rPr>
      </w:pPr>
    </w:p>
    <w:p w14:paraId="4BEB3498">
      <w:pPr>
        <w:pStyle w:val="20"/>
        <w:rPr>
          <w:rFonts w:hint="eastAsia" w:ascii="宋体" w:hAnsi="宋体" w:eastAsia="宋体" w:cs="宋体"/>
          <w:lang w:eastAsia="zh-CN"/>
        </w:rPr>
      </w:pPr>
    </w:p>
    <w:p w14:paraId="4B1D4374">
      <w:pPr>
        <w:rPr>
          <w:rFonts w:hint="eastAsia" w:ascii="宋体" w:hAnsi="宋体" w:eastAsia="宋体" w:cs="宋体"/>
          <w:lang w:eastAsia="zh-CN"/>
        </w:rPr>
      </w:pPr>
    </w:p>
    <w:p w14:paraId="53DAA360">
      <w:pPr>
        <w:pStyle w:val="20"/>
        <w:rPr>
          <w:rFonts w:hint="eastAsia" w:ascii="宋体" w:hAnsi="宋体" w:eastAsia="宋体" w:cs="宋体"/>
          <w:lang w:eastAsia="zh-CN"/>
        </w:rPr>
      </w:pPr>
    </w:p>
    <w:p w14:paraId="4EE8A227">
      <w:pPr>
        <w:rPr>
          <w:rFonts w:hint="eastAsia" w:ascii="宋体" w:hAnsi="宋体" w:eastAsia="宋体" w:cs="宋体"/>
          <w:lang w:eastAsia="zh-CN"/>
        </w:rPr>
      </w:pPr>
    </w:p>
    <w:p w14:paraId="60F0269F">
      <w:pPr>
        <w:pStyle w:val="20"/>
        <w:rPr>
          <w:rFonts w:hint="eastAsia" w:ascii="宋体" w:hAnsi="宋体" w:eastAsia="宋体" w:cs="宋体"/>
          <w:lang w:eastAsia="zh-CN"/>
        </w:rPr>
      </w:pPr>
    </w:p>
    <w:p w14:paraId="3CB55D8E">
      <w:pPr>
        <w:rPr>
          <w:rFonts w:hint="eastAsia" w:ascii="宋体" w:hAnsi="宋体" w:eastAsia="宋体" w:cs="宋体"/>
          <w:lang w:eastAsia="zh-CN"/>
        </w:rPr>
      </w:pPr>
    </w:p>
    <w:p w14:paraId="6B0977A7">
      <w:pPr>
        <w:pStyle w:val="20"/>
        <w:rPr>
          <w:rFonts w:hint="eastAsia" w:ascii="宋体" w:hAnsi="宋体" w:eastAsia="宋体" w:cs="宋体"/>
          <w:lang w:eastAsia="zh-CN"/>
        </w:rPr>
      </w:pPr>
    </w:p>
    <w:p w14:paraId="099A3E62">
      <w:pPr>
        <w:rPr>
          <w:rFonts w:hint="eastAsia" w:ascii="宋体" w:hAnsi="宋体" w:eastAsia="宋体" w:cs="宋体"/>
          <w:lang w:eastAsia="zh-CN"/>
        </w:rPr>
      </w:pPr>
    </w:p>
    <w:p w14:paraId="18D3323D">
      <w:pPr>
        <w:pStyle w:val="20"/>
        <w:rPr>
          <w:rFonts w:hint="eastAsia" w:ascii="宋体" w:hAnsi="宋体" w:eastAsia="宋体" w:cs="宋体"/>
          <w:lang w:eastAsia="zh-CN"/>
        </w:rPr>
      </w:pPr>
    </w:p>
    <w:p w14:paraId="47A6E0A5">
      <w:pPr>
        <w:rPr>
          <w:rFonts w:hint="eastAsia" w:ascii="宋体" w:hAnsi="宋体" w:eastAsia="宋体" w:cs="宋体"/>
          <w:lang w:eastAsia="zh-CN"/>
        </w:rPr>
      </w:pPr>
    </w:p>
    <w:p w14:paraId="7C4FAD54">
      <w:pPr>
        <w:pStyle w:val="3"/>
        <w:jc w:val="center"/>
        <w:rPr>
          <w:rFonts w:hint="default" w:ascii="宋体" w:hAnsi="宋体" w:eastAsia="宋体" w:cs="宋体"/>
          <w:lang w:val="en-US" w:eastAsia="zh-CN"/>
        </w:rPr>
      </w:pPr>
      <w:bookmarkStart w:id="1007" w:name="_Toc32767"/>
      <w:r>
        <w:rPr>
          <w:rFonts w:hint="eastAsia" w:ascii="宋体" w:hAnsi="宋体" w:eastAsia="宋体" w:cs="宋体"/>
          <w:lang w:val="en-US" w:eastAsia="zh-CN"/>
        </w:rPr>
        <w:t>六、投标承诺函</w:t>
      </w:r>
      <w:bookmarkEnd w:id="1007"/>
    </w:p>
    <w:p w14:paraId="6A910D62">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lang w:val="en-US" w:eastAsia="zh-CN"/>
        </w:rPr>
        <w:t>致：</w:t>
      </w:r>
      <w:r>
        <w:rPr>
          <w:rFonts w:hint="eastAsia" w:ascii="宋体" w:hAnsi="宋体" w:eastAsia="宋体" w:cs="宋体"/>
          <w:b w:val="0"/>
          <w:bCs w:val="0"/>
          <w:color w:val="auto"/>
          <w:sz w:val="21"/>
          <w:szCs w:val="21"/>
          <w:highlight w:val="none"/>
          <w:u w:val="single"/>
          <w:lang w:val="en-US" w:eastAsia="zh-CN"/>
        </w:rPr>
        <w:t xml:space="preserve">  （采购人及采购代理机构）  </w:t>
      </w:r>
    </w:p>
    <w:p w14:paraId="19B3FFDB">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我公司作为本次采购项目的投标人，根据招标文件要求，现郑重承诺如下：</w:t>
      </w:r>
    </w:p>
    <w:p w14:paraId="5A21EB64">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一、具备《中华人民共和国政府采购法》第二十二条第一款和本项目规定的条件：</w:t>
      </w:r>
    </w:p>
    <w:p w14:paraId="449F483A">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（一）具有独立承担民事责任的能力； </w:t>
      </w:r>
    </w:p>
    <w:p w14:paraId="14DF53EC">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（二）具有良好的商业信誉和健全的财务会计制度； </w:t>
      </w:r>
    </w:p>
    <w:p w14:paraId="5095809C">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（三）具有履行合同所必需的设备和专业技术能力； </w:t>
      </w:r>
    </w:p>
    <w:p w14:paraId="4508AF3A">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（四）有依法缴纳税收和社会保障资金的良好记录； </w:t>
      </w:r>
    </w:p>
    <w:p w14:paraId="0CC07F39">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（五）参加政府采购活动前三年内，在经营活动中没有重大违法记录；</w:t>
      </w:r>
    </w:p>
    <w:p w14:paraId="7DE5E729">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（六）法律、行政法规规定的其他条件；</w:t>
      </w:r>
    </w:p>
    <w:p w14:paraId="3221756F">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（七）根据采购项目提出的特殊条件。</w:t>
      </w:r>
    </w:p>
    <w:p w14:paraId="0A44FF93">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完全接受和满足本项目招标文件中规定的实质性要求，如对招标文件有异议，已经在投标文件递交截止时间届满前依法进行维权救济，不存在对招标文件有异议的同时又参加采购活动以求侥幸中标或者为实现其他非法目的的行为。</w:t>
      </w:r>
    </w:p>
    <w:p w14:paraId="2C615955">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三、参加本次招标采购活动，不存在与单位负责人为同一人或者存在直接控股、管理关系的其他投标人参与同一合同项下的政府采购活动的行为。    </w:t>
      </w:r>
    </w:p>
    <w:p w14:paraId="3CA66D56">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四、参加本次采购活动，不存在为采购项目提供整体设计、咨询、规范编制或者项目管理、监理、检测等服务的行为。</w:t>
      </w:r>
    </w:p>
    <w:p w14:paraId="19423BF3">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五、参加本次采购活动，不存在和其他投标人在同一合同项下的采购项目中，同时委托同一个自然人、同一家庭的人员、同一单位的人员作为代理人的行为。</w:t>
      </w:r>
    </w:p>
    <w:p w14:paraId="5EB67C2A">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六、投标人参加本次政府采购活动要求在近三年内投标人和其法定代表人没有行贿犯罪行为。</w:t>
      </w:r>
    </w:p>
    <w:p w14:paraId="6C081297">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七、参加本次招标采购活动，不存在联合体参与的行为。</w:t>
      </w:r>
    </w:p>
    <w:p w14:paraId="7CF77749">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八、投标文件中提供的能够给予我公司带来优惠、好处的任何材料资料和技术、服务、商务等响应承诺情况都是真实的、有效的、合法的。</w:t>
      </w:r>
    </w:p>
    <w:p w14:paraId="06F75129">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九、存在以下行为之一的愿意接受相关部门的处理：</w:t>
      </w:r>
    </w:p>
    <w:p w14:paraId="2B698762">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（一）投标有效期内撤销投标文件的；</w:t>
      </w:r>
    </w:p>
    <w:p w14:paraId="6AA0C2B0">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（二）在采购人确定成交人以前放弃成交候选资格的；</w:t>
      </w:r>
    </w:p>
    <w:p w14:paraId="0091EB7F">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（三）由于成交人的原因未能按照招标文件的规定与采购人签订合同；</w:t>
      </w:r>
    </w:p>
    <w:p w14:paraId="404B02F5">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（四）由于成交人的原因未能按照招标文件的规定交纳履约担保；</w:t>
      </w:r>
    </w:p>
    <w:p w14:paraId="5D7F0CF0">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（五）在投标文件中提供虚假材料谋取成交；</w:t>
      </w:r>
    </w:p>
    <w:p w14:paraId="088722D4">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（六）与采购人、其他投标人或者采购代理机构恶意串通的；</w:t>
      </w:r>
    </w:p>
    <w:p w14:paraId="69A8D369">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（七）投标有效期内，投标人在政府采购活动中有违法、违规、违纪行为。</w:t>
      </w:r>
    </w:p>
    <w:p w14:paraId="275FAFD4">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（八）根据河南省财政厅文件豫财[2019]4号文规定取消政府采购保证金，投标人以响应承诺函的形式替代保证金。</w:t>
      </w:r>
    </w:p>
    <w:p w14:paraId="5B15759C">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由此产生的一切法律后果和责任由我公司承担。我公司声明放弃对此提出任何异议和追索的权利。</w:t>
      </w:r>
    </w:p>
    <w:p w14:paraId="280CD9EA">
      <w:pPr>
        <w:pStyle w:val="8"/>
        <w:pageBreakBefore w:val="0"/>
        <w:kinsoku w:val="0"/>
        <w:wordWrap/>
        <w:overflowPunct w:val="0"/>
        <w:topLinePunct w:val="0"/>
        <w:bidi w:val="0"/>
        <w:spacing w:line="420" w:lineRule="auto"/>
        <w:ind w:right="145"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本公司对上述承诺的内容事项真实性负责。如经查实上述承诺的内容事项存在虚假，我公司愿意接受以提供虚假材料谋取中标追究法律责任。</w:t>
      </w:r>
    </w:p>
    <w:p w14:paraId="2F0BEA86">
      <w:pPr>
        <w:pageBreakBefore w:val="0"/>
        <w:autoSpaceDE w:val="0"/>
        <w:autoSpaceDN w:val="0"/>
        <w:bidi w:val="0"/>
        <w:adjustRightInd w:val="0"/>
        <w:spacing w:line="420" w:lineRule="auto"/>
        <w:ind w:firstLine="538"/>
        <w:jc w:val="left"/>
        <w:rPr>
          <w:rFonts w:hint="eastAsia" w:ascii="宋体" w:hAnsi="宋体" w:eastAsia="宋体" w:cs="宋体"/>
          <w:sz w:val="21"/>
          <w:szCs w:val="21"/>
          <w:highlight w:val="none"/>
          <w:lang w:eastAsia="zh-CN"/>
        </w:rPr>
      </w:pPr>
    </w:p>
    <w:p w14:paraId="47E0E3C3">
      <w:pPr>
        <w:pStyle w:val="8"/>
        <w:keepNext w:val="0"/>
        <w:keepLines w:val="0"/>
        <w:pageBreakBefore w:val="0"/>
        <w:widowControl w:val="0"/>
        <w:tabs>
          <w:tab w:val="left" w:pos="742"/>
        </w:tabs>
        <w:kinsoku w:val="0"/>
        <w:wordWrap/>
        <w:overflowPunct w:val="0"/>
        <w:topLinePunct w:val="0"/>
        <w:autoSpaceDE/>
        <w:autoSpaceDN/>
        <w:bidi w:val="0"/>
        <w:adjustRightInd/>
        <w:snapToGrid/>
        <w:spacing w:line="420" w:lineRule="auto"/>
        <w:ind w:right="145" w:firstLine="2520" w:firstLineChars="1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投标人</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盖单位章或电子签章</w:t>
      </w:r>
      <w:r>
        <w:rPr>
          <w:rFonts w:hint="eastAsia" w:ascii="宋体" w:hAnsi="宋体" w:eastAsia="宋体" w:cs="宋体"/>
          <w:b w:val="0"/>
          <w:bCs w:val="0"/>
          <w:color w:val="auto"/>
          <w:sz w:val="21"/>
          <w:szCs w:val="21"/>
          <w:highlight w:val="none"/>
        </w:rPr>
        <w:t>）</w:t>
      </w:r>
    </w:p>
    <w:p w14:paraId="1ECBD278">
      <w:pPr>
        <w:pStyle w:val="8"/>
        <w:keepNext w:val="0"/>
        <w:keepLines w:val="0"/>
        <w:pageBreakBefore w:val="0"/>
        <w:widowControl w:val="0"/>
        <w:tabs>
          <w:tab w:val="left" w:pos="742"/>
        </w:tabs>
        <w:kinsoku w:val="0"/>
        <w:wordWrap/>
        <w:overflowPunct w:val="0"/>
        <w:topLinePunct w:val="0"/>
        <w:autoSpaceDE/>
        <w:autoSpaceDN/>
        <w:bidi w:val="0"/>
        <w:adjustRightInd/>
        <w:snapToGrid/>
        <w:spacing w:line="420" w:lineRule="auto"/>
        <w:ind w:right="145" w:firstLine="2520" w:firstLineChars="1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法定代表人：</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签字或盖章或电子签章）</w:t>
      </w:r>
    </w:p>
    <w:p w14:paraId="2D09509F">
      <w:pPr>
        <w:pStyle w:val="8"/>
        <w:keepNext w:val="0"/>
        <w:keepLines w:val="0"/>
        <w:pageBreakBefore w:val="0"/>
        <w:widowControl w:val="0"/>
        <w:tabs>
          <w:tab w:val="left" w:pos="742"/>
        </w:tabs>
        <w:kinsoku w:val="0"/>
        <w:wordWrap/>
        <w:overflowPunct w:val="0"/>
        <w:topLinePunct w:val="0"/>
        <w:autoSpaceDE/>
        <w:autoSpaceDN/>
        <w:bidi w:val="0"/>
        <w:adjustRightInd/>
        <w:snapToGrid/>
        <w:spacing w:line="420" w:lineRule="auto"/>
        <w:ind w:right="145" w:firstLine="2520" w:firstLineChars="1200"/>
        <w:jc w:val="left"/>
        <w:textAlignment w:val="auto"/>
        <w:rPr>
          <w:rFonts w:hint="eastAsia" w:ascii="宋体" w:hAnsi="宋体" w:eastAsia="宋体" w:cs="宋体"/>
          <w:lang w:val="en-US" w:eastAsia="zh-CN"/>
        </w:rPr>
      </w:pPr>
      <w:r>
        <w:rPr>
          <w:rFonts w:hint="eastAsia" w:ascii="宋体" w:hAnsi="宋体" w:eastAsia="宋体" w:cs="宋体"/>
          <w:b w:val="0"/>
          <w:bCs w:val="0"/>
          <w:color w:val="auto"/>
          <w:sz w:val="21"/>
          <w:szCs w:val="21"/>
          <w:highlight w:val="none"/>
        </w:rPr>
        <w:t>日</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月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日</w:t>
      </w:r>
    </w:p>
    <w:p w14:paraId="62A3E6F4">
      <w:pPr>
        <w:pStyle w:val="3"/>
        <w:jc w:val="center"/>
        <w:rPr>
          <w:rFonts w:hint="eastAsia" w:ascii="宋体" w:hAnsi="宋体" w:eastAsia="宋体" w:cs="宋体"/>
          <w:lang w:val="en-US" w:eastAsia="zh-CN"/>
        </w:rPr>
      </w:pPr>
    </w:p>
    <w:p w14:paraId="41069AD1">
      <w:pPr>
        <w:rPr>
          <w:rFonts w:hint="eastAsia" w:ascii="宋体" w:hAnsi="宋体" w:eastAsia="宋体" w:cs="宋体"/>
          <w:lang w:val="en-US" w:eastAsia="zh-CN"/>
        </w:rPr>
      </w:pPr>
    </w:p>
    <w:p w14:paraId="51A5107C">
      <w:pPr>
        <w:rPr>
          <w:rFonts w:hint="eastAsia" w:ascii="宋体" w:hAnsi="宋体" w:eastAsia="宋体" w:cs="宋体"/>
          <w:lang w:val="en-US" w:eastAsia="zh-CN"/>
        </w:rPr>
      </w:pPr>
    </w:p>
    <w:p w14:paraId="534ACA50">
      <w:pPr>
        <w:rPr>
          <w:rFonts w:hint="eastAsia" w:ascii="宋体" w:hAnsi="宋体" w:eastAsia="宋体" w:cs="宋体"/>
          <w:lang w:val="en-US" w:eastAsia="zh-CN"/>
        </w:rPr>
      </w:pPr>
    </w:p>
    <w:p w14:paraId="2F0BBFBB">
      <w:pPr>
        <w:rPr>
          <w:rFonts w:hint="eastAsia" w:ascii="宋体" w:hAnsi="宋体" w:eastAsia="宋体" w:cs="宋体"/>
          <w:lang w:val="en-US" w:eastAsia="zh-CN"/>
        </w:rPr>
      </w:pPr>
    </w:p>
    <w:p w14:paraId="043FDD3E">
      <w:pPr>
        <w:rPr>
          <w:rFonts w:hint="eastAsia" w:ascii="宋体" w:hAnsi="宋体" w:eastAsia="宋体" w:cs="宋体"/>
          <w:lang w:val="en-US" w:eastAsia="zh-CN"/>
        </w:rPr>
      </w:pPr>
    </w:p>
    <w:p w14:paraId="74241251">
      <w:pPr>
        <w:rPr>
          <w:rFonts w:hint="eastAsia" w:ascii="宋体" w:hAnsi="宋体" w:eastAsia="宋体" w:cs="宋体"/>
          <w:lang w:val="en-US" w:eastAsia="zh-CN"/>
        </w:rPr>
      </w:pPr>
    </w:p>
    <w:p w14:paraId="19205F8C">
      <w:pPr>
        <w:rPr>
          <w:rFonts w:hint="eastAsia" w:ascii="宋体" w:hAnsi="宋体" w:eastAsia="宋体" w:cs="宋体"/>
          <w:lang w:val="en-US" w:eastAsia="zh-CN"/>
        </w:rPr>
      </w:pPr>
    </w:p>
    <w:p w14:paraId="65A7BD41">
      <w:pPr>
        <w:rPr>
          <w:rFonts w:hint="eastAsia" w:ascii="宋体" w:hAnsi="宋体" w:eastAsia="宋体" w:cs="宋体"/>
          <w:lang w:val="en-US" w:eastAsia="zh-CN"/>
        </w:rPr>
      </w:pPr>
    </w:p>
    <w:p w14:paraId="12A680A7">
      <w:pPr>
        <w:rPr>
          <w:rFonts w:hint="eastAsia" w:ascii="宋体" w:hAnsi="宋体" w:eastAsia="宋体" w:cs="宋体"/>
          <w:lang w:val="en-US" w:eastAsia="zh-CN"/>
        </w:rPr>
      </w:pPr>
    </w:p>
    <w:p w14:paraId="041E4893">
      <w:pPr>
        <w:pStyle w:val="3"/>
        <w:jc w:val="center"/>
        <w:rPr>
          <w:rFonts w:hint="eastAsia" w:ascii="宋体" w:hAnsi="宋体" w:eastAsia="宋体" w:cs="宋体"/>
          <w:lang w:eastAsia="zh-CN"/>
        </w:rPr>
      </w:pPr>
      <w:bookmarkStart w:id="1008" w:name="_Toc17969"/>
      <w:r>
        <w:rPr>
          <w:rFonts w:hint="eastAsia" w:ascii="宋体" w:hAnsi="宋体" w:eastAsia="宋体" w:cs="宋体"/>
          <w:lang w:val="en-US" w:eastAsia="zh-CN"/>
        </w:rPr>
        <w:t>七</w:t>
      </w:r>
      <w:r>
        <w:rPr>
          <w:rFonts w:hint="eastAsia" w:ascii="宋体" w:hAnsi="宋体" w:eastAsia="宋体" w:cs="宋体"/>
        </w:rPr>
        <w:t>、</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r>
        <w:rPr>
          <w:rFonts w:hint="eastAsia" w:ascii="宋体" w:hAnsi="宋体" w:eastAsia="宋体" w:cs="宋体"/>
          <w:lang w:val="en-US" w:eastAsia="zh-CN"/>
        </w:rPr>
        <w:t>技术</w:t>
      </w:r>
      <w:r>
        <w:rPr>
          <w:rFonts w:hint="eastAsia" w:ascii="宋体" w:hAnsi="宋体" w:eastAsia="宋体" w:cs="宋体"/>
          <w:lang w:eastAsia="zh-CN"/>
        </w:rPr>
        <w:t>方案</w:t>
      </w:r>
      <w:bookmarkEnd w:id="1008"/>
    </w:p>
    <w:p w14:paraId="31ABA41D">
      <w:pPr>
        <w:spacing w:line="276" w:lineRule="auto"/>
        <w:rPr>
          <w:rFonts w:hint="eastAsia" w:ascii="宋体" w:hAnsi="宋体" w:cs="宋体"/>
          <w:sz w:val="24"/>
        </w:rPr>
      </w:pPr>
    </w:p>
    <w:p w14:paraId="17554F53">
      <w:pPr>
        <w:pStyle w:val="7"/>
        <w:rPr>
          <w:rFonts w:hint="eastAsia" w:ascii="宋体" w:hAnsi="宋体" w:cs="宋体"/>
          <w:sz w:val="24"/>
        </w:rPr>
      </w:pPr>
    </w:p>
    <w:p w14:paraId="7C97C926">
      <w:pPr>
        <w:rPr>
          <w:rFonts w:hint="eastAsia" w:ascii="宋体" w:hAnsi="宋体" w:cs="宋体"/>
          <w:sz w:val="24"/>
        </w:rPr>
      </w:pPr>
    </w:p>
    <w:p w14:paraId="0426D265">
      <w:pPr>
        <w:pStyle w:val="7"/>
        <w:rPr>
          <w:rFonts w:hint="eastAsia" w:ascii="宋体" w:hAnsi="宋体" w:cs="宋体"/>
          <w:sz w:val="24"/>
        </w:rPr>
      </w:pPr>
    </w:p>
    <w:p w14:paraId="6379D830">
      <w:pPr>
        <w:rPr>
          <w:rFonts w:hint="eastAsia" w:ascii="宋体" w:hAnsi="宋体" w:cs="宋体"/>
          <w:sz w:val="24"/>
        </w:rPr>
      </w:pPr>
    </w:p>
    <w:p w14:paraId="5EC5355B">
      <w:pPr>
        <w:pStyle w:val="7"/>
        <w:rPr>
          <w:rFonts w:hint="eastAsia" w:ascii="宋体" w:hAnsi="宋体" w:cs="宋体"/>
          <w:sz w:val="24"/>
        </w:rPr>
      </w:pPr>
    </w:p>
    <w:p w14:paraId="7C432043">
      <w:pPr>
        <w:rPr>
          <w:rFonts w:hint="eastAsia" w:ascii="宋体" w:hAnsi="宋体" w:cs="宋体"/>
          <w:sz w:val="24"/>
        </w:rPr>
      </w:pPr>
    </w:p>
    <w:p w14:paraId="49B60D60">
      <w:pPr>
        <w:pStyle w:val="7"/>
        <w:rPr>
          <w:rFonts w:hint="eastAsia" w:ascii="宋体" w:hAnsi="宋体" w:cs="宋体"/>
          <w:sz w:val="24"/>
        </w:rPr>
      </w:pPr>
    </w:p>
    <w:p w14:paraId="352782CC">
      <w:pPr>
        <w:rPr>
          <w:rFonts w:hint="eastAsia" w:ascii="宋体" w:hAnsi="宋体" w:cs="宋体"/>
          <w:sz w:val="24"/>
        </w:rPr>
      </w:pPr>
    </w:p>
    <w:p w14:paraId="148FA037">
      <w:pPr>
        <w:pStyle w:val="7"/>
        <w:rPr>
          <w:rFonts w:hint="eastAsia" w:ascii="宋体" w:hAnsi="宋体" w:cs="宋体"/>
          <w:sz w:val="24"/>
        </w:rPr>
      </w:pPr>
    </w:p>
    <w:p w14:paraId="3293D341">
      <w:pPr>
        <w:rPr>
          <w:rFonts w:hint="eastAsia" w:ascii="宋体" w:hAnsi="宋体" w:cs="宋体"/>
          <w:sz w:val="24"/>
        </w:rPr>
      </w:pPr>
    </w:p>
    <w:p w14:paraId="2E292B47">
      <w:pPr>
        <w:pStyle w:val="7"/>
        <w:rPr>
          <w:rFonts w:hint="eastAsia" w:ascii="宋体" w:hAnsi="宋体" w:cs="宋体"/>
          <w:sz w:val="24"/>
        </w:rPr>
      </w:pPr>
    </w:p>
    <w:p w14:paraId="3223D5E6">
      <w:pPr>
        <w:rPr>
          <w:rFonts w:hint="eastAsia" w:ascii="宋体" w:hAnsi="宋体" w:cs="宋体"/>
          <w:sz w:val="24"/>
        </w:rPr>
      </w:pPr>
    </w:p>
    <w:p w14:paraId="0E1DCC5D">
      <w:pPr>
        <w:pStyle w:val="20"/>
        <w:rPr>
          <w:rFonts w:hint="eastAsia" w:ascii="宋体" w:hAnsi="宋体" w:cs="宋体"/>
          <w:sz w:val="24"/>
        </w:rPr>
      </w:pPr>
    </w:p>
    <w:p w14:paraId="15DE2FE9">
      <w:pPr>
        <w:rPr>
          <w:rFonts w:hint="eastAsia" w:ascii="宋体" w:hAnsi="宋体" w:cs="宋体"/>
          <w:sz w:val="24"/>
        </w:rPr>
      </w:pPr>
    </w:p>
    <w:p w14:paraId="7555CCBA">
      <w:pPr>
        <w:pStyle w:val="20"/>
        <w:rPr>
          <w:rFonts w:hint="eastAsia" w:ascii="宋体" w:hAnsi="宋体" w:cs="宋体"/>
          <w:sz w:val="24"/>
        </w:rPr>
      </w:pPr>
    </w:p>
    <w:p w14:paraId="65442115">
      <w:pPr>
        <w:rPr>
          <w:rFonts w:hint="eastAsia" w:ascii="宋体" w:hAnsi="宋体" w:cs="宋体"/>
          <w:sz w:val="24"/>
        </w:rPr>
      </w:pPr>
    </w:p>
    <w:p w14:paraId="637F72BF">
      <w:pPr>
        <w:pStyle w:val="20"/>
        <w:rPr>
          <w:rFonts w:hint="eastAsia" w:ascii="宋体" w:hAnsi="宋体" w:cs="宋体"/>
          <w:sz w:val="24"/>
        </w:rPr>
      </w:pPr>
    </w:p>
    <w:p w14:paraId="2E0FEEEB">
      <w:pPr>
        <w:rPr>
          <w:rFonts w:hint="eastAsia" w:ascii="宋体" w:hAnsi="宋体" w:cs="宋体"/>
          <w:sz w:val="24"/>
        </w:rPr>
      </w:pPr>
    </w:p>
    <w:p w14:paraId="74D1D5D7">
      <w:pPr>
        <w:pStyle w:val="20"/>
        <w:rPr>
          <w:rFonts w:hint="eastAsia" w:ascii="宋体" w:hAnsi="宋体" w:cs="宋体"/>
          <w:sz w:val="24"/>
        </w:rPr>
      </w:pPr>
    </w:p>
    <w:p w14:paraId="6336A445">
      <w:pPr>
        <w:rPr>
          <w:rFonts w:hint="eastAsia" w:ascii="宋体" w:hAnsi="宋体" w:cs="宋体"/>
          <w:sz w:val="24"/>
        </w:rPr>
      </w:pPr>
    </w:p>
    <w:p w14:paraId="05BA254F">
      <w:pPr>
        <w:pStyle w:val="20"/>
        <w:rPr>
          <w:rFonts w:hint="eastAsia" w:ascii="宋体" w:hAnsi="宋体" w:cs="宋体"/>
          <w:sz w:val="24"/>
        </w:rPr>
      </w:pPr>
    </w:p>
    <w:p w14:paraId="1C8D207E">
      <w:pPr>
        <w:rPr>
          <w:rFonts w:hint="eastAsia" w:ascii="宋体" w:hAnsi="宋体" w:cs="宋体"/>
          <w:sz w:val="24"/>
        </w:rPr>
      </w:pPr>
    </w:p>
    <w:p w14:paraId="2526E6AE">
      <w:pPr>
        <w:pStyle w:val="20"/>
        <w:rPr>
          <w:rFonts w:hint="eastAsia" w:ascii="宋体" w:hAnsi="宋体" w:cs="宋体"/>
          <w:sz w:val="24"/>
        </w:rPr>
      </w:pPr>
    </w:p>
    <w:p w14:paraId="21174B64">
      <w:pPr>
        <w:rPr>
          <w:rFonts w:hint="eastAsia" w:ascii="宋体" w:hAnsi="宋体" w:cs="宋体"/>
          <w:sz w:val="24"/>
        </w:rPr>
      </w:pPr>
    </w:p>
    <w:p w14:paraId="1A47E006">
      <w:pPr>
        <w:pStyle w:val="20"/>
        <w:rPr>
          <w:rFonts w:hint="eastAsia"/>
        </w:rPr>
      </w:pPr>
    </w:p>
    <w:p w14:paraId="732DB6F2">
      <w:pPr>
        <w:pStyle w:val="7"/>
        <w:rPr>
          <w:rFonts w:hint="eastAsia" w:ascii="宋体" w:hAnsi="宋体" w:cs="宋体"/>
          <w:sz w:val="24"/>
        </w:rPr>
      </w:pPr>
    </w:p>
    <w:p w14:paraId="2DF1C78A">
      <w:pPr>
        <w:rPr>
          <w:rFonts w:hint="eastAsia" w:ascii="宋体" w:hAnsi="宋体" w:cs="宋体"/>
          <w:sz w:val="24"/>
        </w:rPr>
      </w:pPr>
    </w:p>
    <w:p w14:paraId="0353086C">
      <w:pPr>
        <w:pStyle w:val="7"/>
        <w:rPr>
          <w:rFonts w:hint="eastAsia" w:ascii="宋体" w:hAnsi="宋体" w:cs="宋体"/>
          <w:sz w:val="24"/>
        </w:rPr>
      </w:pPr>
    </w:p>
    <w:p w14:paraId="09221F68">
      <w:pPr>
        <w:rPr>
          <w:rFonts w:hint="eastAsia" w:ascii="宋体" w:hAnsi="宋体" w:cs="宋体"/>
          <w:sz w:val="24"/>
        </w:rPr>
      </w:pPr>
    </w:p>
    <w:p w14:paraId="47A3F86A">
      <w:pPr>
        <w:pStyle w:val="7"/>
        <w:rPr>
          <w:rFonts w:hint="eastAsia" w:ascii="宋体" w:hAnsi="宋体" w:cs="宋体"/>
          <w:sz w:val="24"/>
        </w:rPr>
      </w:pPr>
    </w:p>
    <w:p w14:paraId="408BE78D">
      <w:pPr>
        <w:rPr>
          <w:rFonts w:hint="eastAsia" w:ascii="宋体" w:hAnsi="宋体" w:cs="宋体"/>
          <w:sz w:val="24"/>
        </w:rPr>
      </w:pPr>
    </w:p>
    <w:p w14:paraId="6C9BD57D">
      <w:pPr>
        <w:pStyle w:val="7"/>
        <w:rPr>
          <w:rFonts w:hint="eastAsia" w:ascii="宋体" w:hAnsi="宋体" w:cs="宋体"/>
          <w:sz w:val="24"/>
        </w:rPr>
      </w:pPr>
    </w:p>
    <w:p w14:paraId="6C9DFE6F">
      <w:pPr>
        <w:rPr>
          <w:rFonts w:hint="eastAsia" w:ascii="宋体" w:hAnsi="宋体" w:cs="宋体"/>
          <w:sz w:val="24"/>
        </w:rPr>
      </w:pPr>
    </w:p>
    <w:p w14:paraId="37AB1AD7">
      <w:pPr>
        <w:pStyle w:val="7"/>
        <w:rPr>
          <w:rFonts w:hint="eastAsia" w:ascii="宋体" w:hAnsi="宋体" w:cs="宋体"/>
          <w:sz w:val="24"/>
        </w:rPr>
      </w:pPr>
    </w:p>
    <w:p w14:paraId="4F315974">
      <w:pPr>
        <w:pStyle w:val="3"/>
        <w:numPr>
          <w:ilvl w:val="0"/>
          <w:numId w:val="0"/>
        </w:numPr>
        <w:jc w:val="center"/>
        <w:rPr>
          <w:rFonts w:hint="eastAsia" w:ascii="宋体" w:hAnsi="宋体" w:eastAsia="宋体" w:cs="宋体"/>
          <w:lang w:val="en-US" w:eastAsia="zh-CN"/>
        </w:rPr>
      </w:pPr>
      <w:bookmarkStart w:id="1009" w:name="page54"/>
      <w:bookmarkEnd w:id="1009"/>
      <w:bookmarkStart w:id="1010" w:name="_Toc14027"/>
      <w:bookmarkStart w:id="1011" w:name="_Toc20363"/>
      <w:bookmarkStart w:id="1012" w:name="_Toc2217"/>
      <w:bookmarkStart w:id="1013" w:name="_Toc4207"/>
      <w:bookmarkStart w:id="1014" w:name="_Toc31901"/>
      <w:bookmarkStart w:id="1015" w:name="_Toc24816"/>
      <w:bookmarkStart w:id="1016" w:name="_Toc12511"/>
      <w:bookmarkStart w:id="1017" w:name="_Toc6901"/>
      <w:bookmarkStart w:id="1018" w:name="_Toc31698"/>
      <w:bookmarkStart w:id="1019" w:name="_Toc19353"/>
      <w:bookmarkStart w:id="1020" w:name="_Toc20595"/>
      <w:bookmarkStart w:id="1021" w:name="_Toc4786"/>
      <w:bookmarkStart w:id="1022" w:name="_Toc3176"/>
      <w:bookmarkStart w:id="1023" w:name="_Toc24846"/>
      <w:bookmarkStart w:id="1024" w:name="_Toc8794"/>
      <w:bookmarkStart w:id="1025" w:name="_Toc9198"/>
      <w:bookmarkStart w:id="1026" w:name="_Toc24843"/>
      <w:bookmarkStart w:id="1027" w:name="_Toc32728"/>
      <w:bookmarkStart w:id="1028" w:name="_Toc19827"/>
      <w:bookmarkStart w:id="1029" w:name="_Toc3906"/>
      <w:bookmarkStart w:id="1030" w:name="_Toc26530"/>
      <w:bookmarkStart w:id="1031" w:name="_Toc9584"/>
      <w:bookmarkStart w:id="1032" w:name="_Toc18500"/>
      <w:bookmarkStart w:id="1033" w:name="_Toc13433"/>
      <w:bookmarkStart w:id="1034" w:name="_Toc30770"/>
      <w:bookmarkStart w:id="1035" w:name="_Toc20198"/>
      <w:bookmarkStart w:id="1036" w:name="_Toc21602"/>
      <w:bookmarkStart w:id="1037" w:name="_Toc24838"/>
      <w:bookmarkStart w:id="1038" w:name="_Toc29448"/>
      <w:bookmarkStart w:id="1039" w:name="_Toc25131"/>
      <w:bookmarkStart w:id="1040" w:name="_Toc533590174"/>
      <w:bookmarkStart w:id="1041" w:name="_Toc6937"/>
      <w:bookmarkStart w:id="1042" w:name="_Toc25746_WPSOffice_Level1"/>
      <w:bookmarkStart w:id="1043" w:name="_Toc492883640"/>
      <w:bookmarkStart w:id="1044" w:name="_Toc10824"/>
      <w:bookmarkStart w:id="1045" w:name="_Toc32314"/>
      <w:bookmarkStart w:id="1046" w:name="_Toc28406"/>
      <w:bookmarkStart w:id="1047" w:name="_Toc29889"/>
      <w:bookmarkStart w:id="1048" w:name="_Toc9481"/>
      <w:bookmarkStart w:id="1049" w:name="_Toc14492"/>
      <w:bookmarkStart w:id="1050" w:name="_Toc4926"/>
      <w:r>
        <w:rPr>
          <w:rFonts w:hint="eastAsia" w:ascii="宋体" w:hAnsi="宋体" w:eastAsia="宋体" w:cs="宋体"/>
          <w:lang w:val="en-US" w:eastAsia="zh-CN"/>
        </w:rPr>
        <w:t>八、综合标部分</w:t>
      </w:r>
      <w:bookmarkEnd w:id="1010"/>
    </w:p>
    <w:p w14:paraId="74E5C58C">
      <w:pPr>
        <w:bidi w:val="0"/>
        <w:jc w:val="center"/>
        <w:rPr>
          <w:rFonts w:hint="eastAsia"/>
          <w:lang w:eastAsia="zh-CN"/>
        </w:rPr>
      </w:pPr>
      <w:bookmarkStart w:id="1051" w:name="_Toc27623"/>
      <w:r>
        <w:rPr>
          <w:rFonts w:hint="eastAsia"/>
          <w:lang w:val="en-US" w:eastAsia="zh-CN"/>
        </w:rPr>
        <w:t>（参考第三章“评标办法”综合标部分）</w:t>
      </w:r>
      <w:bookmarkEnd w:id="1051"/>
    </w:p>
    <w:p w14:paraId="31DD9908">
      <w:pPr>
        <w:pStyle w:val="3"/>
        <w:jc w:val="center"/>
        <w:rPr>
          <w:rFonts w:hint="eastAsia" w:ascii="宋体" w:hAnsi="宋体" w:eastAsia="宋体" w:cs="宋体"/>
          <w:lang w:eastAsia="zh-CN"/>
        </w:rPr>
      </w:pPr>
    </w:p>
    <w:p w14:paraId="0A495905">
      <w:pPr>
        <w:pStyle w:val="3"/>
        <w:jc w:val="center"/>
        <w:rPr>
          <w:rFonts w:hint="eastAsia" w:ascii="宋体" w:hAnsi="宋体" w:eastAsia="宋体" w:cs="宋体"/>
          <w:lang w:eastAsia="zh-CN"/>
        </w:rPr>
      </w:pPr>
    </w:p>
    <w:p w14:paraId="5EC6F89C">
      <w:pPr>
        <w:pStyle w:val="3"/>
        <w:jc w:val="center"/>
        <w:rPr>
          <w:rFonts w:hint="eastAsia" w:ascii="宋体" w:hAnsi="宋体" w:eastAsia="宋体" w:cs="宋体"/>
          <w:lang w:eastAsia="zh-CN"/>
        </w:rPr>
      </w:pPr>
    </w:p>
    <w:p w14:paraId="22C1BAED">
      <w:pPr>
        <w:pStyle w:val="3"/>
        <w:jc w:val="center"/>
        <w:rPr>
          <w:rFonts w:hint="eastAsia" w:ascii="宋体" w:hAnsi="宋体" w:eastAsia="宋体" w:cs="宋体"/>
          <w:lang w:eastAsia="zh-CN"/>
        </w:rPr>
      </w:pPr>
    </w:p>
    <w:p w14:paraId="78077C26">
      <w:pPr>
        <w:pStyle w:val="3"/>
        <w:jc w:val="center"/>
        <w:rPr>
          <w:rFonts w:hint="eastAsia" w:ascii="宋体" w:hAnsi="宋体" w:eastAsia="宋体" w:cs="宋体"/>
          <w:lang w:eastAsia="zh-CN"/>
        </w:rPr>
      </w:pPr>
    </w:p>
    <w:p w14:paraId="458A8B6F">
      <w:pPr>
        <w:pStyle w:val="3"/>
        <w:jc w:val="center"/>
        <w:rPr>
          <w:rFonts w:hint="eastAsia" w:ascii="宋体" w:hAnsi="宋体" w:eastAsia="宋体" w:cs="宋体"/>
          <w:lang w:eastAsia="zh-CN"/>
        </w:rPr>
      </w:pPr>
    </w:p>
    <w:p w14:paraId="4F754846">
      <w:pPr>
        <w:pStyle w:val="3"/>
        <w:jc w:val="center"/>
        <w:rPr>
          <w:rFonts w:hint="eastAsia" w:ascii="宋体" w:hAnsi="宋体" w:eastAsia="宋体" w:cs="宋体"/>
          <w:lang w:eastAsia="zh-CN"/>
        </w:rPr>
      </w:pPr>
    </w:p>
    <w:p w14:paraId="7E3AD6B5">
      <w:pPr>
        <w:pStyle w:val="3"/>
        <w:jc w:val="center"/>
        <w:rPr>
          <w:rFonts w:hint="eastAsia" w:ascii="宋体" w:hAnsi="宋体" w:eastAsia="宋体" w:cs="宋体"/>
          <w:lang w:eastAsia="zh-CN"/>
        </w:rPr>
      </w:pPr>
    </w:p>
    <w:p w14:paraId="0E968E5E">
      <w:pPr>
        <w:pStyle w:val="3"/>
        <w:jc w:val="center"/>
        <w:rPr>
          <w:rFonts w:hint="eastAsia" w:ascii="宋体" w:hAnsi="宋体" w:eastAsia="宋体" w:cs="宋体"/>
          <w:lang w:eastAsia="zh-CN"/>
        </w:rPr>
      </w:pPr>
    </w:p>
    <w:p w14:paraId="4530B622">
      <w:pPr>
        <w:pStyle w:val="3"/>
        <w:jc w:val="center"/>
        <w:rPr>
          <w:rFonts w:hint="eastAsia" w:ascii="宋体" w:hAnsi="宋体" w:eastAsia="宋体" w:cs="宋体"/>
          <w:lang w:eastAsia="zh-CN"/>
        </w:rPr>
      </w:pPr>
    </w:p>
    <w:p w14:paraId="7678FBEF">
      <w:pPr>
        <w:pStyle w:val="3"/>
        <w:jc w:val="center"/>
        <w:rPr>
          <w:rFonts w:hint="eastAsia" w:ascii="宋体" w:hAnsi="宋体" w:eastAsia="宋体" w:cs="宋体"/>
          <w:lang w:eastAsia="zh-CN"/>
        </w:rPr>
      </w:pPr>
    </w:p>
    <w:p w14:paraId="18FAEE3B">
      <w:pPr>
        <w:pStyle w:val="3"/>
        <w:jc w:val="center"/>
        <w:rPr>
          <w:rFonts w:hint="eastAsia" w:ascii="宋体" w:hAnsi="宋体" w:eastAsia="宋体" w:cs="宋体"/>
          <w:lang w:eastAsia="zh-CN"/>
        </w:rPr>
      </w:pPr>
    </w:p>
    <w:p w14:paraId="1EBB597A">
      <w:pPr>
        <w:rPr>
          <w:rFonts w:hint="eastAsia"/>
          <w:lang w:eastAsia="zh-CN"/>
        </w:rPr>
      </w:pPr>
    </w:p>
    <w:p w14:paraId="45D1917A">
      <w:pPr>
        <w:pStyle w:val="20"/>
        <w:rPr>
          <w:rFonts w:hint="eastAsia"/>
          <w:lang w:eastAsia="zh-CN"/>
        </w:rPr>
      </w:pPr>
    </w:p>
    <w:p w14:paraId="7B11A540">
      <w:pPr>
        <w:pStyle w:val="3"/>
        <w:jc w:val="center"/>
        <w:rPr>
          <w:rFonts w:hint="eastAsia" w:ascii="宋体" w:hAnsi="宋体" w:eastAsia="宋体" w:cs="宋体"/>
        </w:rPr>
      </w:pPr>
      <w:bookmarkStart w:id="1052" w:name="_Toc4642"/>
      <w:r>
        <w:rPr>
          <w:rFonts w:hint="eastAsia" w:ascii="宋体" w:hAnsi="宋体" w:eastAsia="宋体" w:cs="宋体"/>
          <w:lang w:val="en-US" w:eastAsia="zh-CN"/>
        </w:rPr>
        <w:t>九</w:t>
      </w:r>
      <w:r>
        <w:rPr>
          <w:rFonts w:hint="eastAsia" w:ascii="宋体" w:hAnsi="宋体" w:eastAsia="宋体" w:cs="宋体"/>
        </w:rPr>
        <w:t>、反商业贿赂承诺书</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2"/>
    </w:p>
    <w:p w14:paraId="669E6B52">
      <w:pPr>
        <w:spacing w:line="480" w:lineRule="auto"/>
        <w:rPr>
          <w:rFonts w:hint="eastAsia" w:ascii="宋体" w:hAnsi="宋体" w:cs="宋体"/>
          <w:sz w:val="21"/>
          <w:szCs w:val="21"/>
        </w:rPr>
      </w:pPr>
      <w:r>
        <w:rPr>
          <w:rFonts w:hint="eastAsia" w:ascii="宋体" w:hAnsi="宋体" w:cs="宋体"/>
          <w:sz w:val="21"/>
          <w:szCs w:val="21"/>
        </w:rPr>
        <w:t>我公司承诺：</w:t>
      </w:r>
    </w:p>
    <w:p w14:paraId="0D9A5A0C">
      <w:pPr>
        <w:spacing w:line="480" w:lineRule="auto"/>
        <w:ind w:firstLine="420" w:firstLineChars="200"/>
        <w:rPr>
          <w:rFonts w:hint="eastAsia" w:ascii="宋体" w:hAnsi="宋体" w:cs="宋体"/>
          <w:sz w:val="21"/>
          <w:szCs w:val="21"/>
        </w:rPr>
      </w:pPr>
      <w:r>
        <w:rPr>
          <w:rFonts w:hint="eastAsia" w:ascii="宋体" w:hAnsi="宋体" w:cs="宋体"/>
          <w:sz w:val="21"/>
          <w:szCs w:val="21"/>
        </w:rPr>
        <w:t>在本次招标活动中，我公司保证做到：</w:t>
      </w:r>
    </w:p>
    <w:p w14:paraId="1351CF2F">
      <w:pPr>
        <w:spacing w:line="480" w:lineRule="auto"/>
        <w:ind w:firstLine="420" w:firstLineChars="200"/>
        <w:rPr>
          <w:rFonts w:hint="eastAsia" w:ascii="宋体" w:hAnsi="宋体" w:cs="宋体"/>
          <w:sz w:val="21"/>
          <w:szCs w:val="21"/>
        </w:rPr>
      </w:pPr>
      <w:r>
        <w:rPr>
          <w:rFonts w:hint="eastAsia" w:ascii="宋体" w:hAnsi="宋体" w:cs="宋体"/>
          <w:sz w:val="21"/>
          <w:szCs w:val="21"/>
        </w:rPr>
        <w:t>一、公平竞争参加本次招标活动。</w:t>
      </w:r>
    </w:p>
    <w:p w14:paraId="25FAC8AE">
      <w:pPr>
        <w:spacing w:line="480" w:lineRule="auto"/>
        <w:ind w:firstLine="420" w:firstLineChars="200"/>
        <w:rPr>
          <w:rFonts w:hint="eastAsia" w:ascii="宋体" w:hAnsi="宋体" w:cs="宋体"/>
          <w:sz w:val="21"/>
          <w:szCs w:val="21"/>
        </w:rPr>
      </w:pPr>
      <w:r>
        <w:rPr>
          <w:rFonts w:hint="eastAsia" w:ascii="宋体" w:hAnsi="宋体" w:cs="宋体"/>
          <w:sz w:val="21"/>
          <w:szCs w:val="21"/>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1F89D1C">
      <w:pPr>
        <w:spacing w:line="480" w:lineRule="auto"/>
        <w:ind w:firstLine="420" w:firstLineChars="200"/>
        <w:rPr>
          <w:rFonts w:hint="eastAsia" w:ascii="宋体" w:hAnsi="宋体" w:cs="宋体"/>
          <w:sz w:val="21"/>
          <w:szCs w:val="21"/>
        </w:rPr>
      </w:pPr>
      <w:r>
        <w:rPr>
          <w:rFonts w:hint="eastAsia" w:ascii="宋体" w:hAnsi="宋体" w:cs="宋体"/>
          <w:sz w:val="21"/>
          <w:szCs w:val="21"/>
        </w:rPr>
        <w:t>三、若出现上述行为，我公司及参与谈判的工作人员愿意接受按照国家法律法规等有关规定给予的处罚。</w:t>
      </w:r>
    </w:p>
    <w:p w14:paraId="5BA08831">
      <w:pPr>
        <w:spacing w:line="480" w:lineRule="auto"/>
        <w:rPr>
          <w:rFonts w:hint="eastAsia" w:ascii="宋体" w:hAnsi="宋体" w:cs="宋体"/>
          <w:sz w:val="21"/>
          <w:szCs w:val="21"/>
        </w:rPr>
      </w:pPr>
    </w:p>
    <w:p w14:paraId="307425F7">
      <w:pPr>
        <w:spacing w:line="480" w:lineRule="auto"/>
        <w:rPr>
          <w:rFonts w:hint="eastAsia" w:ascii="宋体" w:hAnsi="宋体" w:cs="宋体"/>
          <w:sz w:val="21"/>
          <w:szCs w:val="21"/>
        </w:rPr>
      </w:pPr>
    </w:p>
    <w:p w14:paraId="707D3F4F">
      <w:pPr>
        <w:spacing w:line="480" w:lineRule="auto"/>
        <w:rPr>
          <w:rFonts w:hint="eastAsia" w:ascii="宋体" w:hAnsi="宋体" w:cs="宋体"/>
          <w:sz w:val="21"/>
          <w:szCs w:val="21"/>
        </w:rPr>
      </w:pPr>
    </w:p>
    <w:p w14:paraId="6E9EB5B7">
      <w:pPr>
        <w:spacing w:line="480" w:lineRule="auto"/>
        <w:jc w:val="center"/>
        <w:rPr>
          <w:rFonts w:hint="eastAsia" w:ascii="宋体" w:hAnsi="宋体" w:cs="宋体"/>
          <w:sz w:val="21"/>
          <w:szCs w:val="21"/>
        </w:rPr>
      </w:pPr>
    </w:p>
    <w:p w14:paraId="2E6BE99D">
      <w:pPr>
        <w:spacing w:line="480" w:lineRule="auto"/>
        <w:ind w:firstLine="420" w:firstLineChars="200"/>
        <w:jc w:val="left"/>
        <w:rPr>
          <w:rFonts w:hint="eastAsia" w:ascii="宋体" w:hAnsi="宋体" w:cs="宋体"/>
          <w:sz w:val="21"/>
          <w:szCs w:val="21"/>
          <w:u w:val="single"/>
        </w:rPr>
      </w:pPr>
      <w:r>
        <w:rPr>
          <w:rFonts w:hint="eastAsia" w:ascii="宋体" w:hAnsi="宋体" w:cs="宋体"/>
          <w:sz w:val="21"/>
          <w:szCs w:val="21"/>
        </w:rPr>
        <w:t>法定代表人或其委托代理人：（签字或</w:t>
      </w:r>
      <w:r>
        <w:rPr>
          <w:rFonts w:hint="eastAsia" w:ascii="宋体" w:hAnsi="宋体" w:cs="宋体"/>
          <w:sz w:val="21"/>
          <w:szCs w:val="21"/>
          <w:lang w:val="en-US" w:eastAsia="zh-CN"/>
        </w:rPr>
        <w:t>电子签</w:t>
      </w:r>
      <w:r>
        <w:rPr>
          <w:rFonts w:hint="eastAsia" w:ascii="宋体" w:hAnsi="宋体" w:cs="宋体"/>
          <w:sz w:val="21"/>
          <w:szCs w:val="21"/>
        </w:rPr>
        <w:t>章）</w:t>
      </w:r>
    </w:p>
    <w:p w14:paraId="169F9342">
      <w:pPr>
        <w:spacing w:line="480" w:lineRule="auto"/>
        <w:ind w:firstLine="420" w:firstLineChars="200"/>
        <w:jc w:val="left"/>
        <w:rPr>
          <w:rFonts w:hint="eastAsia" w:ascii="宋体" w:hAnsi="宋体" w:cs="宋体"/>
          <w:sz w:val="21"/>
          <w:szCs w:val="21"/>
        </w:rPr>
      </w:pPr>
    </w:p>
    <w:p w14:paraId="3C18B691">
      <w:pPr>
        <w:wordWrap w:val="0"/>
        <w:spacing w:line="480" w:lineRule="auto"/>
        <w:ind w:firstLine="420" w:firstLineChars="200"/>
        <w:jc w:val="left"/>
        <w:rPr>
          <w:rFonts w:hint="eastAsia" w:ascii="宋体" w:hAnsi="宋体" w:cs="宋体"/>
          <w:sz w:val="21"/>
          <w:szCs w:val="21"/>
          <w:u w:val="single"/>
        </w:rPr>
      </w:pPr>
      <w:r>
        <w:rPr>
          <w:rFonts w:hint="eastAsia" w:ascii="宋体" w:hAnsi="宋体" w:cs="宋体"/>
          <w:sz w:val="21"/>
          <w:szCs w:val="21"/>
        </w:rPr>
        <w:t>投标人:(盖单位章或电子签章)</w:t>
      </w:r>
    </w:p>
    <w:p w14:paraId="470924ED">
      <w:pPr>
        <w:spacing w:line="480" w:lineRule="auto"/>
        <w:ind w:firstLine="420" w:firstLineChars="200"/>
        <w:jc w:val="left"/>
        <w:rPr>
          <w:rFonts w:hint="eastAsia" w:ascii="宋体" w:hAnsi="宋体" w:cs="宋体"/>
          <w:sz w:val="21"/>
          <w:szCs w:val="21"/>
        </w:rPr>
      </w:pPr>
    </w:p>
    <w:p w14:paraId="54B5E540">
      <w:pPr>
        <w:spacing w:line="480" w:lineRule="auto"/>
        <w:ind w:firstLine="420" w:firstLineChars="200"/>
        <w:jc w:val="left"/>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年  月  日</w:t>
      </w:r>
    </w:p>
    <w:p w14:paraId="6A5C6C4D">
      <w:pPr>
        <w:spacing w:line="480" w:lineRule="auto"/>
        <w:ind w:firstLine="420" w:firstLineChars="200"/>
        <w:jc w:val="left"/>
        <w:rPr>
          <w:rFonts w:hint="eastAsia" w:ascii="宋体" w:hAnsi="宋体" w:cs="宋体"/>
          <w:sz w:val="21"/>
          <w:szCs w:val="21"/>
        </w:rPr>
      </w:pPr>
    </w:p>
    <w:p w14:paraId="56F66EB5">
      <w:pPr>
        <w:spacing w:line="480" w:lineRule="auto"/>
        <w:ind w:firstLine="480" w:firstLineChars="200"/>
        <w:jc w:val="left"/>
        <w:rPr>
          <w:rFonts w:hint="eastAsia" w:ascii="宋体" w:hAnsi="宋体" w:cs="宋体"/>
          <w:sz w:val="24"/>
        </w:rPr>
      </w:pPr>
    </w:p>
    <w:p w14:paraId="558C8B4D">
      <w:pPr>
        <w:rPr>
          <w:rFonts w:hint="eastAsia" w:ascii="宋体" w:hAnsi="宋体" w:cs="宋体"/>
          <w:sz w:val="24"/>
        </w:rPr>
      </w:pPr>
    </w:p>
    <w:p w14:paraId="3E89330C">
      <w:pPr>
        <w:rPr>
          <w:rFonts w:hint="eastAsia" w:ascii="宋体" w:hAnsi="宋体" w:cs="宋体"/>
          <w:sz w:val="24"/>
        </w:rPr>
      </w:pPr>
    </w:p>
    <w:p w14:paraId="0AB654F7">
      <w:pPr>
        <w:pStyle w:val="3"/>
        <w:jc w:val="center"/>
        <w:rPr>
          <w:rFonts w:hint="eastAsia" w:ascii="宋体" w:hAnsi="宋体" w:eastAsia="宋体" w:cs="宋体"/>
        </w:rPr>
      </w:pPr>
      <w:bookmarkStart w:id="1053" w:name="_Toc533590175"/>
      <w:bookmarkStart w:id="1054" w:name="_Toc11015"/>
      <w:bookmarkStart w:id="1055" w:name="_Toc14970"/>
      <w:bookmarkStart w:id="1056" w:name="_Toc24011"/>
      <w:bookmarkStart w:id="1057" w:name="_Toc30732"/>
      <w:bookmarkStart w:id="1058" w:name="_Toc22751"/>
      <w:bookmarkStart w:id="1059" w:name="_Toc11119"/>
      <w:bookmarkStart w:id="1060" w:name="_Toc30634"/>
      <w:bookmarkStart w:id="1061" w:name="_Toc17714"/>
      <w:bookmarkStart w:id="1062" w:name="_Toc4263"/>
      <w:bookmarkStart w:id="1063" w:name="_Toc6857"/>
      <w:bookmarkStart w:id="1064" w:name="_Toc4057"/>
      <w:bookmarkStart w:id="1065" w:name="_Toc21361"/>
      <w:bookmarkStart w:id="1066" w:name="_Toc32194"/>
      <w:bookmarkStart w:id="1067" w:name="_Toc22288"/>
      <w:bookmarkStart w:id="1068" w:name="_Toc15435"/>
      <w:bookmarkStart w:id="1069" w:name="_Toc6342"/>
      <w:bookmarkStart w:id="1070" w:name="_Toc24950"/>
      <w:bookmarkStart w:id="1071" w:name="_Toc32298"/>
      <w:bookmarkStart w:id="1072" w:name="_Toc419114470"/>
      <w:bookmarkStart w:id="1073" w:name="_Toc9933"/>
      <w:bookmarkStart w:id="1074" w:name="_Toc32299"/>
      <w:bookmarkStart w:id="1075" w:name="_Toc22240"/>
      <w:bookmarkStart w:id="1076" w:name="_Toc11643"/>
      <w:bookmarkStart w:id="1077" w:name="_Toc16715"/>
      <w:bookmarkStart w:id="1078" w:name="_Toc22640"/>
      <w:bookmarkStart w:id="1079" w:name="_Toc7848"/>
      <w:bookmarkStart w:id="1080" w:name="_Toc11099"/>
      <w:bookmarkStart w:id="1081" w:name="_Toc19780"/>
      <w:bookmarkStart w:id="1082" w:name="_Toc21657"/>
      <w:bookmarkStart w:id="1083" w:name="_Toc8409"/>
      <w:bookmarkStart w:id="1084" w:name="_Toc21203"/>
      <w:bookmarkStart w:id="1085" w:name="_Toc28388"/>
      <w:bookmarkStart w:id="1086" w:name="_Toc14121"/>
      <w:bookmarkStart w:id="1087" w:name="_Toc605"/>
      <w:bookmarkStart w:id="1088" w:name="_Toc28970"/>
      <w:bookmarkStart w:id="1089" w:name="_Toc10843"/>
      <w:bookmarkStart w:id="1090" w:name="_Toc492883642"/>
      <w:bookmarkStart w:id="1091" w:name="_Toc20666"/>
      <w:bookmarkStart w:id="1092" w:name="_Toc6134"/>
      <w:bookmarkStart w:id="1093" w:name="_Toc2548_WPSOffice_Level1"/>
      <w:bookmarkStart w:id="1094" w:name="_Toc28315"/>
      <w:bookmarkStart w:id="1095" w:name="_Toc419109061"/>
      <w:r>
        <w:rPr>
          <w:rFonts w:hint="eastAsia" w:ascii="宋体" w:hAnsi="宋体" w:eastAsia="宋体" w:cs="宋体"/>
          <w:lang w:val="en-US" w:eastAsia="zh-CN"/>
        </w:rPr>
        <w:t>十</w:t>
      </w:r>
      <w:r>
        <w:rPr>
          <w:rFonts w:hint="eastAsia" w:ascii="宋体" w:hAnsi="宋体" w:eastAsia="宋体" w:cs="宋体"/>
        </w:rPr>
        <w:t>、中小微企业声明函</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4F3D44DE">
      <w:pPr>
        <w:spacing w:line="274" w:lineRule="exact"/>
        <w:ind w:right="-13"/>
        <w:jc w:val="center"/>
        <w:rPr>
          <w:rFonts w:hint="eastAsia" w:ascii="宋体" w:hAnsi="宋体" w:cs="宋体"/>
          <w:color w:val="auto"/>
          <w:sz w:val="24"/>
        </w:rPr>
      </w:pPr>
      <w:bookmarkStart w:id="1096" w:name="_Toc22527_WPSOffice_Level2"/>
      <w:r>
        <w:rPr>
          <w:rFonts w:hint="eastAsia" w:ascii="宋体" w:hAnsi="宋体" w:cs="宋体"/>
          <w:color w:val="auto"/>
          <w:sz w:val="24"/>
        </w:rPr>
        <w:t>（属于的填写，不属于的无需填写此项内容）</w:t>
      </w:r>
    </w:p>
    <w:p w14:paraId="4AD52D7A">
      <w:pPr>
        <w:spacing w:line="332" w:lineRule="exact"/>
        <w:jc w:val="center"/>
        <w:rPr>
          <w:rFonts w:hint="eastAsia" w:ascii="宋体" w:hAnsi="宋体" w:cs="宋体"/>
          <w:b/>
          <w:bCs/>
          <w:color w:val="auto"/>
          <w:sz w:val="28"/>
          <w:szCs w:val="36"/>
        </w:rPr>
      </w:pPr>
      <w:r>
        <w:rPr>
          <w:rFonts w:hint="eastAsia" w:ascii="宋体" w:hAnsi="宋体" w:cs="宋体"/>
          <w:b/>
          <w:bCs/>
          <w:color w:val="auto"/>
          <w:sz w:val="28"/>
          <w:szCs w:val="36"/>
        </w:rPr>
        <w:t>中小企业声明函（工程、服务）</w:t>
      </w:r>
    </w:p>
    <w:p w14:paraId="1621F7E7">
      <w:pPr>
        <w:spacing w:line="459" w:lineRule="exact"/>
        <w:ind w:left="100" w:right="86" w:firstLine="480"/>
        <w:rPr>
          <w:rFonts w:hint="eastAsia" w:ascii="宋体" w:hAnsi="宋体" w:cs="宋体"/>
          <w:color w:val="auto"/>
          <w:sz w:val="21"/>
          <w:szCs w:val="21"/>
        </w:rPr>
      </w:pPr>
      <w:r>
        <w:rPr>
          <w:rFonts w:hint="eastAsia" w:ascii="宋体" w:hAnsi="宋体" w:cs="宋体"/>
          <w:color w:val="auto"/>
          <w:sz w:val="21"/>
          <w:szCs w:val="21"/>
          <w:lang w:val="en-US" w:eastAsia="zh-CN"/>
        </w:rPr>
        <w:t>本公司（联合体）郑重声明，根据《政府采购促进中小企业发展管理办法》（财库﹝2020﹞46号）的规定，本公司（联合体）参加</w:t>
      </w:r>
      <w:r>
        <w:rPr>
          <w:rFonts w:hint="eastAsia" w:ascii="宋体" w:hAnsi="宋体" w:cs="宋体"/>
          <w:color w:val="auto"/>
          <w:sz w:val="21"/>
          <w:szCs w:val="21"/>
          <w:u w:val="single"/>
          <w:lang w:val="en-US" w:eastAsia="zh-CN"/>
        </w:rPr>
        <w:t>（单位名称）</w:t>
      </w:r>
      <w:r>
        <w:rPr>
          <w:rFonts w:hint="eastAsia" w:ascii="宋体" w:hAnsi="宋体" w:cs="宋体"/>
          <w:color w:val="auto"/>
          <w:sz w:val="21"/>
          <w:szCs w:val="21"/>
          <w:lang w:val="en-US" w:eastAsia="zh-CN"/>
        </w:rPr>
        <w:t>的</w:t>
      </w:r>
      <w:r>
        <w:rPr>
          <w:rFonts w:hint="eastAsia" w:ascii="宋体" w:hAnsi="宋体" w:cs="宋体"/>
          <w:color w:val="auto"/>
          <w:sz w:val="21"/>
          <w:szCs w:val="21"/>
          <w:u w:val="single"/>
          <w:lang w:val="en-US" w:eastAsia="zh-CN"/>
        </w:rPr>
        <w:t>（项目名称）</w:t>
      </w:r>
      <w:r>
        <w:rPr>
          <w:rFonts w:hint="eastAsia" w:ascii="宋体" w:hAnsi="宋体" w:cs="宋体"/>
          <w:color w:val="auto"/>
          <w:sz w:val="21"/>
          <w:szCs w:val="21"/>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BF6BC3F">
      <w:pPr>
        <w:spacing w:line="459" w:lineRule="exact"/>
        <w:ind w:left="100" w:right="86" w:firstLine="48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cs="宋体"/>
          <w:color w:val="auto"/>
          <w:sz w:val="21"/>
          <w:szCs w:val="21"/>
          <w:u w:val="single"/>
          <w:lang w:val="en-US" w:eastAsia="zh-CN"/>
        </w:rPr>
        <w:t>（标的名称）</w:t>
      </w:r>
      <w:r>
        <w:rPr>
          <w:rFonts w:hint="eastAsia" w:ascii="宋体" w:hAnsi="宋体" w:cs="宋体"/>
          <w:color w:val="auto"/>
          <w:sz w:val="21"/>
          <w:szCs w:val="21"/>
          <w:lang w:val="en-US" w:eastAsia="zh-CN"/>
        </w:rPr>
        <w:t>，属于</w:t>
      </w:r>
      <w:r>
        <w:rPr>
          <w:rFonts w:hint="eastAsia" w:ascii="宋体" w:hAnsi="宋体" w:cs="宋体"/>
          <w:color w:val="auto"/>
          <w:sz w:val="21"/>
          <w:szCs w:val="21"/>
          <w:u w:val="single"/>
          <w:lang w:val="en-US" w:eastAsia="zh-CN"/>
        </w:rPr>
        <w:t>（采购文件中明确的所属行业）</w:t>
      </w:r>
      <w:r>
        <w:rPr>
          <w:rFonts w:hint="eastAsia" w:ascii="宋体" w:hAnsi="宋体" w:cs="宋体"/>
          <w:color w:val="auto"/>
          <w:sz w:val="21"/>
          <w:szCs w:val="21"/>
          <w:lang w:val="en-US" w:eastAsia="zh-CN"/>
        </w:rPr>
        <w:t>行业；制造商为</w:t>
      </w:r>
      <w:r>
        <w:rPr>
          <w:rFonts w:hint="eastAsia" w:ascii="宋体" w:hAnsi="宋体" w:cs="宋体"/>
          <w:color w:val="auto"/>
          <w:sz w:val="21"/>
          <w:szCs w:val="21"/>
          <w:u w:val="single"/>
          <w:lang w:val="en-US" w:eastAsia="zh-CN"/>
        </w:rPr>
        <w:t>（企业名称）</w:t>
      </w:r>
      <w:r>
        <w:rPr>
          <w:rFonts w:hint="eastAsia" w:ascii="宋体" w:hAnsi="宋体" w:cs="宋体"/>
          <w:color w:val="auto"/>
          <w:sz w:val="21"/>
          <w:szCs w:val="21"/>
          <w:lang w:val="en-US" w:eastAsia="zh-CN"/>
        </w:rPr>
        <w:t>，从业人员</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人，营业收入为</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万元，资产总额为</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万元，属于</w:t>
      </w:r>
      <w:r>
        <w:rPr>
          <w:rFonts w:hint="eastAsia" w:ascii="宋体" w:hAnsi="宋体" w:cs="宋体"/>
          <w:color w:val="auto"/>
          <w:sz w:val="21"/>
          <w:szCs w:val="21"/>
          <w:u w:val="single"/>
          <w:lang w:val="en-US" w:eastAsia="zh-CN"/>
        </w:rPr>
        <w:t>（中型企业、小型企业、微型企业）</w:t>
      </w:r>
      <w:r>
        <w:rPr>
          <w:rFonts w:hint="eastAsia" w:ascii="宋体" w:hAnsi="宋体" w:cs="宋体"/>
          <w:color w:val="auto"/>
          <w:sz w:val="21"/>
          <w:szCs w:val="21"/>
          <w:lang w:val="en-US" w:eastAsia="zh-CN"/>
        </w:rPr>
        <w:t>；</w:t>
      </w:r>
    </w:p>
    <w:p w14:paraId="4151D956">
      <w:pPr>
        <w:spacing w:line="459" w:lineRule="exact"/>
        <w:ind w:left="100" w:right="86" w:firstLine="48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cs="宋体"/>
          <w:color w:val="auto"/>
          <w:sz w:val="21"/>
          <w:szCs w:val="21"/>
          <w:u w:val="single"/>
          <w:lang w:val="en-US" w:eastAsia="zh-CN"/>
        </w:rPr>
        <w:t>（标的名称）</w:t>
      </w:r>
      <w:r>
        <w:rPr>
          <w:rFonts w:hint="eastAsia" w:ascii="宋体" w:hAnsi="宋体" w:cs="宋体"/>
          <w:color w:val="auto"/>
          <w:sz w:val="21"/>
          <w:szCs w:val="21"/>
          <w:lang w:val="en-US" w:eastAsia="zh-CN"/>
        </w:rPr>
        <w:t>，属于</w:t>
      </w:r>
      <w:r>
        <w:rPr>
          <w:rFonts w:hint="eastAsia" w:ascii="宋体" w:hAnsi="宋体" w:cs="宋体"/>
          <w:color w:val="auto"/>
          <w:sz w:val="21"/>
          <w:szCs w:val="21"/>
          <w:u w:val="single"/>
          <w:lang w:val="en-US" w:eastAsia="zh-CN"/>
        </w:rPr>
        <w:t>（采购文件中明确的所属行业）</w:t>
      </w:r>
      <w:r>
        <w:rPr>
          <w:rFonts w:hint="eastAsia" w:ascii="宋体" w:hAnsi="宋体" w:cs="宋体"/>
          <w:color w:val="auto"/>
          <w:sz w:val="21"/>
          <w:szCs w:val="21"/>
          <w:lang w:val="en-US" w:eastAsia="zh-CN"/>
        </w:rPr>
        <w:t>行业；制造商为</w:t>
      </w:r>
      <w:r>
        <w:rPr>
          <w:rFonts w:hint="eastAsia" w:ascii="宋体" w:hAnsi="宋体" w:cs="宋体"/>
          <w:color w:val="auto"/>
          <w:sz w:val="21"/>
          <w:szCs w:val="21"/>
          <w:u w:val="single"/>
          <w:lang w:val="en-US" w:eastAsia="zh-CN"/>
        </w:rPr>
        <w:t>（企业名称）</w:t>
      </w:r>
      <w:r>
        <w:rPr>
          <w:rFonts w:hint="eastAsia" w:ascii="宋体" w:hAnsi="宋体" w:cs="宋体"/>
          <w:color w:val="auto"/>
          <w:sz w:val="21"/>
          <w:szCs w:val="21"/>
          <w:lang w:val="en-US" w:eastAsia="zh-CN"/>
        </w:rPr>
        <w:t>，从业人员</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人，营业收入为</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万元，资产总额为</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万元，属于</w:t>
      </w:r>
      <w:r>
        <w:rPr>
          <w:rFonts w:hint="eastAsia" w:ascii="宋体" w:hAnsi="宋体" w:cs="宋体"/>
          <w:color w:val="auto"/>
          <w:sz w:val="21"/>
          <w:szCs w:val="21"/>
          <w:u w:val="single"/>
          <w:lang w:val="en-US" w:eastAsia="zh-CN"/>
        </w:rPr>
        <w:t>（中型企业、小型企业、微型企业）</w:t>
      </w:r>
      <w:r>
        <w:rPr>
          <w:rFonts w:hint="eastAsia" w:ascii="宋体" w:hAnsi="宋体" w:cs="宋体"/>
          <w:color w:val="auto"/>
          <w:sz w:val="21"/>
          <w:szCs w:val="21"/>
          <w:lang w:val="en-US" w:eastAsia="zh-CN"/>
        </w:rPr>
        <w:t>；</w:t>
      </w:r>
    </w:p>
    <w:p w14:paraId="202D81D0">
      <w:pPr>
        <w:spacing w:line="459" w:lineRule="exact"/>
        <w:ind w:left="100" w:right="86" w:firstLine="480"/>
        <w:rPr>
          <w:rFonts w:hint="eastAsia" w:ascii="宋体" w:hAnsi="宋体" w:cs="宋体"/>
          <w:color w:val="auto"/>
          <w:sz w:val="21"/>
          <w:szCs w:val="21"/>
          <w:lang w:val="en-US" w:eastAsia="zh-CN"/>
        </w:rPr>
      </w:pPr>
    </w:p>
    <w:p w14:paraId="52E8469C">
      <w:pPr>
        <w:pStyle w:val="19"/>
        <w:numPr>
          <w:ilvl w:val="0"/>
          <w:numId w:val="0"/>
        </w:numPr>
        <w:ind w:firstLine="48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w:t>
      </w:r>
    </w:p>
    <w:p w14:paraId="63FD29AC">
      <w:pPr>
        <w:pStyle w:val="19"/>
        <w:numPr>
          <w:ilvl w:val="0"/>
          <w:numId w:val="0"/>
        </w:numPr>
        <w:ind w:firstLine="480"/>
        <w:rPr>
          <w:rFonts w:hint="eastAsia" w:ascii="宋体" w:hAnsi="宋体" w:cs="宋体"/>
          <w:color w:val="auto"/>
          <w:sz w:val="21"/>
          <w:szCs w:val="21"/>
          <w:lang w:val="en-US" w:eastAsia="zh-CN"/>
        </w:rPr>
      </w:pPr>
    </w:p>
    <w:p w14:paraId="2F64C9E2">
      <w:pPr>
        <w:pStyle w:val="19"/>
        <w:numPr>
          <w:ilvl w:val="0"/>
          <w:numId w:val="0"/>
        </w:numPr>
        <w:spacing w:line="360" w:lineRule="auto"/>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以上企业，不属于大企业的分支机构，不存在控股股东为大企业的情形，也不存在与大企业的负责人为同一人的情形。</w:t>
      </w:r>
    </w:p>
    <w:p w14:paraId="5C7EFE3F">
      <w:pPr>
        <w:pStyle w:val="19"/>
        <w:numPr>
          <w:ilvl w:val="0"/>
          <w:numId w:val="0"/>
        </w:numPr>
        <w:spacing w:line="360" w:lineRule="auto"/>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本企业对上述声明的真实性负责。如有虚假，将依法承担法律责任。</w:t>
      </w:r>
    </w:p>
    <w:p w14:paraId="47BC6018">
      <w:pPr>
        <w:spacing w:line="274" w:lineRule="exact"/>
        <w:ind w:left="580"/>
        <w:rPr>
          <w:rFonts w:hint="eastAsia" w:ascii="宋体" w:hAnsi="宋体" w:eastAsia="宋体" w:cs="宋体"/>
          <w:color w:val="auto"/>
          <w:sz w:val="21"/>
          <w:szCs w:val="21"/>
        </w:rPr>
      </w:pPr>
    </w:p>
    <w:p w14:paraId="6927EBD4">
      <w:pPr>
        <w:spacing w:line="274" w:lineRule="exact"/>
        <w:ind w:left="580"/>
        <w:rPr>
          <w:rFonts w:hint="eastAsia" w:ascii="宋体" w:hAnsi="宋体" w:cs="宋体"/>
          <w:color w:val="auto"/>
          <w:sz w:val="21"/>
          <w:szCs w:val="21"/>
        </w:rPr>
      </w:pPr>
    </w:p>
    <w:p w14:paraId="7A25D64D">
      <w:pPr>
        <w:spacing w:line="200" w:lineRule="exact"/>
        <w:rPr>
          <w:rFonts w:hint="eastAsia" w:ascii="宋体" w:hAnsi="宋体" w:cs="宋体"/>
          <w:color w:val="auto"/>
          <w:sz w:val="21"/>
          <w:szCs w:val="21"/>
        </w:rPr>
      </w:pPr>
    </w:p>
    <w:p w14:paraId="6F15DEAF">
      <w:pPr>
        <w:spacing w:line="200" w:lineRule="exact"/>
        <w:rPr>
          <w:rFonts w:hint="eastAsia" w:ascii="宋体" w:hAnsi="宋体" w:cs="宋体"/>
          <w:color w:val="auto"/>
          <w:sz w:val="21"/>
          <w:szCs w:val="21"/>
        </w:rPr>
      </w:pPr>
    </w:p>
    <w:p w14:paraId="0EAB57EF">
      <w:pPr>
        <w:spacing w:line="200" w:lineRule="exact"/>
        <w:rPr>
          <w:rFonts w:hint="eastAsia" w:ascii="宋体" w:hAnsi="宋体" w:cs="宋体"/>
          <w:color w:val="auto"/>
          <w:sz w:val="21"/>
          <w:szCs w:val="21"/>
        </w:rPr>
      </w:pPr>
    </w:p>
    <w:p w14:paraId="37D74A97">
      <w:pPr>
        <w:spacing w:line="200" w:lineRule="exact"/>
        <w:rPr>
          <w:rFonts w:hint="eastAsia" w:ascii="宋体" w:hAnsi="宋体" w:cs="宋体"/>
          <w:color w:val="auto"/>
          <w:sz w:val="21"/>
          <w:szCs w:val="21"/>
        </w:rPr>
      </w:pPr>
    </w:p>
    <w:p w14:paraId="79180A84">
      <w:pPr>
        <w:spacing w:line="200" w:lineRule="exact"/>
        <w:rPr>
          <w:rFonts w:hint="eastAsia" w:ascii="宋体" w:hAnsi="宋体" w:cs="宋体"/>
          <w:color w:val="auto"/>
          <w:sz w:val="21"/>
          <w:szCs w:val="21"/>
        </w:rPr>
      </w:pPr>
    </w:p>
    <w:p w14:paraId="5529746C">
      <w:pPr>
        <w:spacing w:line="200" w:lineRule="exact"/>
        <w:rPr>
          <w:rFonts w:hint="eastAsia" w:ascii="宋体" w:hAnsi="宋体" w:cs="宋体"/>
          <w:color w:val="auto"/>
          <w:sz w:val="21"/>
          <w:szCs w:val="21"/>
        </w:rPr>
      </w:pPr>
    </w:p>
    <w:p w14:paraId="5367F985">
      <w:pPr>
        <w:spacing w:line="235" w:lineRule="exact"/>
        <w:rPr>
          <w:rFonts w:hint="eastAsia" w:ascii="宋体" w:hAnsi="宋体" w:cs="宋体"/>
          <w:color w:val="auto"/>
          <w:sz w:val="21"/>
          <w:szCs w:val="21"/>
        </w:rPr>
      </w:pPr>
    </w:p>
    <w:p w14:paraId="39E5C1EC">
      <w:pPr>
        <w:spacing w:line="480" w:lineRule="auto"/>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企业名称：（盖单位章或电子签章）</w:t>
      </w:r>
    </w:p>
    <w:p w14:paraId="294EFD2D">
      <w:pPr>
        <w:spacing w:line="480" w:lineRule="auto"/>
        <w:ind w:firstLine="3360" w:firstLineChars="1600"/>
        <w:jc w:val="both"/>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期：</w:t>
      </w:r>
    </w:p>
    <w:bookmarkEnd w:id="1096"/>
    <w:p w14:paraId="2CF7155D">
      <w:pPr>
        <w:rPr>
          <w:rFonts w:hint="eastAsia" w:ascii="宋体" w:hAnsi="宋体" w:cs="宋体"/>
          <w:sz w:val="21"/>
          <w:szCs w:val="21"/>
        </w:rPr>
      </w:pPr>
    </w:p>
    <w:p w14:paraId="41EDD07C">
      <w:pPr>
        <w:pStyle w:val="7"/>
        <w:rPr>
          <w:rFonts w:hint="eastAsia" w:ascii="宋体" w:hAnsi="宋体" w:cs="宋体"/>
          <w:sz w:val="24"/>
        </w:rPr>
      </w:pPr>
    </w:p>
    <w:p w14:paraId="6A000220">
      <w:pPr>
        <w:rPr>
          <w:rFonts w:hint="eastAsia"/>
        </w:rPr>
      </w:pPr>
    </w:p>
    <w:p w14:paraId="69F7E8C0">
      <w:pPr>
        <w:pStyle w:val="8"/>
        <w:rPr>
          <w:rFonts w:hint="eastAsia"/>
        </w:rPr>
      </w:pPr>
    </w:p>
    <w:p w14:paraId="2C1CC9BE">
      <w:pPr>
        <w:pStyle w:val="9"/>
        <w:rPr>
          <w:rFonts w:hint="eastAsia"/>
        </w:rPr>
      </w:pPr>
    </w:p>
    <w:p w14:paraId="4BB9634F">
      <w:pPr>
        <w:pStyle w:val="3"/>
        <w:jc w:val="center"/>
        <w:rPr>
          <w:rFonts w:hint="eastAsia" w:ascii="宋体" w:hAnsi="宋体" w:eastAsia="宋体" w:cs="宋体"/>
        </w:rPr>
      </w:pPr>
      <w:bookmarkStart w:id="1097" w:name="_Toc26172_WPSOffice_Level1"/>
      <w:bookmarkStart w:id="1098" w:name="_Toc2303"/>
      <w:bookmarkStart w:id="1099" w:name="_Toc13279"/>
      <w:bookmarkStart w:id="1100" w:name="_Toc29943"/>
      <w:bookmarkStart w:id="1101" w:name="_Toc1116"/>
      <w:bookmarkStart w:id="1102" w:name="_Toc17767"/>
      <w:bookmarkStart w:id="1103" w:name="_Toc1066"/>
      <w:bookmarkStart w:id="1104" w:name="_Toc13931"/>
      <w:bookmarkStart w:id="1105" w:name="_Toc19722"/>
      <w:bookmarkStart w:id="1106" w:name="_Toc7627"/>
      <w:bookmarkStart w:id="1107" w:name="_Toc6847"/>
      <w:bookmarkStart w:id="1108" w:name="_Toc24927"/>
      <w:bookmarkStart w:id="1109" w:name="_Toc419114471"/>
      <w:bookmarkStart w:id="1110" w:name="_Toc32201"/>
      <w:bookmarkStart w:id="1111" w:name="_Toc31820"/>
      <w:bookmarkStart w:id="1112" w:name="_Toc11270"/>
      <w:bookmarkStart w:id="1113" w:name="_Toc5489"/>
      <w:bookmarkStart w:id="1114" w:name="_Toc4671"/>
      <w:bookmarkStart w:id="1115" w:name="_Toc11993"/>
      <w:bookmarkStart w:id="1116" w:name="_Toc492883643"/>
      <w:bookmarkStart w:id="1117" w:name="_Toc23228"/>
      <w:bookmarkStart w:id="1118" w:name="_Toc17892"/>
      <w:bookmarkStart w:id="1119" w:name="_Toc17046"/>
      <w:bookmarkStart w:id="1120" w:name="_Toc8519"/>
      <w:bookmarkStart w:id="1121" w:name="_Toc21821"/>
      <w:bookmarkStart w:id="1122" w:name="_Toc13397"/>
      <w:bookmarkStart w:id="1123" w:name="_Toc364"/>
      <w:bookmarkStart w:id="1124" w:name="_Toc8187"/>
      <w:bookmarkStart w:id="1125" w:name="_Toc8969"/>
      <w:bookmarkStart w:id="1126" w:name="_Toc26056"/>
      <w:bookmarkStart w:id="1127" w:name="_Toc15341"/>
      <w:bookmarkStart w:id="1128" w:name="_Toc1998"/>
      <w:bookmarkStart w:id="1129" w:name="_Toc25913"/>
      <w:bookmarkStart w:id="1130" w:name="_Toc419109062"/>
      <w:bookmarkStart w:id="1131" w:name="_Toc1768"/>
      <w:bookmarkStart w:id="1132" w:name="_Toc14131"/>
      <w:bookmarkStart w:id="1133" w:name="_Toc7257"/>
      <w:bookmarkStart w:id="1134" w:name="_Toc11107"/>
      <w:bookmarkStart w:id="1135" w:name="_Toc32288"/>
      <w:bookmarkStart w:id="1136" w:name="_Toc17648"/>
      <w:bookmarkStart w:id="1137" w:name="_Toc533590176"/>
      <w:bookmarkStart w:id="1138" w:name="_Toc449"/>
      <w:bookmarkStart w:id="1139" w:name="_Toc7978"/>
      <w:r>
        <w:rPr>
          <w:rFonts w:hint="eastAsia" w:ascii="宋体" w:hAnsi="宋体" w:eastAsia="宋体" w:cs="宋体"/>
        </w:rPr>
        <w:t>十</w:t>
      </w:r>
      <w:r>
        <w:rPr>
          <w:rFonts w:hint="eastAsia" w:ascii="宋体" w:hAnsi="宋体" w:eastAsia="宋体" w:cs="宋体"/>
          <w:lang w:val="en-US" w:eastAsia="zh-CN"/>
        </w:rPr>
        <w:t>一</w:t>
      </w:r>
      <w:r>
        <w:rPr>
          <w:rFonts w:hint="eastAsia" w:ascii="宋体" w:hAnsi="宋体" w:eastAsia="宋体" w:cs="宋体"/>
        </w:rPr>
        <w:t>、残疾人福利性单位声明</w:t>
      </w:r>
      <w:bookmarkEnd w:id="1097"/>
      <w:r>
        <w:rPr>
          <w:rFonts w:hint="eastAsia" w:ascii="宋体" w:hAnsi="宋体" w:eastAsia="宋体" w:cs="宋体"/>
        </w:rPr>
        <w:t>函</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p>
    <w:p w14:paraId="04458ED5">
      <w:pPr>
        <w:spacing w:line="274" w:lineRule="exact"/>
        <w:ind w:right="-13"/>
        <w:jc w:val="center"/>
        <w:rPr>
          <w:rFonts w:hint="eastAsia" w:ascii="宋体" w:hAnsi="宋体" w:cs="宋体"/>
          <w:sz w:val="24"/>
        </w:rPr>
      </w:pPr>
      <w:bookmarkStart w:id="1140" w:name="_Toc31125_WPSOffice_Level2"/>
      <w:r>
        <w:rPr>
          <w:rFonts w:hint="eastAsia" w:ascii="宋体" w:hAnsi="宋体" w:cs="宋体"/>
          <w:sz w:val="24"/>
        </w:rPr>
        <w:t>（属于残疾人福利性单位的填写，不属于的无需填写此项内容）</w:t>
      </w:r>
      <w:bookmarkEnd w:id="1140"/>
    </w:p>
    <w:p w14:paraId="777FF6FB">
      <w:pPr>
        <w:spacing w:line="332" w:lineRule="exact"/>
        <w:rPr>
          <w:rFonts w:hint="eastAsia" w:ascii="宋体" w:hAnsi="宋体" w:cs="宋体"/>
        </w:rPr>
      </w:pPr>
    </w:p>
    <w:p w14:paraId="39728DF5">
      <w:pPr>
        <w:spacing w:line="504" w:lineRule="exact"/>
        <w:ind w:left="100" w:right="86" w:firstLine="480"/>
        <w:rPr>
          <w:rFonts w:hint="eastAsia" w:ascii="宋体" w:hAnsi="宋体" w:cs="宋体"/>
          <w:sz w:val="21"/>
          <w:szCs w:val="21"/>
        </w:rPr>
      </w:pPr>
      <w:r>
        <w:rPr>
          <w:rFonts w:hint="eastAsia" w:ascii="宋体" w:hAnsi="宋体" w:cs="宋体"/>
          <w:sz w:val="21"/>
          <w:szCs w:val="21"/>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400B33">
      <w:pPr>
        <w:spacing w:line="299" w:lineRule="exact"/>
        <w:rPr>
          <w:rFonts w:hint="eastAsia" w:ascii="宋体" w:hAnsi="宋体" w:cs="宋体"/>
          <w:sz w:val="21"/>
          <w:szCs w:val="21"/>
        </w:rPr>
      </w:pPr>
    </w:p>
    <w:p w14:paraId="7EF8BCC9">
      <w:pPr>
        <w:spacing w:line="274" w:lineRule="exact"/>
        <w:ind w:left="580"/>
        <w:rPr>
          <w:rFonts w:hint="eastAsia" w:ascii="宋体" w:hAnsi="宋体" w:cs="宋体"/>
          <w:sz w:val="21"/>
          <w:szCs w:val="21"/>
        </w:rPr>
      </w:pPr>
      <w:r>
        <w:rPr>
          <w:rFonts w:hint="eastAsia" w:ascii="宋体" w:hAnsi="宋体" w:cs="宋体"/>
          <w:sz w:val="21"/>
          <w:szCs w:val="21"/>
        </w:rPr>
        <w:t>本单位对上述声明的真实性负责。如有虚假，将依法承担相应责任。</w:t>
      </w:r>
    </w:p>
    <w:p w14:paraId="0E9D8AD3">
      <w:pPr>
        <w:spacing w:line="200" w:lineRule="exact"/>
        <w:rPr>
          <w:rFonts w:hint="eastAsia" w:ascii="宋体" w:hAnsi="宋体" w:cs="宋体"/>
          <w:sz w:val="21"/>
          <w:szCs w:val="21"/>
        </w:rPr>
      </w:pPr>
    </w:p>
    <w:p w14:paraId="01D2BAA4">
      <w:pPr>
        <w:spacing w:line="200" w:lineRule="exact"/>
        <w:rPr>
          <w:rFonts w:hint="eastAsia" w:ascii="宋体" w:hAnsi="宋体" w:cs="宋体"/>
          <w:sz w:val="21"/>
          <w:szCs w:val="21"/>
        </w:rPr>
      </w:pPr>
    </w:p>
    <w:p w14:paraId="35B4A3D3">
      <w:pPr>
        <w:spacing w:line="200" w:lineRule="exact"/>
        <w:rPr>
          <w:rFonts w:hint="eastAsia" w:ascii="宋体" w:hAnsi="宋体" w:cs="宋体"/>
          <w:sz w:val="21"/>
          <w:szCs w:val="21"/>
        </w:rPr>
      </w:pPr>
    </w:p>
    <w:p w14:paraId="014C3249">
      <w:pPr>
        <w:spacing w:line="200" w:lineRule="exact"/>
        <w:rPr>
          <w:rFonts w:hint="eastAsia" w:ascii="宋体" w:hAnsi="宋体" w:cs="宋体"/>
          <w:sz w:val="21"/>
          <w:szCs w:val="21"/>
        </w:rPr>
      </w:pPr>
    </w:p>
    <w:p w14:paraId="59009BE3">
      <w:pPr>
        <w:spacing w:line="200" w:lineRule="exact"/>
        <w:rPr>
          <w:rFonts w:hint="eastAsia" w:ascii="宋体" w:hAnsi="宋体" w:cs="宋体"/>
          <w:sz w:val="21"/>
          <w:szCs w:val="21"/>
        </w:rPr>
      </w:pPr>
    </w:p>
    <w:p w14:paraId="66914251">
      <w:pPr>
        <w:spacing w:line="200" w:lineRule="exact"/>
        <w:rPr>
          <w:rFonts w:hint="eastAsia" w:ascii="宋体" w:hAnsi="宋体" w:cs="宋体"/>
        </w:rPr>
      </w:pPr>
    </w:p>
    <w:p w14:paraId="0068A951">
      <w:pPr>
        <w:spacing w:line="235" w:lineRule="exact"/>
        <w:rPr>
          <w:rFonts w:hint="eastAsia" w:ascii="宋体" w:hAnsi="宋体" w:cs="宋体"/>
        </w:rPr>
      </w:pPr>
    </w:p>
    <w:p w14:paraId="30B6405C">
      <w:pPr>
        <w:spacing w:line="480" w:lineRule="auto"/>
        <w:ind w:firstLine="420" w:firstLineChars="200"/>
        <w:jc w:val="right"/>
        <w:rPr>
          <w:rFonts w:hint="eastAsia" w:ascii="宋体" w:hAnsi="宋体" w:cs="宋体"/>
          <w:sz w:val="21"/>
          <w:szCs w:val="21"/>
          <w:u w:val="single"/>
        </w:rPr>
      </w:pPr>
      <w:r>
        <w:rPr>
          <w:rFonts w:hint="eastAsia" w:ascii="宋体" w:hAnsi="宋体" w:cs="宋体"/>
          <w:sz w:val="21"/>
          <w:szCs w:val="21"/>
        </w:rPr>
        <w:t>法定代表人或其委托代理人：（签字或</w:t>
      </w:r>
      <w:r>
        <w:rPr>
          <w:rFonts w:hint="eastAsia" w:ascii="宋体" w:hAnsi="宋体" w:cs="宋体"/>
          <w:sz w:val="21"/>
          <w:szCs w:val="21"/>
          <w:lang w:val="en-US" w:eastAsia="zh-CN"/>
        </w:rPr>
        <w:t>电子签</w:t>
      </w:r>
      <w:r>
        <w:rPr>
          <w:rFonts w:hint="eastAsia" w:ascii="宋体" w:hAnsi="宋体" w:cs="宋体"/>
          <w:sz w:val="21"/>
          <w:szCs w:val="21"/>
        </w:rPr>
        <w:t>章）</w:t>
      </w:r>
    </w:p>
    <w:p w14:paraId="3ABFF364">
      <w:pPr>
        <w:spacing w:line="480" w:lineRule="auto"/>
        <w:ind w:firstLine="420" w:firstLineChars="200"/>
        <w:jc w:val="right"/>
        <w:rPr>
          <w:rFonts w:hint="eastAsia" w:ascii="宋体" w:hAnsi="宋体" w:cs="宋体"/>
          <w:sz w:val="21"/>
          <w:szCs w:val="21"/>
        </w:rPr>
      </w:pPr>
    </w:p>
    <w:p w14:paraId="7A57D8CF">
      <w:pPr>
        <w:wordWrap w:val="0"/>
        <w:spacing w:line="480" w:lineRule="auto"/>
        <w:ind w:firstLine="420" w:firstLineChars="200"/>
        <w:jc w:val="right"/>
        <w:rPr>
          <w:rFonts w:hint="eastAsia" w:ascii="宋体" w:hAnsi="宋体" w:cs="宋体"/>
          <w:sz w:val="21"/>
          <w:szCs w:val="21"/>
          <w:u w:val="single"/>
        </w:rPr>
      </w:pPr>
      <w:r>
        <w:rPr>
          <w:rFonts w:hint="eastAsia" w:ascii="宋体" w:hAnsi="宋体" w:cs="宋体"/>
          <w:sz w:val="21"/>
          <w:szCs w:val="21"/>
        </w:rPr>
        <w:t>投标人:(盖单位章或电子签章)</w:t>
      </w:r>
    </w:p>
    <w:p w14:paraId="6393991E">
      <w:pPr>
        <w:spacing w:line="480" w:lineRule="auto"/>
        <w:ind w:firstLine="420" w:firstLineChars="200"/>
        <w:jc w:val="right"/>
        <w:rPr>
          <w:rFonts w:hint="eastAsia" w:ascii="宋体" w:hAnsi="宋体" w:cs="宋体"/>
          <w:sz w:val="21"/>
          <w:szCs w:val="21"/>
        </w:rPr>
      </w:pPr>
    </w:p>
    <w:p w14:paraId="5A515199">
      <w:pPr>
        <w:spacing w:line="480" w:lineRule="auto"/>
        <w:ind w:firstLine="420" w:firstLineChars="200"/>
        <w:jc w:val="right"/>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年  月  日</w:t>
      </w:r>
    </w:p>
    <w:p w14:paraId="7FDC6014">
      <w:pPr>
        <w:spacing w:line="200" w:lineRule="exact"/>
        <w:rPr>
          <w:rFonts w:hint="eastAsia" w:ascii="宋体" w:hAnsi="宋体" w:cs="宋体"/>
        </w:rPr>
      </w:pPr>
    </w:p>
    <w:p w14:paraId="6BDEFC88">
      <w:pPr>
        <w:spacing w:line="200" w:lineRule="exact"/>
        <w:rPr>
          <w:rFonts w:hint="eastAsia" w:ascii="宋体" w:hAnsi="宋体" w:cs="宋体"/>
        </w:rPr>
      </w:pPr>
    </w:p>
    <w:p w14:paraId="1BA5F84E">
      <w:pPr>
        <w:spacing w:line="200" w:lineRule="exact"/>
        <w:rPr>
          <w:rFonts w:hint="eastAsia" w:ascii="宋体" w:hAnsi="宋体" w:cs="宋体"/>
        </w:rPr>
      </w:pPr>
    </w:p>
    <w:p w14:paraId="6975386F">
      <w:pPr>
        <w:spacing w:line="253" w:lineRule="exact"/>
        <w:rPr>
          <w:rFonts w:hint="eastAsia" w:ascii="宋体" w:hAnsi="宋体" w:cs="宋体"/>
        </w:rPr>
      </w:pPr>
    </w:p>
    <w:p w14:paraId="43CE39AB">
      <w:pPr>
        <w:spacing w:line="306" w:lineRule="exact"/>
        <w:rPr>
          <w:rFonts w:hint="eastAsia" w:ascii="宋体" w:hAnsi="宋体" w:cs="宋体"/>
        </w:rPr>
      </w:pPr>
    </w:p>
    <w:p w14:paraId="1870B72A">
      <w:pPr>
        <w:pStyle w:val="8"/>
        <w:rPr>
          <w:rFonts w:hint="eastAsia" w:ascii="宋体" w:hAnsi="宋体" w:cs="宋体"/>
        </w:rPr>
      </w:pPr>
    </w:p>
    <w:p w14:paraId="438CA97A">
      <w:pPr>
        <w:pStyle w:val="9"/>
        <w:rPr>
          <w:rFonts w:hint="eastAsia" w:ascii="宋体" w:hAnsi="宋体" w:cs="宋体"/>
        </w:rPr>
      </w:pPr>
    </w:p>
    <w:p w14:paraId="77FC33FB">
      <w:pPr>
        <w:pStyle w:val="8"/>
        <w:rPr>
          <w:rFonts w:hint="eastAsia" w:ascii="宋体" w:hAnsi="宋体" w:cs="宋体"/>
        </w:rPr>
      </w:pPr>
    </w:p>
    <w:p w14:paraId="6F9F414B">
      <w:pPr>
        <w:pStyle w:val="9"/>
        <w:rPr>
          <w:rFonts w:hint="eastAsia" w:ascii="宋体" w:hAnsi="宋体" w:cs="宋体"/>
        </w:rPr>
      </w:pPr>
    </w:p>
    <w:p w14:paraId="710A2DB7">
      <w:pPr>
        <w:pStyle w:val="8"/>
        <w:rPr>
          <w:rFonts w:hint="eastAsia"/>
        </w:rPr>
      </w:pPr>
    </w:p>
    <w:p w14:paraId="05D19A54">
      <w:pPr>
        <w:spacing w:line="295" w:lineRule="exact"/>
        <w:rPr>
          <w:rFonts w:hint="eastAsia" w:ascii="宋体" w:hAnsi="宋体" w:cs="宋体"/>
        </w:rPr>
      </w:pPr>
    </w:p>
    <w:p w14:paraId="28DD656B">
      <w:pPr>
        <w:rPr>
          <w:rFonts w:hint="default" w:ascii="Arial" w:hAnsi="Arial" w:eastAsia="黑体" w:cs="Times New Roman"/>
        </w:rPr>
      </w:pPr>
    </w:p>
    <w:p w14:paraId="1D941345">
      <w:pPr>
        <w:pStyle w:val="3"/>
        <w:jc w:val="center"/>
        <w:rPr>
          <w:rFonts w:hint="eastAsia" w:ascii="宋体" w:hAnsi="宋体" w:eastAsia="宋体" w:cs="宋体"/>
          <w:lang w:val="en-GB" w:eastAsia="zh-CN"/>
        </w:rPr>
      </w:pPr>
      <w:bookmarkStart w:id="1141" w:name="_Toc10192"/>
      <w:bookmarkStart w:id="1142" w:name="_Toc13625"/>
      <w:r>
        <w:rPr>
          <w:rFonts w:hint="eastAsia" w:ascii="宋体" w:hAnsi="宋体" w:eastAsia="宋体" w:cs="宋体"/>
          <w:lang w:val="en-US" w:eastAsia="zh-CN"/>
        </w:rPr>
        <w:t>十二、监狱企业证明材料（如有）</w:t>
      </w:r>
      <w:bookmarkEnd w:id="1141"/>
      <w:bookmarkEnd w:id="1142"/>
    </w:p>
    <w:p w14:paraId="6327AA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监狱企业参加政府采购活动时，应当提供由省级以上监狱管理局、戒毒管理局（含新疆生产建设兵团）出具的属于监狱企业的证明文件。</w:t>
      </w:r>
    </w:p>
    <w:p w14:paraId="162291D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6B5D877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36F05562">
      <w:pPr>
        <w:pStyle w:val="3"/>
        <w:rPr>
          <w:rFonts w:hint="default" w:ascii="Arial" w:hAnsi="Arial" w:eastAsia="黑体" w:cs="Times New Roman"/>
        </w:rPr>
      </w:pPr>
      <w:bookmarkStart w:id="1143" w:name="_Toc29425"/>
      <w:bookmarkStart w:id="1144" w:name="_Toc18734"/>
      <w:bookmarkStart w:id="1145" w:name="_Toc11982"/>
      <w:r>
        <w:rPr>
          <w:rFonts w:hint="eastAsia" w:ascii="宋体" w:hAnsi="宋体" w:eastAsia="宋体" w:cs="宋体"/>
          <w:b/>
          <w:bCs w:val="0"/>
          <w:color w:val="auto"/>
          <w:sz w:val="21"/>
          <w:szCs w:val="21"/>
          <w:highlight w:val="none"/>
        </w:rPr>
        <w:t>（提醒：如果</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pacing w:val="10"/>
          <w:kern w:val="0"/>
          <w:sz w:val="21"/>
          <w:szCs w:val="21"/>
          <w:highlight w:val="none"/>
        </w:rPr>
        <w:t>不是</w:t>
      </w:r>
      <w:r>
        <w:rPr>
          <w:rFonts w:hint="eastAsia" w:ascii="宋体" w:hAnsi="宋体" w:eastAsia="宋体" w:cs="宋体"/>
          <w:b/>
          <w:bCs w:val="0"/>
          <w:color w:val="auto"/>
          <w:sz w:val="21"/>
          <w:szCs w:val="21"/>
          <w:highlight w:val="none"/>
          <w:lang w:val="en-GB" w:eastAsia="zh-CN"/>
        </w:rPr>
        <w:t>监狱企业</w:t>
      </w:r>
      <w:r>
        <w:rPr>
          <w:rFonts w:hint="eastAsia" w:ascii="宋体" w:hAnsi="宋体" w:eastAsia="宋体" w:cs="宋体"/>
          <w:b/>
          <w:bCs w:val="0"/>
          <w:color w:val="auto"/>
          <w:sz w:val="21"/>
          <w:szCs w:val="21"/>
          <w:highlight w:val="none"/>
        </w:rPr>
        <w:t>，则不需要提供</w:t>
      </w:r>
      <w:r>
        <w:rPr>
          <w:rFonts w:hint="eastAsia" w:ascii="宋体" w:hAnsi="宋体" w:eastAsia="宋体" w:cs="宋体"/>
          <w:b/>
          <w:bCs w:val="0"/>
          <w:color w:val="auto"/>
          <w:sz w:val="21"/>
          <w:szCs w:val="21"/>
          <w:highlight w:val="none"/>
          <w:lang w:val="en-GB" w:eastAsia="zh-CN"/>
        </w:rPr>
        <w:t>监狱企业证明材料</w:t>
      </w:r>
      <w:r>
        <w:rPr>
          <w:rFonts w:hint="eastAsia" w:ascii="宋体" w:hAnsi="宋体" w:eastAsia="宋体" w:cs="宋体"/>
          <w:b/>
          <w:bCs w:val="0"/>
          <w:color w:val="auto"/>
          <w:sz w:val="21"/>
          <w:szCs w:val="21"/>
          <w:highlight w:val="none"/>
        </w:rPr>
        <w:t>）</w:t>
      </w:r>
      <w:bookmarkEnd w:id="1143"/>
      <w:bookmarkEnd w:id="1144"/>
      <w:bookmarkEnd w:id="1145"/>
    </w:p>
    <w:p w14:paraId="0EFD00F9">
      <w:pPr>
        <w:rPr>
          <w:rFonts w:hint="default"/>
        </w:rPr>
      </w:pPr>
    </w:p>
    <w:p w14:paraId="5A652DF6">
      <w:pPr>
        <w:rPr>
          <w:rFonts w:hint="default" w:ascii="Arial" w:hAnsi="Arial" w:eastAsia="黑体" w:cs="Times New Roman"/>
        </w:rPr>
      </w:pPr>
    </w:p>
    <w:p w14:paraId="30691432">
      <w:pPr>
        <w:pStyle w:val="3"/>
        <w:rPr>
          <w:rFonts w:hint="default" w:ascii="Arial" w:hAnsi="Arial" w:eastAsia="黑体" w:cs="Times New Roman"/>
        </w:rPr>
      </w:pPr>
    </w:p>
    <w:p w14:paraId="7FD506B0">
      <w:pPr>
        <w:rPr>
          <w:rFonts w:hint="default" w:ascii="Arial" w:hAnsi="Arial" w:eastAsia="黑体" w:cs="Times New Roman"/>
        </w:rPr>
      </w:pPr>
    </w:p>
    <w:p w14:paraId="4C233BDA">
      <w:pPr>
        <w:pStyle w:val="8"/>
        <w:rPr>
          <w:rFonts w:hint="default" w:ascii="Arial" w:hAnsi="Arial" w:eastAsia="黑体" w:cs="Times New Roman"/>
        </w:rPr>
      </w:pPr>
    </w:p>
    <w:p w14:paraId="410BCBCB">
      <w:pPr>
        <w:pStyle w:val="9"/>
        <w:rPr>
          <w:rFonts w:hint="default" w:ascii="Arial" w:hAnsi="Arial" w:eastAsia="黑体" w:cs="Times New Roman"/>
        </w:rPr>
      </w:pPr>
    </w:p>
    <w:p w14:paraId="7B1653CC">
      <w:pPr>
        <w:pStyle w:val="8"/>
        <w:rPr>
          <w:rFonts w:hint="default" w:ascii="Arial" w:hAnsi="Arial" w:eastAsia="黑体" w:cs="Times New Roman"/>
        </w:rPr>
      </w:pPr>
    </w:p>
    <w:p w14:paraId="39BBCF02">
      <w:pPr>
        <w:pStyle w:val="9"/>
        <w:rPr>
          <w:rFonts w:hint="default" w:ascii="Arial" w:hAnsi="Arial" w:eastAsia="黑体" w:cs="Times New Roman"/>
        </w:rPr>
      </w:pPr>
    </w:p>
    <w:p w14:paraId="18F0D94C">
      <w:pPr>
        <w:pStyle w:val="8"/>
        <w:rPr>
          <w:rFonts w:hint="default" w:ascii="Arial" w:hAnsi="Arial" w:eastAsia="黑体" w:cs="Times New Roman"/>
        </w:rPr>
      </w:pPr>
    </w:p>
    <w:p w14:paraId="291E0B26">
      <w:pPr>
        <w:pStyle w:val="9"/>
        <w:rPr>
          <w:rFonts w:hint="default" w:ascii="Arial" w:hAnsi="Arial" w:eastAsia="黑体" w:cs="Times New Roman"/>
        </w:rPr>
      </w:pPr>
    </w:p>
    <w:p w14:paraId="187B49AE">
      <w:pPr>
        <w:pStyle w:val="8"/>
        <w:rPr>
          <w:rFonts w:hint="default" w:ascii="Arial" w:hAnsi="Arial" w:eastAsia="黑体" w:cs="Times New Roman"/>
        </w:rPr>
      </w:pPr>
    </w:p>
    <w:p w14:paraId="40991124">
      <w:pPr>
        <w:pStyle w:val="9"/>
        <w:rPr>
          <w:rFonts w:hint="default" w:ascii="Arial" w:hAnsi="Arial" w:eastAsia="黑体" w:cs="Times New Roman"/>
        </w:rPr>
      </w:pPr>
    </w:p>
    <w:p w14:paraId="15C961CA">
      <w:pPr>
        <w:pStyle w:val="8"/>
        <w:rPr>
          <w:rFonts w:hint="default" w:ascii="Arial" w:hAnsi="Arial" w:eastAsia="黑体" w:cs="Times New Roman"/>
        </w:rPr>
      </w:pPr>
    </w:p>
    <w:p w14:paraId="5BF284F1">
      <w:pPr>
        <w:pStyle w:val="9"/>
        <w:rPr>
          <w:rFonts w:hint="default" w:ascii="Arial" w:hAnsi="Arial" w:eastAsia="黑体" w:cs="Times New Roman"/>
        </w:rPr>
      </w:pPr>
    </w:p>
    <w:p w14:paraId="51BAE0DD">
      <w:pPr>
        <w:pStyle w:val="8"/>
        <w:rPr>
          <w:rFonts w:hint="default" w:ascii="Arial" w:hAnsi="Arial" w:eastAsia="黑体" w:cs="Times New Roman"/>
        </w:rPr>
      </w:pPr>
    </w:p>
    <w:p w14:paraId="209E36F3">
      <w:pPr>
        <w:pStyle w:val="9"/>
        <w:rPr>
          <w:rFonts w:hint="default" w:ascii="Arial" w:hAnsi="Arial" w:eastAsia="黑体" w:cs="Times New Roman"/>
        </w:rPr>
      </w:pPr>
    </w:p>
    <w:p w14:paraId="3DE2DFD2">
      <w:pPr>
        <w:pStyle w:val="8"/>
        <w:rPr>
          <w:rFonts w:hint="default" w:ascii="Arial" w:hAnsi="Arial" w:eastAsia="黑体" w:cs="Times New Roman"/>
        </w:rPr>
      </w:pPr>
    </w:p>
    <w:p w14:paraId="021EC60F">
      <w:pPr>
        <w:pStyle w:val="9"/>
        <w:rPr>
          <w:rFonts w:hint="default"/>
        </w:rPr>
      </w:pPr>
    </w:p>
    <w:p w14:paraId="115C8AD1">
      <w:pPr>
        <w:rPr>
          <w:rFonts w:hint="default" w:ascii="Arial" w:hAnsi="Arial" w:eastAsia="黑体" w:cs="Times New Roman"/>
        </w:rPr>
      </w:pPr>
    </w:p>
    <w:p w14:paraId="2893BBC6">
      <w:pPr>
        <w:rPr>
          <w:rFonts w:hint="default"/>
          <w:b/>
          <w:bCs/>
          <w:sz w:val="32"/>
          <w:szCs w:val="44"/>
        </w:rPr>
      </w:pPr>
      <w:bookmarkStart w:id="1146" w:name="_Toc18848"/>
      <w:r>
        <w:rPr>
          <w:rFonts w:hint="default"/>
          <w:b/>
          <w:bCs/>
          <w:sz w:val="32"/>
          <w:szCs w:val="44"/>
        </w:rPr>
        <w:t>附件：工信部联企业[2011]300号 工业和信息化部 国家统计局国家发展和改革委员会 财政部关于印发中小企业划型标准规定的通知</w:t>
      </w:r>
      <w:bookmarkEnd w:id="1146"/>
    </w:p>
    <w:p w14:paraId="567A7A1E">
      <w:pPr>
        <w:spacing w:line="360" w:lineRule="auto"/>
        <w:ind w:firstLine="2811" w:firstLineChars="1000"/>
        <w:rPr>
          <w:rFonts w:hint="eastAsia"/>
          <w:b/>
          <w:bCs/>
          <w:sz w:val="28"/>
          <w:szCs w:val="28"/>
        </w:rPr>
      </w:pPr>
      <w:r>
        <w:rPr>
          <w:rFonts w:hint="eastAsia"/>
          <w:b/>
          <w:bCs/>
          <w:sz w:val="28"/>
          <w:szCs w:val="28"/>
        </w:rPr>
        <w:t>中小企业划型标准规定</w:t>
      </w:r>
    </w:p>
    <w:p w14:paraId="208F1FD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一、根据《中华人民共和国中小企业促进法》和《</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"https://www.shui5.cn/article/47/26142.html" </w:instrText>
      </w:r>
      <w:r>
        <w:rPr>
          <w:rFonts w:hint="eastAsia" w:ascii="宋体" w:hAnsi="宋体" w:eastAsia="宋体" w:cs="宋体"/>
          <w:sz w:val="21"/>
          <w:szCs w:val="21"/>
        </w:rPr>
        <w:fldChar w:fldCharType="separate"/>
      </w:r>
      <w:r>
        <w:rPr>
          <w:rFonts w:hint="eastAsia" w:ascii="宋体" w:hAnsi="宋体" w:eastAsia="宋体" w:cs="宋体"/>
          <w:sz w:val="21"/>
          <w:szCs w:val="21"/>
        </w:rPr>
        <w:t>国务院关于进一步促进中小企业发展的若干意见</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"https://www.shui5.cn/article/47/26142.html" </w:instrText>
      </w:r>
      <w:r>
        <w:rPr>
          <w:rFonts w:hint="eastAsia" w:ascii="宋体" w:hAnsi="宋体" w:eastAsia="宋体" w:cs="宋体"/>
          <w:sz w:val="21"/>
          <w:szCs w:val="21"/>
        </w:rPr>
        <w:fldChar w:fldCharType="separate"/>
      </w:r>
      <w:r>
        <w:rPr>
          <w:rFonts w:hint="eastAsia" w:ascii="宋体" w:hAnsi="宋体" w:eastAsia="宋体" w:cs="宋体"/>
          <w:sz w:val="21"/>
          <w:szCs w:val="21"/>
        </w:rPr>
        <w:t>国发〔2009〕36号</w:t>
      </w:r>
      <w:r>
        <w:rPr>
          <w:rFonts w:hint="eastAsia" w:ascii="宋体" w:hAnsi="宋体" w:eastAsia="宋体" w:cs="宋体"/>
          <w:sz w:val="21"/>
          <w:szCs w:val="21"/>
        </w:rPr>
        <w:fldChar w:fldCharType="end"/>
      </w:r>
      <w:r>
        <w:rPr>
          <w:rFonts w:hint="eastAsia" w:ascii="宋体" w:hAnsi="宋体" w:eastAsia="宋体" w:cs="宋体"/>
          <w:sz w:val="21"/>
          <w:szCs w:val="21"/>
        </w:rPr>
        <w:t>)，制定本规定。</w:t>
      </w:r>
    </w:p>
    <w:p w14:paraId="6B26C27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二、中小企业划分为中型、小型、微型三种类型，具体标准根据企业从业人员、营业收入、资产总额等指标，结合行业特点制定。</w:t>
      </w:r>
    </w:p>
    <w:p w14:paraId="6077886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6B5CC01">
      <w:pPr>
        <w:spacing w:line="360" w:lineRule="auto"/>
        <w:ind w:left="479" w:leftChars="228"/>
        <w:rPr>
          <w:rFonts w:hint="eastAsia" w:ascii="宋体" w:hAnsi="宋体" w:eastAsia="宋体" w:cs="宋体"/>
          <w:sz w:val="21"/>
          <w:szCs w:val="21"/>
        </w:rPr>
      </w:pPr>
      <w:r>
        <w:rPr>
          <w:rFonts w:hint="eastAsia" w:ascii="宋体" w:hAnsi="宋体" w:eastAsia="宋体" w:cs="宋体"/>
          <w:sz w:val="21"/>
          <w:szCs w:val="21"/>
        </w:rPr>
        <w:t>四、各行业划型标准为：</w:t>
      </w:r>
      <w:r>
        <w:rPr>
          <w:rFonts w:hint="eastAsia" w:ascii="宋体" w:hAnsi="宋体" w:eastAsia="宋体" w:cs="宋体"/>
          <w:sz w:val="21"/>
          <w:szCs w:val="21"/>
        </w:rPr>
        <w:br w:type="textWrapping"/>
      </w:r>
      <w:r>
        <w:rPr>
          <w:rFonts w:hint="eastAsia" w:ascii="宋体" w:hAnsi="宋体" w:eastAsia="宋体" w:cs="宋体"/>
          <w:sz w:val="21"/>
          <w:szCs w:val="21"/>
        </w:rPr>
        <w:t>（一）农、林、牧、渔业。营业收入20000万元以下的为中小微型企业。其</w:t>
      </w:r>
    </w:p>
    <w:p w14:paraId="36811A7F">
      <w:pPr>
        <w:spacing w:line="360" w:lineRule="auto"/>
        <w:ind w:left="480" w:hanging="420" w:hangingChars="200"/>
        <w:rPr>
          <w:rFonts w:hint="eastAsia" w:ascii="宋体" w:hAnsi="宋体" w:eastAsia="宋体" w:cs="宋体"/>
          <w:sz w:val="21"/>
          <w:szCs w:val="21"/>
        </w:rPr>
      </w:pPr>
      <w:r>
        <w:rPr>
          <w:rFonts w:hint="eastAsia" w:ascii="宋体" w:hAnsi="宋体" w:eastAsia="宋体" w:cs="宋体"/>
          <w:sz w:val="21"/>
          <w:szCs w:val="21"/>
        </w:rPr>
        <w:t>中，营业收入500万元及以上的为中型企业，营业收入50万元及以上的为小型</w:t>
      </w:r>
    </w:p>
    <w:p w14:paraId="1F412AFF">
      <w:pPr>
        <w:spacing w:line="360" w:lineRule="auto"/>
        <w:ind w:left="480" w:hanging="420" w:hangingChars="200"/>
        <w:rPr>
          <w:rFonts w:hint="eastAsia" w:ascii="宋体" w:hAnsi="宋体" w:eastAsia="宋体" w:cs="宋体"/>
          <w:sz w:val="21"/>
          <w:szCs w:val="21"/>
        </w:rPr>
      </w:pPr>
      <w:r>
        <w:rPr>
          <w:rFonts w:hint="eastAsia" w:ascii="宋体" w:hAnsi="宋体" w:eastAsia="宋体" w:cs="宋体"/>
          <w:sz w:val="21"/>
          <w:szCs w:val="21"/>
        </w:rPr>
        <w:t>企业，营业收入50万元以下的为微型企业。</w:t>
      </w:r>
    </w:p>
    <w:p w14:paraId="69B21C1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F0877D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6A7705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B787B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7476A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8FBA32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891999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73ED1F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E3B78E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1D4DB7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797159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C378B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4C9C24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6E16CA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3BE4B1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（十六）其他未列明行业。从业人员300人以下的为中小微型企业。其中，从业人员100人及以上的为中型企业；从业人员10人及以上的为小型企业；从业人员10人以下的为微型企业。</w:t>
      </w:r>
    </w:p>
    <w:p w14:paraId="5F2F959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五、企业类型的划分以统计部门的统计数据为依据。</w:t>
      </w:r>
    </w:p>
    <w:p w14:paraId="46E4C82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六、本规定适用于在中华人民共和国境内依法设立的各类所有制和各种组织形式的企业。个体工商户和本规定以外的行业，参照本规定进行划型。</w:t>
      </w:r>
    </w:p>
    <w:p w14:paraId="4163697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1D0D141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八、本规定由工业和信息化部、国家统计局会同有关部门根据《国民经济行业分类》修订情况和企业发展变化情况适时修订。</w:t>
      </w:r>
    </w:p>
    <w:p w14:paraId="4754098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九、本规定由工业和信息化部、国家统计局会同有关部门负责解释。</w:t>
      </w:r>
    </w:p>
    <w:p w14:paraId="1B9FCE9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十、本规定自发布之日起执行，原国家经贸委、原国家计委、财政部和国家统计局2003年颁布的《</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"https://www.shui5.cn/article/df/24263.html" </w:instrText>
      </w:r>
      <w:r>
        <w:rPr>
          <w:rFonts w:hint="eastAsia" w:ascii="宋体" w:hAnsi="宋体" w:eastAsia="宋体" w:cs="宋体"/>
          <w:sz w:val="21"/>
          <w:szCs w:val="21"/>
        </w:rPr>
        <w:fldChar w:fldCharType="separate"/>
      </w:r>
      <w:r>
        <w:rPr>
          <w:rFonts w:hint="eastAsia" w:ascii="宋体" w:hAnsi="宋体" w:eastAsia="宋体" w:cs="宋体"/>
          <w:sz w:val="21"/>
          <w:szCs w:val="21"/>
        </w:rPr>
        <w:t>中小企业标准暂行规定</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"https://www.shui5.cn/article/df/24263.html" </w:instrText>
      </w:r>
      <w:r>
        <w:rPr>
          <w:rFonts w:hint="eastAsia" w:ascii="宋体" w:hAnsi="宋体" w:eastAsia="宋体" w:cs="宋体"/>
          <w:sz w:val="21"/>
          <w:szCs w:val="21"/>
        </w:rPr>
        <w:fldChar w:fldCharType="separate"/>
      </w:r>
      <w:r>
        <w:rPr>
          <w:rFonts w:hint="eastAsia" w:ascii="宋体" w:hAnsi="宋体" w:eastAsia="宋体" w:cs="宋体"/>
          <w:sz w:val="21"/>
          <w:szCs w:val="21"/>
        </w:rPr>
        <w:t>国经贸中小企[2003]143号</w:t>
      </w:r>
      <w:r>
        <w:rPr>
          <w:rFonts w:hint="eastAsia" w:ascii="宋体" w:hAnsi="宋体" w:eastAsia="宋体" w:cs="宋体"/>
          <w:sz w:val="21"/>
          <w:szCs w:val="21"/>
        </w:rPr>
        <w:fldChar w:fldCharType="end"/>
      </w:r>
      <w:r>
        <w:rPr>
          <w:rFonts w:hint="eastAsia" w:ascii="宋体" w:hAnsi="宋体" w:eastAsia="宋体" w:cs="宋体"/>
          <w:sz w:val="21"/>
          <w:szCs w:val="21"/>
        </w:rPr>
        <w:t>同时废止。</w:t>
      </w:r>
    </w:p>
    <w:p w14:paraId="740B52E9">
      <w:pPr>
        <w:pStyle w:val="19"/>
        <w:ind w:firstLine="422" w:firstLineChars="200"/>
        <w:rPr>
          <w:rFonts w:hint="eastAsia" w:ascii="宋体" w:hAnsi="宋体" w:eastAsia="宋体" w:cs="宋体"/>
          <w:b/>
          <w:bCs/>
          <w:sz w:val="21"/>
          <w:szCs w:val="21"/>
          <w:shd w:val="clear" w:color="FFFFFF" w:fill="D9D9D9"/>
        </w:rPr>
      </w:pPr>
      <w:r>
        <w:rPr>
          <w:rFonts w:hint="eastAsia" w:ascii="宋体" w:hAnsi="宋体" w:eastAsia="宋体" w:cs="宋体"/>
          <w:b/>
          <w:bCs/>
          <w:sz w:val="21"/>
          <w:szCs w:val="21"/>
          <w:shd w:val="clear" w:color="FFFFFF" w:fill="D9D9D9"/>
        </w:rPr>
        <w:t>注：本项目属于其他未列明行业（包括科学研究和技术服务业，水利、环境和公共设施管理业，居民服务、修理和其他服务业，社会工作，文化、体育和娱乐业等）</w:t>
      </w:r>
    </w:p>
    <w:p w14:paraId="209901E0">
      <w:pPr>
        <w:pStyle w:val="3"/>
        <w:jc w:val="center"/>
        <w:rPr>
          <w:rFonts w:hint="eastAsia" w:ascii="宋体" w:hAnsi="宋体" w:eastAsia="宋体" w:cs="宋体"/>
        </w:rPr>
      </w:pPr>
      <w:r>
        <w:rPr>
          <w:rFonts w:hint="eastAsia" w:ascii="宋体" w:hAnsi="宋体" w:eastAsia="宋体" w:cs="宋体"/>
        </w:rPr>
        <w:br w:type="page"/>
      </w:r>
      <w:bookmarkStart w:id="1147" w:name="_Toc533590177"/>
      <w:bookmarkStart w:id="1148" w:name="_Toc20428_WPSOffice_Level1"/>
      <w:bookmarkStart w:id="1149" w:name="_Toc16170"/>
      <w:bookmarkStart w:id="1150" w:name="_Toc1395"/>
      <w:bookmarkStart w:id="1151" w:name="_Toc2285"/>
      <w:bookmarkStart w:id="1152" w:name="_Toc7137"/>
      <w:bookmarkStart w:id="1153" w:name="_Toc29429"/>
      <w:bookmarkStart w:id="1154" w:name="_Toc21968"/>
      <w:bookmarkStart w:id="1155" w:name="_Toc20516"/>
      <w:bookmarkStart w:id="1156" w:name="_Toc27433"/>
      <w:bookmarkStart w:id="1157" w:name="_Toc9114"/>
      <w:bookmarkStart w:id="1158" w:name="_Toc79"/>
      <w:bookmarkStart w:id="1159" w:name="_Toc20499"/>
      <w:bookmarkStart w:id="1160" w:name="_Toc23018"/>
      <w:bookmarkStart w:id="1161" w:name="_Toc3848"/>
      <w:bookmarkStart w:id="1162" w:name="_Toc12751"/>
      <w:bookmarkStart w:id="1163" w:name="_Toc16972"/>
      <w:bookmarkStart w:id="1164" w:name="_Toc30418"/>
      <w:bookmarkStart w:id="1165" w:name="_Toc21364"/>
      <w:bookmarkStart w:id="1166" w:name="_Toc29822"/>
      <w:bookmarkStart w:id="1167" w:name="_Toc1092"/>
      <w:bookmarkStart w:id="1168" w:name="_Toc3787"/>
      <w:bookmarkStart w:id="1169" w:name="_Toc7825"/>
      <w:bookmarkStart w:id="1170" w:name="_Toc10523"/>
      <w:bookmarkStart w:id="1171" w:name="_Toc6519"/>
      <w:bookmarkStart w:id="1172" w:name="_Toc22999"/>
      <w:bookmarkStart w:id="1173" w:name="_Toc14285"/>
      <w:bookmarkStart w:id="1174" w:name="_Toc26826"/>
      <w:bookmarkStart w:id="1175" w:name="_Toc25770"/>
      <w:bookmarkStart w:id="1176" w:name="_Toc22672"/>
      <w:bookmarkStart w:id="1177" w:name="_Toc1876"/>
      <w:bookmarkStart w:id="1178" w:name="_Toc8269"/>
      <w:bookmarkStart w:id="1179" w:name="_Toc17302"/>
      <w:bookmarkStart w:id="1180" w:name="_Toc23325"/>
      <w:bookmarkStart w:id="1181" w:name="_Toc16191"/>
      <w:bookmarkStart w:id="1182" w:name="_Toc6329"/>
      <w:bookmarkStart w:id="1183" w:name="_Toc23995"/>
    </w:p>
    <w:p w14:paraId="7E99B648">
      <w:pPr>
        <w:pStyle w:val="3"/>
        <w:jc w:val="center"/>
        <w:rPr>
          <w:rFonts w:hint="eastAsia" w:ascii="宋体" w:hAnsi="宋体" w:eastAsia="宋体" w:cs="宋体"/>
        </w:rPr>
      </w:pPr>
      <w:bookmarkStart w:id="1184" w:name="_Toc9395"/>
      <w:r>
        <w:rPr>
          <w:rFonts w:hint="eastAsia" w:ascii="宋体" w:hAnsi="宋体" w:eastAsia="宋体" w:cs="宋体"/>
        </w:rPr>
        <w:t>十</w:t>
      </w:r>
      <w:r>
        <w:rPr>
          <w:rFonts w:hint="eastAsia" w:ascii="宋体" w:hAnsi="宋体" w:eastAsia="宋体" w:cs="宋体"/>
          <w:lang w:val="en-US" w:eastAsia="zh-CN"/>
        </w:rPr>
        <w:t>三</w:t>
      </w:r>
      <w:r>
        <w:rPr>
          <w:rFonts w:hint="eastAsia" w:ascii="宋体" w:hAnsi="宋体" w:eastAsia="宋体" w:cs="宋体"/>
        </w:rPr>
        <w:t>、</w:t>
      </w:r>
      <w:bookmarkEnd w:id="1147"/>
      <w:bookmarkStart w:id="1185" w:name="_Toc533590178"/>
      <w:r>
        <w:rPr>
          <w:rFonts w:hint="eastAsia" w:ascii="宋体" w:hAnsi="宋体" w:eastAsia="宋体" w:cs="宋体"/>
        </w:rPr>
        <w:t>投标人认为必要的其它材</w:t>
      </w:r>
      <w:bookmarkEnd w:id="1148"/>
      <w:r>
        <w:rPr>
          <w:rFonts w:hint="eastAsia" w:ascii="宋体" w:hAnsi="宋体" w:eastAsia="宋体" w:cs="宋体"/>
        </w:rPr>
        <w:t>料</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21063D31">
      <w:pPr>
        <w:tabs>
          <w:tab w:val="left" w:pos="720"/>
        </w:tabs>
        <w:spacing w:line="540" w:lineRule="exact"/>
        <w:ind w:firstLine="540"/>
        <w:jc w:val="center"/>
        <w:rPr>
          <w:rFonts w:hint="eastAsia" w:ascii="宋体" w:hAnsi="宋体" w:cs="宋体"/>
          <w:szCs w:val="21"/>
        </w:rPr>
      </w:pPr>
    </w:p>
    <w:p w14:paraId="49F36752">
      <w:pPr>
        <w:tabs>
          <w:tab w:val="left" w:pos="720"/>
        </w:tabs>
        <w:spacing w:line="540" w:lineRule="exact"/>
        <w:ind w:firstLine="540"/>
        <w:jc w:val="center"/>
        <w:rPr>
          <w:rFonts w:hint="eastAsia" w:ascii="宋体" w:hAnsi="宋体" w:cs="宋体"/>
          <w:szCs w:val="21"/>
        </w:rPr>
      </w:pPr>
    </w:p>
    <w:p w14:paraId="7DD3BDDC">
      <w:pPr>
        <w:widowControl/>
        <w:jc w:val="left"/>
        <w:rPr>
          <w:rFonts w:hint="eastAsia" w:ascii="宋体" w:hAnsi="宋体" w:cs="宋体"/>
          <w:szCs w:val="21"/>
        </w:rPr>
      </w:pPr>
    </w:p>
    <w:p w14:paraId="5E0170AC">
      <w:pPr>
        <w:spacing w:line="360" w:lineRule="auto"/>
        <w:ind w:firstLine="420" w:firstLineChars="200"/>
        <w:rPr>
          <w:rFonts w:hint="eastAsia" w:ascii="宋体" w:hAnsi="宋体"/>
          <w:szCs w:val="21"/>
        </w:rPr>
      </w:pPr>
    </w:p>
    <w:p w14:paraId="55892AB8">
      <w:pPr>
        <w:spacing w:line="360" w:lineRule="auto"/>
        <w:ind w:firstLine="420" w:firstLineChars="200"/>
        <w:rPr>
          <w:rFonts w:hint="eastAsia" w:ascii="宋体" w:hAnsi="宋体"/>
          <w:szCs w:val="21"/>
        </w:rPr>
      </w:pPr>
    </w:p>
    <w:p w14:paraId="207C127C">
      <w:pPr>
        <w:spacing w:line="360" w:lineRule="auto"/>
        <w:ind w:firstLine="420" w:firstLineChars="200"/>
        <w:rPr>
          <w:rFonts w:hint="eastAsia" w:ascii="宋体" w:hAnsi="宋体"/>
          <w:szCs w:val="21"/>
        </w:rPr>
      </w:pPr>
    </w:p>
    <w:p w14:paraId="742F9DF1">
      <w:pPr>
        <w:spacing w:line="360" w:lineRule="auto"/>
        <w:ind w:firstLine="420" w:firstLineChars="200"/>
        <w:rPr>
          <w:rFonts w:hint="eastAsia" w:ascii="宋体" w:hAnsi="宋体"/>
          <w:szCs w:val="21"/>
        </w:rPr>
      </w:pPr>
    </w:p>
    <w:p w14:paraId="5F461620">
      <w:pPr>
        <w:spacing w:line="360" w:lineRule="auto"/>
        <w:ind w:firstLine="420" w:firstLineChars="200"/>
        <w:rPr>
          <w:rFonts w:hint="eastAsia" w:ascii="宋体" w:hAnsi="宋体"/>
          <w:szCs w:val="21"/>
        </w:rPr>
      </w:pPr>
    </w:p>
    <w:p w14:paraId="1F4F5D9A">
      <w:pPr>
        <w:spacing w:line="360" w:lineRule="auto"/>
        <w:ind w:firstLine="420" w:firstLineChars="200"/>
        <w:rPr>
          <w:rFonts w:hint="eastAsia" w:ascii="宋体" w:hAnsi="宋体"/>
          <w:szCs w:val="21"/>
        </w:rPr>
      </w:pPr>
    </w:p>
    <w:p w14:paraId="49177F9C">
      <w:pPr>
        <w:spacing w:line="360" w:lineRule="auto"/>
        <w:ind w:firstLine="420" w:firstLineChars="200"/>
        <w:rPr>
          <w:rFonts w:hint="eastAsia" w:ascii="宋体" w:hAnsi="宋体"/>
          <w:szCs w:val="21"/>
        </w:rPr>
      </w:pPr>
    </w:p>
    <w:p w14:paraId="08D9E080">
      <w:pPr>
        <w:spacing w:line="360" w:lineRule="auto"/>
        <w:ind w:firstLine="420" w:firstLineChars="200"/>
        <w:rPr>
          <w:rFonts w:hint="eastAsia" w:ascii="宋体" w:hAnsi="宋体"/>
          <w:szCs w:val="21"/>
        </w:rPr>
      </w:pPr>
    </w:p>
    <w:p w14:paraId="6516CF46">
      <w:pPr>
        <w:spacing w:line="360" w:lineRule="auto"/>
        <w:ind w:firstLine="420" w:firstLineChars="200"/>
        <w:rPr>
          <w:rFonts w:hint="eastAsia" w:ascii="宋体" w:hAnsi="宋体"/>
          <w:szCs w:val="21"/>
        </w:rPr>
      </w:pPr>
    </w:p>
    <w:p w14:paraId="36E38613">
      <w:pPr>
        <w:spacing w:line="360" w:lineRule="auto"/>
        <w:ind w:firstLine="420" w:firstLineChars="200"/>
        <w:rPr>
          <w:rFonts w:hint="eastAsia" w:ascii="宋体" w:hAnsi="宋体"/>
          <w:szCs w:val="21"/>
        </w:rPr>
      </w:pPr>
    </w:p>
    <w:p w14:paraId="2AE2CA8B">
      <w:pPr>
        <w:spacing w:line="360" w:lineRule="auto"/>
        <w:ind w:firstLine="420" w:firstLineChars="200"/>
        <w:rPr>
          <w:rFonts w:hint="eastAsia" w:ascii="宋体" w:hAnsi="宋体"/>
          <w:szCs w:val="21"/>
        </w:rPr>
      </w:pPr>
    </w:p>
    <w:p w14:paraId="38AB57B1">
      <w:pPr>
        <w:spacing w:line="360" w:lineRule="auto"/>
        <w:ind w:firstLine="420" w:firstLineChars="200"/>
        <w:rPr>
          <w:rFonts w:hint="eastAsia" w:ascii="宋体" w:hAnsi="宋体"/>
          <w:szCs w:val="21"/>
        </w:rPr>
      </w:pPr>
    </w:p>
    <w:p w14:paraId="21E64743">
      <w:pPr>
        <w:spacing w:line="360" w:lineRule="auto"/>
        <w:ind w:firstLine="420" w:firstLineChars="200"/>
        <w:rPr>
          <w:rFonts w:hint="eastAsia" w:ascii="宋体" w:hAnsi="宋体"/>
          <w:szCs w:val="21"/>
        </w:rPr>
      </w:pPr>
    </w:p>
    <w:p w14:paraId="53AB3585">
      <w:pPr>
        <w:spacing w:line="360" w:lineRule="auto"/>
        <w:ind w:firstLine="420" w:firstLineChars="200"/>
        <w:rPr>
          <w:rFonts w:hint="eastAsia" w:ascii="宋体" w:hAnsi="宋体"/>
          <w:szCs w:val="21"/>
        </w:rPr>
      </w:pPr>
    </w:p>
    <w:p w14:paraId="175FB6DD">
      <w:pPr>
        <w:spacing w:line="360" w:lineRule="auto"/>
        <w:ind w:firstLine="420" w:firstLineChars="200"/>
        <w:rPr>
          <w:rFonts w:hint="eastAsia" w:ascii="宋体" w:hAnsi="宋体"/>
          <w:szCs w:val="21"/>
        </w:rPr>
      </w:pPr>
    </w:p>
    <w:p w14:paraId="13923678">
      <w:pPr>
        <w:spacing w:line="360" w:lineRule="auto"/>
        <w:ind w:firstLine="420" w:firstLineChars="200"/>
        <w:rPr>
          <w:rFonts w:hint="eastAsia" w:ascii="宋体" w:hAnsi="宋体"/>
          <w:szCs w:val="21"/>
        </w:rPr>
      </w:pPr>
    </w:p>
    <w:p w14:paraId="45B330F5">
      <w:pPr>
        <w:spacing w:line="360" w:lineRule="auto"/>
        <w:ind w:firstLine="420" w:firstLineChars="200"/>
        <w:rPr>
          <w:rFonts w:hint="eastAsia" w:ascii="宋体" w:hAnsi="宋体"/>
          <w:szCs w:val="21"/>
        </w:rPr>
      </w:pPr>
    </w:p>
    <w:p w14:paraId="5139F400">
      <w:pPr>
        <w:spacing w:line="360" w:lineRule="auto"/>
        <w:ind w:firstLine="420" w:firstLineChars="200"/>
        <w:rPr>
          <w:rFonts w:hint="eastAsia" w:ascii="宋体" w:hAnsi="宋体"/>
          <w:szCs w:val="21"/>
        </w:rPr>
      </w:pPr>
    </w:p>
    <w:p w14:paraId="7F255AA1">
      <w:pPr>
        <w:spacing w:line="360" w:lineRule="auto"/>
        <w:ind w:firstLine="420" w:firstLineChars="200"/>
        <w:rPr>
          <w:rFonts w:hint="eastAsia" w:ascii="宋体" w:hAnsi="宋体"/>
          <w:szCs w:val="21"/>
        </w:rPr>
      </w:pPr>
    </w:p>
    <w:p w14:paraId="356EB0DA">
      <w:pPr>
        <w:spacing w:line="360" w:lineRule="auto"/>
        <w:ind w:firstLine="420" w:firstLineChars="200"/>
        <w:rPr>
          <w:rFonts w:hint="eastAsia" w:ascii="宋体" w:hAnsi="宋体"/>
          <w:szCs w:val="21"/>
        </w:rPr>
      </w:pPr>
    </w:p>
    <w:p w14:paraId="315C122E">
      <w:pPr>
        <w:spacing w:line="360" w:lineRule="auto"/>
        <w:rPr>
          <w:rFonts w:hint="eastAsia"/>
        </w:rPr>
      </w:pPr>
    </w:p>
    <w:p w14:paraId="7A50DC8C"/>
    <w:p w14:paraId="63E1BC93"/>
    <w:p w14:paraId="71FD6ED1"/>
    <w:sectPr>
      <w:pgSz w:w="11906" w:h="16838"/>
      <w:pgMar w:top="1418" w:right="1134" w:bottom="1418"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0EBC2">
    <w:pPr>
      <w:pStyle w:val="14"/>
      <w:rPr>
        <w:rFonts w:hint="eastAsia"/>
        <w:b/>
        <w:bC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198FFE">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7198FFE">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7A35">
    <w:pPr>
      <w:pStyle w:val="14"/>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DAD2AC">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DDAD2AC">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C157D">
    <w:pPr>
      <w:pStyle w:val="15"/>
      <w:pBdr>
        <w:bottom w:val="none" w:color="auto" w:sz="0" w:space="0"/>
      </w:pBdr>
      <w:jc w:val="both"/>
      <w:rPr>
        <w:rFonts w:hint="eastAsia"/>
        <w:sz w:val="20"/>
        <w:szCs w:val="20"/>
        <w:u w:val="single"/>
        <w:lang w:eastAsia="zh-CN"/>
      </w:rPr>
    </w:pPr>
    <w:r>
      <w:rPr>
        <w:rFonts w:hint="eastAsia"/>
        <w:sz w:val="20"/>
        <w:szCs w:val="20"/>
        <w:u w:val="single"/>
        <w:lang w:val="en-US" w:eastAsia="zh-CN"/>
      </w:rPr>
      <w:t>荥阳市生态文明建设中心荥阳市2026年度大气污染防治专家组技术咨询服务项目                 采购</w:t>
    </w:r>
    <w:r>
      <w:rPr>
        <w:rFonts w:hint="eastAsia"/>
        <w:sz w:val="20"/>
        <w:szCs w:val="20"/>
        <w:u w:val="single"/>
        <w:lang w:eastAsia="zh-CN"/>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79D77">
    <w:pPr>
      <w:pStyle w:val="15"/>
      <w:pBdr>
        <w:bottom w:val="none" w:color="auto" w:sz="0" w:space="0"/>
      </w:pBdr>
      <w:jc w:val="both"/>
      <w:rPr>
        <w:rFonts w:hint="eastAsia"/>
        <w:sz w:val="20"/>
        <w:szCs w:val="20"/>
        <w:u w:val="single"/>
        <w:lang w:eastAsia="zh-CN"/>
      </w:rPr>
    </w:pPr>
    <w:r>
      <w:rPr>
        <w:rFonts w:hint="eastAsia"/>
        <w:sz w:val="20"/>
        <w:szCs w:val="20"/>
        <w:u w:val="single"/>
        <w:lang w:eastAsia="zh-CN"/>
      </w:rPr>
      <w:t>荥阳市生态文明建设中心荥阳市2026年度大气污染防治专家组技术咨询服务项目</w:t>
    </w:r>
    <w:r>
      <w:rPr>
        <w:rFonts w:hint="eastAsia"/>
        <w:sz w:val="20"/>
        <w:szCs w:val="20"/>
        <w:u w:val="single"/>
        <w:lang w:val="en-US" w:eastAsia="zh-CN"/>
      </w:rPr>
      <w:t xml:space="preserve">             采购</w:t>
    </w:r>
    <w:r>
      <w:rPr>
        <w:rFonts w:hint="eastAsia"/>
        <w:sz w:val="20"/>
        <w:szCs w:val="20"/>
        <w:u w:val="single"/>
        <w:lang w:eastAsia="zh-CN"/>
      </w:rPr>
      <w:t>文件</w:t>
    </w:r>
  </w:p>
  <w:p w14:paraId="5FD625B5">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9A3E3"/>
    <w:multiLevelType w:val="singleLevel"/>
    <w:tmpl w:val="CEF9A3E3"/>
    <w:lvl w:ilvl="0" w:tentative="0">
      <w:start w:val="6"/>
      <w:numFmt w:val="decimal"/>
      <w:suff w:val="space"/>
      <w:lvlText w:val="%1."/>
      <w:lvlJc w:val="left"/>
    </w:lvl>
  </w:abstractNum>
  <w:abstractNum w:abstractNumId="1">
    <w:nsid w:val="D8E48813"/>
    <w:multiLevelType w:val="singleLevel"/>
    <w:tmpl w:val="D8E48813"/>
    <w:lvl w:ilvl="0" w:tentative="0">
      <w:start w:val="1"/>
      <w:numFmt w:val="decimal"/>
      <w:suff w:val="space"/>
      <w:lvlText w:val="%1."/>
      <w:lvlJc w:val="left"/>
    </w:lvl>
  </w:abstractNum>
  <w:abstractNum w:abstractNumId="2">
    <w:nsid w:val="00000024"/>
    <w:multiLevelType w:val="multilevel"/>
    <w:tmpl w:val="00000024"/>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278619E"/>
    <w:multiLevelType w:val="multilevel"/>
    <w:tmpl w:val="6278619E"/>
    <w:lvl w:ilvl="0" w:tentative="0">
      <w:start w:val="3"/>
      <w:numFmt w:val="decimal"/>
      <w:lvlText w:val="%1"/>
      <w:lvlJc w:val="left"/>
      <w:pPr>
        <w:ind w:left="600" w:hanging="600"/>
      </w:pPr>
      <w:rPr>
        <w:rFonts w:hint="default"/>
      </w:rPr>
    </w:lvl>
    <w:lvl w:ilvl="1" w:tentative="0">
      <w:start w:val="1"/>
      <w:numFmt w:val="decimal"/>
      <w:lvlText w:val="%1.%2"/>
      <w:lvlJc w:val="left"/>
      <w:pPr>
        <w:ind w:left="840" w:hanging="600"/>
      </w:pPr>
      <w:rPr>
        <w:rFonts w:hint="default"/>
      </w:rPr>
    </w:lvl>
    <w:lvl w:ilvl="2" w:tentative="0">
      <w:start w:val="1"/>
      <w:numFmt w:val="decimal"/>
      <w:lvlText w:val="%1.%2.%3"/>
      <w:lvlJc w:val="left"/>
      <w:pPr>
        <w:ind w:left="1200" w:hanging="720"/>
      </w:pPr>
      <w:rPr>
        <w:rFonts w:hint="default"/>
      </w:rPr>
    </w:lvl>
    <w:lvl w:ilvl="3" w:tentative="0">
      <w:start w:val="1"/>
      <w:numFmt w:val="decimal"/>
      <w:lvlText w:val="%1.%2.%3.%4"/>
      <w:lvlJc w:val="left"/>
      <w:pPr>
        <w:ind w:left="1800" w:hanging="108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640" w:hanging="1440"/>
      </w:pPr>
      <w:rPr>
        <w:rFonts w:hint="default"/>
      </w:rPr>
    </w:lvl>
    <w:lvl w:ilvl="6" w:tentative="0">
      <w:start w:val="1"/>
      <w:numFmt w:val="decimal"/>
      <w:lvlText w:val="%1.%2.%3.%4.%5.%6.%7"/>
      <w:lvlJc w:val="left"/>
      <w:pPr>
        <w:ind w:left="3240" w:hanging="1800"/>
      </w:pPr>
      <w:rPr>
        <w:rFonts w:hint="default"/>
      </w:rPr>
    </w:lvl>
    <w:lvl w:ilvl="7" w:tentative="0">
      <w:start w:val="1"/>
      <w:numFmt w:val="decimal"/>
      <w:lvlText w:val="%1.%2.%3.%4.%5.%6.%7.%8"/>
      <w:lvlJc w:val="left"/>
      <w:pPr>
        <w:ind w:left="3480" w:hanging="1800"/>
      </w:pPr>
      <w:rPr>
        <w:rFonts w:hint="default"/>
      </w:rPr>
    </w:lvl>
    <w:lvl w:ilvl="8" w:tentative="0">
      <w:start w:val="1"/>
      <w:numFmt w:val="decimal"/>
      <w:lvlText w:val="%1.%2.%3.%4.%5.%6.%7.%8.%9"/>
      <w:lvlJc w:val="left"/>
      <w:pPr>
        <w:ind w:left="4080"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OTc0OWVmYzkyOWZjZWJmMzE3ZjlmNDhmYzRiNjMifQ=="/>
  </w:docVars>
  <w:rsids>
    <w:rsidRoot w:val="2A757673"/>
    <w:rsid w:val="00110641"/>
    <w:rsid w:val="008B1170"/>
    <w:rsid w:val="011253ED"/>
    <w:rsid w:val="01CF1530"/>
    <w:rsid w:val="01D84888"/>
    <w:rsid w:val="02664739"/>
    <w:rsid w:val="028A67DC"/>
    <w:rsid w:val="02B32C00"/>
    <w:rsid w:val="03634626"/>
    <w:rsid w:val="03724C22"/>
    <w:rsid w:val="04785EAF"/>
    <w:rsid w:val="04971068"/>
    <w:rsid w:val="04B055E7"/>
    <w:rsid w:val="05DD06BF"/>
    <w:rsid w:val="060519C4"/>
    <w:rsid w:val="06261C80"/>
    <w:rsid w:val="0659586C"/>
    <w:rsid w:val="065E2E82"/>
    <w:rsid w:val="0661309E"/>
    <w:rsid w:val="06B64A6C"/>
    <w:rsid w:val="07610E7C"/>
    <w:rsid w:val="08153A69"/>
    <w:rsid w:val="08DD061C"/>
    <w:rsid w:val="092B1742"/>
    <w:rsid w:val="0C0C6AF5"/>
    <w:rsid w:val="0C474D6C"/>
    <w:rsid w:val="0C9F2C9C"/>
    <w:rsid w:val="0CE9794A"/>
    <w:rsid w:val="0D1C170F"/>
    <w:rsid w:val="0DC520F6"/>
    <w:rsid w:val="0F947EF4"/>
    <w:rsid w:val="108373F0"/>
    <w:rsid w:val="13451652"/>
    <w:rsid w:val="13B77261"/>
    <w:rsid w:val="141D437D"/>
    <w:rsid w:val="14861F22"/>
    <w:rsid w:val="14997EA7"/>
    <w:rsid w:val="15003A82"/>
    <w:rsid w:val="154959E2"/>
    <w:rsid w:val="15DD0268"/>
    <w:rsid w:val="16467BBB"/>
    <w:rsid w:val="16B428A9"/>
    <w:rsid w:val="16BE4552"/>
    <w:rsid w:val="17D47448"/>
    <w:rsid w:val="181A30AD"/>
    <w:rsid w:val="189F1804"/>
    <w:rsid w:val="191A70DD"/>
    <w:rsid w:val="1A4D234B"/>
    <w:rsid w:val="1A5905CD"/>
    <w:rsid w:val="1B7725C5"/>
    <w:rsid w:val="1BDE7C44"/>
    <w:rsid w:val="1BEF4261"/>
    <w:rsid w:val="1C3E30E2"/>
    <w:rsid w:val="1C4E01CB"/>
    <w:rsid w:val="1CB515F6"/>
    <w:rsid w:val="1D28001A"/>
    <w:rsid w:val="1D790162"/>
    <w:rsid w:val="1DA23F77"/>
    <w:rsid w:val="1DF71000"/>
    <w:rsid w:val="1E396257"/>
    <w:rsid w:val="1E4744D0"/>
    <w:rsid w:val="1E6A01BF"/>
    <w:rsid w:val="1EEF087A"/>
    <w:rsid w:val="1F4E7AE0"/>
    <w:rsid w:val="20967F17"/>
    <w:rsid w:val="20AF2801"/>
    <w:rsid w:val="21026DD4"/>
    <w:rsid w:val="218B6DCA"/>
    <w:rsid w:val="22393550"/>
    <w:rsid w:val="229F772C"/>
    <w:rsid w:val="22D66EF9"/>
    <w:rsid w:val="2355768F"/>
    <w:rsid w:val="23C17919"/>
    <w:rsid w:val="23F94B83"/>
    <w:rsid w:val="24481E08"/>
    <w:rsid w:val="249E1D23"/>
    <w:rsid w:val="24A73F1B"/>
    <w:rsid w:val="24DB3BC4"/>
    <w:rsid w:val="250F7D12"/>
    <w:rsid w:val="266320C3"/>
    <w:rsid w:val="27340E62"/>
    <w:rsid w:val="29257B04"/>
    <w:rsid w:val="296B50B6"/>
    <w:rsid w:val="2A757673"/>
    <w:rsid w:val="2ADC2444"/>
    <w:rsid w:val="2ADF135E"/>
    <w:rsid w:val="2B6A7A50"/>
    <w:rsid w:val="2C0B1233"/>
    <w:rsid w:val="2C98683F"/>
    <w:rsid w:val="2D0B0DBF"/>
    <w:rsid w:val="2D3C366E"/>
    <w:rsid w:val="2E36040C"/>
    <w:rsid w:val="2EE93382"/>
    <w:rsid w:val="2FF65D56"/>
    <w:rsid w:val="3062163D"/>
    <w:rsid w:val="3062519A"/>
    <w:rsid w:val="30705B08"/>
    <w:rsid w:val="30A13F14"/>
    <w:rsid w:val="30D6305D"/>
    <w:rsid w:val="31B41A25"/>
    <w:rsid w:val="31D26C0D"/>
    <w:rsid w:val="32132BEF"/>
    <w:rsid w:val="32146967"/>
    <w:rsid w:val="32204C4E"/>
    <w:rsid w:val="32356246"/>
    <w:rsid w:val="32A83BE9"/>
    <w:rsid w:val="32FB3683"/>
    <w:rsid w:val="33016EEC"/>
    <w:rsid w:val="334D0383"/>
    <w:rsid w:val="335F3C12"/>
    <w:rsid w:val="33C74BC5"/>
    <w:rsid w:val="34060532"/>
    <w:rsid w:val="349124F1"/>
    <w:rsid w:val="34A57D4B"/>
    <w:rsid w:val="34D128EE"/>
    <w:rsid w:val="35245113"/>
    <w:rsid w:val="357065AB"/>
    <w:rsid w:val="35845BB2"/>
    <w:rsid w:val="35E623C9"/>
    <w:rsid w:val="376F77C1"/>
    <w:rsid w:val="379E11AD"/>
    <w:rsid w:val="397D4DF2"/>
    <w:rsid w:val="3A2D05C6"/>
    <w:rsid w:val="3A86337B"/>
    <w:rsid w:val="3AB97D6D"/>
    <w:rsid w:val="3AF4248F"/>
    <w:rsid w:val="3BF70E8C"/>
    <w:rsid w:val="3C1F67B0"/>
    <w:rsid w:val="3C5462DE"/>
    <w:rsid w:val="3CAB0FD6"/>
    <w:rsid w:val="3CB90837"/>
    <w:rsid w:val="3D7B3D3F"/>
    <w:rsid w:val="3DD05E38"/>
    <w:rsid w:val="3E0A20FA"/>
    <w:rsid w:val="3F6F3595"/>
    <w:rsid w:val="3F8A64BB"/>
    <w:rsid w:val="3FE44E10"/>
    <w:rsid w:val="40EB6CE8"/>
    <w:rsid w:val="416A109C"/>
    <w:rsid w:val="42051E29"/>
    <w:rsid w:val="42164036"/>
    <w:rsid w:val="422E5823"/>
    <w:rsid w:val="42690B45"/>
    <w:rsid w:val="42E00A4C"/>
    <w:rsid w:val="439E67F6"/>
    <w:rsid w:val="44504583"/>
    <w:rsid w:val="4631550C"/>
    <w:rsid w:val="46853538"/>
    <w:rsid w:val="47745A86"/>
    <w:rsid w:val="47EF335F"/>
    <w:rsid w:val="484A67E7"/>
    <w:rsid w:val="48657F5E"/>
    <w:rsid w:val="49FB2E52"/>
    <w:rsid w:val="4BFD5D3F"/>
    <w:rsid w:val="4D58092D"/>
    <w:rsid w:val="4D7F6DB0"/>
    <w:rsid w:val="4DC112FA"/>
    <w:rsid w:val="4F3F24BF"/>
    <w:rsid w:val="4F4977F9"/>
    <w:rsid w:val="4F642884"/>
    <w:rsid w:val="4FF1171E"/>
    <w:rsid w:val="503C735D"/>
    <w:rsid w:val="50ED63A6"/>
    <w:rsid w:val="512E4EF8"/>
    <w:rsid w:val="51BD627C"/>
    <w:rsid w:val="53A72D40"/>
    <w:rsid w:val="542308DB"/>
    <w:rsid w:val="548B4625"/>
    <w:rsid w:val="5507618C"/>
    <w:rsid w:val="5543118E"/>
    <w:rsid w:val="556F1F83"/>
    <w:rsid w:val="55DA73FC"/>
    <w:rsid w:val="55E55DA1"/>
    <w:rsid w:val="55E66E07"/>
    <w:rsid w:val="579E26AC"/>
    <w:rsid w:val="57C55E8A"/>
    <w:rsid w:val="57C87C04"/>
    <w:rsid w:val="58132904"/>
    <w:rsid w:val="581E78DC"/>
    <w:rsid w:val="58A261CC"/>
    <w:rsid w:val="59412DE1"/>
    <w:rsid w:val="59F1740B"/>
    <w:rsid w:val="5A820063"/>
    <w:rsid w:val="5AC056CA"/>
    <w:rsid w:val="5BDC19F5"/>
    <w:rsid w:val="5CDA4186"/>
    <w:rsid w:val="5CE565AC"/>
    <w:rsid w:val="5D773808"/>
    <w:rsid w:val="5E594DE4"/>
    <w:rsid w:val="5F032572"/>
    <w:rsid w:val="5F2C67EF"/>
    <w:rsid w:val="5F3A715E"/>
    <w:rsid w:val="5F64242E"/>
    <w:rsid w:val="5FAD3EA6"/>
    <w:rsid w:val="5FBE38EB"/>
    <w:rsid w:val="5FF02075"/>
    <w:rsid w:val="60561D75"/>
    <w:rsid w:val="60575AEE"/>
    <w:rsid w:val="60B30F76"/>
    <w:rsid w:val="60C56EFB"/>
    <w:rsid w:val="60D756BA"/>
    <w:rsid w:val="61673CC7"/>
    <w:rsid w:val="62013F63"/>
    <w:rsid w:val="62516C98"/>
    <w:rsid w:val="62816E52"/>
    <w:rsid w:val="62C31218"/>
    <w:rsid w:val="62D11B87"/>
    <w:rsid w:val="638766EA"/>
    <w:rsid w:val="6393508F"/>
    <w:rsid w:val="6408493A"/>
    <w:rsid w:val="64406FC4"/>
    <w:rsid w:val="66A658A6"/>
    <w:rsid w:val="677F388C"/>
    <w:rsid w:val="68120A4B"/>
    <w:rsid w:val="68170D40"/>
    <w:rsid w:val="6B211417"/>
    <w:rsid w:val="6B572E46"/>
    <w:rsid w:val="6BB81B36"/>
    <w:rsid w:val="6C234BC3"/>
    <w:rsid w:val="6C553829"/>
    <w:rsid w:val="6D8F4DEA"/>
    <w:rsid w:val="6E29450A"/>
    <w:rsid w:val="6E697118"/>
    <w:rsid w:val="6E8F3CDC"/>
    <w:rsid w:val="6EBC193D"/>
    <w:rsid w:val="6F1468E1"/>
    <w:rsid w:val="72173E22"/>
    <w:rsid w:val="726C4EFD"/>
    <w:rsid w:val="73590CF7"/>
    <w:rsid w:val="736171CC"/>
    <w:rsid w:val="73F12089"/>
    <w:rsid w:val="73F230C9"/>
    <w:rsid w:val="74566B18"/>
    <w:rsid w:val="750616C5"/>
    <w:rsid w:val="757E1548"/>
    <w:rsid w:val="75A4312B"/>
    <w:rsid w:val="771A18F7"/>
    <w:rsid w:val="786A41B8"/>
    <w:rsid w:val="78BB59AF"/>
    <w:rsid w:val="78EE6B97"/>
    <w:rsid w:val="79E10E38"/>
    <w:rsid w:val="79EB30D7"/>
    <w:rsid w:val="7A1E16FE"/>
    <w:rsid w:val="7A3031E0"/>
    <w:rsid w:val="7B9003DA"/>
    <w:rsid w:val="7C350F81"/>
    <w:rsid w:val="7D5315E0"/>
    <w:rsid w:val="7DF84014"/>
    <w:rsid w:val="7E266DD3"/>
    <w:rsid w:val="7E357016"/>
    <w:rsid w:val="7E922A74"/>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autoRedefine/>
    <w:qFormat/>
    <w:uiPriority w:val="0"/>
    <w:pPr>
      <w:keepNext/>
      <w:keepLines/>
      <w:spacing w:line="360" w:lineRule="auto"/>
      <w:outlineLvl w:val="0"/>
    </w:pPr>
    <w:rPr>
      <w:rFonts w:eastAsia="宋体"/>
      <w:b/>
      <w:bCs/>
      <w:kern w:val="44"/>
      <w:sz w:val="32"/>
      <w:szCs w:val="44"/>
      <w:lang w:val="en-US" w:eastAsia="zh-CN" w:bidi="ar-SA"/>
    </w:rPr>
  </w:style>
  <w:style w:type="paragraph" w:styleId="3">
    <w:name w:val="heading 2"/>
    <w:basedOn w:val="1"/>
    <w:next w:val="1"/>
    <w:link w:val="43"/>
    <w:autoRedefine/>
    <w:qFormat/>
    <w:uiPriority w:val="0"/>
    <w:pPr>
      <w:keepNext/>
      <w:keepLines/>
      <w:spacing w:before="260" w:beforeLines="0" w:after="260" w:afterLines="0" w:line="415" w:lineRule="auto"/>
      <w:outlineLvl w:val="1"/>
    </w:pPr>
    <w:rPr>
      <w:rFonts w:ascii="Arial" w:hAnsi="Arial" w:eastAsia="黑体"/>
      <w:b/>
      <w:bCs/>
      <w:kern w:val="0"/>
      <w:sz w:val="32"/>
      <w:szCs w:val="32"/>
    </w:rPr>
  </w:style>
  <w:style w:type="paragraph" w:styleId="4">
    <w:name w:val="heading 3"/>
    <w:basedOn w:val="1"/>
    <w:next w:val="1"/>
    <w:autoRedefine/>
    <w:qFormat/>
    <w:uiPriority w:val="0"/>
    <w:pPr>
      <w:keepNext/>
      <w:keepLines/>
      <w:spacing w:line="360" w:lineRule="auto"/>
      <w:outlineLvl w:val="2"/>
    </w:pPr>
    <w:rPr>
      <w:b/>
      <w:bCs/>
      <w:sz w:val="24"/>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Salutation"/>
    <w:basedOn w:val="1"/>
    <w:next w:val="1"/>
    <w:autoRedefine/>
    <w:qFormat/>
    <w:uiPriority w:val="0"/>
  </w:style>
  <w:style w:type="paragraph" w:styleId="8">
    <w:name w:val="Body Text"/>
    <w:basedOn w:val="1"/>
    <w:next w:val="9"/>
    <w:autoRedefine/>
    <w:qFormat/>
    <w:uiPriority w:val="0"/>
    <w:rPr>
      <w:rFonts w:eastAsia="楷体_GB2312"/>
      <w:bCs/>
      <w:sz w:val="32"/>
    </w:rPr>
  </w:style>
  <w:style w:type="paragraph" w:styleId="9">
    <w:name w:val="Body Text 2"/>
    <w:basedOn w:val="1"/>
    <w:next w:val="8"/>
    <w:qFormat/>
    <w:uiPriority w:val="99"/>
    <w:pPr>
      <w:spacing w:line="360" w:lineRule="auto"/>
      <w:ind w:firstLine="480" w:firstLineChars="200"/>
    </w:pPr>
    <w:rPr>
      <w:rFonts w:ascii="仿宋_GB2312" w:hAnsi="宋体" w:eastAsia="仿宋_GB2312" w:cs="仿宋_GB2312"/>
      <w:kern w:val="0"/>
      <w:sz w:val="24"/>
      <w:szCs w:val="24"/>
    </w:rPr>
  </w:style>
  <w:style w:type="paragraph" w:styleId="10">
    <w:name w:val="Body Text Indent"/>
    <w:basedOn w:val="1"/>
    <w:next w:val="11"/>
    <w:qFormat/>
    <w:uiPriority w:val="0"/>
    <w:pPr>
      <w:spacing w:after="120" w:afterLines="0"/>
      <w:ind w:left="420" w:leftChars="200"/>
    </w:pPr>
    <w:rPr>
      <w:kern w:val="2"/>
      <w:sz w:val="21"/>
      <w:szCs w:val="24"/>
    </w:rPr>
  </w:style>
  <w:style w:type="paragraph" w:styleId="11">
    <w:name w:val="envelope return"/>
    <w:basedOn w:val="1"/>
    <w:autoRedefine/>
    <w:qFormat/>
    <w:uiPriority w:val="0"/>
    <w:pPr>
      <w:snapToGrid w:val="0"/>
    </w:pPr>
    <w:rPr>
      <w:rFonts w:ascii="Arial" w:hAnsi="Arial"/>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cs="Courier New"/>
      <w:kern w:val="2"/>
      <w:sz w:val="21"/>
      <w:szCs w:val="21"/>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2"/>
    <w:basedOn w:val="1"/>
    <w:next w:val="1"/>
    <w:autoRedefine/>
    <w:qFormat/>
    <w:uiPriority w:val="39"/>
    <w:pPr>
      <w:ind w:left="420" w:leftChars="200"/>
    </w:pPr>
  </w:style>
  <w:style w:type="paragraph" w:styleId="18">
    <w:name w:val="Normal (Web)"/>
    <w:basedOn w:val="1"/>
    <w:next w:val="1"/>
    <w:autoRedefine/>
    <w:qFormat/>
    <w:uiPriority w:val="0"/>
    <w:pPr>
      <w:widowControl/>
      <w:spacing w:before="100" w:beforeLines="0" w:beforeAutospacing="1" w:after="100" w:afterLines="0" w:afterAutospacing="1"/>
      <w:jc w:val="left"/>
    </w:pPr>
    <w:rPr>
      <w:rFonts w:ascii="宋体" w:hAnsi="宋体"/>
      <w:kern w:val="0"/>
      <w:sz w:val="24"/>
    </w:rPr>
  </w:style>
  <w:style w:type="paragraph" w:styleId="19">
    <w:name w:val="Body Text First Indent"/>
    <w:basedOn w:val="8"/>
    <w:autoRedefine/>
    <w:qFormat/>
    <w:uiPriority w:val="0"/>
    <w:pPr>
      <w:ind w:firstLine="420"/>
    </w:pPr>
    <w:rPr>
      <w:rFonts w:eastAsia="楷体_GB2312"/>
      <w:sz w:val="32"/>
      <w:szCs w:val="20"/>
    </w:rPr>
  </w:style>
  <w:style w:type="paragraph" w:styleId="20">
    <w:name w:val="Body Text First Indent 2"/>
    <w:basedOn w:val="10"/>
    <w:next w:val="1"/>
    <w:qFormat/>
    <w:uiPriority w:val="0"/>
    <w:pPr>
      <w:adjustRightInd/>
      <w:spacing w:after="120"/>
      <w:ind w:left="420" w:leftChars="200" w:firstLine="420" w:firstLineChars="200"/>
      <w:jc w:val="both"/>
      <w:textAlignment w:val="auto"/>
    </w:pPr>
    <w:rPr>
      <w:kern w:val="2"/>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20"/>
    </w:rPr>
  </w:style>
  <w:style w:type="character" w:styleId="29">
    <w:name w:val="HTML Acronym"/>
    <w:basedOn w:val="23"/>
    <w:qFormat/>
    <w:uiPriority w:val="0"/>
    <w:rPr>
      <w:vanish/>
    </w:rPr>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p"/>
    <w:basedOn w:val="1"/>
    <w:autoRedefine/>
    <w:qFormat/>
    <w:uiPriority w:val="0"/>
    <w:pPr>
      <w:widowControl/>
      <w:spacing w:line="432" w:lineRule="auto"/>
      <w:jc w:val="left"/>
    </w:pPr>
    <w:rPr>
      <w:rFonts w:ascii="宋体" w:hAnsi="宋体" w:cs="宋体"/>
      <w:kern w:val="0"/>
      <w:sz w:val="24"/>
    </w:rPr>
  </w:style>
  <w:style w:type="paragraph" w:customStyle="1" w:styleId="38">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9">
    <w:name w:val="Table Text"/>
    <w:basedOn w:val="1"/>
    <w:autoRedefine/>
    <w:semiHidden/>
    <w:qFormat/>
    <w:uiPriority w:val="0"/>
    <w:rPr>
      <w:rFonts w:ascii="宋体" w:hAnsi="宋体" w:eastAsia="宋体" w:cs="宋体"/>
      <w:sz w:val="20"/>
      <w:szCs w:val="20"/>
      <w:lang w:val="en-US" w:eastAsia="en-US" w:bidi="ar-SA"/>
    </w:rPr>
  </w:style>
  <w:style w:type="table" w:customStyle="1" w:styleId="40">
    <w:name w:val="Table Normal"/>
    <w:autoRedefine/>
    <w:unhideWhenUsed/>
    <w:qFormat/>
    <w:uiPriority w:val="0"/>
    <w:tblPr>
      <w:tblCellMar>
        <w:top w:w="0" w:type="dxa"/>
        <w:left w:w="0" w:type="dxa"/>
        <w:bottom w:w="0" w:type="dxa"/>
        <w:right w:w="0" w:type="dxa"/>
      </w:tblCellMar>
    </w:tblPr>
  </w:style>
  <w:style w:type="character" w:customStyle="1" w:styleId="41">
    <w:name w:val="标题 1 Char"/>
    <w:basedOn w:val="23"/>
    <w:link w:val="2"/>
    <w:autoRedefine/>
    <w:qFormat/>
    <w:uiPriority w:val="0"/>
    <w:rPr>
      <w:rFonts w:eastAsia="宋体"/>
      <w:b/>
      <w:bCs/>
      <w:kern w:val="44"/>
      <w:sz w:val="32"/>
      <w:szCs w:val="44"/>
      <w:lang w:val="en-US" w:eastAsia="zh-CN" w:bidi="ar-SA"/>
    </w:rPr>
  </w:style>
  <w:style w:type="character" w:customStyle="1" w:styleId="42">
    <w:name w:val="NormalCharacter"/>
    <w:autoRedefine/>
    <w:qFormat/>
    <w:uiPriority w:val="0"/>
    <w:rPr>
      <w:rFonts w:ascii="Calibri" w:hAnsi="Calibri"/>
      <w:kern w:val="2"/>
      <w:sz w:val="21"/>
      <w:szCs w:val="24"/>
      <w:lang w:val="en-US" w:eastAsia="zh-CN"/>
    </w:rPr>
  </w:style>
  <w:style w:type="character" w:customStyle="1" w:styleId="43">
    <w:name w:val="标题 2 字符"/>
    <w:basedOn w:val="23"/>
    <w:link w:val="3"/>
    <w:qFormat/>
    <w:uiPriority w:val="0"/>
    <w:rPr>
      <w:rFonts w:ascii="Arial" w:hAnsi="Arial" w:eastAsia="黑体"/>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27393</Words>
  <Characters>29124</Characters>
  <Lines>0</Lines>
  <Paragraphs>0</Paragraphs>
  <TotalTime>74</TotalTime>
  <ScaleCrop>false</ScaleCrop>
  <LinksUpToDate>false</LinksUpToDate>
  <CharactersWithSpaces>30499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2024-04-09T03:15:00Z</dcterms:created>
  <dc:creator>救赎</dc:creator>
  <cp:lastModifiedBy>救赎</cp:lastModifiedBy>
  <dcterms:modified xsi:type="dcterms:W3CDTF">2026-06-15T08:03:19Z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2E081E3806724B548D701B1279C34DB3_13</vt:lpwstr>
  </property>
  <property fmtid="{D5CDD505-2E9C-101B-9397-08002B2CF9AE}" pid="4" name="KSOTemplateDocerSaveRecord">
    <vt:lpwstr>eyJoZGlkIjoiNjA4OTc0OWVmYzkyOWZjZWJmMzE3ZjlmNDhmYzRiNjMiLCJ1c2VySWQiOiIzMTM5Nzg4MzAifQ==</vt:lpwstr>
  </property>
</Properties>
</file>