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eastAsia="黑体"/>
          <w:sz w:val="28"/>
          <w:u w:val="single"/>
        </w:rPr>
      </w:pPr>
      <w:r>
        <w:rPr>
          <w:rFonts w:hint="eastAsia" w:eastAsia="黑体"/>
          <w:sz w:val="28"/>
        </w:rPr>
        <w:t>合同编号：豫财招标采购-2023-389-包</w:t>
      </w:r>
      <w:r>
        <w:rPr>
          <w:rFonts w:eastAsia="黑体"/>
          <w:sz w:val="28"/>
        </w:rPr>
        <w:t>6</w:t>
      </w:r>
    </w:p>
    <w:p>
      <w:pPr>
        <w:spacing w:line="360" w:lineRule="auto"/>
        <w:rPr>
          <w:rFonts w:eastAsia="黑体"/>
          <w:sz w:val="28"/>
        </w:rPr>
      </w:pPr>
    </w:p>
    <w:p>
      <w:pPr>
        <w:jc w:val="center"/>
        <w:rPr>
          <w:rFonts w:eastAsia="黑体"/>
          <w:sz w:val="52"/>
        </w:rPr>
      </w:pPr>
    </w:p>
    <w:p>
      <w:pPr>
        <w:jc w:val="center"/>
        <w:rPr>
          <w:rFonts w:eastAsia="黑体"/>
          <w:sz w:val="52"/>
        </w:rPr>
      </w:pPr>
      <w:r>
        <w:rPr>
          <w:rFonts w:hint="eastAsia" w:eastAsia="黑体"/>
          <w:sz w:val="52"/>
        </w:rPr>
        <w:t>中外文图书采购合同</w:t>
      </w:r>
    </w:p>
    <w:p>
      <w:pPr>
        <w:jc w:val="center"/>
        <w:rPr>
          <w:rFonts w:eastAsia="黑体"/>
          <w:sz w:val="36"/>
        </w:rPr>
      </w:pPr>
    </w:p>
    <w:p>
      <w:pPr>
        <w:spacing w:line="360" w:lineRule="auto"/>
        <w:ind w:firstLine="640" w:firstLineChars="200"/>
        <w:jc w:val="left"/>
        <w:rPr>
          <w:rFonts w:hAnsi="宋体"/>
          <w:b/>
          <w:sz w:val="32"/>
          <w:szCs w:val="32"/>
          <w:u w:val="single"/>
        </w:rPr>
      </w:pPr>
      <w:r>
        <w:rPr>
          <w:rFonts w:hint="eastAsia" w:hAnsi="宋体"/>
          <w:sz w:val="32"/>
          <w:szCs w:val="32"/>
        </w:rPr>
        <w:t>项目名称：</w:t>
      </w:r>
      <w:r>
        <w:rPr>
          <w:rFonts w:hint="eastAsia" w:hAnsi="宋体"/>
          <w:sz w:val="32"/>
          <w:szCs w:val="32"/>
          <w:u w:val="single"/>
        </w:rPr>
        <w:t xml:space="preserve">河南大学2023年中外文图书购置项目 </w:t>
      </w:r>
    </w:p>
    <w:p>
      <w:pPr>
        <w:ind w:firstLine="640" w:firstLineChars="200"/>
        <w:rPr>
          <w:rFonts w:hAnsi="宋体"/>
          <w:sz w:val="32"/>
          <w:szCs w:val="32"/>
          <w:u w:val="single"/>
        </w:rPr>
      </w:pPr>
      <w:r>
        <w:rPr>
          <w:rFonts w:hint="eastAsia" w:hAnsi="宋体"/>
          <w:sz w:val="32"/>
          <w:szCs w:val="32"/>
        </w:rPr>
        <w:t>委托方（甲方）：</w:t>
      </w:r>
      <w:r>
        <w:rPr>
          <w:rFonts w:hint="eastAsia" w:hAnsi="宋体"/>
          <w:sz w:val="32"/>
          <w:szCs w:val="32"/>
          <w:u w:val="single"/>
        </w:rPr>
        <w:t xml:space="preserve">      河南大学      </w:t>
      </w:r>
      <w:r>
        <w:rPr>
          <w:rFonts w:hAnsi="宋体"/>
          <w:sz w:val="32"/>
          <w:szCs w:val="32"/>
          <w:u w:val="single"/>
        </w:rPr>
        <w:t xml:space="preserve">     </w:t>
      </w:r>
      <w:r>
        <w:rPr>
          <w:rFonts w:hint="eastAsia" w:hAnsi="宋体"/>
          <w:sz w:val="32"/>
          <w:szCs w:val="32"/>
          <w:u w:val="single"/>
        </w:rPr>
        <w:t xml:space="preserve">    </w:t>
      </w:r>
      <w:r>
        <w:rPr>
          <w:rFonts w:hint="eastAsia" w:hAnsi="宋体"/>
          <w:sz w:val="32"/>
          <w:szCs w:val="32"/>
        </w:rPr>
        <w:t xml:space="preserve">                </w:t>
      </w:r>
    </w:p>
    <w:p>
      <w:pPr>
        <w:rPr>
          <w:rFonts w:hAnsi="宋体"/>
          <w:sz w:val="32"/>
          <w:szCs w:val="32"/>
          <w:u w:val="single"/>
        </w:rPr>
      </w:pPr>
    </w:p>
    <w:p>
      <w:pPr>
        <w:spacing w:line="360" w:lineRule="auto"/>
        <w:ind w:left="3190" w:leftChars="300" w:hanging="2560" w:hangingChars="800"/>
        <w:rPr>
          <w:rFonts w:hAnsi="宋体"/>
          <w:sz w:val="32"/>
          <w:szCs w:val="32"/>
        </w:rPr>
      </w:pPr>
      <w:r>
        <w:rPr>
          <w:rFonts w:hint="eastAsia" w:hAnsi="宋体"/>
          <w:sz w:val="32"/>
          <w:szCs w:val="32"/>
        </w:rPr>
        <w:t>受托方（乙方）：</w:t>
      </w:r>
      <w:r>
        <w:rPr>
          <w:rFonts w:hint="eastAsia" w:hAnsi="宋体"/>
          <w:sz w:val="32"/>
          <w:szCs w:val="32"/>
          <w:u w:val="single"/>
        </w:rPr>
        <w:t xml:space="preserve">厦门外图集团有限公司 </w:t>
      </w:r>
      <w:r>
        <w:rPr>
          <w:rFonts w:hAnsi="宋体"/>
          <w:sz w:val="32"/>
          <w:szCs w:val="32"/>
          <w:u w:val="single"/>
        </w:rPr>
        <w:t xml:space="preserve">       </w:t>
      </w:r>
      <w:r>
        <w:rPr>
          <w:rFonts w:hint="eastAsia" w:hAnsi="宋体"/>
          <w:sz w:val="32"/>
          <w:szCs w:val="32"/>
          <w:u w:val="single"/>
        </w:rPr>
        <w:t xml:space="preserve"> </w:t>
      </w:r>
    </w:p>
    <w:p>
      <w:pPr>
        <w:ind w:firstLine="640" w:firstLineChars="200"/>
        <w:rPr>
          <w:rFonts w:hAnsi="宋体"/>
          <w:sz w:val="32"/>
          <w:szCs w:val="32"/>
          <w:u w:val="single"/>
        </w:rPr>
      </w:pPr>
      <w:r>
        <w:rPr>
          <w:rFonts w:hint="eastAsia" w:hAnsi="宋体"/>
          <w:sz w:val="32"/>
          <w:szCs w:val="32"/>
        </w:rPr>
        <w:t>签订时间：</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 </w:t>
      </w:r>
      <w:r>
        <w:rPr>
          <w:rFonts w:hAnsi="宋体"/>
          <w:sz w:val="32"/>
          <w:szCs w:val="32"/>
          <w:u w:val="single"/>
        </w:rPr>
        <w:t>2023</w:t>
      </w:r>
      <w:r>
        <w:rPr>
          <w:rFonts w:hint="eastAsia" w:hAnsi="宋体"/>
          <w:sz w:val="32"/>
          <w:szCs w:val="32"/>
          <w:u w:val="single"/>
        </w:rPr>
        <w:t>年7月1</w:t>
      </w:r>
      <w:r>
        <w:rPr>
          <w:rFonts w:hAnsi="宋体"/>
          <w:sz w:val="32"/>
          <w:szCs w:val="32"/>
          <w:u w:val="single"/>
        </w:rPr>
        <w:t>7</w:t>
      </w:r>
      <w:r>
        <w:rPr>
          <w:rFonts w:hint="eastAsia" w:hAnsi="宋体"/>
          <w:sz w:val="32"/>
          <w:szCs w:val="32"/>
          <w:u w:val="single"/>
        </w:rPr>
        <w:t xml:space="preserve">日         </w:t>
      </w:r>
    </w:p>
    <w:p>
      <w:pPr>
        <w:rPr>
          <w:rFonts w:hAnsi="宋体"/>
          <w:sz w:val="32"/>
          <w:szCs w:val="32"/>
          <w:u w:val="single"/>
        </w:rPr>
      </w:pPr>
    </w:p>
    <w:p>
      <w:pPr>
        <w:ind w:firstLine="640" w:firstLineChars="200"/>
        <w:rPr>
          <w:rFonts w:hAnsi="宋体"/>
          <w:sz w:val="32"/>
          <w:szCs w:val="32"/>
        </w:rPr>
      </w:pPr>
      <w:r>
        <w:rPr>
          <w:rFonts w:hint="eastAsia" w:hAnsi="宋体"/>
          <w:sz w:val="32"/>
          <w:szCs w:val="32"/>
        </w:rPr>
        <w:t>签订地点：</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河南省开封市           </w:t>
      </w:r>
      <w:r>
        <w:rPr>
          <w:rFonts w:hAnsi="宋体"/>
          <w:sz w:val="32"/>
          <w:szCs w:val="32"/>
          <w:u w:val="single"/>
        </w:rPr>
        <w:t xml:space="preserve"> </w:t>
      </w:r>
    </w:p>
    <w:p>
      <w:pPr>
        <w:rPr>
          <w:rFonts w:hAnsi="宋体"/>
          <w:sz w:val="32"/>
          <w:szCs w:val="32"/>
        </w:rPr>
      </w:pPr>
      <w:r>
        <w:rPr>
          <w:rFonts w:hint="eastAsia" w:hAnsi="宋体"/>
          <w:sz w:val="32"/>
          <w:szCs w:val="32"/>
        </w:rPr>
        <w:t xml:space="preserve">   </w:t>
      </w:r>
    </w:p>
    <w:p>
      <w:pPr>
        <w:ind w:firstLine="640" w:firstLineChars="200"/>
        <w:rPr>
          <w:rFonts w:hAnsi="宋体"/>
          <w:sz w:val="32"/>
          <w:szCs w:val="32"/>
          <w:u w:val="single"/>
        </w:rPr>
      </w:pPr>
      <w:r>
        <w:rPr>
          <w:rFonts w:hint="eastAsia" w:hAnsi="宋体"/>
          <w:sz w:val="32"/>
          <w:szCs w:val="32"/>
        </w:rPr>
        <w:t>有效期限：</w:t>
      </w:r>
      <w:r>
        <w:rPr>
          <w:rFonts w:hint="eastAsia" w:hAnsi="宋体"/>
          <w:sz w:val="32"/>
          <w:szCs w:val="32"/>
          <w:u w:val="single"/>
        </w:rPr>
        <w:t xml:space="preserve"> 2023年7月18日-2024年7月18日 </w:t>
      </w:r>
      <w:r>
        <w:rPr>
          <w:rFonts w:hAnsi="宋体"/>
          <w:sz w:val="32"/>
          <w:szCs w:val="32"/>
          <w:u w:val="single"/>
        </w:rPr>
        <w:t xml:space="preserve"> </w:t>
      </w:r>
    </w:p>
    <w:p>
      <w:pPr>
        <w:jc w:val="center"/>
        <w:rPr>
          <w:rFonts w:hAnsi="宋体"/>
          <w:sz w:val="30"/>
        </w:rPr>
      </w:pPr>
    </w:p>
    <w:p>
      <w:pPr>
        <w:jc w:val="center"/>
        <w:rPr>
          <w:rFonts w:hAnsi="宋体"/>
          <w:sz w:val="30"/>
        </w:rPr>
      </w:pPr>
    </w:p>
    <w:p>
      <w:pPr>
        <w:jc w:val="center"/>
        <w:rPr>
          <w:rFonts w:hAnsi="宋体"/>
          <w:sz w:val="30"/>
        </w:rPr>
      </w:pPr>
    </w:p>
    <w:p>
      <w:pPr>
        <w:jc w:val="center"/>
        <w:rPr>
          <w:rFonts w:hAnsi="宋体"/>
          <w:sz w:val="30"/>
        </w:rPr>
      </w:pPr>
      <w:r>
        <w:rPr>
          <w:rFonts w:hint="eastAsia" w:hAnsi="宋体"/>
          <w:sz w:val="30"/>
        </w:rPr>
        <w:t>河南大学招标办编制</w:t>
      </w:r>
    </w:p>
    <w:p>
      <w:pPr>
        <w:jc w:val="center"/>
        <w:rPr>
          <w:rFonts w:ascii="宋体" w:hAnsi="宋体" w:cs="宋体"/>
          <w:sz w:val="32"/>
          <w:szCs w:val="32"/>
        </w:rPr>
      </w:pPr>
    </w:p>
    <w:p/>
    <w:p>
      <w:pPr>
        <w:jc w:val="center"/>
        <w:rPr>
          <w:rFonts w:ascii="宋体" w:hAnsi="宋体" w:cs="宋体"/>
          <w:sz w:val="32"/>
          <w:szCs w:val="32"/>
          <w:highlight w:val="none"/>
        </w:rPr>
      </w:pPr>
      <w:bookmarkStart w:id="2" w:name="_GoBack"/>
      <w:bookmarkEnd w:id="2"/>
      <w:r>
        <w:rPr>
          <w:rFonts w:hint="eastAsia" w:ascii="宋体" w:hAnsi="宋体" w:cs="宋体"/>
          <w:sz w:val="32"/>
          <w:szCs w:val="32"/>
          <w:highlight w:val="none"/>
        </w:rPr>
        <w:t>河南大学2023年中外文图书购置采购合同</w:t>
      </w:r>
    </w:p>
    <w:p>
      <w:pPr>
        <w:jc w:val="center"/>
        <w:rPr>
          <w:rFonts w:hAnsi="宋体"/>
          <w:sz w:val="30"/>
          <w:highlight w:val="none"/>
        </w:rPr>
      </w:pPr>
    </w:p>
    <w:p>
      <w:pPr>
        <w:spacing w:line="360" w:lineRule="auto"/>
        <w:rPr>
          <w:rFonts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lang w:val="en-US" w:eastAsia="zh-CN"/>
        </w:rPr>
        <w:t>河南大学</w:t>
      </w:r>
      <w:r>
        <w:rPr>
          <w:rFonts w:hint="eastAsia" w:ascii="宋体" w:hAnsi="宋体" w:cs="宋体"/>
          <w:sz w:val="24"/>
          <w:highlight w:val="none"/>
        </w:rPr>
        <w:t xml:space="preserve">                              签订时间：</w:t>
      </w:r>
      <w:r>
        <w:rPr>
          <w:rFonts w:hint="eastAsia" w:ascii="宋体" w:hAnsi="宋体" w:cs="宋体"/>
          <w:sz w:val="24"/>
          <w:highlight w:val="none"/>
          <w:lang w:val="en-US" w:eastAsia="zh-CN"/>
        </w:rPr>
        <w:t>2023年7月17日</w:t>
      </w: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乙方：</w:t>
      </w:r>
      <w:r>
        <w:rPr>
          <w:rFonts w:hint="eastAsia" w:ascii="宋体" w:hAnsi="宋体" w:cs="宋体"/>
          <w:sz w:val="24"/>
          <w:highlight w:val="none"/>
          <w:lang w:val="en-US" w:eastAsia="zh-CN"/>
        </w:rPr>
        <w:t>厦门外图集团有限公司</w:t>
      </w:r>
      <w:r>
        <w:rPr>
          <w:rFonts w:hint="eastAsia" w:ascii="宋体" w:hAnsi="宋体" w:cs="宋体"/>
          <w:sz w:val="24"/>
          <w:highlight w:val="none"/>
        </w:rPr>
        <w:t xml:space="preserve">                  签订地点：河南大学</w:t>
      </w:r>
    </w:p>
    <w:p>
      <w:pPr>
        <w:snapToGrid w:val="0"/>
        <w:spacing w:line="540" w:lineRule="exact"/>
        <w:ind w:firstLine="480" w:firstLineChars="200"/>
        <w:rPr>
          <w:rFonts w:ascii="宋体" w:hAnsi="宋体" w:cs="宋体"/>
          <w:sz w:val="24"/>
          <w:highlight w:val="none"/>
        </w:rPr>
      </w:pPr>
      <w:r>
        <w:rPr>
          <w:rFonts w:hint="eastAsia" w:ascii="宋体" w:hAnsi="宋体" w:cs="宋体"/>
          <w:sz w:val="24"/>
          <w:highlight w:val="none"/>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pPr>
        <w:snapToGrid w:val="0"/>
        <w:spacing w:line="540" w:lineRule="exact"/>
        <w:ind w:firstLine="482" w:firstLineChars="200"/>
        <w:rPr>
          <w:rFonts w:ascii="宋体" w:hAnsi="宋体" w:cs="宋体"/>
          <w:b/>
          <w:bCs/>
          <w:sz w:val="24"/>
          <w:highlight w:val="none"/>
        </w:rPr>
      </w:pPr>
      <w:r>
        <w:rPr>
          <w:rFonts w:hint="eastAsia" w:ascii="宋体" w:hAnsi="宋体" w:cs="宋体"/>
          <w:b/>
          <w:bCs/>
          <w:sz w:val="24"/>
          <w:highlight w:val="none"/>
        </w:rPr>
        <w:t xml:space="preserve"> 一、甲、乙双方的权利义务：</w:t>
      </w:r>
    </w:p>
    <w:p>
      <w:pPr>
        <w:snapToGrid w:val="0"/>
        <w:spacing w:line="540" w:lineRule="exact"/>
        <w:ind w:firstLine="480" w:firstLineChars="200"/>
        <w:rPr>
          <w:rFonts w:ascii="宋体" w:hAnsi="宋体" w:cs="宋体"/>
          <w:sz w:val="24"/>
          <w:highlight w:val="none"/>
        </w:rPr>
      </w:pPr>
      <w:r>
        <w:rPr>
          <w:rFonts w:hint="eastAsia" w:ascii="宋体" w:hAnsi="宋体" w:cs="宋体"/>
          <w:sz w:val="24"/>
          <w:highlight w:val="none"/>
        </w:rPr>
        <w:t xml:space="preserve"> 1.甲方的权利义务：</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（1）依据甲方专业设置概况和采购原则以及各院重点学科的特殊需要，甲方对乙方提供的图书订单及时进行圈选并制单，或由甲方提供书目订单，乙方派代表直接上门收取或由甲方通过合适的方式报与乙方。</w:t>
      </w:r>
    </w:p>
    <w:p>
      <w:pPr>
        <w:snapToGrid w:val="0"/>
        <w:spacing w:line="540" w:lineRule="exact"/>
        <w:rPr>
          <w:rFonts w:ascii="宋体" w:hAnsi="宋体" w:cs="宋体"/>
          <w:sz w:val="24"/>
          <w:highlight w:val="none"/>
        </w:rPr>
      </w:pPr>
      <w:r>
        <w:rPr>
          <w:rFonts w:hint="eastAsia" w:ascii="宋体" w:hAnsi="宋体" w:cs="宋体"/>
          <w:sz w:val="24"/>
          <w:highlight w:val="none"/>
        </w:rPr>
        <w:t xml:space="preserve">   （2）乙方要及时主动按甲方所设学科门类定期向甲方提供与甲方教学科研相关的40多家重点出版社最新学术性书目出版信息，否则甲方有权不予提供预订图书订单。</w:t>
      </w:r>
    </w:p>
    <w:p>
      <w:pPr>
        <w:snapToGrid w:val="0"/>
        <w:spacing w:line="540" w:lineRule="exact"/>
        <w:rPr>
          <w:rFonts w:ascii="宋体" w:hAnsi="宋体" w:cs="宋体"/>
          <w:sz w:val="24"/>
          <w:highlight w:val="none"/>
        </w:rPr>
      </w:pPr>
      <w:r>
        <w:rPr>
          <w:rFonts w:hint="eastAsia" w:ascii="宋体" w:hAnsi="宋体" w:cs="宋体"/>
          <w:sz w:val="24"/>
          <w:highlight w:val="none"/>
        </w:rPr>
        <w:t xml:space="preserve">   （3）乙方可以将最新出版的图书的样本提供给甲方，甲方可根据本馆实际藏书情况，本着自愿、认真的原则进行适量挑选，对甲方所报图书的品种、数量乙方不得加以干预。</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（4）乙方要及时向甲方提供图书展销信息，甲方提前将馆藏数据和预订数据提供给乙方，以备现选时查重。乙方要将现选的全部数据经查重后发送给甲方，待甲方重新确认无误后再返回给乙方，作为预订数据。</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（7）凡是甲方所订图书，到货后甲方一般不得拒收，如遇不合乎甲方要求的图书和复本书甲方有权拒收。其他特殊情况双方协商解决。</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8）图书到货经过查重、验收、编目、加工、典藏、送书入库无误后，甲方应按批次及时向乙方支付书款。终止本协议时，除已经结清的图书款项外，对于已经预订但未按照甲方要求时间到货的图书，甲方有权选择不接收。</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（9）未经乙方同意，甲方不得擅自转让乙方提供的MARC数据，不得用这些书目数据进行商业活动。</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（10）甲方有权要求乙方随时派人到甲方指定的场所进行图书加工。</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（11）图书验收合格入库后，甲方应及时向乙方支付书款。</w:t>
      </w:r>
    </w:p>
    <w:p>
      <w:pPr>
        <w:snapToGrid w:val="0"/>
        <w:spacing w:line="540" w:lineRule="exact"/>
        <w:outlineLvl w:val="0"/>
        <w:rPr>
          <w:rFonts w:ascii="宋体" w:hAnsi="宋体" w:cs="宋体"/>
          <w:sz w:val="24"/>
          <w:highlight w:val="none"/>
        </w:rPr>
      </w:pPr>
      <w:r>
        <w:rPr>
          <w:rFonts w:hint="eastAsia" w:ascii="宋体" w:hAnsi="宋体" w:cs="宋体"/>
          <w:sz w:val="24"/>
          <w:highlight w:val="none"/>
        </w:rPr>
        <w:t xml:space="preserve">    2.乙方权责</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2）对甲方所报送的订单，乙方应全面、快速地组织货源，保证订单的图书到货率在90%以上,现采到货率95%以上。乙方必须保证在接收订单之日起两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（3）乙方要把到货清单的电子清单及时发给甲方，报账之前统计该批次到货率和未到图书清单盖章后发给甲方。</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（4）乙方在向出版社报送书目之前，应免费向甲方提供所采购图书的采访数据（MARC格式或Excel格式），乙方汇总甲方所提供的采访信息后及时报送到出版社。提供的书目模板为：</w:t>
      </w:r>
    </w:p>
    <w:tbl>
      <w:tblPr>
        <w:tblStyle w:val="9"/>
        <w:tblpPr w:leftFromText="180" w:rightFromText="180" w:vertAnchor="text" w:horzAnchor="page" w:tblpX="1466"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0" w:type="dxa"/>
            <w:noWrap/>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ISBN</w:t>
            </w:r>
          </w:p>
        </w:tc>
        <w:tc>
          <w:tcPr>
            <w:tcW w:w="810" w:type="dxa"/>
            <w:noWrap/>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题名</w:t>
            </w:r>
          </w:p>
        </w:tc>
        <w:tc>
          <w:tcPr>
            <w:tcW w:w="735" w:type="dxa"/>
            <w:noWrap/>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著者</w:t>
            </w:r>
          </w:p>
        </w:tc>
        <w:tc>
          <w:tcPr>
            <w:tcW w:w="780" w:type="dxa"/>
            <w:noWrap/>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出版时间</w:t>
            </w:r>
          </w:p>
        </w:tc>
        <w:tc>
          <w:tcPr>
            <w:tcW w:w="1155" w:type="dxa"/>
            <w:noWrap/>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出版单位</w:t>
            </w:r>
          </w:p>
        </w:tc>
        <w:tc>
          <w:tcPr>
            <w:tcW w:w="705" w:type="dxa"/>
            <w:noWrap/>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定价</w:t>
            </w:r>
          </w:p>
        </w:tc>
        <w:tc>
          <w:tcPr>
            <w:tcW w:w="900" w:type="dxa"/>
            <w:noWrap/>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数量</w:t>
            </w:r>
          </w:p>
        </w:tc>
        <w:tc>
          <w:tcPr>
            <w:tcW w:w="930" w:type="dxa"/>
            <w:noWrap/>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分类号</w:t>
            </w:r>
          </w:p>
        </w:tc>
        <w:tc>
          <w:tcPr>
            <w:tcW w:w="855" w:type="dxa"/>
            <w:noWrap/>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内容简介</w:t>
            </w:r>
          </w:p>
        </w:tc>
        <w:tc>
          <w:tcPr>
            <w:tcW w:w="840" w:type="dxa"/>
            <w:noWrap/>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读者对象</w:t>
            </w:r>
          </w:p>
        </w:tc>
        <w:tc>
          <w:tcPr>
            <w:tcW w:w="705" w:type="dxa"/>
            <w:noWrap/>
            <w:vAlign w:val="center"/>
          </w:tcPr>
          <w:p>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其他</w:t>
            </w:r>
          </w:p>
        </w:tc>
      </w:tr>
    </w:tbl>
    <w:p>
      <w:pPr>
        <w:snapToGrid w:val="0"/>
        <w:spacing w:line="540" w:lineRule="exact"/>
        <w:ind w:firstLine="360" w:firstLineChars="150"/>
        <w:rPr>
          <w:rFonts w:ascii="宋体" w:hAnsi="宋体" w:cs="宋体"/>
          <w:sz w:val="24"/>
          <w:highlight w:val="none"/>
        </w:rPr>
      </w:pP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（5）乙方应对甲方实行全方位的服务，如送货上门、残缺调换等。对甲方所订购的图书，送到甲方所指定的地方，否则甲方有权要求退货。</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（6）乙方要严格依照甲方所提供的书目订单组织货源，如确有好书而且甲方没有征订时，乙方应事先征得甲方的许可方可组织货源。</w:t>
      </w:r>
    </w:p>
    <w:p>
      <w:pPr>
        <w:snapToGrid w:val="0"/>
        <w:spacing w:line="540" w:lineRule="exact"/>
        <w:ind w:firstLine="360" w:firstLineChars="150"/>
        <w:rPr>
          <w:rFonts w:ascii="宋体" w:hAnsi="宋体" w:cs="宋体"/>
          <w:color w:val="FF0000"/>
          <w:sz w:val="24"/>
          <w:highlight w:val="none"/>
        </w:rPr>
      </w:pPr>
      <w:r>
        <w:rPr>
          <w:rFonts w:hint="eastAsia" w:ascii="宋体" w:hAnsi="宋体" w:cs="宋体"/>
          <w:sz w:val="24"/>
          <w:highlight w:val="none"/>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（9）乙方提供图书如不符合甲方的复本及质量要求，包括现采的图书，乙方应无条件负责退换，所退换图书必须按照甲方要求选择，乙方不得自行随意调换。</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（10）乙方必须按甲方要求上门对所订图书免费提供图书的征订、配送、分编、加工、典藏、送书到各个指定书库及其他服务工作。</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（12）在中标周期内乙方须按甲方的要求免费为甲方加工图书1000册，所需耗材则由乙方提供。</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pPr>
        <w:snapToGrid w:val="0"/>
        <w:spacing w:line="540" w:lineRule="exact"/>
        <w:ind w:firstLine="360" w:firstLineChars="150"/>
        <w:rPr>
          <w:rFonts w:ascii="宋体" w:hAnsi="宋体" w:cs="宋体"/>
          <w:color w:val="FF0000"/>
          <w:sz w:val="24"/>
          <w:highlight w:val="none"/>
        </w:rPr>
      </w:pPr>
      <w:r>
        <w:rPr>
          <w:rFonts w:hint="eastAsia" w:ascii="宋体" w:hAnsi="宋体" w:cs="宋体"/>
          <w:sz w:val="24"/>
          <w:highlight w:val="none"/>
        </w:rPr>
        <w:t>（14）为保证加工速度，乙方应按照甲方要求准时把订购的图书送到采编中心，并在3-5天之内派人到甲方处进行加工图书，所有图书必须驻馆加工，</w:t>
      </w:r>
      <w:r>
        <w:rPr>
          <w:rFonts w:hint="eastAsia" w:ascii="宋体" w:hAnsi="宋体" w:cs="宋体"/>
          <w:color w:val="000000"/>
          <w:sz w:val="24"/>
          <w:highlight w:val="none"/>
        </w:rPr>
        <w:t>否则将扣除履约保证金。</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（15）招标折扣在合同执行过程中是固定不变的，不得以任何理由予以变更。但是若出版社促销图书低于中标价时，按出版社最优价供书，不再以合同价结算支付。</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（16）乙方必须严格履行投标文件中的各项服务承诺。</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（17）乙方需协助甲方完成其他图书相关业务。</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（18）在规定时间内，对于甲方下给乙方的订单，乙方需要在配书完毕后把未配到的图书清单发到乙方指定邮箱，同时计算该批图书到货率，一并发给甲方。</w:t>
      </w:r>
    </w:p>
    <w:p>
      <w:pPr>
        <w:snapToGrid w:val="0"/>
        <w:spacing w:line="540" w:lineRule="exact"/>
        <w:ind w:firstLine="360" w:firstLineChars="150"/>
        <w:rPr>
          <w:highlight w:val="none"/>
        </w:rPr>
      </w:pPr>
      <w:r>
        <w:rPr>
          <w:rFonts w:hint="eastAsia" w:ascii="宋体" w:hAnsi="宋体" w:cs="宋体"/>
          <w:sz w:val="24"/>
          <w:highlight w:val="none"/>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pPr>
        <w:snapToGrid w:val="0"/>
        <w:spacing w:line="540" w:lineRule="exact"/>
        <w:ind w:firstLine="480" w:firstLineChars="200"/>
        <w:outlineLvl w:val="0"/>
        <w:rPr>
          <w:rFonts w:ascii="宋体" w:hAnsi="宋体" w:cs="宋体"/>
          <w:sz w:val="24"/>
          <w:highlight w:val="none"/>
        </w:rPr>
      </w:pPr>
      <w:r>
        <w:rPr>
          <w:rFonts w:hint="eastAsia" w:ascii="宋体" w:hAnsi="宋体" w:cs="宋体"/>
          <w:sz w:val="24"/>
          <w:highlight w:val="none"/>
        </w:rPr>
        <w:t>二、违约责任</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（1）乙方在签订合同前必须向甲方指定账户交纳履约保证金20000.00元（贰万元）。</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2）乙方应在规定时间内完成甲方所需图书，若两个月之内订单采购图书到货率不能达到90%，现场采购图书到货率不能达到95%以上，在规定的时间内如未达到规定的到货率，每低于规定到货率的0.5%，将扣除履约保证金的10%；低于4%，扣除全部履约保证金。</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（3）乙方的数据加工人员，如果不能按照甲方的要求提供相应的服务，因为数据问题出现延误甲方工作进度，乙方应向甲方缴纳该批货款的1%作为违约金。</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（5）合同期结束后，乙方要积极到甲方所在学校，由甲方出示履约情况证明后，自行办理退还履约保证金手续。</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三、合同的解除</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（2）甲方在合同约定期限内不履行合同（无正当理由拒收、拒付）或者不完全履行合同，或者延迟履行经催告后仍未履行，乙方有权单方面解除合同。解除合同时应通知甲方，在通知到达时合同即告结束。</w:t>
      </w:r>
    </w:p>
    <w:p>
      <w:pPr>
        <w:spacing w:line="540" w:lineRule="exact"/>
        <w:ind w:firstLine="472" w:firstLineChars="196"/>
        <w:rPr>
          <w:rFonts w:ascii="宋体" w:hAnsi="宋体" w:cs="宋体"/>
          <w:b/>
          <w:sz w:val="24"/>
          <w:highlight w:val="none"/>
        </w:rPr>
      </w:pPr>
      <w:r>
        <w:rPr>
          <w:rFonts w:hint="eastAsia" w:ascii="宋体" w:hAnsi="宋体" w:cs="宋体"/>
          <w:b/>
          <w:sz w:val="24"/>
          <w:highlight w:val="none"/>
        </w:rPr>
        <w:t>四、结算</w:t>
      </w:r>
    </w:p>
    <w:p>
      <w:pPr>
        <w:snapToGrid w:val="0"/>
        <w:spacing w:line="540" w:lineRule="exact"/>
        <w:ind w:firstLine="480"/>
        <w:rPr>
          <w:rFonts w:ascii="宋体" w:hAnsi="宋体" w:cs="宋体"/>
          <w:sz w:val="24"/>
          <w:highlight w:val="none"/>
        </w:rPr>
      </w:pPr>
      <w:r>
        <w:rPr>
          <w:rFonts w:hint="eastAsia" w:ascii="宋体" w:hAnsi="宋体" w:cs="宋体"/>
          <w:sz w:val="24"/>
          <w:highlight w:val="none"/>
        </w:rPr>
        <w:t>1.优惠或让利：对于甲方所订图书，乙方一律给予</w:t>
      </w:r>
      <w:r>
        <w:rPr>
          <w:rFonts w:hint="eastAsia" w:ascii="宋体" w:hAnsi="宋体" w:cs="宋体"/>
          <w:b/>
          <w:bCs/>
          <w:sz w:val="24"/>
          <w:highlight w:val="none"/>
          <w:u w:val="single"/>
          <w:lang w:val="en-US" w:eastAsia="zh-CN"/>
        </w:rPr>
        <w:t>85</w:t>
      </w:r>
      <w:r>
        <w:rPr>
          <w:rFonts w:hint="eastAsia" w:ascii="宋体" w:hAnsi="宋体" w:cs="宋体"/>
          <w:b/>
          <w:bCs/>
          <w:sz w:val="24"/>
          <w:highlight w:val="none"/>
          <w:u w:val="single"/>
        </w:rPr>
        <w:t>%</w:t>
      </w:r>
      <w:r>
        <w:rPr>
          <w:rFonts w:hint="eastAsia" w:ascii="宋体" w:hAnsi="宋体" w:cs="宋体"/>
          <w:sz w:val="24"/>
          <w:highlight w:val="none"/>
        </w:rPr>
        <w:t>的优惠或让利。本合同金额为：</w:t>
      </w:r>
      <w:r>
        <w:rPr>
          <w:rFonts w:hint="eastAsia" w:ascii="宋体" w:hAnsi="宋体" w:cs="宋体"/>
          <w:b w:val="0"/>
          <w:bCs w:val="0"/>
          <w:sz w:val="24"/>
          <w:highlight w:val="none"/>
        </w:rPr>
        <w:t>人民币</w:t>
      </w:r>
      <w:r>
        <w:rPr>
          <w:rFonts w:hint="eastAsia" w:ascii="宋体" w:hAnsi="宋体" w:cs="宋体"/>
          <w:b/>
          <w:bCs/>
          <w:sz w:val="24"/>
          <w:highlight w:val="none"/>
          <w:u w:val="single"/>
        </w:rPr>
        <w:t xml:space="preserve"> </w:t>
      </w:r>
      <w:r>
        <w:rPr>
          <w:rFonts w:hint="default" w:ascii="Arial" w:hAnsi="Arial" w:cs="Arial"/>
          <w:b/>
          <w:bCs/>
          <w:sz w:val="24"/>
          <w:highlight w:val="none"/>
          <w:u w:val="single"/>
        </w:rPr>
        <w:t>¥</w:t>
      </w:r>
      <w:r>
        <w:rPr>
          <w:rFonts w:hint="eastAsia" w:ascii="宋体" w:hAnsi="宋体" w:cs="宋体"/>
          <w:b/>
          <w:bCs/>
          <w:sz w:val="24"/>
          <w:highlight w:val="none"/>
          <w:u w:val="single"/>
          <w:lang w:val="en-US" w:eastAsia="zh-CN"/>
        </w:rPr>
        <w:t>600000.00</w:t>
      </w:r>
      <w:r>
        <w:rPr>
          <w:rFonts w:hint="eastAsia" w:ascii="宋体" w:hAnsi="宋体" w:cs="宋体"/>
          <w:b/>
          <w:bCs/>
          <w:sz w:val="24"/>
          <w:highlight w:val="none"/>
          <w:u w:val="single"/>
        </w:rPr>
        <w:t>元（ 大写：</w:t>
      </w:r>
      <w:r>
        <w:rPr>
          <w:rFonts w:hint="eastAsia" w:ascii="宋体" w:hAnsi="宋体" w:cs="宋体"/>
          <w:b/>
          <w:bCs/>
          <w:sz w:val="24"/>
          <w:highlight w:val="none"/>
          <w:u w:val="single"/>
          <w:lang w:val="en-US" w:eastAsia="zh-CN"/>
        </w:rPr>
        <w:t>陆拾万</w:t>
      </w:r>
      <w:r>
        <w:rPr>
          <w:rFonts w:hint="eastAsia" w:ascii="宋体" w:hAnsi="宋体" w:cs="宋体"/>
          <w:b/>
          <w:bCs/>
          <w:sz w:val="24"/>
          <w:highlight w:val="none"/>
          <w:u w:val="single"/>
        </w:rPr>
        <w:t>元整）</w:t>
      </w:r>
      <w:r>
        <w:rPr>
          <w:rFonts w:hint="eastAsia" w:ascii="宋体" w:hAnsi="宋体" w:cs="宋体"/>
          <w:b/>
          <w:bCs/>
          <w:sz w:val="24"/>
          <w:highlight w:val="none"/>
        </w:rPr>
        <w:t>。</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pPr>
        <w:spacing w:line="420" w:lineRule="exact"/>
        <w:ind w:firstLine="480" w:firstLineChars="20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付款方式：乙方加工完毕的图书经甲方验收合格入库后，甲方按中标折扣结算，分批次全额付款。</w:t>
      </w:r>
    </w:p>
    <w:p>
      <w:pPr>
        <w:pStyle w:val="3"/>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4.乙方信息</w:t>
      </w:r>
    </w:p>
    <w:p>
      <w:pPr>
        <w:spacing w:line="54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公司名称：</w:t>
      </w:r>
      <w:r>
        <w:rPr>
          <w:rFonts w:hint="eastAsia" w:ascii="宋体" w:hAnsi="宋体" w:cs="宋体"/>
          <w:color w:val="auto"/>
          <w:sz w:val="24"/>
          <w:highlight w:val="none"/>
          <w:lang w:val="en-US" w:eastAsia="zh-CN"/>
        </w:rPr>
        <w:t>厦门外图集团有限公司</w:t>
      </w:r>
    </w:p>
    <w:p>
      <w:pPr>
        <w:spacing w:line="54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开户行：</w:t>
      </w:r>
      <w:r>
        <w:rPr>
          <w:rFonts w:hint="eastAsia" w:ascii="宋体" w:hAnsi="宋体" w:cs="宋体"/>
          <w:color w:val="auto"/>
          <w:sz w:val="24"/>
          <w:highlight w:val="none"/>
          <w:lang w:val="en-US" w:eastAsia="zh-CN"/>
        </w:rPr>
        <w:t>中国银行厦门开元支行</w:t>
      </w:r>
    </w:p>
    <w:p>
      <w:pPr>
        <w:spacing w:line="54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账号：</w:t>
      </w:r>
      <w:r>
        <w:rPr>
          <w:rFonts w:hint="eastAsia" w:ascii="宋体" w:hAnsi="宋体" w:cs="宋体"/>
          <w:color w:val="auto"/>
          <w:sz w:val="24"/>
          <w:highlight w:val="none"/>
          <w:lang w:val="en-US" w:eastAsia="zh-CN"/>
        </w:rPr>
        <w:t>413058368840</w:t>
      </w:r>
    </w:p>
    <w:p>
      <w:pPr>
        <w:spacing w:line="5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代理人姓名：</w:t>
      </w:r>
      <w:r>
        <w:rPr>
          <w:rFonts w:hint="eastAsia" w:ascii="宋体" w:hAnsi="宋体" w:cs="宋体"/>
          <w:color w:val="auto"/>
          <w:sz w:val="24"/>
          <w:highlight w:val="none"/>
          <w:lang w:val="en-US" w:eastAsia="zh-CN"/>
        </w:rPr>
        <w:t>许方君</w:t>
      </w:r>
    </w:p>
    <w:p>
      <w:pPr>
        <w:spacing w:line="54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公司电话：</w:t>
      </w:r>
      <w:r>
        <w:rPr>
          <w:rFonts w:hint="eastAsia" w:ascii="宋体" w:hAnsi="宋体" w:cs="宋体"/>
          <w:color w:val="auto"/>
          <w:sz w:val="24"/>
          <w:highlight w:val="none"/>
          <w:lang w:val="en-US" w:eastAsia="zh-CN"/>
        </w:rPr>
        <w:t>0592-5618978</w:t>
      </w:r>
    </w:p>
    <w:p>
      <w:pPr>
        <w:spacing w:line="54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公司地址：</w:t>
      </w:r>
      <w:r>
        <w:rPr>
          <w:rFonts w:hint="eastAsia" w:ascii="宋体" w:hAnsi="宋体" w:cs="宋体"/>
          <w:color w:val="auto"/>
          <w:sz w:val="24"/>
          <w:highlight w:val="none"/>
          <w:lang w:val="en-US" w:eastAsia="zh-CN"/>
        </w:rPr>
        <w:t>福建省厦门市思明区湖滨南路809号</w:t>
      </w:r>
    </w:p>
    <w:p>
      <w:pPr>
        <w:spacing w:line="540" w:lineRule="exact"/>
        <w:ind w:firstLine="480" w:firstLineChars="200"/>
        <w:rPr>
          <w:color w:val="auto"/>
          <w:highlight w:val="none"/>
          <w:lang w:val="zh-CN"/>
        </w:rPr>
      </w:pPr>
      <w:r>
        <w:rPr>
          <w:rFonts w:hint="eastAsia" w:ascii="宋体" w:hAnsi="宋体" w:eastAsia="宋体" w:cs="宋体"/>
          <w:color w:val="auto"/>
          <w:sz w:val="24"/>
          <w:highlight w:val="none"/>
        </w:rPr>
        <w:t>统一社会信用号：91350200154988808A</w:t>
      </w:r>
    </w:p>
    <w:p>
      <w:pPr>
        <w:spacing w:line="540" w:lineRule="exact"/>
        <w:ind w:firstLine="472" w:firstLineChars="196"/>
        <w:outlineLvl w:val="0"/>
        <w:rPr>
          <w:rFonts w:ascii="宋体" w:hAnsi="宋体" w:cs="宋体"/>
          <w:b/>
          <w:sz w:val="24"/>
          <w:highlight w:val="none"/>
        </w:rPr>
      </w:pPr>
      <w:r>
        <w:rPr>
          <w:rFonts w:hint="eastAsia" w:ascii="宋体" w:hAnsi="宋体" w:cs="宋体"/>
          <w:b/>
          <w:sz w:val="24"/>
          <w:highlight w:val="none"/>
        </w:rPr>
        <w:t>五、合同期限及终止</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1.甲乙双方应严格遵循此协议，任何一方不得无故单方面撤销或不执行该协议的任何条款。否则，由此造成的一切后果，均由违约方承担。</w:t>
      </w:r>
    </w:p>
    <w:p>
      <w:pPr>
        <w:snapToGrid w:val="0"/>
        <w:spacing w:line="540" w:lineRule="exact"/>
        <w:ind w:firstLine="360" w:firstLineChars="150"/>
        <w:rPr>
          <w:rFonts w:ascii="宋体" w:hAnsi="宋体" w:cs="宋体"/>
          <w:sz w:val="24"/>
          <w:highlight w:val="none"/>
        </w:rPr>
      </w:pPr>
      <w:r>
        <w:rPr>
          <w:rFonts w:hint="eastAsia" w:ascii="宋体" w:hAnsi="宋体" w:cs="宋体"/>
          <w:sz w:val="24"/>
          <w:highlight w:val="none"/>
        </w:rPr>
        <w:t>2.如遇到本协议内容以外的纠纷，甲乙双方应本着友好合作、互谅互让的精神协调解决。</w:t>
      </w:r>
    </w:p>
    <w:p>
      <w:pPr>
        <w:spacing w:line="360" w:lineRule="auto"/>
        <w:rPr>
          <w:rFonts w:ascii="宋体" w:hAnsi="宋体"/>
          <w:highlight w:val="none"/>
        </w:rPr>
      </w:pPr>
      <w:r>
        <w:rPr>
          <w:rFonts w:hint="eastAsia" w:ascii="宋体" w:hAnsi="宋体" w:cs="宋体"/>
          <w:b/>
          <w:sz w:val="24"/>
          <w:highlight w:val="none"/>
          <w:lang w:val="en-US" w:eastAsia="zh-CN"/>
        </w:rPr>
        <w:t xml:space="preserve"> </w:t>
      </w:r>
      <w:r>
        <w:rPr>
          <w:rFonts w:hint="eastAsia" w:ascii="宋体" w:hAnsi="宋体"/>
          <w:b/>
          <w:sz w:val="28"/>
          <w:szCs w:val="28"/>
          <w:highlight w:val="none"/>
        </w:rPr>
        <w:drawing>
          <wp:inline distT="0" distB="0" distL="114300" distR="114300">
            <wp:extent cx="5269230" cy="7847965"/>
            <wp:effectExtent l="0" t="0" r="7620" b="635"/>
            <wp:docPr id="1" name="图片 1" descr="夏图盖章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夏图盖章页"/>
                    <pic:cNvPicPr>
                      <a:picLocks noChangeAspect="1"/>
                    </pic:cNvPicPr>
                  </pic:nvPicPr>
                  <pic:blipFill>
                    <a:blip r:embed="rId4"/>
                    <a:stretch>
                      <a:fillRect/>
                    </a:stretch>
                  </pic:blipFill>
                  <pic:spPr>
                    <a:xfrm>
                      <a:off x="0" y="0"/>
                      <a:ext cx="5269230" cy="7847965"/>
                    </a:xfrm>
                    <a:prstGeom prst="rect">
                      <a:avLst/>
                    </a:prstGeom>
                  </pic:spPr>
                </pic:pic>
              </a:graphicData>
            </a:graphic>
          </wp:inline>
        </w:drawing>
      </w:r>
      <w:r>
        <w:rPr>
          <w:rFonts w:hint="eastAsia" w:ascii="宋体" w:hAnsi="宋体"/>
          <w:b/>
          <w:sz w:val="28"/>
          <w:szCs w:val="28"/>
          <w:highlight w:val="none"/>
        </w:rPr>
        <w:br w:type="page"/>
      </w:r>
      <w:r>
        <w:rPr>
          <w:rFonts w:hint="eastAsia" w:ascii="宋体" w:hAnsi="宋体"/>
          <w:b/>
          <w:sz w:val="28"/>
          <w:szCs w:val="28"/>
          <w:highlight w:val="none"/>
        </w:rPr>
        <w:t>附件1.</w:t>
      </w:r>
    </w:p>
    <w:p>
      <w:pPr>
        <w:spacing w:line="360" w:lineRule="auto"/>
        <w:jc w:val="center"/>
        <w:rPr>
          <w:rFonts w:ascii="宋体" w:hAnsi="宋体"/>
          <w:b/>
          <w:sz w:val="28"/>
          <w:szCs w:val="28"/>
          <w:highlight w:val="none"/>
        </w:rPr>
      </w:pPr>
      <w:r>
        <w:rPr>
          <w:rFonts w:hint="eastAsia" w:ascii="宋体" w:hAnsi="宋体"/>
          <w:b/>
          <w:sz w:val="28"/>
          <w:szCs w:val="28"/>
          <w:highlight w:val="none"/>
        </w:rPr>
        <w:t xml:space="preserve"> 河南大学图书采购加工协议</w:t>
      </w:r>
    </w:p>
    <w:p>
      <w:pPr>
        <w:spacing w:line="360" w:lineRule="auto"/>
        <w:rPr>
          <w:rFonts w:ascii="宋体" w:hAnsi="宋体"/>
          <w:kern w:val="0"/>
          <w:sz w:val="24"/>
          <w:highlight w:val="none"/>
        </w:rPr>
      </w:pPr>
      <w:r>
        <w:rPr>
          <w:rFonts w:hint="eastAsia" w:ascii="宋体" w:hAnsi="宋体"/>
          <w:kern w:val="0"/>
          <w:sz w:val="24"/>
          <w:highlight w:val="none"/>
        </w:rPr>
        <w:t>甲方：河南大学</w:t>
      </w:r>
    </w:p>
    <w:p>
      <w:pPr>
        <w:spacing w:line="360" w:lineRule="auto"/>
        <w:rPr>
          <w:rFonts w:ascii="宋体" w:hAnsi="宋体"/>
          <w:kern w:val="0"/>
          <w:sz w:val="24"/>
          <w:highlight w:val="none"/>
        </w:rPr>
      </w:pPr>
      <w:r>
        <w:rPr>
          <w:rFonts w:hint="eastAsia" w:ascii="宋体" w:hAnsi="宋体"/>
          <w:kern w:val="0"/>
          <w:sz w:val="24"/>
          <w:highlight w:val="none"/>
        </w:rPr>
        <w:t>乙方：</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乙方不得重复提供书目信息，甲方有不使用供应商提供的书目并自行选择书目信息的权利，对不主动提供书目信息的中标单位，甲方有权不予提供预订图书订单。</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乙方负责对每一批订单的查重工作，对重复订购、大码洋、大订数、特殊装订、特殊开本、散页图书以及不适合甲方收藏的图书等应与甲方联系是否购买，否则甲方不予接收。</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甲方收到图书后应及时验收，在验收和加工图书的过程中，若发现所送图书出现差错、有质量问题、不适合本馆收藏的图书和复本书，乙方负责调换。</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未经乙方同意，甲方不得自行转让乙方提供的书目数据，不得用此书目数据从事商业活动，做有损乙方声誉和利益的事。</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乙方应严格按甲方中文图书加工的要求免费为甲方提供中文图书加工服务，详见“河南大学图书加工委托书”。</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对已出版的订单图书到书周期不超过60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 xml:space="preserve">为了进一步缩短图书上架周期，让读者第一时间内看到新书，保证图书馆图书采购、分编、加工等工作快速、有序、高效地进行，新书到馆后应尽快与读者见面，加工周期视进书量而定。 </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甲方应将图书馆的馆藏章样交给乙方，并在协议书上各加盖一枚样章留底，乙方再根据章样刻章，然后妥善保管。</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乙方严格按甲方图书加工委托书的要求免费为甲方提供图书及加工服务。</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乙方在加工过程中，如未按甲方要求进行加工，出现质量问题，甲方有权拒收并要求乙方重做，由此产生的一切费用均由乙方承担。</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乙方所提供的图书在加工服务中，如甲方有特殊要求，甲方可以提供材料，由乙方派人上门加工，费用由乙方承担。</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乙方在为甲方提供服务的过程中，所有材料费用、人员工资均由乙方承担。</w:t>
      </w:r>
    </w:p>
    <w:p>
      <w:pPr>
        <w:numPr>
          <w:ilvl w:val="3"/>
          <w:numId w:val="1"/>
        </w:numPr>
        <w:tabs>
          <w:tab w:val="left" w:pos="567"/>
          <w:tab w:val="clear" w:pos="2040"/>
        </w:tabs>
        <w:spacing w:line="360" w:lineRule="auto"/>
        <w:ind w:left="567" w:hanging="567"/>
        <w:rPr>
          <w:rFonts w:ascii="宋体" w:hAnsi="宋体"/>
          <w:kern w:val="0"/>
          <w:sz w:val="24"/>
          <w:highlight w:val="none"/>
        </w:rPr>
      </w:pPr>
      <w:r>
        <w:rPr>
          <w:rFonts w:hint="eastAsia" w:ascii="宋体" w:hAnsi="宋体"/>
          <w:kern w:val="0"/>
          <w:sz w:val="24"/>
          <w:highlight w:val="none"/>
        </w:rPr>
        <w:t>如果乙方购买不到加工材料，甲方可以为乙方提供，费用由乙方承担。</w:t>
      </w:r>
    </w:p>
    <w:p>
      <w:pPr>
        <w:rPr>
          <w:rFonts w:ascii="宋体" w:hAnsi="宋体"/>
          <w:highlight w:val="none"/>
        </w:rPr>
      </w:pPr>
      <w:r>
        <w:rPr>
          <w:rFonts w:hint="eastAsia" w:ascii="宋体" w:hAnsi="宋体"/>
          <w:b/>
          <w:sz w:val="28"/>
          <w:szCs w:val="28"/>
          <w:highlight w:val="none"/>
        </w:rPr>
        <w:br w:type="page"/>
      </w:r>
      <w:r>
        <w:rPr>
          <w:rFonts w:hint="eastAsia" w:ascii="宋体" w:hAnsi="宋体"/>
          <w:b/>
          <w:sz w:val="28"/>
          <w:szCs w:val="28"/>
          <w:highlight w:val="none"/>
        </w:rPr>
        <w:t>附件2.</w:t>
      </w:r>
    </w:p>
    <w:p>
      <w:pPr>
        <w:spacing w:line="360" w:lineRule="auto"/>
        <w:jc w:val="center"/>
        <w:rPr>
          <w:rFonts w:ascii="宋体" w:hAnsi="宋体"/>
          <w:b/>
          <w:sz w:val="28"/>
          <w:szCs w:val="28"/>
          <w:highlight w:val="none"/>
        </w:rPr>
      </w:pPr>
      <w:r>
        <w:rPr>
          <w:rFonts w:hint="eastAsia" w:ascii="宋体" w:hAnsi="宋体"/>
          <w:b/>
          <w:sz w:val="28"/>
          <w:szCs w:val="28"/>
          <w:highlight w:val="none"/>
        </w:rPr>
        <w:t>河南大学图书分编加工委托书</w:t>
      </w:r>
    </w:p>
    <w:p>
      <w:pPr>
        <w:spacing w:line="360" w:lineRule="auto"/>
        <w:ind w:firstLine="480"/>
        <w:rPr>
          <w:rFonts w:ascii="宋体" w:hAnsi="宋体"/>
          <w:kern w:val="0"/>
          <w:sz w:val="24"/>
          <w:highlight w:val="none"/>
        </w:rPr>
      </w:pPr>
      <w:r>
        <w:rPr>
          <w:rFonts w:hint="eastAsia" w:ascii="宋体" w:hAnsi="宋体"/>
          <w:kern w:val="0"/>
          <w:sz w:val="24"/>
          <w:highlight w:val="none"/>
        </w:rPr>
        <w:t>中标供应商的编目人员必须严格按照河南大学图书馆图书编目规则和CALIS联机合作编目中心的规范制作书目数据，熟悉掌握采购人图书馆的编目细则、工作规程，并熟悉运用本馆所使用的管理软件。</w:t>
      </w:r>
    </w:p>
    <w:p>
      <w:pPr>
        <w:spacing w:line="360" w:lineRule="auto"/>
        <w:rPr>
          <w:rFonts w:ascii="宋体" w:hAnsi="宋体"/>
          <w:kern w:val="0"/>
          <w:sz w:val="24"/>
          <w:highlight w:val="none"/>
        </w:rPr>
      </w:pPr>
      <w:r>
        <w:rPr>
          <w:rFonts w:hint="eastAsia" w:ascii="宋体" w:hAnsi="宋体"/>
          <w:kern w:val="0"/>
          <w:sz w:val="24"/>
          <w:highlight w:val="none"/>
        </w:rPr>
        <w:t xml:space="preserve">    中文图书分编包括查重及复本处理、图书分类标引、图书著录、书次号的确定、审校、图书编目后的加工工作、数据转换及典藏等。</w:t>
      </w:r>
    </w:p>
    <w:p>
      <w:pPr>
        <w:spacing w:line="360" w:lineRule="auto"/>
        <w:rPr>
          <w:rFonts w:ascii="宋体" w:hAnsi="宋体"/>
          <w:kern w:val="0"/>
          <w:sz w:val="24"/>
          <w:highlight w:val="none"/>
        </w:rPr>
      </w:pPr>
      <w:r>
        <w:rPr>
          <w:rFonts w:hint="eastAsia" w:ascii="宋体" w:hAnsi="宋体"/>
          <w:kern w:val="0"/>
          <w:sz w:val="24"/>
          <w:highlight w:val="none"/>
        </w:rPr>
        <w:t xml:space="preserve">    1.图书查重</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pPr>
        <w:spacing w:line="360" w:lineRule="auto"/>
        <w:rPr>
          <w:rFonts w:ascii="宋体" w:hAnsi="宋体"/>
          <w:kern w:val="0"/>
          <w:sz w:val="24"/>
          <w:highlight w:val="none"/>
        </w:rPr>
      </w:pPr>
      <w:r>
        <w:rPr>
          <w:rFonts w:hint="eastAsia" w:ascii="宋体" w:hAnsi="宋体"/>
          <w:kern w:val="0"/>
          <w:sz w:val="24"/>
          <w:highlight w:val="none"/>
        </w:rPr>
        <w:t xml:space="preserve">    （2）属于下列情况者为复本书：①各著录事项完全与原书一致的图书；    </w:t>
      </w:r>
    </w:p>
    <w:p>
      <w:pPr>
        <w:spacing w:line="360" w:lineRule="auto"/>
        <w:rPr>
          <w:rFonts w:ascii="宋体" w:hAnsi="宋体"/>
          <w:kern w:val="0"/>
          <w:sz w:val="24"/>
          <w:highlight w:val="none"/>
        </w:rPr>
      </w:pPr>
      <w:r>
        <w:rPr>
          <w:rFonts w:hint="eastAsia" w:ascii="宋体" w:hAnsi="宋体"/>
          <w:kern w:val="0"/>
          <w:sz w:val="24"/>
          <w:highlight w:val="none"/>
        </w:rPr>
        <w:t>②书名、著者、出版者、ISBN相同，一次或多次印刷本，价格有异的不同印刷本；以上均视为复本书。</w:t>
      </w:r>
    </w:p>
    <w:p>
      <w:pPr>
        <w:spacing w:line="360" w:lineRule="auto"/>
        <w:ind w:firstLine="360" w:firstLineChars="150"/>
        <w:rPr>
          <w:rFonts w:ascii="宋体" w:hAnsi="宋体"/>
          <w:kern w:val="0"/>
          <w:sz w:val="24"/>
          <w:highlight w:val="none"/>
        </w:rPr>
      </w:pPr>
      <w:r>
        <w:rPr>
          <w:rFonts w:hint="eastAsia" w:ascii="宋体" w:hAnsi="宋体"/>
          <w:kern w:val="0"/>
          <w:sz w:val="24"/>
          <w:highlight w:val="none"/>
        </w:rPr>
        <w:t xml:space="preserve"> （3）查重注意事项：①应将馆藏数据的各著录项目与该书各相关著录项目详细对照；②一书应从多个检索点检索；③对于丛书和多卷书有分册名者，应注意从集中著录和分散著录两方面查询。</w:t>
      </w:r>
    </w:p>
    <w:p>
      <w:pPr>
        <w:spacing w:line="360" w:lineRule="auto"/>
        <w:ind w:firstLine="240" w:firstLineChars="100"/>
        <w:rPr>
          <w:rFonts w:ascii="宋体" w:hAnsi="宋体"/>
          <w:kern w:val="0"/>
          <w:sz w:val="24"/>
          <w:highlight w:val="none"/>
        </w:rPr>
      </w:pPr>
      <w:r>
        <w:rPr>
          <w:rFonts w:hint="eastAsia" w:ascii="宋体" w:hAnsi="宋体"/>
          <w:kern w:val="0"/>
          <w:sz w:val="24"/>
          <w:highlight w:val="none"/>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pPr>
        <w:spacing w:line="360" w:lineRule="auto"/>
        <w:ind w:firstLine="360" w:firstLineChars="150"/>
        <w:rPr>
          <w:rFonts w:ascii="宋体" w:hAnsi="宋体"/>
          <w:kern w:val="0"/>
          <w:sz w:val="24"/>
          <w:highlight w:val="none"/>
        </w:rPr>
      </w:pPr>
      <w:r>
        <w:rPr>
          <w:rFonts w:hint="eastAsia" w:ascii="宋体" w:hAnsi="宋体"/>
          <w:kern w:val="0"/>
          <w:sz w:val="24"/>
          <w:highlight w:val="none"/>
        </w:rPr>
        <w:t xml:space="preserve"> （5）对于复本书和不同版次的图书，力求做出正确的判断，对于难以判断的图书，应进行集体讨论求得解决，并记录。</w:t>
      </w:r>
    </w:p>
    <w:p>
      <w:pPr>
        <w:spacing w:line="360" w:lineRule="auto"/>
        <w:ind w:firstLine="360" w:firstLineChars="150"/>
        <w:rPr>
          <w:rFonts w:ascii="宋体" w:hAnsi="宋体"/>
          <w:kern w:val="0"/>
          <w:sz w:val="24"/>
          <w:highlight w:val="none"/>
        </w:rPr>
      </w:pPr>
      <w:r>
        <w:rPr>
          <w:rFonts w:hint="eastAsia" w:ascii="宋体" w:hAnsi="宋体"/>
          <w:kern w:val="0"/>
          <w:sz w:val="24"/>
          <w:highlight w:val="none"/>
        </w:rPr>
        <w:t xml:space="preserve"> （6）对于有连续性的图书、丛书、皮书及彼此联系紧密的图书，也应在查重阶段加以鉴别。</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2.图书分编</w:t>
      </w:r>
    </w:p>
    <w:p>
      <w:pPr>
        <w:spacing w:line="360" w:lineRule="auto"/>
        <w:rPr>
          <w:rFonts w:ascii="宋体" w:hAnsi="宋体"/>
          <w:kern w:val="0"/>
          <w:sz w:val="24"/>
          <w:highlight w:val="none"/>
        </w:rPr>
      </w:pPr>
      <w:r>
        <w:rPr>
          <w:rFonts w:hint="eastAsia" w:ascii="宋体" w:hAnsi="宋体"/>
          <w:kern w:val="0"/>
          <w:sz w:val="24"/>
          <w:highlight w:val="none"/>
        </w:rPr>
        <w:t>（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kern w:val="0"/>
          <w:sz w:val="24"/>
          <w:highlight w:val="none"/>
        </w:rPr>
        <w:fldChar w:fldCharType="begin"/>
      </w:r>
      <w:r>
        <w:rPr>
          <w:rFonts w:hint="eastAsia" w:ascii="宋体" w:hAnsi="宋体"/>
          <w:kern w:val="0"/>
          <w:sz w:val="24"/>
          <w:highlight w:val="none"/>
        </w:rPr>
        <w:instrText xml:space="preserve"> = 1 \* GB3 </w:instrText>
      </w:r>
      <w:r>
        <w:rPr>
          <w:rFonts w:hint="eastAsia" w:ascii="宋体" w:hAnsi="宋体"/>
          <w:kern w:val="0"/>
          <w:sz w:val="24"/>
          <w:highlight w:val="none"/>
        </w:rPr>
        <w:fldChar w:fldCharType="separate"/>
      </w:r>
      <w:r>
        <w:rPr>
          <w:rFonts w:hint="eastAsia" w:ascii="宋体" w:hAnsi="宋体"/>
          <w:kern w:val="0"/>
          <w:sz w:val="24"/>
          <w:highlight w:val="none"/>
        </w:rPr>
        <w:t>①</w:t>
      </w:r>
      <w:r>
        <w:rPr>
          <w:rFonts w:hint="eastAsia" w:ascii="宋体" w:hAnsi="宋体"/>
          <w:kern w:val="0"/>
          <w:sz w:val="24"/>
          <w:highlight w:val="none"/>
        </w:rPr>
        <w:fldChar w:fldCharType="end"/>
      </w:r>
      <w:r>
        <w:rPr>
          <w:rFonts w:hint="eastAsia" w:ascii="宋体" w:hAnsi="宋体"/>
          <w:kern w:val="0"/>
          <w:sz w:val="24"/>
          <w:highlight w:val="none"/>
        </w:rPr>
        <w:t>《中图法》中选用项目，例如：交替类目，注释为“如愿意集中的……”，“如愿意仿分的……”等，一般不参考；</w:t>
      </w:r>
      <w:r>
        <w:rPr>
          <w:rFonts w:hint="eastAsia" w:ascii="宋体" w:hAnsi="宋体"/>
          <w:kern w:val="0"/>
          <w:sz w:val="24"/>
          <w:highlight w:val="none"/>
        </w:rPr>
        <w:fldChar w:fldCharType="begin"/>
      </w:r>
      <w:r>
        <w:rPr>
          <w:rFonts w:hint="eastAsia" w:ascii="宋体" w:hAnsi="宋体"/>
          <w:kern w:val="0"/>
          <w:sz w:val="24"/>
          <w:highlight w:val="none"/>
        </w:rPr>
        <w:instrText xml:space="preserve"> = 2 \* GB3 </w:instrText>
      </w:r>
      <w:r>
        <w:rPr>
          <w:rFonts w:hint="eastAsia" w:ascii="宋体" w:hAnsi="宋体"/>
          <w:kern w:val="0"/>
          <w:sz w:val="24"/>
          <w:highlight w:val="none"/>
        </w:rPr>
        <w:fldChar w:fldCharType="separate"/>
      </w:r>
      <w:r>
        <w:rPr>
          <w:rFonts w:hint="eastAsia" w:ascii="宋体" w:hAnsi="宋体"/>
          <w:kern w:val="0"/>
          <w:sz w:val="24"/>
          <w:highlight w:val="none"/>
        </w:rPr>
        <w:t>②</w:t>
      </w:r>
      <w:r>
        <w:rPr>
          <w:rFonts w:hint="eastAsia" w:ascii="宋体" w:hAnsi="宋体"/>
          <w:kern w:val="0"/>
          <w:sz w:val="24"/>
          <w:highlight w:val="none"/>
        </w:rPr>
        <w:fldChar w:fldCharType="end"/>
      </w:r>
      <w:r>
        <w:rPr>
          <w:rFonts w:hint="eastAsia" w:ascii="宋体" w:hAnsi="宋体"/>
          <w:kern w:val="0"/>
          <w:sz w:val="24"/>
          <w:highlight w:val="none"/>
        </w:rPr>
        <w:t>对分类互见，采取应该做则做，但不滥用的原则。凡书名、著者目录可以起到补充作用的，不做分类互见。若一书各部分类属差异很大，做分类互见；</w:t>
      </w:r>
      <w:r>
        <w:rPr>
          <w:rFonts w:hint="eastAsia" w:ascii="宋体" w:hAnsi="宋体"/>
          <w:kern w:val="0"/>
          <w:sz w:val="24"/>
          <w:highlight w:val="none"/>
        </w:rPr>
        <w:fldChar w:fldCharType="begin"/>
      </w:r>
      <w:r>
        <w:rPr>
          <w:rFonts w:hint="eastAsia" w:ascii="宋体" w:hAnsi="宋体"/>
          <w:kern w:val="0"/>
          <w:sz w:val="24"/>
          <w:highlight w:val="none"/>
        </w:rPr>
        <w:instrText xml:space="preserve"> = 3 \* GB3 </w:instrText>
      </w:r>
      <w:r>
        <w:rPr>
          <w:rFonts w:hint="eastAsia" w:ascii="宋体" w:hAnsi="宋体"/>
          <w:kern w:val="0"/>
          <w:sz w:val="24"/>
          <w:highlight w:val="none"/>
        </w:rPr>
        <w:fldChar w:fldCharType="separate"/>
      </w:r>
      <w:r>
        <w:rPr>
          <w:rFonts w:hint="eastAsia" w:ascii="宋体" w:hAnsi="宋体"/>
          <w:kern w:val="0"/>
          <w:sz w:val="24"/>
          <w:highlight w:val="none"/>
        </w:rPr>
        <w:t>③</w:t>
      </w:r>
      <w:r>
        <w:rPr>
          <w:rFonts w:hint="eastAsia" w:ascii="宋体" w:hAnsi="宋体"/>
          <w:kern w:val="0"/>
          <w:sz w:val="24"/>
          <w:highlight w:val="none"/>
        </w:rPr>
        <w:fldChar w:fldCharType="end"/>
      </w:r>
      <w:r>
        <w:rPr>
          <w:rFonts w:hint="eastAsia" w:ascii="宋体" w:hAnsi="宋体"/>
          <w:kern w:val="0"/>
          <w:sz w:val="24"/>
          <w:highlight w:val="none"/>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kern w:val="0"/>
          <w:sz w:val="24"/>
          <w:highlight w:val="none"/>
        </w:rPr>
        <w:fldChar w:fldCharType="begin"/>
      </w:r>
      <w:r>
        <w:rPr>
          <w:rFonts w:hint="eastAsia" w:ascii="宋体" w:hAnsi="宋体"/>
          <w:kern w:val="0"/>
          <w:sz w:val="24"/>
          <w:highlight w:val="none"/>
        </w:rPr>
        <w:instrText xml:space="preserve"> = 4 \* GB3 </w:instrText>
      </w:r>
      <w:r>
        <w:rPr>
          <w:rFonts w:hint="eastAsia" w:ascii="宋体" w:hAnsi="宋体"/>
          <w:kern w:val="0"/>
          <w:sz w:val="24"/>
          <w:highlight w:val="none"/>
        </w:rPr>
        <w:fldChar w:fldCharType="separate"/>
      </w:r>
      <w:r>
        <w:rPr>
          <w:rFonts w:hint="eastAsia" w:ascii="宋体" w:hAnsi="宋体"/>
          <w:kern w:val="0"/>
          <w:sz w:val="24"/>
          <w:highlight w:val="none"/>
        </w:rPr>
        <w:t>④</w:t>
      </w:r>
      <w:r>
        <w:rPr>
          <w:rFonts w:hint="eastAsia" w:ascii="宋体" w:hAnsi="宋体"/>
          <w:kern w:val="0"/>
          <w:sz w:val="24"/>
          <w:highlight w:val="none"/>
        </w:rPr>
        <w:fldChar w:fldCharType="end"/>
      </w:r>
      <w:r>
        <w:rPr>
          <w:rFonts w:hint="eastAsia" w:ascii="宋体" w:hAnsi="宋体"/>
          <w:kern w:val="0"/>
          <w:sz w:val="24"/>
          <w:highlight w:val="none"/>
        </w:rPr>
        <w:t>英汉对照读物应根据图书所涉及的内容各入其类，不再分H31；凡国内出版社出版的外文原版图书，按照中文图书分编；⑤中国小说，不再复分到题材，例如，《国家利益》属政治类小说，细分为I247.54，但我馆只需要分到I247.5即可。计算机语言类，不再复分到语言名称，例如，TP312PY应取TP312。分类表中未注明“依国际时代表复分”的则不再复分，例如，K827=后去掉取K827。英语读物H319.4不再细分，例如H319.4:后去掉取H319.4。</w:t>
      </w:r>
      <w:r>
        <w:rPr>
          <w:rFonts w:hint="eastAsia" w:ascii="宋体" w:hAnsi="宋体" w:cs="宋体"/>
          <w:sz w:val="24"/>
          <w:highlight w:val="none"/>
        </w:rPr>
        <w:t>690@axxx-532改为-53。</w:t>
      </w:r>
    </w:p>
    <w:p>
      <w:pPr>
        <w:spacing w:line="360" w:lineRule="auto"/>
        <w:rPr>
          <w:rFonts w:ascii="宋体" w:hAnsi="宋体"/>
          <w:kern w:val="0"/>
          <w:sz w:val="24"/>
          <w:highlight w:val="none"/>
        </w:rPr>
      </w:pPr>
      <w:r>
        <w:rPr>
          <w:rFonts w:hint="eastAsia" w:ascii="宋体" w:hAnsi="宋体"/>
          <w:kern w:val="0"/>
          <w:sz w:val="24"/>
          <w:highlight w:val="none"/>
        </w:rPr>
        <w:t>（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pPr>
        <w:spacing w:line="360" w:lineRule="auto"/>
        <w:rPr>
          <w:rFonts w:ascii="宋体" w:hAnsi="宋体" w:cs="宋体"/>
          <w:sz w:val="24"/>
          <w:highlight w:val="none"/>
        </w:rPr>
      </w:pPr>
      <w:r>
        <w:rPr>
          <w:rFonts w:hint="eastAsia" w:ascii="宋体" w:hAnsi="宋体"/>
          <w:kern w:val="0"/>
          <w:sz w:val="24"/>
          <w:highlight w:val="none"/>
        </w:rPr>
        <w:t>（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要进行分散著录，加三排号以示区分。④确定著者号，中文图书按照《钱亚新著者号码表》进行查询；外文图书按照《外国人名著者号码表》进行查询，一般以第一作者的姓名取著者号。</w:t>
      </w:r>
      <w:r>
        <w:rPr>
          <w:rFonts w:hint="eastAsia" w:ascii="宋体" w:hAnsi="宋体" w:cs="宋体"/>
          <w:sz w:val="24"/>
          <w:highlight w:val="none"/>
        </w:rPr>
        <w:t>著者优先取个人，外国著者取“·”后的姓，在200@f内容对应701@a内容，如果有314@a内容有中文译名为xxx，应取书名页相同的著者姓名，不要取中文译名。外文著者号，如著者Shio在书中及网上查不到中文音译名，就取首字母+111。</w:t>
      </w:r>
      <w:r>
        <w:rPr>
          <w:rFonts w:hint="eastAsia"/>
          <w:bCs/>
          <w:sz w:val="24"/>
          <w:highlight w:val="none"/>
        </w:rPr>
        <w:t>无编著者（或佚名著）的文献，依题名取号。</w:t>
      </w:r>
      <w:r>
        <w:rPr>
          <w:rFonts w:hint="eastAsia" w:ascii="宋体" w:hAnsi="宋体" w:cs="宋体"/>
          <w:sz w:val="24"/>
          <w:highlight w:val="none"/>
        </w:rPr>
        <w:t>著者号套书有总主编取总主编，或者谁是第一本取第1册的著者号。</w:t>
      </w:r>
      <w:r>
        <w:rPr>
          <w:rFonts w:hint="eastAsia" w:ascii="宋体" w:hAnsi="宋体"/>
          <w:kern w:val="0"/>
          <w:sz w:val="24"/>
          <w:highlight w:val="none"/>
        </w:rPr>
        <w:t>特殊情况可咨询图书馆工作人员；⑤三排号问题：首先要通过题名、丛编项查重来确认是否按套书来著录。当索书号重复时，需在索书号后加“/”和顺序号，如：分类号为F723.0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 以此类推，</w:t>
      </w:r>
      <w:r>
        <w:rPr>
          <w:rFonts w:hint="eastAsia" w:ascii="宋体" w:hAnsi="宋体" w:cs="宋体"/>
          <w:sz w:val="24"/>
          <w:highlight w:val="none"/>
        </w:rPr>
        <w:t>如果该号被占用取/2018-1，-2，-3。如果套书有朝代要按照朝代先后顺序加三排号。</w:t>
      </w:r>
    </w:p>
    <w:p>
      <w:pPr>
        <w:spacing w:line="360" w:lineRule="auto"/>
        <w:ind w:firstLine="480"/>
        <w:rPr>
          <w:rFonts w:ascii="宋体" w:hAnsi="宋体" w:cs="宋体"/>
          <w:sz w:val="24"/>
          <w:highlight w:val="none"/>
        </w:rPr>
      </w:pPr>
      <w:r>
        <w:rPr>
          <w:rFonts w:hint="eastAsia" w:ascii="宋体" w:hAnsi="宋体" w:cs="宋体"/>
          <w:sz w:val="24"/>
          <w:highlight w:val="none"/>
        </w:rPr>
        <w:t>(4)条码号的小号为样本入基藏库，并在书名页左下角写明索书号。复本为3本其余2本入流通；文学一般为5本，一本为明伦基藏，中间两本入明伦流通，后两本为金明流通，复本为3在中间一册书下划“|”，5本在中间2本划“|”。样本书要在下方口用铅笔写复本数。</w:t>
      </w:r>
    </w:p>
    <w:p>
      <w:pPr>
        <w:pStyle w:val="3"/>
        <w:spacing w:line="360" w:lineRule="auto"/>
        <w:ind w:firstLine="480"/>
        <w:rPr>
          <w:rFonts w:ascii="宋体" w:hAnsi="宋体" w:eastAsia="宋体" w:cs="宋体"/>
          <w:sz w:val="24"/>
          <w:highlight w:val="none"/>
        </w:rPr>
      </w:pPr>
      <w:r>
        <w:rPr>
          <w:rFonts w:hint="eastAsia" w:ascii="宋体" w:hAnsi="宋体" w:eastAsia="宋体" w:cs="宋体"/>
          <w:sz w:val="24"/>
          <w:highlight w:val="none"/>
        </w:rPr>
        <w:t>（5）单批数据完成，先自查，后交由老师检查。</w:t>
      </w:r>
    </w:p>
    <w:p>
      <w:pPr>
        <w:spacing w:line="360" w:lineRule="auto"/>
        <w:ind w:firstLine="240" w:firstLineChars="100"/>
        <w:rPr>
          <w:rFonts w:ascii="宋体" w:hAnsi="宋体"/>
          <w:kern w:val="0"/>
          <w:sz w:val="24"/>
          <w:highlight w:val="none"/>
        </w:rPr>
      </w:pPr>
      <w:r>
        <w:rPr>
          <w:rFonts w:hint="eastAsia" w:ascii="宋体" w:hAnsi="宋体"/>
          <w:kern w:val="0"/>
          <w:sz w:val="24"/>
          <w:highlight w:val="none"/>
        </w:rPr>
        <w:t>3.图书加工</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（1）打登录号。条码号去掉头和尾为登录号，条码一定要和登录号一致，登录号应打在书名页书名正上方。</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（2）加盖藏书章。盖藏书章需要加盖两处，书名页正中一个，书口一个。有复本的图书，第二本图书要在下方口用铅笔画到中间一条竖线。</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（3）贴不干胶条形码。一般贴在书名页出版社上方。多卷书要按顺序粘贴，小号在上，大号在下。</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4）打印、贴书标。书标的数量：一般图书每册打印3个书标，有活页封面的精装图书需4个书标。书标的位置：书标一式3个，分别贴在书脊下方一横书标高度处、书名页右上方（特殊情况例外，但不遮盖登录号）、书中空白处(前40页)。有护封的图书需在封皮内书脊下方一书标高度处粘贴一个书标。书籍厚度不够时，可加贴在图书封底的右上角。</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（5）粘贴保护膜。书脊处贴的书标需要粘贴保护膜，以全部覆盖书标为标准。</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（6）夹标签。在图书后40页夹1根EMID标签。</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（7）数据转换。对已经加上EMID的图书数据转到相应的馆藏书库。</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（8）标签漏贴或贴错的，每错一处从履约保证金中扣除</w:t>
      </w:r>
      <w:r>
        <w:rPr>
          <w:rFonts w:ascii="宋体" w:hAnsi="宋体"/>
          <w:kern w:val="0"/>
          <w:sz w:val="24"/>
          <w:highlight w:val="none"/>
        </w:rPr>
        <w:t>10</w:t>
      </w:r>
      <w:r>
        <w:rPr>
          <w:rFonts w:hint="eastAsia" w:ascii="宋体" w:hAnsi="宋体"/>
          <w:kern w:val="0"/>
          <w:sz w:val="24"/>
          <w:highlight w:val="none"/>
        </w:rPr>
        <w:t>元；粘贴不规范的，每错一处从履约保证金中扣除</w:t>
      </w:r>
      <w:r>
        <w:rPr>
          <w:rFonts w:ascii="宋体" w:hAnsi="宋体"/>
          <w:kern w:val="0"/>
          <w:sz w:val="24"/>
          <w:highlight w:val="none"/>
        </w:rPr>
        <w:t>5</w:t>
      </w:r>
      <w:r>
        <w:rPr>
          <w:rFonts w:hint="eastAsia" w:ascii="宋体" w:hAnsi="宋体"/>
          <w:kern w:val="0"/>
          <w:sz w:val="24"/>
          <w:highlight w:val="none"/>
        </w:rPr>
        <w:t>元。</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（9）书标漏贴或贴错的，每错一处从履约保证金中扣除</w:t>
      </w:r>
      <w:r>
        <w:rPr>
          <w:rFonts w:ascii="宋体" w:hAnsi="宋体"/>
          <w:kern w:val="0"/>
          <w:sz w:val="24"/>
          <w:highlight w:val="none"/>
        </w:rPr>
        <w:t>10</w:t>
      </w:r>
      <w:r>
        <w:rPr>
          <w:rFonts w:hint="eastAsia" w:ascii="宋体" w:hAnsi="宋体"/>
          <w:kern w:val="0"/>
          <w:sz w:val="24"/>
          <w:highlight w:val="none"/>
        </w:rPr>
        <w:t>元；粘贴不规范的，每错一处从履约保证金中扣除</w:t>
      </w:r>
      <w:r>
        <w:rPr>
          <w:rFonts w:ascii="宋体" w:hAnsi="宋体"/>
          <w:kern w:val="0"/>
          <w:sz w:val="24"/>
          <w:highlight w:val="none"/>
        </w:rPr>
        <w:t xml:space="preserve">5 </w:t>
      </w:r>
      <w:r>
        <w:rPr>
          <w:rFonts w:hint="eastAsia" w:ascii="宋体" w:hAnsi="宋体"/>
          <w:kern w:val="0"/>
          <w:sz w:val="24"/>
          <w:highlight w:val="none"/>
        </w:rPr>
        <w:t>元。</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（10）条形码漏贴、贴错，每错一处从履约保证金中扣除</w:t>
      </w:r>
      <w:r>
        <w:rPr>
          <w:rFonts w:ascii="宋体" w:hAnsi="宋体"/>
          <w:kern w:val="0"/>
          <w:sz w:val="24"/>
          <w:highlight w:val="none"/>
        </w:rPr>
        <w:t>10</w:t>
      </w:r>
      <w:r>
        <w:rPr>
          <w:rFonts w:hint="eastAsia" w:ascii="宋体" w:hAnsi="宋体"/>
          <w:kern w:val="0"/>
          <w:sz w:val="24"/>
          <w:highlight w:val="none"/>
        </w:rPr>
        <w:t>元；粘贴不规范的，每错一处从履约保证金中扣除</w:t>
      </w:r>
      <w:r>
        <w:rPr>
          <w:rFonts w:ascii="宋体" w:hAnsi="宋体"/>
          <w:kern w:val="0"/>
          <w:sz w:val="24"/>
          <w:highlight w:val="none"/>
        </w:rPr>
        <w:t>5</w:t>
      </w:r>
      <w:r>
        <w:rPr>
          <w:rFonts w:hint="eastAsia" w:ascii="宋体" w:hAnsi="宋体"/>
          <w:kern w:val="0"/>
          <w:sz w:val="24"/>
          <w:highlight w:val="none"/>
        </w:rPr>
        <w:t>元。</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（11）保护膜漏贴的，每错一处从履约保证金中扣除</w:t>
      </w:r>
      <w:r>
        <w:rPr>
          <w:rFonts w:ascii="宋体" w:hAnsi="宋体"/>
          <w:kern w:val="0"/>
          <w:sz w:val="24"/>
          <w:highlight w:val="none"/>
        </w:rPr>
        <w:t>10</w:t>
      </w:r>
      <w:r>
        <w:rPr>
          <w:rFonts w:hint="eastAsia" w:ascii="宋体" w:hAnsi="宋体"/>
          <w:kern w:val="0"/>
          <w:sz w:val="24"/>
          <w:highlight w:val="none"/>
        </w:rPr>
        <w:t>元；粘贴不规范的，每错一处从履约保证金中扣除</w:t>
      </w:r>
      <w:r>
        <w:rPr>
          <w:rFonts w:ascii="宋体" w:hAnsi="宋体"/>
          <w:kern w:val="0"/>
          <w:sz w:val="24"/>
          <w:highlight w:val="none"/>
        </w:rPr>
        <w:t>5</w:t>
      </w:r>
      <w:r>
        <w:rPr>
          <w:rFonts w:hint="eastAsia" w:ascii="宋体" w:hAnsi="宋体"/>
          <w:kern w:val="0"/>
          <w:sz w:val="24"/>
          <w:highlight w:val="none"/>
        </w:rPr>
        <w:t>元。</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（12）馆藏章漏盖和少盖的，每错一处从履约保证金中扣除</w:t>
      </w:r>
      <w:r>
        <w:rPr>
          <w:rFonts w:ascii="宋体" w:hAnsi="宋体"/>
          <w:kern w:val="0"/>
          <w:sz w:val="24"/>
          <w:highlight w:val="none"/>
        </w:rPr>
        <w:t>10</w:t>
      </w:r>
      <w:r>
        <w:rPr>
          <w:rFonts w:hint="eastAsia" w:ascii="宋体" w:hAnsi="宋体"/>
          <w:kern w:val="0"/>
          <w:sz w:val="24"/>
          <w:highlight w:val="none"/>
        </w:rPr>
        <w:t>元；盖章不规范的，每错一处从履约保证金中扣除</w:t>
      </w:r>
      <w:r>
        <w:rPr>
          <w:rFonts w:ascii="宋体" w:hAnsi="宋体"/>
          <w:kern w:val="0"/>
          <w:sz w:val="24"/>
          <w:highlight w:val="none"/>
        </w:rPr>
        <w:t>5</w:t>
      </w:r>
      <w:r>
        <w:rPr>
          <w:rFonts w:hint="eastAsia" w:ascii="宋体" w:hAnsi="宋体"/>
          <w:kern w:val="0"/>
          <w:sz w:val="24"/>
          <w:highlight w:val="none"/>
        </w:rPr>
        <w:t>元。</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（13）捐赠章漏盖和少盖的，每错一处从履约保证金中扣除</w:t>
      </w:r>
      <w:r>
        <w:rPr>
          <w:rFonts w:ascii="宋体" w:hAnsi="宋体"/>
          <w:kern w:val="0"/>
          <w:sz w:val="24"/>
          <w:highlight w:val="none"/>
        </w:rPr>
        <w:t>10</w:t>
      </w:r>
      <w:r>
        <w:rPr>
          <w:rFonts w:hint="eastAsia" w:ascii="宋体" w:hAnsi="宋体"/>
          <w:kern w:val="0"/>
          <w:sz w:val="24"/>
          <w:highlight w:val="none"/>
        </w:rPr>
        <w:t>元；盖章不规范的，每错一处从履约保证金中扣除</w:t>
      </w:r>
      <w:r>
        <w:rPr>
          <w:rFonts w:ascii="宋体" w:hAnsi="宋体"/>
          <w:kern w:val="0"/>
          <w:sz w:val="24"/>
          <w:highlight w:val="none"/>
        </w:rPr>
        <w:t>5</w:t>
      </w:r>
      <w:r>
        <w:rPr>
          <w:rFonts w:hint="eastAsia" w:ascii="宋体" w:hAnsi="宋体"/>
          <w:kern w:val="0"/>
          <w:sz w:val="24"/>
          <w:highlight w:val="none"/>
        </w:rPr>
        <w:t>元。</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（14）EMID 标签漏粘、错粘的，每错一处从履约保证金中扣除10元；粘贴不规范的，每错一处从履约保证金中扣除5元。</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4.典藏入库</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（1）分编加工完毕后，书商要按照《河南大学图书典藏入库准则》进行典藏，典藏完毕</w:t>
      </w:r>
      <w:r>
        <w:rPr>
          <w:rFonts w:hint="eastAsia" w:ascii="宋体" w:hAnsi="宋体" w:cs="宋体"/>
          <w:sz w:val="24"/>
          <w:highlight w:val="none"/>
        </w:rPr>
        <w:t>自查后交由老师检查，</w:t>
      </w:r>
      <w:r>
        <w:rPr>
          <w:rFonts w:hint="eastAsia" w:ascii="宋体" w:hAnsi="宋体"/>
          <w:kern w:val="0"/>
          <w:sz w:val="24"/>
          <w:highlight w:val="none"/>
        </w:rPr>
        <w:t>然后将该书和对应的清单送到指定书库。</w:t>
      </w:r>
    </w:p>
    <w:p>
      <w:pPr>
        <w:spacing w:line="360" w:lineRule="auto"/>
        <w:ind w:firstLine="480" w:firstLineChars="200"/>
        <w:rPr>
          <w:rFonts w:ascii="宋体" w:hAnsi="宋体"/>
          <w:color w:val="FF0000"/>
          <w:kern w:val="0"/>
          <w:sz w:val="24"/>
          <w:highlight w:val="none"/>
        </w:rPr>
      </w:pPr>
      <w:r>
        <w:rPr>
          <w:rFonts w:hint="eastAsia" w:ascii="宋体" w:hAnsi="宋体"/>
          <w:kern w:val="0"/>
          <w:sz w:val="24"/>
          <w:highlight w:val="none"/>
        </w:rPr>
        <w:t xml:space="preserve">（2）图书典藏完毕按照附件3《典藏细则》分别送到指定书库。对典藏到各个书库的图书进行清点，必须与馆藏分配地址完全一致。 </w:t>
      </w:r>
    </w:p>
    <w:p>
      <w:pPr>
        <w:adjustRightInd w:val="0"/>
        <w:snapToGrid w:val="0"/>
        <w:spacing w:line="360" w:lineRule="auto"/>
        <w:ind w:firstLine="360" w:firstLineChars="150"/>
        <w:rPr>
          <w:rFonts w:ascii="宋体" w:cs="宋体"/>
          <w:kern w:val="0"/>
          <w:sz w:val="24"/>
          <w:highlight w:val="none"/>
        </w:rPr>
      </w:pPr>
      <w:r>
        <w:rPr>
          <w:rFonts w:hint="eastAsia" w:ascii="宋体" w:hAnsi="宋体"/>
          <w:sz w:val="24"/>
          <w:highlight w:val="none"/>
        </w:rPr>
        <w:t>（3）乙方在典藏图书时，</w:t>
      </w:r>
      <w:r>
        <w:rPr>
          <w:rFonts w:hint="eastAsia" w:ascii="宋体" w:cs="宋体"/>
          <w:kern w:val="0"/>
          <w:sz w:val="24"/>
          <w:highlight w:val="none"/>
        </w:rPr>
        <w:t>馆藏地址分配错误一册（次），</w:t>
      </w:r>
      <w:r>
        <w:rPr>
          <w:rFonts w:hint="eastAsia" w:ascii="宋体" w:hAnsi="宋体"/>
          <w:kern w:val="0"/>
          <w:sz w:val="24"/>
          <w:highlight w:val="none"/>
        </w:rPr>
        <w:t>每错一处从履约保证金中扣除</w:t>
      </w:r>
      <w:r>
        <w:rPr>
          <w:rFonts w:ascii="宋体" w:cs="宋体"/>
          <w:kern w:val="0"/>
          <w:sz w:val="24"/>
          <w:highlight w:val="none"/>
        </w:rPr>
        <w:t xml:space="preserve">5 </w:t>
      </w:r>
      <w:r>
        <w:rPr>
          <w:rFonts w:hint="eastAsia" w:ascii="宋体" w:cs="宋体"/>
          <w:kern w:val="0"/>
          <w:sz w:val="24"/>
          <w:highlight w:val="none"/>
        </w:rPr>
        <w:t>元。</w:t>
      </w:r>
    </w:p>
    <w:p>
      <w:pPr>
        <w:adjustRightInd w:val="0"/>
        <w:snapToGrid w:val="0"/>
        <w:spacing w:line="360" w:lineRule="auto"/>
        <w:ind w:firstLine="480" w:firstLineChars="200"/>
        <w:rPr>
          <w:rFonts w:ascii="宋体" w:hAnsi="宋体"/>
          <w:sz w:val="24"/>
          <w:highlight w:val="none"/>
        </w:rPr>
      </w:pPr>
      <w:r>
        <w:rPr>
          <w:rFonts w:hint="eastAsia" w:ascii="宋体" w:cs="宋体"/>
          <w:kern w:val="0"/>
          <w:sz w:val="24"/>
          <w:highlight w:val="none"/>
        </w:rPr>
        <w:t>5.加工完毕后打印财产账，各个书库入库图书清单送至图书馆各个部门相关负责人。</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6.出现以上问题，由图书馆工作人员登记并由乙方签字确认后按月清算。</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7.其他需要工作中有变动的工作，乙方要按照甲方要求完成。</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8.若有分歧，由双方本着公平、友好原则协商解决。</w:t>
      </w:r>
    </w:p>
    <w:p>
      <w:pPr>
        <w:spacing w:line="360" w:lineRule="auto"/>
        <w:rPr>
          <w:rFonts w:ascii="宋体" w:hAnsi="宋体"/>
          <w:kern w:val="0"/>
          <w:sz w:val="24"/>
          <w:highlight w:val="none"/>
        </w:rPr>
      </w:pPr>
      <w:r>
        <w:rPr>
          <w:rFonts w:hint="eastAsia" w:ascii="宋体" w:hAnsi="宋体"/>
          <w:kern w:val="0"/>
          <w:sz w:val="24"/>
          <w:highlight w:val="none"/>
        </w:rPr>
        <w:t xml:space="preserve">    说明：</w:t>
      </w:r>
    </w:p>
    <w:p>
      <w:pPr>
        <w:spacing w:line="360" w:lineRule="auto"/>
        <w:rPr>
          <w:rFonts w:ascii="宋体" w:hAnsi="宋体"/>
          <w:kern w:val="0"/>
          <w:sz w:val="24"/>
          <w:highlight w:val="none"/>
        </w:rPr>
      </w:pPr>
      <w:r>
        <w:rPr>
          <w:rFonts w:hint="eastAsia" w:ascii="宋体" w:hAnsi="宋体"/>
          <w:kern w:val="0"/>
          <w:sz w:val="24"/>
          <w:highlight w:val="none"/>
        </w:rPr>
        <w:t xml:space="preserve">    1.图书验收、分编、加工、典藏等工作要求乙方派工作人员到甲方指定地点进行加工（一般为甲方所在图书馆），除订购图书外，还包括免费加工甲方的零采图书及赠书等。</w:t>
      </w:r>
    </w:p>
    <w:p>
      <w:pPr>
        <w:spacing w:line="360" w:lineRule="auto"/>
        <w:rPr>
          <w:rFonts w:ascii="宋体" w:hAnsi="宋体"/>
          <w:kern w:val="0"/>
          <w:sz w:val="24"/>
          <w:highlight w:val="none"/>
        </w:rPr>
      </w:pPr>
      <w:r>
        <w:rPr>
          <w:rFonts w:hint="eastAsia" w:ascii="宋体" w:hAnsi="宋体"/>
          <w:kern w:val="0"/>
          <w:sz w:val="24"/>
          <w:highlight w:val="none"/>
        </w:rPr>
        <w:t xml:space="preserve">    2.图书加工包括免费提供：编目数据、盖章、粘贴条形码、书标、EMID标签的数据转换、送书入库等工作。</w:t>
      </w:r>
    </w:p>
    <w:p>
      <w:pPr>
        <w:spacing w:line="360" w:lineRule="auto"/>
        <w:rPr>
          <w:rFonts w:ascii="宋体" w:hAnsi="宋体"/>
          <w:kern w:val="0"/>
          <w:sz w:val="24"/>
          <w:highlight w:val="none"/>
        </w:rPr>
      </w:pPr>
      <w:r>
        <w:rPr>
          <w:rFonts w:hint="eastAsia" w:ascii="宋体" w:hAnsi="宋体"/>
          <w:kern w:val="0"/>
          <w:sz w:val="24"/>
          <w:highlight w:val="none"/>
        </w:rPr>
        <w:t xml:space="preserve">    3.图书加工所用设备：电脑、打印机、扫描仪等由中标人自备。</w:t>
      </w:r>
    </w:p>
    <w:p>
      <w:pPr>
        <w:spacing w:line="360" w:lineRule="auto"/>
        <w:ind w:firstLine="480" w:firstLineChars="200"/>
        <w:rPr>
          <w:highlight w:val="none"/>
        </w:rPr>
      </w:pPr>
      <w:r>
        <w:rPr>
          <w:rFonts w:hint="eastAsia" w:ascii="宋体" w:hAnsi="宋体"/>
          <w:kern w:val="0"/>
          <w:sz w:val="24"/>
          <w:highlight w:val="none"/>
        </w:rPr>
        <w:t>4.河南大学历史悠久，图书馆的图书分编和加工都形成了自已的传统和风格，中标单位工作人员必须按照图书馆工作人员的要求进行分编、加工等，同时需要亲自学习和实践。</w:t>
      </w:r>
    </w:p>
    <w:p>
      <w:pPr>
        <w:spacing w:line="360" w:lineRule="auto"/>
        <w:rPr>
          <w:b/>
          <w:sz w:val="36"/>
          <w:szCs w:val="36"/>
          <w:highlight w:val="none"/>
        </w:rPr>
      </w:pPr>
      <w:r>
        <w:rPr>
          <w:rFonts w:hint="eastAsia" w:ascii="宋体" w:hAnsi="宋体"/>
          <w:sz w:val="24"/>
          <w:highlight w:val="none"/>
          <w:u w:val="single"/>
        </w:rPr>
        <w:br w:type="page"/>
      </w:r>
      <w:r>
        <w:rPr>
          <w:rFonts w:hint="eastAsia"/>
          <w:b/>
          <w:sz w:val="36"/>
          <w:szCs w:val="36"/>
          <w:highlight w:val="none"/>
        </w:rPr>
        <w:t>附件3</w:t>
      </w:r>
    </w:p>
    <w:p>
      <w:pPr>
        <w:jc w:val="center"/>
        <w:rPr>
          <w:b/>
          <w:sz w:val="36"/>
          <w:szCs w:val="36"/>
          <w:highlight w:val="none"/>
        </w:rPr>
      </w:pPr>
      <w:r>
        <w:rPr>
          <w:rFonts w:hint="eastAsia"/>
          <w:b/>
          <w:sz w:val="36"/>
          <w:szCs w:val="36"/>
          <w:highlight w:val="none"/>
        </w:rPr>
        <w:t>河南大学图书馆图书典藏入库准则</w:t>
      </w:r>
    </w:p>
    <w:p>
      <w:pPr>
        <w:spacing w:line="360" w:lineRule="auto"/>
        <w:rPr>
          <w:rFonts w:ascii="宋体" w:hAnsi="宋体"/>
          <w:b/>
          <w:sz w:val="24"/>
          <w:highlight w:val="none"/>
        </w:rPr>
      </w:pPr>
      <w:r>
        <w:rPr>
          <w:rFonts w:hint="eastAsia" w:ascii="宋体" w:hAnsi="宋体"/>
          <w:b/>
          <w:sz w:val="24"/>
          <w:highlight w:val="none"/>
        </w:rPr>
        <w:t>1、典藏分配总则</w:t>
      </w:r>
    </w:p>
    <w:p>
      <w:pPr>
        <w:spacing w:line="360" w:lineRule="auto"/>
        <w:ind w:firstLine="480" w:firstLineChars="200"/>
        <w:rPr>
          <w:rFonts w:ascii="宋体" w:hAnsi="宋体"/>
          <w:sz w:val="24"/>
          <w:highlight w:val="none"/>
        </w:rPr>
      </w:pPr>
      <w:r>
        <w:rPr>
          <w:rFonts w:hint="eastAsia" w:ascii="宋体" w:hAnsi="宋体"/>
          <w:sz w:val="24"/>
          <w:highlight w:val="none"/>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pPr>
        <w:pStyle w:val="17"/>
        <w:spacing w:line="360" w:lineRule="auto"/>
        <w:ind w:left="396" w:firstLine="0" w:firstLineChars="0"/>
        <w:rPr>
          <w:rFonts w:ascii="宋体" w:hAnsi="宋体"/>
          <w:bCs/>
          <w:sz w:val="24"/>
          <w:highlight w:val="none"/>
        </w:rPr>
      </w:pPr>
      <w:r>
        <w:rPr>
          <w:rFonts w:hint="eastAsia" w:ascii="宋体" w:hAnsi="宋体"/>
          <w:bCs/>
          <w:sz w:val="24"/>
          <w:highlight w:val="none"/>
        </w:rPr>
        <w:t>A 马、列、毛、邓小平理论                        B哲学、宗教</w:t>
      </w:r>
    </w:p>
    <w:p>
      <w:pPr>
        <w:pStyle w:val="17"/>
        <w:spacing w:line="360" w:lineRule="auto"/>
        <w:ind w:left="396" w:firstLine="0" w:firstLineChars="0"/>
        <w:rPr>
          <w:rFonts w:ascii="宋体" w:hAnsi="宋体"/>
          <w:bCs/>
          <w:sz w:val="24"/>
          <w:highlight w:val="none"/>
        </w:rPr>
      </w:pPr>
      <w:r>
        <w:rPr>
          <w:rFonts w:hint="eastAsia" w:ascii="宋体" w:hAnsi="宋体"/>
          <w:bCs/>
          <w:sz w:val="24"/>
          <w:highlight w:val="none"/>
        </w:rPr>
        <w:t>C社会科学总论                                   D政治、法律</w:t>
      </w:r>
    </w:p>
    <w:p>
      <w:pPr>
        <w:pStyle w:val="17"/>
        <w:spacing w:line="360" w:lineRule="auto"/>
        <w:ind w:left="396" w:firstLine="0" w:firstLineChars="0"/>
        <w:rPr>
          <w:rFonts w:ascii="宋体" w:hAnsi="宋体"/>
          <w:bCs/>
          <w:sz w:val="24"/>
          <w:highlight w:val="none"/>
        </w:rPr>
      </w:pPr>
      <w:r>
        <w:rPr>
          <w:rFonts w:hint="eastAsia" w:ascii="宋体" w:hAnsi="宋体"/>
          <w:bCs/>
          <w:sz w:val="24"/>
          <w:highlight w:val="none"/>
        </w:rPr>
        <w:t>E军事                                           F经济</w:t>
      </w:r>
    </w:p>
    <w:p>
      <w:pPr>
        <w:pStyle w:val="17"/>
        <w:spacing w:line="360" w:lineRule="auto"/>
        <w:ind w:left="396" w:firstLine="0" w:firstLineChars="0"/>
        <w:rPr>
          <w:rFonts w:ascii="宋体" w:hAnsi="宋体"/>
          <w:bCs/>
          <w:sz w:val="24"/>
          <w:highlight w:val="none"/>
        </w:rPr>
      </w:pPr>
      <w:r>
        <w:rPr>
          <w:rFonts w:hint="eastAsia" w:ascii="宋体" w:hAnsi="宋体"/>
          <w:bCs/>
          <w:sz w:val="24"/>
          <w:highlight w:val="none"/>
        </w:rPr>
        <w:t>G文化、科学、教育、体育                         H语言</w:t>
      </w:r>
    </w:p>
    <w:p>
      <w:pPr>
        <w:pStyle w:val="17"/>
        <w:spacing w:line="360" w:lineRule="auto"/>
        <w:ind w:left="396" w:firstLine="0" w:firstLineChars="0"/>
        <w:rPr>
          <w:rFonts w:ascii="宋体" w:hAnsi="宋体"/>
          <w:bCs/>
          <w:sz w:val="24"/>
          <w:highlight w:val="none"/>
        </w:rPr>
      </w:pPr>
      <w:r>
        <w:rPr>
          <w:rFonts w:hint="eastAsia" w:ascii="宋体" w:hAnsi="宋体"/>
          <w:bCs/>
          <w:sz w:val="24"/>
          <w:highlight w:val="none"/>
        </w:rPr>
        <w:t>I文学                                           J艺术</w:t>
      </w:r>
    </w:p>
    <w:p>
      <w:pPr>
        <w:pStyle w:val="17"/>
        <w:spacing w:line="360" w:lineRule="auto"/>
        <w:ind w:left="396" w:firstLine="0" w:firstLineChars="0"/>
        <w:rPr>
          <w:rFonts w:ascii="宋体" w:hAnsi="宋体"/>
          <w:bCs/>
          <w:sz w:val="24"/>
          <w:highlight w:val="none"/>
        </w:rPr>
      </w:pPr>
      <w:r>
        <w:rPr>
          <w:rFonts w:hint="eastAsia" w:ascii="宋体" w:hAnsi="宋体"/>
          <w:bCs/>
          <w:sz w:val="24"/>
          <w:highlight w:val="none"/>
        </w:rPr>
        <w:t>K历史、地理                                     N自然科学总论</w:t>
      </w:r>
    </w:p>
    <w:p>
      <w:pPr>
        <w:pStyle w:val="17"/>
        <w:spacing w:line="360" w:lineRule="auto"/>
        <w:ind w:left="396" w:firstLine="0" w:firstLineChars="0"/>
        <w:rPr>
          <w:rFonts w:ascii="宋体" w:hAnsi="宋体"/>
          <w:bCs/>
          <w:sz w:val="24"/>
          <w:highlight w:val="none"/>
        </w:rPr>
      </w:pPr>
      <w:r>
        <w:rPr>
          <w:rFonts w:hint="eastAsia" w:ascii="宋体" w:hAnsi="宋体"/>
          <w:bCs/>
          <w:sz w:val="24"/>
          <w:highlight w:val="none"/>
        </w:rPr>
        <w:t>O数理科学和化学                                 P天文学、地球科学</w:t>
      </w:r>
    </w:p>
    <w:p>
      <w:pPr>
        <w:pStyle w:val="17"/>
        <w:spacing w:line="360" w:lineRule="auto"/>
        <w:ind w:left="396" w:firstLine="0" w:firstLineChars="0"/>
        <w:rPr>
          <w:rFonts w:ascii="宋体" w:hAnsi="宋体"/>
          <w:bCs/>
          <w:sz w:val="24"/>
          <w:highlight w:val="none"/>
        </w:rPr>
      </w:pPr>
      <w:r>
        <w:rPr>
          <w:rFonts w:hint="eastAsia" w:ascii="宋体" w:hAnsi="宋体"/>
          <w:bCs/>
          <w:sz w:val="24"/>
          <w:highlight w:val="none"/>
        </w:rPr>
        <w:t>Q生物科学                                       R医药、卫生</w:t>
      </w:r>
    </w:p>
    <w:p>
      <w:pPr>
        <w:pStyle w:val="17"/>
        <w:spacing w:line="360" w:lineRule="auto"/>
        <w:ind w:left="396" w:firstLine="0" w:firstLineChars="0"/>
        <w:rPr>
          <w:rFonts w:ascii="宋体" w:hAnsi="宋体"/>
          <w:bCs/>
          <w:sz w:val="24"/>
          <w:highlight w:val="none"/>
        </w:rPr>
      </w:pPr>
      <w:r>
        <w:rPr>
          <w:rFonts w:hint="eastAsia" w:ascii="宋体" w:hAnsi="宋体"/>
          <w:bCs/>
          <w:sz w:val="24"/>
          <w:highlight w:val="none"/>
        </w:rPr>
        <w:t>S农业科学                                       T工业技术</w:t>
      </w:r>
    </w:p>
    <w:p>
      <w:pPr>
        <w:pStyle w:val="17"/>
        <w:spacing w:line="360" w:lineRule="auto"/>
        <w:ind w:left="396" w:firstLine="0" w:firstLineChars="0"/>
        <w:rPr>
          <w:rFonts w:ascii="宋体" w:hAnsi="宋体"/>
          <w:bCs/>
          <w:sz w:val="24"/>
          <w:highlight w:val="none"/>
        </w:rPr>
      </w:pPr>
      <w:r>
        <w:rPr>
          <w:rFonts w:hint="eastAsia" w:ascii="宋体" w:hAnsi="宋体"/>
          <w:bCs/>
          <w:sz w:val="24"/>
          <w:highlight w:val="none"/>
        </w:rPr>
        <w:t>U交通运输                                       V航空、航天</w:t>
      </w:r>
    </w:p>
    <w:p>
      <w:pPr>
        <w:pStyle w:val="17"/>
        <w:spacing w:line="360" w:lineRule="auto"/>
        <w:ind w:left="396" w:firstLine="0" w:firstLineChars="0"/>
        <w:rPr>
          <w:rFonts w:ascii="宋体" w:hAnsi="宋体"/>
          <w:bCs/>
          <w:sz w:val="24"/>
          <w:highlight w:val="none"/>
        </w:rPr>
      </w:pPr>
      <w:r>
        <w:rPr>
          <w:rFonts w:hint="eastAsia" w:ascii="宋体" w:hAnsi="宋体"/>
          <w:bCs/>
          <w:sz w:val="24"/>
          <w:highlight w:val="none"/>
        </w:rPr>
        <w:t>X环境科学、安全科学                             Z综合性图书</w:t>
      </w:r>
    </w:p>
    <w:p>
      <w:pPr>
        <w:spacing w:line="360" w:lineRule="auto"/>
        <w:rPr>
          <w:rFonts w:ascii="宋体" w:hAnsi="宋体"/>
          <w:b/>
          <w:sz w:val="24"/>
          <w:highlight w:val="none"/>
        </w:rPr>
      </w:pPr>
      <w:r>
        <w:rPr>
          <w:rFonts w:hint="eastAsia" w:ascii="宋体" w:hAnsi="宋体"/>
          <w:b/>
          <w:sz w:val="24"/>
          <w:highlight w:val="none"/>
        </w:rPr>
        <w:t>2、典藏分配细则：</w:t>
      </w:r>
    </w:p>
    <w:p>
      <w:pPr>
        <w:pStyle w:val="17"/>
        <w:spacing w:line="360" w:lineRule="auto"/>
        <w:ind w:firstLine="0" w:firstLineChars="0"/>
        <w:rPr>
          <w:rFonts w:ascii="宋体" w:hAnsi="宋体"/>
          <w:sz w:val="24"/>
          <w:highlight w:val="none"/>
        </w:rPr>
      </w:pPr>
      <w:r>
        <w:rPr>
          <w:rFonts w:hint="eastAsia" w:ascii="宋体" w:hAnsi="宋体"/>
          <w:sz w:val="24"/>
          <w:highlight w:val="none"/>
        </w:rPr>
        <w:t>（1）明伦校区图书的类别：</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A 马、列、毛、邓小平理论</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B21-B25；B83美学；B9宗教；</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C95民族学</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D23党史；D691明清政治制度；D9法律</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E军事</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F59旅游（或者涉及旅游专业的图书）；F713.8广告</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G-G3（G25图书馆、信息事业，G306专利研究，G35情报学除外）；G8体育</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H语言；文字（其中“H31英语”按相关学科分到明伦校区或者金明校区）</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I文学（复本书金明和明伦平分）</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J艺术</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K-K8（其中“K8”中人物传记按照相关学科入明伦校区或者金明校区）</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具体为:</w:t>
      </w: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1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①</w:t>
      </w:r>
      <w:r>
        <w:rPr>
          <w:rFonts w:ascii="宋体" w:hAnsi="宋体"/>
          <w:sz w:val="24"/>
          <w:highlight w:val="none"/>
        </w:rPr>
        <w:fldChar w:fldCharType="end"/>
      </w:r>
      <w:r>
        <w:rPr>
          <w:rFonts w:hint="eastAsia" w:ascii="宋体" w:hAnsi="宋体"/>
          <w:sz w:val="24"/>
          <w:highlight w:val="none"/>
        </w:rPr>
        <w:t>“K815、K825、K833-K837”按照相关学科入明伦校区或金明校区</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 xml:space="preserve">       </w:t>
      </w: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2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②</w:t>
      </w:r>
      <w:r>
        <w:rPr>
          <w:rFonts w:ascii="宋体" w:hAnsi="宋体"/>
          <w:sz w:val="24"/>
          <w:highlight w:val="none"/>
        </w:rPr>
        <w:fldChar w:fldCharType="end"/>
      </w:r>
      <w:r>
        <w:rPr>
          <w:rFonts w:hint="eastAsia" w:ascii="宋体" w:hAnsi="宋体"/>
          <w:sz w:val="24"/>
          <w:highlight w:val="none"/>
        </w:rPr>
        <w:t xml:space="preserve"> K816、K826入金明校区</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 xml:space="preserve">       </w:t>
      </w:r>
      <w:r>
        <w:rPr>
          <w:rFonts w:ascii="宋体" w:hAnsi="宋体"/>
          <w:sz w:val="24"/>
          <w:highlight w:val="none"/>
        </w:rPr>
        <w:fldChar w:fldCharType="begin"/>
      </w:r>
      <w:r>
        <w:rPr>
          <w:rFonts w:ascii="宋体" w:hAnsi="宋体"/>
          <w:sz w:val="24"/>
          <w:highlight w:val="none"/>
        </w:rPr>
        <w:instrText xml:space="preserve"> </w:instrText>
      </w:r>
      <w:r>
        <w:rPr>
          <w:rFonts w:hint="eastAsia" w:ascii="宋体" w:hAnsi="宋体"/>
          <w:sz w:val="24"/>
          <w:highlight w:val="none"/>
        </w:rPr>
        <w:instrText xml:space="preserve">= 3 \* GB3</w:instrText>
      </w:r>
      <w:r>
        <w:rPr>
          <w:rFonts w:ascii="宋体" w:hAnsi="宋体"/>
          <w:sz w:val="24"/>
          <w:highlight w:val="none"/>
        </w:rPr>
        <w:instrText xml:space="preserve"> </w:instrText>
      </w:r>
      <w:r>
        <w:rPr>
          <w:rFonts w:ascii="宋体" w:hAnsi="宋体"/>
          <w:sz w:val="24"/>
          <w:highlight w:val="none"/>
        </w:rPr>
        <w:fldChar w:fldCharType="separate"/>
      </w:r>
      <w:r>
        <w:rPr>
          <w:rFonts w:hint="eastAsia" w:ascii="宋体" w:hAnsi="宋体"/>
          <w:sz w:val="24"/>
          <w:highlight w:val="none"/>
        </w:rPr>
        <w:t>③</w:t>
      </w:r>
      <w:r>
        <w:rPr>
          <w:rFonts w:ascii="宋体" w:hAnsi="宋体"/>
          <w:sz w:val="24"/>
          <w:highlight w:val="none"/>
        </w:rPr>
        <w:fldChar w:fldCharType="end"/>
      </w:r>
      <w:r>
        <w:rPr>
          <w:rFonts w:hint="eastAsia" w:ascii="宋体" w:hAnsi="宋体"/>
          <w:sz w:val="24"/>
          <w:highlight w:val="none"/>
        </w:rPr>
        <w:t xml:space="preserve"> 其余入明伦校区</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TS93-94工艺美术制品、工业及服装工业</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TS8</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Z综合性图书</w:t>
      </w:r>
    </w:p>
    <w:p>
      <w:pPr>
        <w:pStyle w:val="17"/>
        <w:ind w:left="360" w:firstLine="0" w:firstLineChars="0"/>
        <w:rPr>
          <w:rFonts w:ascii="宋体" w:hAnsi="宋体"/>
          <w:sz w:val="24"/>
          <w:highlight w:val="none"/>
        </w:rPr>
      </w:pPr>
    </w:p>
    <w:p>
      <w:pPr>
        <w:jc w:val="center"/>
        <w:rPr>
          <w:rFonts w:ascii="宋体" w:hAnsi="宋体"/>
          <w:sz w:val="24"/>
          <w:highlight w:val="none"/>
        </w:rPr>
      </w:pPr>
      <w:bookmarkStart w:id="0" w:name="_Hlk140155541"/>
      <w:r>
        <w:rPr>
          <w:rFonts w:hint="eastAsia" w:ascii="宋体" w:hAnsi="宋体"/>
          <w:sz w:val="24"/>
          <w:highlight w:val="none"/>
        </w:rPr>
        <w:t>明伦校区图书馆各书库图书分布一览表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pPr>
              <w:jc w:val="center"/>
              <w:rPr>
                <w:rFonts w:ascii="宋体" w:hAnsi="宋体"/>
                <w:sz w:val="24"/>
                <w:highlight w:val="none"/>
              </w:rPr>
            </w:pPr>
            <w:r>
              <w:rPr>
                <w:rFonts w:hint="eastAsia" w:ascii="宋体" w:hAnsi="宋体"/>
                <w:sz w:val="24"/>
                <w:highlight w:val="none"/>
              </w:rPr>
              <w:t>明伦校区</w:t>
            </w:r>
          </w:p>
        </w:tc>
        <w:tc>
          <w:tcPr>
            <w:tcW w:w="1843" w:type="dxa"/>
          </w:tcPr>
          <w:p>
            <w:pPr>
              <w:snapToGrid w:val="0"/>
              <w:jc w:val="center"/>
              <w:rPr>
                <w:rFonts w:ascii="宋体" w:hAnsi="宋体"/>
                <w:sz w:val="24"/>
                <w:highlight w:val="none"/>
              </w:rPr>
            </w:pPr>
            <w:r>
              <w:rPr>
                <w:rFonts w:hint="eastAsia" w:ascii="宋体" w:hAnsi="宋体"/>
                <w:sz w:val="24"/>
                <w:highlight w:val="none"/>
              </w:rPr>
              <w:t>书库名称</w:t>
            </w:r>
          </w:p>
        </w:tc>
        <w:tc>
          <w:tcPr>
            <w:tcW w:w="5103" w:type="dxa"/>
            <w:vAlign w:val="center"/>
          </w:tcPr>
          <w:p>
            <w:pPr>
              <w:jc w:val="center"/>
              <w:rPr>
                <w:rFonts w:ascii="宋体" w:hAnsi="宋体"/>
                <w:sz w:val="24"/>
                <w:highlight w:val="none"/>
              </w:rPr>
            </w:pPr>
            <w:r>
              <w:rPr>
                <w:rFonts w:hint="eastAsia" w:ascii="宋体" w:hAnsi="宋体"/>
                <w:sz w:val="24"/>
                <w:highlight w:val="none"/>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highlight w:val="none"/>
              </w:rPr>
            </w:pPr>
            <w:r>
              <w:rPr>
                <w:rFonts w:hint="eastAsia" w:ascii="宋体" w:hAnsi="宋体"/>
                <w:sz w:val="24"/>
                <w:highlight w:val="none"/>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外文原版：</w:t>
            </w:r>
            <w:r>
              <w:rPr>
                <w:rFonts w:hint="eastAsia" w:ascii="宋体" w:hAnsi="宋体" w:cs="华文中宋"/>
                <w:sz w:val="24"/>
                <w:highlight w:val="none"/>
              </w:rPr>
              <w:t>A、B、C、D、E、F、G、H、I、J、K</w:t>
            </w:r>
            <w:r>
              <w:rPr>
                <w:rFonts w:hint="eastAsia" w:ascii="宋体" w:hAnsi="宋体" w:cs="华文中宋"/>
                <w:szCs w:val="21"/>
                <w:highlight w:val="none"/>
              </w:rPr>
              <w:t xml:space="preserve"> 、</w:t>
            </w:r>
            <w:r>
              <w:rPr>
                <w:rFonts w:hint="eastAsia" w:ascii="宋体" w:hAnsi="宋体" w:cs="华文中宋"/>
                <w:sz w:val="24"/>
                <w:highlight w:val="none"/>
              </w:rPr>
              <w:t>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cs="华文中宋"/>
                <w:sz w:val="24"/>
                <w:highlight w:val="none"/>
              </w:rPr>
              <w:t>H、I、J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pPr>
              <w:jc w:val="center"/>
              <w:rPr>
                <w:rFonts w:ascii="宋体" w:hAnsi="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highlight w:val="none"/>
              </w:rPr>
            </w:pPr>
            <w:r>
              <w:rPr>
                <w:rFonts w:ascii="宋体" w:hAnsi="宋体" w:cs="华文中宋"/>
                <w:sz w:val="24"/>
                <w:highlight w:val="none"/>
              </w:rPr>
              <w:t>A</w:t>
            </w:r>
            <w:r>
              <w:rPr>
                <w:rFonts w:hint="eastAsia" w:ascii="宋体" w:hAnsi="宋体" w:cs="华文中宋"/>
                <w:sz w:val="24"/>
                <w:highlight w:val="none"/>
              </w:rPr>
              <w:t>、</w:t>
            </w:r>
            <w:r>
              <w:rPr>
                <w:rFonts w:ascii="宋体" w:hAnsi="宋体" w:cs="华文中宋"/>
                <w:sz w:val="24"/>
                <w:highlight w:val="none"/>
              </w:rPr>
              <w:t>B</w:t>
            </w:r>
            <w:r>
              <w:rPr>
                <w:rFonts w:hint="eastAsia" w:ascii="宋体" w:hAnsi="宋体" w:cs="华文中宋"/>
                <w:sz w:val="24"/>
                <w:highlight w:val="none"/>
              </w:rPr>
              <w:t>、C、D、E、F、G、K、TS、Z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pPr>
              <w:jc w:val="center"/>
              <w:rPr>
                <w:rFonts w:ascii="宋体" w:hAnsi="宋体"/>
                <w:sz w:val="24"/>
                <w:highlight w:val="none"/>
              </w:rPr>
            </w:pPr>
            <w:r>
              <w:rPr>
                <w:rFonts w:hint="eastAsia" w:ascii="宋体" w:hAnsi="宋体"/>
                <w:sz w:val="24"/>
                <w:highlight w:val="none"/>
              </w:rPr>
              <w:t>明伦</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highlight w:val="none"/>
              </w:rPr>
            </w:pPr>
            <w:r>
              <w:rPr>
                <w:rFonts w:hint="eastAsia" w:ascii="宋体" w:hAnsi="宋体" w:cs="华文中宋"/>
                <w:sz w:val="24"/>
                <w:highlight w:val="none"/>
              </w:rPr>
              <w:t>大套丛书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highlight w:val="none"/>
              </w:rPr>
            </w:pPr>
            <w:r>
              <w:rPr>
                <w:rFonts w:hint="eastAsia" w:ascii="宋体" w:hAnsi="宋体"/>
                <w:sz w:val="24"/>
                <w:highlight w:val="none"/>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A、B、C、D、E、F、G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H、J、K、TS、Z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I</w:t>
            </w:r>
          </w:p>
        </w:tc>
      </w:tr>
      <w:bookmarkEnd w:id="0"/>
    </w:tbl>
    <w:p>
      <w:pPr>
        <w:pStyle w:val="17"/>
        <w:spacing w:line="360" w:lineRule="auto"/>
        <w:ind w:firstLine="0" w:firstLineChars="0"/>
        <w:rPr>
          <w:rFonts w:ascii="宋体" w:hAnsi="宋体"/>
          <w:sz w:val="24"/>
          <w:highlight w:val="none"/>
        </w:rPr>
      </w:pPr>
      <w:r>
        <w:rPr>
          <w:rFonts w:hint="eastAsia" w:ascii="宋体" w:hAnsi="宋体"/>
          <w:sz w:val="24"/>
          <w:highlight w:val="none"/>
        </w:rPr>
        <w:t>（2）金明校区图书的主要类别：</w:t>
      </w:r>
    </w:p>
    <w:p>
      <w:pPr>
        <w:spacing w:line="360" w:lineRule="auto"/>
        <w:ind w:firstLine="420"/>
        <w:rPr>
          <w:rFonts w:ascii="宋体" w:hAnsi="宋体"/>
          <w:sz w:val="24"/>
          <w:highlight w:val="none"/>
        </w:rPr>
      </w:pPr>
      <w:r>
        <w:rPr>
          <w:rFonts w:hint="eastAsia" w:ascii="宋体" w:hAnsi="宋体"/>
          <w:sz w:val="24"/>
          <w:highlight w:val="none"/>
        </w:rPr>
        <w:t>B大类中除B21-B25、B83美学、B9宗教外，其余B大类全部放入金明校区。</w:t>
      </w:r>
    </w:p>
    <w:p>
      <w:pPr>
        <w:spacing w:line="360" w:lineRule="auto"/>
        <w:ind w:firstLine="420"/>
        <w:rPr>
          <w:rFonts w:ascii="宋体" w:hAnsi="宋体"/>
          <w:sz w:val="24"/>
          <w:highlight w:val="none"/>
        </w:rPr>
      </w:pPr>
      <w:r>
        <w:rPr>
          <w:rFonts w:hint="eastAsia" w:ascii="宋体" w:hAnsi="宋体"/>
          <w:sz w:val="24"/>
          <w:highlight w:val="none"/>
        </w:rPr>
        <w:t>C社会科学总论（C95民族学除外）</w:t>
      </w:r>
    </w:p>
    <w:p>
      <w:pPr>
        <w:spacing w:line="360" w:lineRule="auto"/>
        <w:ind w:left="479" w:leftChars="228"/>
        <w:rPr>
          <w:rFonts w:ascii="宋体" w:hAnsi="宋体"/>
          <w:sz w:val="24"/>
          <w:highlight w:val="none"/>
        </w:rPr>
      </w:pPr>
      <w:r>
        <w:rPr>
          <w:rFonts w:hint="eastAsia" w:ascii="宋体" w:hAnsi="宋体"/>
          <w:sz w:val="24"/>
          <w:highlight w:val="none"/>
        </w:rPr>
        <w:t>D政治；法律（D23党史；D691；D9法律除外，D913知识产权同时入明伦金明）</w:t>
      </w:r>
    </w:p>
    <w:p>
      <w:pPr>
        <w:spacing w:line="360" w:lineRule="auto"/>
        <w:ind w:firstLine="420"/>
        <w:rPr>
          <w:rFonts w:ascii="宋体" w:hAnsi="宋体"/>
          <w:sz w:val="24"/>
          <w:highlight w:val="none"/>
        </w:rPr>
      </w:pPr>
      <w:r>
        <w:rPr>
          <w:rFonts w:hint="eastAsia" w:ascii="宋体" w:hAnsi="宋体"/>
          <w:sz w:val="24"/>
          <w:highlight w:val="none"/>
        </w:rPr>
        <w:t>F经济；（F59旅游；F713.8广告除外）</w:t>
      </w:r>
    </w:p>
    <w:p>
      <w:pPr>
        <w:spacing w:line="360" w:lineRule="auto"/>
        <w:ind w:firstLine="420"/>
        <w:rPr>
          <w:rFonts w:ascii="宋体" w:hAnsi="宋体"/>
          <w:sz w:val="24"/>
          <w:highlight w:val="none"/>
        </w:rPr>
      </w:pPr>
      <w:r>
        <w:rPr>
          <w:rFonts w:hint="eastAsia" w:ascii="宋体" w:hAnsi="宋体"/>
          <w:sz w:val="24"/>
          <w:highlight w:val="none"/>
        </w:rPr>
        <w:t>G25图书馆、信息事业，G306专利研究，G35情报学，G4-G7教育</w:t>
      </w:r>
    </w:p>
    <w:p>
      <w:pPr>
        <w:spacing w:line="360" w:lineRule="auto"/>
        <w:ind w:firstLine="420"/>
        <w:rPr>
          <w:rFonts w:ascii="宋体" w:hAnsi="宋体"/>
          <w:sz w:val="24"/>
          <w:highlight w:val="none"/>
        </w:rPr>
      </w:pPr>
      <w:r>
        <w:rPr>
          <w:rFonts w:hint="eastAsia" w:ascii="宋体" w:hAnsi="宋体"/>
          <w:sz w:val="24"/>
          <w:highlight w:val="none"/>
        </w:rPr>
        <w:t>K9地理</w:t>
      </w:r>
    </w:p>
    <w:p>
      <w:pPr>
        <w:spacing w:line="360" w:lineRule="auto"/>
        <w:ind w:firstLine="420"/>
        <w:rPr>
          <w:rFonts w:ascii="宋体" w:hAnsi="宋体"/>
          <w:sz w:val="24"/>
          <w:highlight w:val="none"/>
        </w:rPr>
      </w:pPr>
      <w:r>
        <w:rPr>
          <w:rFonts w:hint="eastAsia" w:ascii="宋体" w:hAnsi="宋体"/>
          <w:sz w:val="24"/>
          <w:highlight w:val="none"/>
        </w:rPr>
        <w:t>N自然科学总论</w:t>
      </w:r>
    </w:p>
    <w:p>
      <w:pPr>
        <w:spacing w:line="360" w:lineRule="auto"/>
        <w:ind w:firstLine="420"/>
        <w:rPr>
          <w:rFonts w:ascii="宋体" w:hAnsi="宋体"/>
          <w:sz w:val="24"/>
          <w:highlight w:val="none"/>
        </w:rPr>
      </w:pPr>
      <w:r>
        <w:rPr>
          <w:rFonts w:hint="eastAsia" w:ascii="宋体" w:hAnsi="宋体"/>
          <w:sz w:val="24"/>
          <w:highlight w:val="none"/>
        </w:rPr>
        <w:t>O数理科学和化学</w:t>
      </w:r>
    </w:p>
    <w:p>
      <w:pPr>
        <w:spacing w:line="360" w:lineRule="auto"/>
        <w:ind w:firstLine="420"/>
        <w:rPr>
          <w:rFonts w:ascii="宋体" w:hAnsi="宋体"/>
          <w:sz w:val="24"/>
          <w:highlight w:val="none"/>
        </w:rPr>
      </w:pPr>
      <w:r>
        <w:rPr>
          <w:rFonts w:hint="eastAsia" w:ascii="宋体" w:hAnsi="宋体"/>
          <w:sz w:val="24"/>
          <w:highlight w:val="none"/>
        </w:rPr>
        <w:t>P天文学、地球科学</w:t>
      </w:r>
    </w:p>
    <w:p>
      <w:pPr>
        <w:spacing w:line="360" w:lineRule="auto"/>
        <w:ind w:firstLine="420"/>
        <w:rPr>
          <w:rFonts w:ascii="宋体" w:hAnsi="宋体"/>
          <w:sz w:val="24"/>
          <w:highlight w:val="none"/>
        </w:rPr>
      </w:pPr>
      <w:r>
        <w:rPr>
          <w:rFonts w:hint="eastAsia" w:ascii="宋体" w:hAnsi="宋体"/>
          <w:sz w:val="24"/>
          <w:highlight w:val="none"/>
        </w:rPr>
        <w:t>Q生物科学</w:t>
      </w:r>
    </w:p>
    <w:p>
      <w:pPr>
        <w:spacing w:line="360" w:lineRule="auto"/>
        <w:ind w:firstLine="420"/>
        <w:rPr>
          <w:rFonts w:ascii="宋体" w:hAnsi="宋体"/>
          <w:sz w:val="24"/>
          <w:highlight w:val="none"/>
        </w:rPr>
      </w:pPr>
      <w:r>
        <w:rPr>
          <w:rFonts w:hint="eastAsia" w:ascii="宋体" w:hAnsi="宋体"/>
          <w:sz w:val="24"/>
          <w:highlight w:val="none"/>
        </w:rPr>
        <w:t>R医药、卫生</w:t>
      </w:r>
    </w:p>
    <w:p>
      <w:pPr>
        <w:spacing w:line="360" w:lineRule="auto"/>
        <w:ind w:firstLine="420"/>
        <w:rPr>
          <w:rFonts w:ascii="宋体" w:hAnsi="宋体"/>
          <w:sz w:val="24"/>
          <w:highlight w:val="none"/>
        </w:rPr>
      </w:pPr>
      <w:r>
        <w:rPr>
          <w:rFonts w:hint="eastAsia" w:ascii="宋体" w:hAnsi="宋体"/>
          <w:sz w:val="24"/>
          <w:highlight w:val="none"/>
        </w:rPr>
        <w:t>S农业科学</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T工业技术（TS93-94工艺美术制品、工业及服装工业及TS8除外）</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U交通运输</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V航空、航天</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X环境科学、安全科学</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Z综合性图书</w:t>
      </w:r>
    </w:p>
    <w:p>
      <w:pPr>
        <w:pStyle w:val="17"/>
        <w:ind w:left="360" w:firstLine="0" w:firstLineChars="0"/>
        <w:rPr>
          <w:rFonts w:ascii="宋体" w:hAnsi="宋体"/>
          <w:sz w:val="24"/>
          <w:highlight w:val="none"/>
        </w:rPr>
      </w:pPr>
    </w:p>
    <w:p>
      <w:pPr>
        <w:jc w:val="center"/>
        <w:rPr>
          <w:rFonts w:ascii="宋体" w:hAnsi="宋体"/>
          <w:sz w:val="24"/>
          <w:highlight w:val="none"/>
        </w:rPr>
      </w:pPr>
      <w:bookmarkStart w:id="1" w:name="_Hlk140155585"/>
      <w:r>
        <w:rPr>
          <w:rFonts w:hint="eastAsia" w:ascii="宋体" w:hAnsi="宋体"/>
          <w:sz w:val="24"/>
          <w:highlight w:val="none"/>
        </w:rPr>
        <w:t>金明校区图书馆各书库图书分布一览表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pPr>
              <w:jc w:val="center"/>
              <w:rPr>
                <w:rFonts w:ascii="宋体" w:hAnsi="宋体"/>
                <w:sz w:val="24"/>
                <w:highlight w:val="none"/>
              </w:rPr>
            </w:pPr>
            <w:r>
              <w:rPr>
                <w:rFonts w:hint="eastAsia" w:ascii="宋体" w:hAnsi="宋体"/>
                <w:sz w:val="24"/>
                <w:highlight w:val="none"/>
              </w:rPr>
              <w:t>金明校区</w:t>
            </w:r>
          </w:p>
        </w:tc>
        <w:tc>
          <w:tcPr>
            <w:tcW w:w="3050" w:type="dxa"/>
          </w:tcPr>
          <w:p>
            <w:pPr>
              <w:snapToGrid w:val="0"/>
              <w:jc w:val="center"/>
              <w:rPr>
                <w:rFonts w:ascii="宋体" w:hAnsi="宋体"/>
                <w:sz w:val="24"/>
                <w:highlight w:val="none"/>
              </w:rPr>
            </w:pPr>
            <w:r>
              <w:rPr>
                <w:rFonts w:hint="eastAsia" w:ascii="宋体" w:hAnsi="宋体"/>
                <w:sz w:val="24"/>
                <w:highlight w:val="none"/>
              </w:rPr>
              <w:t>书库名称</w:t>
            </w:r>
          </w:p>
        </w:tc>
        <w:tc>
          <w:tcPr>
            <w:tcW w:w="4536" w:type="dxa"/>
            <w:vAlign w:val="center"/>
          </w:tcPr>
          <w:p>
            <w:pPr>
              <w:jc w:val="center"/>
              <w:rPr>
                <w:rFonts w:ascii="宋体" w:hAnsi="宋体"/>
                <w:sz w:val="24"/>
                <w:highlight w:val="none"/>
              </w:rPr>
            </w:pPr>
            <w:r>
              <w:rPr>
                <w:rFonts w:hint="eastAsia" w:ascii="宋体" w:hAnsi="宋体"/>
                <w:sz w:val="24"/>
                <w:highlight w:val="none"/>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highlight w:val="none"/>
              </w:rPr>
            </w:pPr>
            <w:r>
              <w:rPr>
                <w:rFonts w:hint="eastAsia" w:ascii="宋体" w:hAnsi="宋体"/>
                <w:sz w:val="24"/>
                <w:highlight w:val="none"/>
              </w:rPr>
              <w:t>金明基藏</w:t>
            </w:r>
          </w:p>
        </w:tc>
        <w:tc>
          <w:tcPr>
            <w:tcW w:w="3050" w:type="dxa"/>
            <w:vAlign w:val="center"/>
          </w:tcPr>
          <w:p>
            <w:pPr>
              <w:jc w:val="center"/>
              <w:rPr>
                <w:rFonts w:ascii="宋体" w:hAnsi="宋体"/>
                <w:sz w:val="24"/>
                <w:highlight w:val="none"/>
              </w:rPr>
            </w:pPr>
            <w:r>
              <w:rPr>
                <w:rFonts w:hint="eastAsia" w:ascii="宋体" w:hAnsi="宋体"/>
                <w:sz w:val="24"/>
                <w:highlight w:val="none"/>
              </w:rPr>
              <w:t>201书库</w:t>
            </w:r>
          </w:p>
        </w:tc>
        <w:tc>
          <w:tcPr>
            <w:tcW w:w="4536" w:type="dxa"/>
            <w:vAlign w:val="center"/>
          </w:tcPr>
          <w:p>
            <w:pPr>
              <w:rPr>
                <w:rFonts w:ascii="宋体" w:hAnsi="宋体" w:cs="华文中宋"/>
                <w:sz w:val="24"/>
                <w:highlight w:val="none"/>
              </w:rPr>
            </w:pPr>
            <w:r>
              <w:rPr>
                <w:rFonts w:hint="eastAsia" w:ascii="宋体" w:hAnsi="宋体"/>
                <w:sz w:val="24"/>
                <w:highlight w:val="none"/>
              </w:rPr>
              <w:t>中文B、C、D、F、G、H、K，外文原版B、C、D、F、G、H、K和N、O、P、Q、R、S、T、U、V、X、Z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highlight w:val="none"/>
              </w:rPr>
            </w:pPr>
          </w:p>
        </w:tc>
        <w:tc>
          <w:tcPr>
            <w:tcW w:w="3050" w:type="dxa"/>
            <w:vAlign w:val="center"/>
          </w:tcPr>
          <w:p>
            <w:pPr>
              <w:jc w:val="center"/>
              <w:rPr>
                <w:rFonts w:ascii="宋体" w:hAnsi="宋体"/>
                <w:sz w:val="24"/>
                <w:highlight w:val="none"/>
              </w:rPr>
            </w:pPr>
            <w:r>
              <w:rPr>
                <w:rFonts w:hint="eastAsia" w:ascii="宋体" w:hAnsi="宋体"/>
                <w:sz w:val="24"/>
                <w:highlight w:val="none"/>
              </w:rPr>
              <w:t>202书库</w:t>
            </w:r>
          </w:p>
        </w:tc>
        <w:tc>
          <w:tcPr>
            <w:tcW w:w="4536" w:type="dxa"/>
            <w:vAlign w:val="center"/>
          </w:tcPr>
          <w:p>
            <w:pPr>
              <w:jc w:val="center"/>
              <w:rPr>
                <w:rFonts w:ascii="宋体" w:hAnsi="宋体" w:cs="华文中宋"/>
                <w:sz w:val="24"/>
                <w:highlight w:val="none"/>
              </w:rPr>
            </w:pPr>
            <w:r>
              <w:rPr>
                <w:rFonts w:hint="eastAsia" w:ascii="宋体" w:hAnsi="宋体" w:cs="华文中宋"/>
                <w:sz w:val="24"/>
                <w:highlight w:val="none"/>
              </w:rPr>
              <w:t>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highlight w:val="none"/>
              </w:rPr>
            </w:pPr>
            <w:r>
              <w:rPr>
                <w:rFonts w:hint="eastAsia" w:ascii="宋体" w:hAnsi="宋体"/>
                <w:sz w:val="24"/>
                <w:highlight w:val="none"/>
              </w:rPr>
              <w:t>金明流通</w:t>
            </w:r>
          </w:p>
        </w:tc>
        <w:tc>
          <w:tcPr>
            <w:tcW w:w="3050" w:type="dxa"/>
            <w:vAlign w:val="center"/>
          </w:tcPr>
          <w:p>
            <w:pPr>
              <w:jc w:val="center"/>
              <w:rPr>
                <w:rFonts w:ascii="宋体" w:hAnsi="宋体"/>
                <w:sz w:val="24"/>
                <w:highlight w:val="none"/>
              </w:rPr>
            </w:pPr>
            <w:r>
              <w:rPr>
                <w:rFonts w:hint="eastAsia" w:ascii="宋体" w:hAnsi="宋体"/>
                <w:sz w:val="24"/>
                <w:highlight w:val="none"/>
              </w:rPr>
              <w:t>四楼南：数理化医学书库</w:t>
            </w:r>
          </w:p>
        </w:tc>
        <w:tc>
          <w:tcPr>
            <w:tcW w:w="4536" w:type="dxa"/>
            <w:vAlign w:val="center"/>
          </w:tcPr>
          <w:p>
            <w:pPr>
              <w:pStyle w:val="8"/>
              <w:snapToGrid w:val="0"/>
              <w:spacing w:before="0" w:beforeAutospacing="0" w:after="0" w:afterAutospacing="0" w:line="26" w:lineRule="atLeast"/>
              <w:jc w:val="center"/>
              <w:rPr>
                <w:rFonts w:cs="华文中宋"/>
                <w:highlight w:val="none"/>
              </w:rPr>
            </w:pPr>
            <w:r>
              <w:rPr>
                <w:rFonts w:hint="eastAsia" w:cs="华文中宋"/>
                <w:highlight w:val="none"/>
              </w:rPr>
              <w:t>O、R、Q、S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highlight w:val="none"/>
              </w:rPr>
            </w:pPr>
          </w:p>
        </w:tc>
        <w:tc>
          <w:tcPr>
            <w:tcW w:w="3050" w:type="dxa"/>
            <w:vAlign w:val="center"/>
          </w:tcPr>
          <w:p>
            <w:pPr>
              <w:jc w:val="center"/>
              <w:rPr>
                <w:rFonts w:ascii="宋体" w:hAnsi="宋体"/>
                <w:sz w:val="24"/>
                <w:highlight w:val="none"/>
              </w:rPr>
            </w:pPr>
            <w:r>
              <w:rPr>
                <w:rFonts w:hint="eastAsia" w:ascii="宋体" w:hAnsi="宋体"/>
                <w:sz w:val="24"/>
                <w:highlight w:val="none"/>
              </w:rPr>
              <w:t>五楼南：经管教外文书库</w:t>
            </w:r>
          </w:p>
        </w:tc>
        <w:tc>
          <w:tcPr>
            <w:tcW w:w="4536" w:type="dxa"/>
            <w:vAlign w:val="center"/>
          </w:tcPr>
          <w:p>
            <w:pPr>
              <w:jc w:val="center"/>
              <w:rPr>
                <w:rFonts w:ascii="宋体" w:hAnsi="宋体" w:cs="华文中宋"/>
                <w:sz w:val="24"/>
                <w:highlight w:val="none"/>
              </w:rPr>
            </w:pPr>
            <w:r>
              <w:rPr>
                <w:rFonts w:hint="eastAsia" w:ascii="宋体" w:hAnsi="宋体" w:cs="华文中宋"/>
                <w:sz w:val="24"/>
                <w:highlight w:val="none"/>
              </w:rPr>
              <w:t>F、G(G4-G7)、A-Z英文图书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highlight w:val="none"/>
              </w:rPr>
            </w:pPr>
          </w:p>
        </w:tc>
        <w:tc>
          <w:tcPr>
            <w:tcW w:w="3050" w:type="dxa"/>
            <w:vAlign w:val="center"/>
          </w:tcPr>
          <w:p>
            <w:pPr>
              <w:jc w:val="center"/>
              <w:rPr>
                <w:rFonts w:ascii="宋体" w:hAnsi="宋体"/>
                <w:sz w:val="24"/>
                <w:highlight w:val="none"/>
              </w:rPr>
            </w:pPr>
            <w:r>
              <w:rPr>
                <w:rFonts w:hint="eastAsia" w:ascii="宋体" w:hAnsi="宋体"/>
                <w:sz w:val="24"/>
                <w:highlight w:val="none"/>
              </w:rPr>
              <w:t>五楼北：科学技术书库</w:t>
            </w:r>
          </w:p>
        </w:tc>
        <w:tc>
          <w:tcPr>
            <w:tcW w:w="4536" w:type="dxa"/>
            <w:vAlign w:val="center"/>
          </w:tcPr>
          <w:p>
            <w:pPr>
              <w:pStyle w:val="8"/>
              <w:snapToGrid w:val="0"/>
              <w:spacing w:before="0" w:beforeAutospacing="0" w:after="0" w:afterAutospacing="0" w:line="26" w:lineRule="atLeast"/>
              <w:jc w:val="center"/>
              <w:rPr>
                <w:rFonts w:cs="华文中宋"/>
                <w:highlight w:val="none"/>
              </w:rPr>
            </w:pPr>
            <w:r>
              <w:rPr>
                <w:rFonts w:hint="eastAsia" w:cs="华文中宋"/>
                <w:highlight w:val="none"/>
              </w:rPr>
              <w:t>K9、N、P、T、U、V、X、Z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pPr>
              <w:jc w:val="center"/>
              <w:rPr>
                <w:rFonts w:ascii="宋体" w:hAnsi="宋体"/>
                <w:sz w:val="24"/>
                <w:highlight w:val="none"/>
              </w:rPr>
            </w:pPr>
          </w:p>
        </w:tc>
        <w:tc>
          <w:tcPr>
            <w:tcW w:w="3050" w:type="dxa"/>
            <w:vAlign w:val="center"/>
          </w:tcPr>
          <w:p>
            <w:pPr>
              <w:jc w:val="center"/>
              <w:rPr>
                <w:rFonts w:ascii="宋体" w:hAnsi="宋体"/>
                <w:sz w:val="24"/>
                <w:highlight w:val="none"/>
              </w:rPr>
            </w:pPr>
            <w:r>
              <w:rPr>
                <w:rFonts w:hint="eastAsia" w:ascii="宋体" w:hAnsi="宋体"/>
                <w:sz w:val="24"/>
                <w:highlight w:val="none"/>
              </w:rPr>
              <w:t>六楼南：社会科学书库</w:t>
            </w:r>
          </w:p>
        </w:tc>
        <w:tc>
          <w:tcPr>
            <w:tcW w:w="4536" w:type="dxa"/>
            <w:vAlign w:val="center"/>
          </w:tcPr>
          <w:p>
            <w:pPr>
              <w:pStyle w:val="8"/>
              <w:snapToGrid w:val="0"/>
              <w:spacing w:before="0" w:beforeAutospacing="0" w:after="0" w:afterAutospacing="0" w:line="26" w:lineRule="atLeast"/>
              <w:jc w:val="center"/>
              <w:rPr>
                <w:rFonts w:cs="华文中宋"/>
                <w:highlight w:val="none"/>
              </w:rPr>
            </w:pPr>
            <w:r>
              <w:rPr>
                <w:rFonts w:hint="eastAsia" w:cs="华文中宋"/>
                <w:highlight w:val="none"/>
              </w:rPr>
              <w:t>A、B、C、D、E、G（G1. G2. G3. G8.G9）、K、Z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pPr>
              <w:jc w:val="center"/>
              <w:rPr>
                <w:rFonts w:ascii="宋体" w:hAnsi="宋体"/>
                <w:sz w:val="24"/>
                <w:highlight w:val="none"/>
              </w:rPr>
            </w:pPr>
          </w:p>
        </w:tc>
        <w:tc>
          <w:tcPr>
            <w:tcW w:w="3050" w:type="dxa"/>
            <w:vAlign w:val="center"/>
          </w:tcPr>
          <w:p>
            <w:pPr>
              <w:jc w:val="center"/>
              <w:rPr>
                <w:rFonts w:ascii="宋体" w:hAnsi="宋体"/>
                <w:sz w:val="24"/>
                <w:highlight w:val="none"/>
              </w:rPr>
            </w:pPr>
            <w:r>
              <w:rPr>
                <w:rFonts w:hint="eastAsia" w:ascii="宋体" w:hAnsi="宋体"/>
                <w:sz w:val="24"/>
                <w:highlight w:val="none"/>
              </w:rPr>
              <w:t>六楼北：语言文学艺术书库</w:t>
            </w:r>
          </w:p>
        </w:tc>
        <w:tc>
          <w:tcPr>
            <w:tcW w:w="4536" w:type="dxa"/>
            <w:vAlign w:val="center"/>
          </w:tcPr>
          <w:p>
            <w:pPr>
              <w:pStyle w:val="17"/>
              <w:numPr>
                <w:ilvl w:val="0"/>
                <w:numId w:val="2"/>
              </w:numPr>
              <w:ind w:firstLineChars="0"/>
              <w:jc w:val="center"/>
              <w:rPr>
                <w:rFonts w:ascii="宋体" w:hAnsi="宋体" w:cs="华文中宋"/>
                <w:sz w:val="24"/>
                <w:highlight w:val="none"/>
              </w:rPr>
            </w:pPr>
            <w:r>
              <w:rPr>
                <w:rFonts w:hint="eastAsia" w:ascii="宋体" w:hAnsi="宋体" w:cs="华文中宋"/>
                <w:sz w:val="24"/>
                <w:highlight w:val="none"/>
              </w:rPr>
              <w:t xml:space="preserve"> I、 J</w:t>
            </w:r>
          </w:p>
        </w:tc>
      </w:tr>
      <w:bookmarkEnd w:id="1"/>
    </w:tbl>
    <w:p>
      <w:pPr>
        <w:spacing w:line="360" w:lineRule="auto"/>
        <w:rPr>
          <w:rFonts w:ascii="宋体" w:hAnsi="宋体"/>
          <w:sz w:val="24"/>
          <w:highlight w:val="none"/>
        </w:rPr>
      </w:pPr>
    </w:p>
    <w:p>
      <w:pPr>
        <w:spacing w:line="360" w:lineRule="auto"/>
        <w:rPr>
          <w:highlight w:val="none"/>
        </w:rPr>
      </w:pPr>
      <w:r>
        <w:rPr>
          <w:rFonts w:hint="eastAsia" w:ascii="宋体" w:hAnsi="宋体"/>
          <w:sz w:val="24"/>
          <w:highlight w:val="none"/>
        </w:rPr>
        <w:t>注：郑州校区图书馆图书分配根据实际专业设置情况进行分配典藏，并由中标商加工完毕后送书至郑州校区拆包、上架到指定地点。</w:t>
      </w:r>
    </w:p>
    <w:p>
      <w:pPr>
        <w:spacing w:line="360" w:lineRule="auto"/>
        <w:rPr>
          <w:rFonts w:ascii="宋体" w:hAnsi="宋体"/>
          <w:b/>
          <w:sz w:val="24"/>
          <w:highlight w:val="none"/>
        </w:rPr>
      </w:pPr>
      <w:r>
        <w:rPr>
          <w:rFonts w:hint="eastAsia" w:ascii="宋体" w:hAnsi="宋体"/>
          <w:b/>
          <w:sz w:val="24"/>
          <w:highlight w:val="none"/>
        </w:rPr>
        <w:t>3、图书三校区典藏的具体细则，根据图书的复本量和首次进馆、二次进馆等情况，图书典藏分配时一般沿用以下原则：</w:t>
      </w:r>
    </w:p>
    <w:p>
      <w:pPr>
        <w:pStyle w:val="17"/>
        <w:spacing w:line="360" w:lineRule="auto"/>
        <w:ind w:firstLine="480"/>
        <w:rPr>
          <w:rFonts w:ascii="宋体" w:hAnsi="宋体"/>
          <w:sz w:val="24"/>
          <w:highlight w:val="none"/>
        </w:rPr>
      </w:pPr>
      <w:r>
        <w:rPr>
          <w:rFonts w:hint="eastAsia" w:ascii="宋体" w:hAnsi="宋体"/>
          <w:sz w:val="24"/>
          <w:highlight w:val="none"/>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pPr>
        <w:pStyle w:val="17"/>
        <w:spacing w:line="360" w:lineRule="auto"/>
        <w:ind w:left="360" w:firstLine="0" w:firstLineChars="0"/>
        <w:rPr>
          <w:rFonts w:ascii="宋体" w:hAnsi="宋体"/>
          <w:sz w:val="24"/>
          <w:highlight w:val="none"/>
        </w:rPr>
      </w:pPr>
      <w:r>
        <w:rPr>
          <w:rFonts w:hint="eastAsia" w:ascii="宋体" w:hAnsi="宋体"/>
          <w:sz w:val="24"/>
          <w:highlight w:val="none"/>
        </w:rPr>
        <w:t>（2）二次进馆的图书：分配到对应校区流通书库。 其中I类中的文学作品及H31</w:t>
      </w:r>
    </w:p>
    <w:p>
      <w:pPr>
        <w:pStyle w:val="17"/>
        <w:spacing w:line="360" w:lineRule="auto"/>
        <w:ind w:firstLine="0" w:firstLineChars="0"/>
        <w:rPr>
          <w:rFonts w:ascii="宋体" w:hAnsi="宋体"/>
          <w:sz w:val="24"/>
          <w:highlight w:val="none"/>
        </w:rPr>
      </w:pPr>
      <w:r>
        <w:rPr>
          <w:rFonts w:hint="eastAsia" w:ascii="宋体" w:hAnsi="宋体"/>
          <w:sz w:val="24"/>
          <w:highlight w:val="none"/>
        </w:rPr>
        <w:t>英语二次进馆的，其中2本放在金明流通书库，其余放在明伦流通书库。</w:t>
      </w:r>
    </w:p>
    <w:p>
      <w:pPr>
        <w:pStyle w:val="17"/>
        <w:spacing w:line="360" w:lineRule="auto"/>
        <w:ind w:firstLine="0" w:firstLineChars="0"/>
        <w:rPr>
          <w:rFonts w:ascii="宋体" w:hAnsi="宋体"/>
          <w:b/>
          <w:sz w:val="24"/>
          <w:szCs w:val="24"/>
          <w:highlight w:val="none"/>
        </w:rPr>
      </w:pPr>
      <w:r>
        <w:rPr>
          <w:rFonts w:hint="eastAsia" w:ascii="宋体" w:hAnsi="宋体"/>
          <w:b/>
          <w:sz w:val="24"/>
          <w:szCs w:val="24"/>
          <w:highlight w:val="none"/>
        </w:rPr>
        <w:t>4、其他特殊情况需和采编中心负责编目的工作人员沟通后视情况决定。</w:t>
      </w:r>
    </w:p>
    <w:p>
      <w:pPr>
        <w:pStyle w:val="17"/>
        <w:spacing w:line="360" w:lineRule="auto"/>
        <w:ind w:firstLine="480"/>
        <w:rPr>
          <w:rFonts w:ascii="宋体" w:hAnsi="宋体"/>
          <w:sz w:val="24"/>
          <w:highlight w:val="none"/>
        </w:rPr>
      </w:pPr>
      <w:r>
        <w:rPr>
          <w:rFonts w:hint="eastAsia" w:ascii="宋体" w:hAnsi="宋体"/>
          <w:sz w:val="24"/>
          <w:highlight w:val="none"/>
        </w:rPr>
        <w:t>附件1、附件2、附件3作为图书订购中外文图书合同的补充协议，与《河南大学2023年中外文图书购置采购合同》具有同等法律效力。</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xZjFiOWE2ODRiOTdkOGE2NDFjMGI5MWY4NThjMWQifQ=="/>
  </w:docVars>
  <w:rsids>
    <w:rsidRoot w:val="00857B81"/>
    <w:rsid w:val="001946A8"/>
    <w:rsid w:val="00580F1A"/>
    <w:rsid w:val="005D558D"/>
    <w:rsid w:val="00857B81"/>
    <w:rsid w:val="00A7247E"/>
    <w:rsid w:val="00BD5BC9"/>
    <w:rsid w:val="00C7455A"/>
    <w:rsid w:val="00CE5082"/>
    <w:rsid w:val="00E921DD"/>
    <w:rsid w:val="00EF33DA"/>
    <w:rsid w:val="174D00E0"/>
    <w:rsid w:val="2388709F"/>
    <w:rsid w:val="23CB0CB1"/>
    <w:rsid w:val="5E6A00ED"/>
    <w:rsid w:val="6CC67468"/>
    <w:rsid w:val="71E10A47"/>
    <w:rsid w:val="764C6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iPriority w:val="0"/>
  </w:style>
  <w:style w:type="table" w:default="1" w:styleId="9">
    <w:name w:val="Normal Table"/>
    <w:semiHidden/>
    <w:unhideWhenUsed/>
    <w:uiPriority w:val="0"/>
    <w:tblPr>
      <w:tblCellMar>
        <w:top w:w="0" w:type="dxa"/>
        <w:left w:w="108" w:type="dxa"/>
        <w:bottom w:w="0" w:type="dxa"/>
        <w:right w:w="108" w:type="dxa"/>
      </w:tblCellMar>
    </w:tblPr>
  </w:style>
  <w:style w:type="paragraph" w:styleId="2">
    <w:name w:val="Body Text First Indent"/>
    <w:basedOn w:val="3"/>
    <w:semiHidden/>
    <w:unhideWhenUsed/>
    <w:uiPriority w:val="99"/>
    <w:pPr>
      <w:adjustRightInd/>
      <w:spacing w:after="120"/>
      <w:ind w:firstLine="420" w:firstLineChars="100"/>
      <w:jc w:val="both"/>
      <w:textAlignment w:val="auto"/>
    </w:pPr>
    <w:rPr>
      <w:rFonts w:ascii="Times New Roman" w:eastAsia="宋体"/>
      <w:kern w:val="2"/>
      <w:sz w:val="21"/>
      <w:szCs w:val="24"/>
    </w:rPr>
  </w:style>
  <w:style w:type="paragraph" w:styleId="3">
    <w:name w:val="Body Text"/>
    <w:basedOn w:val="1"/>
    <w:next w:val="1"/>
    <w:link w:val="13"/>
    <w:qFormat/>
    <w:uiPriority w:val="0"/>
    <w:pPr>
      <w:adjustRightInd w:val="0"/>
      <w:jc w:val="left"/>
      <w:textAlignment w:val="baseline"/>
    </w:pPr>
    <w:rPr>
      <w:rFonts w:ascii="楷体_GB2312" w:eastAsia="楷体_GB2312"/>
      <w:sz w:val="28"/>
    </w:rPr>
  </w:style>
  <w:style w:type="paragraph" w:styleId="5">
    <w:name w:val="Date"/>
    <w:basedOn w:val="1"/>
    <w:next w:val="1"/>
    <w:link w:val="16"/>
    <w:uiPriority w:val="0"/>
    <w:pPr>
      <w:adjustRightInd w:val="0"/>
      <w:spacing w:line="360" w:lineRule="atLeast"/>
      <w:textAlignment w:val="baseline"/>
    </w:pPr>
    <w:rPr>
      <w:sz w:val="28"/>
    </w:rPr>
  </w:style>
  <w:style w:type="paragraph" w:styleId="6">
    <w:name w:val="footer"/>
    <w:basedOn w:val="1"/>
    <w:link w:val="12"/>
    <w:uiPriority w:val="0"/>
    <w:pPr>
      <w:tabs>
        <w:tab w:val="center" w:pos="4153"/>
        <w:tab w:val="right" w:pos="8306"/>
      </w:tabs>
      <w:snapToGrid w:val="0"/>
      <w:jc w:val="left"/>
    </w:pPr>
    <w:rPr>
      <w:sz w:val="18"/>
      <w:szCs w:val="18"/>
    </w:rPr>
  </w:style>
  <w:style w:type="paragraph" w:styleId="7">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kern w:val="0"/>
      <w:sz w:val="24"/>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正文文本 字符"/>
    <w:basedOn w:val="10"/>
    <w:link w:val="3"/>
    <w:qFormat/>
    <w:uiPriority w:val="0"/>
    <w:rPr>
      <w:rFonts w:ascii="楷体_GB2312" w:hAnsi="Times New Roman" w:eastAsia="楷体_GB2312" w:cs="Times New Roman"/>
      <w:sz w:val="28"/>
      <w:szCs w:val="24"/>
    </w:rPr>
  </w:style>
  <w:style w:type="paragraph" w:customStyle="1" w:styleId="14">
    <w:name w:val="Default"/>
    <w:next w:val="15"/>
    <w:qFormat/>
    <w:uiPriority w:val="0"/>
    <w:pPr>
      <w:widowControl w:val="0"/>
      <w:autoSpaceDE w:val="0"/>
      <w:autoSpaceDN w:val="0"/>
      <w:adjustRightInd w:val="0"/>
    </w:pPr>
    <w:rPr>
      <w:rFonts w:ascii="宋体" w:hAnsi="Times New Roman" w:eastAsia="Times New Roman" w:cs="宋体"/>
      <w:color w:val="000000"/>
      <w:kern w:val="0"/>
      <w:sz w:val="24"/>
      <w:szCs w:val="24"/>
      <w:lang w:val="en-US" w:eastAsia="zh-CN" w:bidi="ar-SA"/>
    </w:rPr>
  </w:style>
  <w:style w:type="paragraph" w:customStyle="1" w:styleId="15">
    <w:name w:val="Char Char10 Char Char Char Char"/>
    <w:basedOn w:val="1"/>
    <w:next w:val="1"/>
    <w:qFormat/>
    <w:uiPriority w:val="0"/>
    <w:rPr>
      <w:rFonts w:ascii="Calibri" w:hAnsi="Calibri"/>
      <w:kern w:val="0"/>
    </w:rPr>
  </w:style>
  <w:style w:type="character" w:customStyle="1" w:styleId="16">
    <w:name w:val="日期 字符"/>
    <w:basedOn w:val="10"/>
    <w:link w:val="5"/>
    <w:qFormat/>
    <w:uiPriority w:val="0"/>
    <w:rPr>
      <w:rFonts w:ascii="Times New Roman" w:hAnsi="Times New Roman" w:eastAsia="宋体" w:cs="Times New Roman"/>
      <w:sz w:val="28"/>
      <w:szCs w:val="24"/>
    </w:rPr>
  </w:style>
  <w:style w:type="paragraph" w:customStyle="1" w:styleId="17">
    <w:name w:val="List Paragraph1"/>
    <w:basedOn w:val="1"/>
    <w:qFormat/>
    <w:uiPriority w:val="0"/>
    <w:pPr>
      <w:ind w:firstLine="200" w:firstLineChars="200"/>
    </w:pPr>
    <w:rPr>
      <w:szCs w:val="20"/>
    </w:rPr>
  </w:style>
  <w:style w:type="character" w:customStyle="1" w:styleId="18">
    <w:name w:val="标题 2 字符"/>
    <w:basedOn w:val="10"/>
    <w:link w:val="4"/>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Words>
  <Characters>221</Characters>
  <Lines>1</Lines>
  <Paragraphs>1</Paragraphs>
  <TotalTime>3</TotalTime>
  <ScaleCrop>false</ScaleCrop>
  <LinksUpToDate>false</LinksUpToDate>
  <CharactersWithSpaces>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2023-07-17T07:48:00Z</dcterms:created>
  <dc:creator>煊煊</dc:creator>
  <cp:lastModifiedBy>Mr.G❤ XX&amp;RN</cp:lastModifiedBy>
  <cp:lastPrinted>2023-07-13T09:30:00Z</cp:lastPrinted>
  <dcterms:modified xsi:type="dcterms:W3CDTF">2023-08-02T03:45:48Z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D73B3B490161469A88A755FEDDFDCBF3_13</vt:lpwstr>
  </property>
</Properties>
</file>