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460" w:lineRule="exact"/>
        <w:jc w:val="center"/>
        <w:rPr>
          <w:rFonts w:hint="eastAsia"/>
          <w:b/>
          <w:bCs/>
          <w:color w:val="444444"/>
          <w:sz w:val="28"/>
          <w:szCs w:val="28"/>
        </w:rPr>
      </w:pPr>
      <w:r>
        <w:rPr>
          <w:rFonts w:hint="eastAsia"/>
          <w:b/>
          <w:bCs/>
          <w:color w:val="444444"/>
          <w:sz w:val="28"/>
          <w:szCs w:val="28"/>
        </w:rPr>
        <w:t>河南工业职业技术学院餐厅综合楼-配电项目</w:t>
      </w:r>
    </w:p>
    <w:p>
      <w:pPr>
        <w:pStyle w:val="7"/>
        <w:spacing w:before="0" w:beforeAutospacing="0" w:after="0" w:afterAutospacing="0" w:line="460" w:lineRule="exact"/>
        <w:jc w:val="center"/>
        <w:rPr>
          <w:b/>
          <w:bCs/>
          <w:sz w:val="32"/>
          <w:szCs w:val="32"/>
        </w:rPr>
      </w:pPr>
      <w:r>
        <w:rPr>
          <w:rStyle w:val="11"/>
          <w:rFonts w:hint="eastAsia"/>
          <w:bCs/>
          <w:color w:val="444444"/>
          <w:sz w:val="28"/>
          <w:szCs w:val="28"/>
        </w:rPr>
        <w:t>竞争性磋商公告</w:t>
      </w:r>
    </w:p>
    <w:p>
      <w:pPr>
        <w:pStyle w:val="7"/>
        <w:spacing w:before="0" w:beforeAutospacing="0" w:after="0" w:afterAutospacing="0" w:line="360" w:lineRule="auto"/>
        <w:rPr>
          <w:rStyle w:val="11"/>
          <w:bCs/>
          <w:color w:val="444444"/>
        </w:rPr>
      </w:pPr>
      <w:r>
        <w:rPr>
          <w:rStyle w:val="11"/>
          <w:rFonts w:hint="eastAsia"/>
          <w:bCs/>
          <w:color w:val="444444"/>
        </w:rPr>
        <w:t>项目概况</w:t>
      </w:r>
    </w:p>
    <w:p>
      <w:pPr>
        <w:pStyle w:val="7"/>
        <w:spacing w:before="0" w:beforeAutospacing="0" w:after="0" w:afterAutospacing="0" w:line="360" w:lineRule="auto"/>
        <w:ind w:firstLine="480" w:firstLineChars="200"/>
        <w:rPr>
          <w:rStyle w:val="11"/>
          <w:b w:val="0"/>
          <w:color w:val="444444"/>
        </w:rPr>
      </w:pPr>
      <w:r>
        <w:rPr>
          <w:rStyle w:val="11"/>
          <w:rFonts w:hint="eastAsia"/>
          <w:b w:val="0"/>
          <w:color w:val="444444"/>
        </w:rPr>
        <w:t>河南工业职业技术学院餐厅综合楼-配电项目的潜在响应人应在南阳市公共资源交易中心网站https://ggzyjy.nanyang.gov.cn获取磋商文件，并于</w:t>
      </w:r>
      <w:r>
        <w:rPr>
          <w:rStyle w:val="11"/>
          <w:rFonts w:hint="eastAsia"/>
          <w:bCs/>
          <w:color w:val="444444"/>
        </w:rPr>
        <w:t>2024年 06月 27 日09时00分</w:t>
      </w:r>
      <w:r>
        <w:rPr>
          <w:rStyle w:val="11"/>
          <w:rFonts w:hint="eastAsia"/>
          <w:b w:val="0"/>
          <w:color w:val="444444"/>
        </w:rPr>
        <w:t>（北京时间）前递交响应文件。</w:t>
      </w:r>
    </w:p>
    <w:p>
      <w:pPr>
        <w:pStyle w:val="7"/>
        <w:spacing w:before="0" w:beforeAutospacing="0" w:after="0" w:afterAutospacing="0" w:line="360" w:lineRule="auto"/>
        <w:rPr>
          <w:rStyle w:val="11"/>
          <w:bCs/>
          <w:color w:val="444444"/>
        </w:rPr>
      </w:pPr>
      <w:r>
        <w:rPr>
          <w:rStyle w:val="11"/>
          <w:rFonts w:hint="eastAsia"/>
          <w:bCs/>
          <w:color w:val="444444"/>
        </w:rPr>
        <w:t>一、项目基本情况</w:t>
      </w:r>
    </w:p>
    <w:p>
      <w:pPr>
        <w:pStyle w:val="7"/>
        <w:spacing w:before="0" w:beforeAutospacing="0" w:after="0" w:afterAutospacing="0" w:line="360" w:lineRule="auto"/>
        <w:rPr>
          <w:sz w:val="32"/>
          <w:szCs w:val="32"/>
        </w:rPr>
      </w:pPr>
      <w:r>
        <w:rPr>
          <w:rStyle w:val="11"/>
          <w:rFonts w:hint="eastAsia"/>
          <w:b w:val="0"/>
          <w:color w:val="444444"/>
        </w:rPr>
        <w:t>1、采购项目名称：</w:t>
      </w:r>
      <w:r>
        <w:rPr>
          <w:rFonts w:hint="eastAsia"/>
          <w:color w:val="444444"/>
        </w:rPr>
        <w:t>河南工业职业技术学院餐厅综合楼-配电项目</w:t>
      </w:r>
    </w:p>
    <w:p>
      <w:pPr>
        <w:pStyle w:val="7"/>
        <w:spacing w:before="0" w:beforeAutospacing="0" w:after="0" w:afterAutospacing="0" w:line="360" w:lineRule="auto"/>
        <w:rPr>
          <w:sz w:val="32"/>
          <w:szCs w:val="32"/>
        </w:rPr>
      </w:pPr>
      <w:r>
        <w:rPr>
          <w:rStyle w:val="11"/>
          <w:rFonts w:hint="eastAsia"/>
          <w:b w:val="0"/>
          <w:color w:val="444444"/>
        </w:rPr>
        <w:t>2、采购项目编号：</w:t>
      </w:r>
      <w:r>
        <w:rPr>
          <w:rFonts w:hint="eastAsia"/>
          <w:color w:val="444444"/>
        </w:rPr>
        <w:t>豫财磋商采购-2024-461</w:t>
      </w:r>
    </w:p>
    <w:p>
      <w:pPr>
        <w:pStyle w:val="7"/>
        <w:spacing w:before="0" w:beforeAutospacing="0" w:after="0" w:afterAutospacing="0" w:line="360" w:lineRule="auto"/>
        <w:rPr>
          <w:rStyle w:val="11"/>
          <w:b w:val="0"/>
          <w:color w:val="444444"/>
        </w:rPr>
      </w:pPr>
      <w:r>
        <w:rPr>
          <w:rStyle w:val="11"/>
          <w:rFonts w:hint="eastAsia"/>
          <w:b w:val="0"/>
          <w:color w:val="444444"/>
        </w:rPr>
        <w:t>3、采购方式：竞争性磋商</w:t>
      </w:r>
    </w:p>
    <w:p>
      <w:pPr>
        <w:pStyle w:val="7"/>
        <w:spacing w:before="0" w:beforeAutospacing="0" w:after="0" w:afterAutospacing="0" w:line="360" w:lineRule="auto"/>
        <w:rPr>
          <w:rStyle w:val="11"/>
          <w:b w:val="0"/>
          <w:color w:val="444444"/>
        </w:rPr>
      </w:pPr>
      <w:r>
        <w:rPr>
          <w:rStyle w:val="11"/>
          <w:rFonts w:hint="eastAsia"/>
          <w:b w:val="0"/>
          <w:color w:val="444444"/>
        </w:rPr>
        <w:t>4、预算金额：</w:t>
      </w:r>
      <w:r>
        <w:rPr>
          <w:rStyle w:val="11"/>
          <w:b w:val="0"/>
          <w:color w:val="444444"/>
        </w:rPr>
        <w:t>2450480.26</w:t>
      </w:r>
      <w:r>
        <w:rPr>
          <w:rStyle w:val="11"/>
          <w:rFonts w:hint="eastAsia"/>
          <w:b w:val="0"/>
          <w:color w:val="444444"/>
        </w:rPr>
        <w:t>元</w:t>
      </w:r>
    </w:p>
    <w:p>
      <w:pPr>
        <w:pStyle w:val="7"/>
        <w:spacing w:before="0" w:beforeAutospacing="0" w:after="0" w:afterAutospacing="0" w:line="360" w:lineRule="auto"/>
        <w:ind w:firstLine="480" w:firstLineChars="200"/>
        <w:rPr>
          <w:rStyle w:val="11"/>
          <w:b w:val="0"/>
          <w:color w:val="444444"/>
        </w:rPr>
      </w:pPr>
      <w:r>
        <w:rPr>
          <w:rStyle w:val="11"/>
          <w:rFonts w:hint="eastAsia"/>
          <w:b w:val="0"/>
          <w:color w:val="444444"/>
        </w:rPr>
        <w:t>最高限价：</w:t>
      </w:r>
      <w:r>
        <w:rPr>
          <w:rStyle w:val="11"/>
          <w:b w:val="0"/>
          <w:color w:val="444444"/>
        </w:rPr>
        <w:t>2450480.26</w:t>
      </w:r>
      <w:r>
        <w:rPr>
          <w:rStyle w:val="11"/>
          <w:rFonts w:hint="eastAsia"/>
          <w:b w:val="0"/>
          <w:color w:val="444444"/>
        </w:rPr>
        <w:t>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035"/>
        <w:gridCol w:w="3210"/>
        <w:gridCol w:w="1650"/>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ign w:val="center"/>
          </w:tcPr>
          <w:p>
            <w:pPr>
              <w:jc w:val="center"/>
              <w:rPr>
                <w:rFonts w:ascii="宋体" w:hAnsi="宋体" w:eastAsia="宋体" w:cs="宋体"/>
              </w:rPr>
            </w:pPr>
            <w:r>
              <w:rPr>
                <w:rFonts w:hint="eastAsia" w:ascii="宋体" w:hAnsi="宋体" w:eastAsia="宋体" w:cs="宋体"/>
              </w:rPr>
              <w:t>序号</w:t>
            </w:r>
          </w:p>
        </w:tc>
        <w:tc>
          <w:tcPr>
            <w:tcW w:w="1035" w:type="dxa"/>
            <w:noWrap/>
            <w:vAlign w:val="center"/>
          </w:tcPr>
          <w:p>
            <w:pPr>
              <w:jc w:val="center"/>
              <w:rPr>
                <w:rFonts w:ascii="宋体" w:hAnsi="宋体" w:eastAsia="宋体" w:cs="宋体"/>
              </w:rPr>
            </w:pPr>
            <w:r>
              <w:rPr>
                <w:rFonts w:hint="eastAsia" w:ascii="宋体" w:hAnsi="宋体" w:eastAsia="宋体" w:cs="宋体"/>
              </w:rPr>
              <w:t>包号</w:t>
            </w:r>
          </w:p>
        </w:tc>
        <w:tc>
          <w:tcPr>
            <w:tcW w:w="3210" w:type="dxa"/>
            <w:noWrap/>
            <w:vAlign w:val="center"/>
          </w:tcPr>
          <w:p>
            <w:pPr>
              <w:jc w:val="center"/>
              <w:rPr>
                <w:rFonts w:ascii="宋体" w:hAnsi="宋体" w:eastAsia="宋体" w:cs="宋体"/>
              </w:rPr>
            </w:pPr>
            <w:r>
              <w:rPr>
                <w:rFonts w:hint="eastAsia" w:ascii="宋体" w:hAnsi="宋体" w:eastAsia="宋体" w:cs="宋体"/>
              </w:rPr>
              <w:t>包名称</w:t>
            </w:r>
          </w:p>
        </w:tc>
        <w:tc>
          <w:tcPr>
            <w:tcW w:w="1650" w:type="dxa"/>
            <w:noWrap/>
            <w:vAlign w:val="center"/>
          </w:tcPr>
          <w:p>
            <w:pPr>
              <w:jc w:val="center"/>
              <w:rPr>
                <w:rFonts w:ascii="宋体" w:hAnsi="宋体" w:eastAsia="宋体" w:cs="宋体"/>
              </w:rPr>
            </w:pPr>
            <w:r>
              <w:rPr>
                <w:rFonts w:hint="eastAsia" w:ascii="宋体" w:hAnsi="宋体" w:eastAsia="宋体" w:cs="宋体"/>
              </w:rPr>
              <w:t>包预算（元）</w:t>
            </w:r>
          </w:p>
        </w:tc>
        <w:tc>
          <w:tcPr>
            <w:tcW w:w="1688" w:type="dxa"/>
            <w:noWrap/>
            <w:vAlign w:val="center"/>
          </w:tcPr>
          <w:p>
            <w:pPr>
              <w:jc w:val="center"/>
              <w:rPr>
                <w:rFonts w:ascii="宋体" w:hAnsi="宋体" w:eastAsia="宋体" w:cs="宋体"/>
              </w:rPr>
            </w:pPr>
            <w:r>
              <w:rPr>
                <w:rFonts w:hint="eastAsia" w:ascii="宋体" w:hAnsi="宋体" w:eastAsia="宋体" w:cs="宋体"/>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ign w:val="center"/>
          </w:tcPr>
          <w:p>
            <w:pPr>
              <w:jc w:val="center"/>
              <w:rPr>
                <w:rFonts w:ascii="宋体" w:hAnsi="宋体" w:eastAsia="宋体" w:cs="宋体"/>
              </w:rPr>
            </w:pPr>
            <w:r>
              <w:rPr>
                <w:rFonts w:hint="eastAsia" w:ascii="宋体" w:hAnsi="宋体" w:eastAsia="宋体" w:cs="宋体"/>
              </w:rPr>
              <w:t>1</w:t>
            </w:r>
          </w:p>
        </w:tc>
        <w:tc>
          <w:tcPr>
            <w:tcW w:w="1035" w:type="dxa"/>
            <w:noWrap/>
            <w:vAlign w:val="center"/>
          </w:tcPr>
          <w:p>
            <w:pPr>
              <w:jc w:val="center"/>
              <w:rPr>
                <w:rFonts w:ascii="宋体" w:hAnsi="宋体" w:eastAsia="宋体" w:cs="宋体"/>
              </w:rPr>
            </w:pPr>
            <w:r>
              <w:rPr>
                <w:rFonts w:hint="eastAsia" w:ascii="宋体" w:hAnsi="宋体" w:eastAsia="宋体" w:cs="宋体"/>
              </w:rPr>
              <w:t>豫财磋商采购-2024-461-1</w:t>
            </w:r>
          </w:p>
        </w:tc>
        <w:tc>
          <w:tcPr>
            <w:tcW w:w="3210" w:type="dxa"/>
            <w:noWrap/>
            <w:vAlign w:val="center"/>
          </w:tcPr>
          <w:p>
            <w:pPr>
              <w:jc w:val="center"/>
              <w:rPr>
                <w:rFonts w:ascii="宋体" w:hAnsi="宋体" w:eastAsia="宋体" w:cs="宋体"/>
              </w:rPr>
            </w:pPr>
            <w:r>
              <w:rPr>
                <w:rFonts w:hint="eastAsia" w:ascii="宋体" w:hAnsi="宋体" w:eastAsia="宋体" w:cs="宋体"/>
              </w:rPr>
              <w:t>河南工业职业技术学院餐厅综合楼-配电项目</w:t>
            </w:r>
          </w:p>
        </w:tc>
        <w:tc>
          <w:tcPr>
            <w:tcW w:w="1650" w:type="dxa"/>
            <w:noWrap/>
            <w:vAlign w:val="center"/>
          </w:tcPr>
          <w:p>
            <w:pPr>
              <w:jc w:val="center"/>
              <w:rPr>
                <w:rFonts w:ascii="宋体" w:hAnsi="宋体" w:eastAsia="宋体" w:cs="宋体"/>
              </w:rPr>
            </w:pPr>
            <w:r>
              <w:rPr>
                <w:rFonts w:ascii="宋体" w:hAnsi="宋体" w:eastAsia="宋体" w:cs="宋体"/>
              </w:rPr>
              <w:t>2450480.26</w:t>
            </w:r>
            <w:r>
              <w:rPr>
                <w:rFonts w:hint="eastAsia" w:ascii="宋体" w:hAnsi="宋体" w:eastAsia="宋体" w:cs="宋体"/>
              </w:rPr>
              <w:t>元</w:t>
            </w:r>
          </w:p>
        </w:tc>
        <w:tc>
          <w:tcPr>
            <w:tcW w:w="1688" w:type="dxa"/>
            <w:noWrap/>
            <w:vAlign w:val="center"/>
          </w:tcPr>
          <w:p>
            <w:pPr>
              <w:jc w:val="center"/>
              <w:rPr>
                <w:rFonts w:ascii="宋体" w:hAnsi="宋体" w:eastAsia="宋体" w:cs="宋体"/>
              </w:rPr>
            </w:pPr>
            <w:r>
              <w:rPr>
                <w:rFonts w:ascii="宋体" w:hAnsi="宋体" w:eastAsia="宋体" w:cs="宋体"/>
              </w:rPr>
              <w:t>2450480.26</w:t>
            </w:r>
            <w:r>
              <w:rPr>
                <w:rFonts w:hint="eastAsia" w:ascii="宋体" w:hAnsi="宋体" w:eastAsia="宋体" w:cs="宋体"/>
              </w:rPr>
              <w:t>元</w:t>
            </w:r>
          </w:p>
        </w:tc>
      </w:tr>
    </w:tbl>
    <w:p>
      <w:pPr>
        <w:autoSpaceDE w:val="0"/>
        <w:autoSpaceDN w:val="0"/>
        <w:spacing w:line="360" w:lineRule="auto"/>
        <w:ind w:right="480"/>
        <w:rPr>
          <w:rStyle w:val="11"/>
          <w:rFonts w:ascii="宋体" w:hAnsi="宋体" w:eastAsia="宋体" w:cs="宋体"/>
          <w:b w:val="0"/>
          <w:color w:val="444444"/>
          <w:sz w:val="24"/>
          <w:szCs w:val="24"/>
        </w:rPr>
      </w:pPr>
      <w:r>
        <w:rPr>
          <w:rStyle w:val="11"/>
          <w:rFonts w:hint="eastAsia" w:ascii="宋体" w:hAnsi="宋体" w:eastAsia="宋体" w:cs="宋体"/>
          <w:b w:val="0"/>
          <w:color w:val="444444"/>
          <w:sz w:val="24"/>
          <w:szCs w:val="24"/>
        </w:rPr>
        <w:t>5、采购需求（包括但不限于标的的名称、数量、简要技术需求或服务要求等）</w:t>
      </w:r>
    </w:p>
    <w:p>
      <w:pPr>
        <w:spacing w:line="360" w:lineRule="auto"/>
        <w:ind w:firstLine="480" w:firstLineChars="200"/>
        <w:rPr>
          <w:rFonts w:ascii="宋体" w:hAnsi="宋体"/>
          <w:color w:val="000000"/>
          <w:sz w:val="24"/>
          <w:szCs w:val="24"/>
        </w:rPr>
      </w:pPr>
      <w:r>
        <w:rPr>
          <w:rStyle w:val="11"/>
          <w:rFonts w:hint="eastAsia" w:ascii="Times New Roman" w:hAnsi="Times New Roman" w:eastAsia="宋体" w:cs="宋体"/>
          <w:b w:val="0"/>
          <w:color w:val="444444"/>
          <w:sz w:val="24"/>
          <w:szCs w:val="24"/>
        </w:rPr>
        <w:t>5.1、</w:t>
      </w:r>
      <w:r>
        <w:rPr>
          <w:rFonts w:hint="eastAsia" w:ascii="宋体" w:hAnsi="宋体"/>
          <w:color w:val="000000"/>
          <w:sz w:val="24"/>
          <w:szCs w:val="24"/>
        </w:rPr>
        <w:t>项目采购一览表：</w:t>
      </w:r>
    </w:p>
    <w:tbl>
      <w:tblPr>
        <w:tblStyle w:val="9"/>
        <w:tblW w:w="7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4"/>
        <w:gridCol w:w="3224"/>
        <w:gridCol w:w="1312"/>
        <w:gridCol w:w="1241"/>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994" w:type="dxa"/>
            <w:noWrap/>
            <w:vAlign w:val="center"/>
          </w:tcPr>
          <w:p>
            <w:pPr>
              <w:jc w:val="center"/>
              <w:rPr>
                <w:rFonts w:ascii="宋体" w:hAnsi="宋体"/>
                <w:b/>
                <w:sz w:val="24"/>
                <w:szCs w:val="24"/>
              </w:rPr>
            </w:pPr>
            <w:r>
              <w:rPr>
                <w:rFonts w:ascii="宋体" w:hAnsi="宋体"/>
                <w:b/>
                <w:sz w:val="24"/>
                <w:szCs w:val="24"/>
              </w:rPr>
              <w:t>序号</w:t>
            </w:r>
          </w:p>
        </w:tc>
        <w:tc>
          <w:tcPr>
            <w:tcW w:w="3224" w:type="dxa"/>
            <w:noWrap/>
            <w:vAlign w:val="center"/>
          </w:tcPr>
          <w:p>
            <w:pPr>
              <w:rPr>
                <w:rFonts w:ascii="宋体" w:hAnsi="宋体"/>
                <w:b/>
                <w:sz w:val="24"/>
                <w:szCs w:val="24"/>
              </w:rPr>
            </w:pPr>
            <w:r>
              <w:rPr>
                <w:rFonts w:ascii="宋体" w:hAnsi="宋体"/>
                <w:b/>
                <w:sz w:val="24"/>
                <w:szCs w:val="24"/>
              </w:rPr>
              <w:t>设备（产品）名称</w:t>
            </w:r>
          </w:p>
        </w:tc>
        <w:tc>
          <w:tcPr>
            <w:tcW w:w="1312" w:type="dxa"/>
            <w:noWrap/>
            <w:vAlign w:val="center"/>
          </w:tcPr>
          <w:p>
            <w:pPr>
              <w:jc w:val="center"/>
              <w:rPr>
                <w:rFonts w:ascii="宋体" w:hAnsi="宋体"/>
                <w:b/>
                <w:sz w:val="24"/>
                <w:szCs w:val="24"/>
              </w:rPr>
            </w:pPr>
            <w:r>
              <w:rPr>
                <w:rFonts w:ascii="宋体" w:hAnsi="宋体"/>
                <w:b/>
                <w:sz w:val="24"/>
                <w:szCs w:val="24"/>
              </w:rPr>
              <w:t>单位</w:t>
            </w:r>
          </w:p>
        </w:tc>
        <w:tc>
          <w:tcPr>
            <w:tcW w:w="1241" w:type="dxa"/>
            <w:noWrap/>
            <w:vAlign w:val="center"/>
          </w:tcPr>
          <w:p>
            <w:pPr>
              <w:jc w:val="center"/>
              <w:rPr>
                <w:rFonts w:ascii="宋体" w:hAnsi="宋体"/>
                <w:b/>
                <w:sz w:val="24"/>
                <w:szCs w:val="24"/>
              </w:rPr>
            </w:pPr>
            <w:r>
              <w:rPr>
                <w:rFonts w:ascii="宋体" w:hAnsi="宋体"/>
                <w:b/>
                <w:sz w:val="24"/>
                <w:szCs w:val="24"/>
              </w:rPr>
              <w:t>数量</w:t>
            </w:r>
          </w:p>
        </w:tc>
        <w:tc>
          <w:tcPr>
            <w:tcW w:w="977" w:type="dxa"/>
            <w:noWrap/>
            <w:vAlign w:val="center"/>
          </w:tcPr>
          <w:p>
            <w:pPr>
              <w:rPr>
                <w:rFonts w:ascii="宋体" w:hAnsi="宋体"/>
                <w:b/>
                <w:sz w:val="24"/>
                <w:szCs w:val="24"/>
              </w:rPr>
            </w:pPr>
            <w:r>
              <w:rPr>
                <w:rFonts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994" w:type="dxa"/>
            <w:noWrap/>
            <w:vAlign w:val="center"/>
          </w:tcPr>
          <w:p>
            <w:pPr>
              <w:jc w:val="center"/>
              <w:textAlignment w:val="center"/>
              <w:rPr>
                <w:rFonts w:ascii="宋体" w:hAnsi="宋体"/>
                <w:color w:val="000000"/>
                <w:szCs w:val="21"/>
              </w:rPr>
            </w:pPr>
            <w:r>
              <w:rPr>
                <w:rFonts w:ascii="宋体" w:hAnsi="宋体"/>
                <w:color w:val="000000"/>
                <w:szCs w:val="21"/>
              </w:rPr>
              <w:t>1</w:t>
            </w:r>
          </w:p>
        </w:tc>
        <w:tc>
          <w:tcPr>
            <w:tcW w:w="3224" w:type="dxa"/>
            <w:noWrap/>
            <w:vAlign w:val="center"/>
          </w:tcPr>
          <w:p>
            <w:pPr>
              <w:textAlignment w:val="center"/>
              <w:rPr>
                <w:rFonts w:ascii="宋体" w:hAnsi="宋体"/>
                <w:color w:val="000000"/>
                <w:szCs w:val="21"/>
              </w:rPr>
            </w:pPr>
            <w:r>
              <w:rPr>
                <w:rFonts w:hint="eastAsia" w:ascii="宋体" w:hAnsi="宋体"/>
                <w:color w:val="000000"/>
                <w:szCs w:val="21"/>
              </w:rPr>
              <w:t>自原开闭所至餐厅综合楼配电室的高压线路</w:t>
            </w:r>
          </w:p>
        </w:tc>
        <w:tc>
          <w:tcPr>
            <w:tcW w:w="1312" w:type="dxa"/>
            <w:noWrap/>
            <w:vAlign w:val="center"/>
          </w:tcPr>
          <w:p>
            <w:pPr>
              <w:jc w:val="center"/>
              <w:textAlignment w:val="center"/>
              <w:rPr>
                <w:rFonts w:ascii="宋体" w:hAnsi="宋体"/>
                <w:color w:val="000000"/>
                <w:szCs w:val="21"/>
              </w:rPr>
            </w:pPr>
            <w:r>
              <w:rPr>
                <w:rFonts w:hint="eastAsia" w:ascii="宋体" w:hAnsi="宋体"/>
                <w:color w:val="000000"/>
                <w:szCs w:val="21"/>
              </w:rPr>
              <w:t>项</w:t>
            </w:r>
          </w:p>
        </w:tc>
        <w:tc>
          <w:tcPr>
            <w:tcW w:w="1241" w:type="dxa"/>
            <w:noWrap/>
            <w:vAlign w:val="center"/>
          </w:tcPr>
          <w:p>
            <w:pPr>
              <w:jc w:val="center"/>
              <w:textAlignment w:val="center"/>
              <w:rPr>
                <w:rFonts w:ascii="宋体" w:hAnsi="宋体"/>
                <w:color w:val="000000"/>
                <w:szCs w:val="21"/>
              </w:rPr>
            </w:pPr>
            <w:r>
              <w:rPr>
                <w:rFonts w:hint="eastAsia" w:ascii="宋体" w:hAnsi="宋体"/>
                <w:color w:val="000000"/>
                <w:szCs w:val="21"/>
              </w:rPr>
              <w:t>1</w:t>
            </w:r>
          </w:p>
        </w:tc>
        <w:tc>
          <w:tcPr>
            <w:tcW w:w="977" w:type="dxa"/>
            <w:noWrap/>
            <w:vAlign w:val="center"/>
          </w:tcPr>
          <w:p>
            <w:pPr>
              <w:textAlignment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994" w:type="dxa"/>
            <w:noWrap/>
            <w:vAlign w:val="center"/>
          </w:tcPr>
          <w:p>
            <w:pPr>
              <w:jc w:val="center"/>
              <w:textAlignment w:val="center"/>
              <w:rPr>
                <w:rFonts w:ascii="宋体" w:hAnsi="宋体"/>
                <w:color w:val="000000"/>
                <w:szCs w:val="21"/>
              </w:rPr>
            </w:pPr>
            <w:r>
              <w:rPr>
                <w:rFonts w:ascii="宋体" w:hAnsi="宋体"/>
                <w:color w:val="000000"/>
                <w:szCs w:val="21"/>
              </w:rPr>
              <w:t>2</w:t>
            </w:r>
          </w:p>
        </w:tc>
        <w:tc>
          <w:tcPr>
            <w:tcW w:w="3224" w:type="dxa"/>
            <w:noWrap/>
            <w:vAlign w:val="center"/>
          </w:tcPr>
          <w:p>
            <w:pPr>
              <w:textAlignment w:val="center"/>
              <w:rPr>
                <w:rFonts w:ascii="宋体" w:hAnsi="宋体"/>
                <w:color w:val="000000"/>
                <w:szCs w:val="21"/>
              </w:rPr>
            </w:pPr>
            <w:r>
              <w:rPr>
                <w:rFonts w:hint="eastAsia" w:ascii="宋体" w:hAnsi="宋体"/>
                <w:color w:val="000000"/>
                <w:szCs w:val="21"/>
              </w:rPr>
              <w:t>新建配电室内包含设备安装，电缆敷设，安装调试、报验、交付使用所有手续办理需达到供电要求</w:t>
            </w:r>
          </w:p>
        </w:tc>
        <w:tc>
          <w:tcPr>
            <w:tcW w:w="1312" w:type="dxa"/>
            <w:noWrap/>
            <w:vAlign w:val="center"/>
          </w:tcPr>
          <w:p>
            <w:pPr>
              <w:jc w:val="center"/>
              <w:textAlignment w:val="center"/>
              <w:rPr>
                <w:rFonts w:ascii="宋体" w:hAnsi="宋体"/>
                <w:color w:val="000000"/>
                <w:szCs w:val="21"/>
              </w:rPr>
            </w:pPr>
            <w:r>
              <w:rPr>
                <w:rFonts w:hint="eastAsia" w:ascii="宋体" w:hAnsi="宋体"/>
                <w:color w:val="000000"/>
                <w:szCs w:val="21"/>
              </w:rPr>
              <w:t>项</w:t>
            </w:r>
          </w:p>
        </w:tc>
        <w:tc>
          <w:tcPr>
            <w:tcW w:w="1241" w:type="dxa"/>
            <w:noWrap/>
            <w:vAlign w:val="center"/>
          </w:tcPr>
          <w:p>
            <w:pPr>
              <w:jc w:val="center"/>
              <w:textAlignment w:val="center"/>
              <w:rPr>
                <w:rFonts w:ascii="宋体" w:hAnsi="宋体"/>
                <w:color w:val="000000"/>
                <w:szCs w:val="21"/>
              </w:rPr>
            </w:pPr>
            <w:r>
              <w:rPr>
                <w:rFonts w:hint="eastAsia" w:ascii="宋体" w:hAnsi="宋体"/>
                <w:color w:val="000000"/>
                <w:szCs w:val="21"/>
              </w:rPr>
              <w:t>1</w:t>
            </w:r>
          </w:p>
        </w:tc>
        <w:tc>
          <w:tcPr>
            <w:tcW w:w="977" w:type="dxa"/>
            <w:noWrap/>
            <w:vAlign w:val="center"/>
          </w:tcPr>
          <w:p>
            <w:pPr>
              <w:textAlignment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994" w:type="dxa"/>
            <w:noWrap/>
            <w:vAlign w:val="center"/>
          </w:tcPr>
          <w:p>
            <w:pPr>
              <w:jc w:val="center"/>
              <w:textAlignment w:val="center"/>
              <w:rPr>
                <w:rFonts w:ascii="宋体" w:hAnsi="宋体"/>
                <w:color w:val="000000"/>
                <w:szCs w:val="21"/>
              </w:rPr>
            </w:pPr>
            <w:r>
              <w:rPr>
                <w:rFonts w:ascii="宋体" w:hAnsi="宋体"/>
                <w:color w:val="000000"/>
                <w:szCs w:val="21"/>
              </w:rPr>
              <w:t>3</w:t>
            </w:r>
          </w:p>
        </w:tc>
        <w:tc>
          <w:tcPr>
            <w:tcW w:w="3224" w:type="dxa"/>
            <w:noWrap/>
            <w:vAlign w:val="center"/>
          </w:tcPr>
          <w:p>
            <w:pPr>
              <w:textAlignment w:val="center"/>
              <w:rPr>
                <w:rFonts w:ascii="宋体" w:hAnsi="宋体"/>
                <w:color w:val="000000"/>
                <w:szCs w:val="21"/>
              </w:rPr>
            </w:pPr>
            <w:r>
              <w:rPr>
                <w:rFonts w:hint="eastAsia" w:ascii="宋体" w:hAnsi="宋体"/>
                <w:color w:val="000000"/>
                <w:szCs w:val="21"/>
              </w:rPr>
              <w:t>低压侧出线到配电室内配电柜</w:t>
            </w:r>
          </w:p>
        </w:tc>
        <w:tc>
          <w:tcPr>
            <w:tcW w:w="1312" w:type="dxa"/>
            <w:noWrap/>
            <w:vAlign w:val="center"/>
          </w:tcPr>
          <w:p>
            <w:pPr>
              <w:jc w:val="center"/>
              <w:textAlignment w:val="center"/>
              <w:rPr>
                <w:rFonts w:ascii="宋体" w:hAnsi="宋体"/>
                <w:color w:val="000000"/>
                <w:szCs w:val="21"/>
              </w:rPr>
            </w:pPr>
            <w:r>
              <w:rPr>
                <w:rFonts w:hint="eastAsia" w:ascii="宋体" w:hAnsi="宋体"/>
                <w:color w:val="000000"/>
                <w:szCs w:val="21"/>
              </w:rPr>
              <w:t>项</w:t>
            </w:r>
          </w:p>
        </w:tc>
        <w:tc>
          <w:tcPr>
            <w:tcW w:w="1241" w:type="dxa"/>
            <w:noWrap/>
            <w:vAlign w:val="center"/>
          </w:tcPr>
          <w:p>
            <w:pPr>
              <w:jc w:val="center"/>
              <w:textAlignment w:val="center"/>
              <w:rPr>
                <w:rFonts w:ascii="宋体" w:hAnsi="宋体"/>
                <w:color w:val="000000"/>
                <w:szCs w:val="21"/>
              </w:rPr>
            </w:pPr>
            <w:r>
              <w:rPr>
                <w:rFonts w:hint="eastAsia" w:ascii="宋体" w:hAnsi="宋体"/>
                <w:color w:val="000000"/>
                <w:szCs w:val="21"/>
              </w:rPr>
              <w:t>1</w:t>
            </w:r>
          </w:p>
        </w:tc>
        <w:tc>
          <w:tcPr>
            <w:tcW w:w="977" w:type="dxa"/>
            <w:noWrap/>
            <w:vAlign w:val="center"/>
          </w:tcPr>
          <w:p>
            <w:pPr>
              <w:textAlignment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994" w:type="dxa"/>
            <w:noWrap/>
            <w:vAlign w:val="center"/>
          </w:tcPr>
          <w:p>
            <w:pPr>
              <w:jc w:val="center"/>
              <w:textAlignment w:val="center"/>
              <w:rPr>
                <w:rFonts w:ascii="宋体" w:hAnsi="宋体"/>
                <w:color w:val="000000"/>
                <w:szCs w:val="21"/>
              </w:rPr>
            </w:pPr>
            <w:r>
              <w:rPr>
                <w:rFonts w:ascii="宋体" w:hAnsi="宋体"/>
                <w:color w:val="000000"/>
                <w:szCs w:val="21"/>
              </w:rPr>
              <w:t>4</w:t>
            </w:r>
          </w:p>
        </w:tc>
        <w:tc>
          <w:tcPr>
            <w:tcW w:w="3224" w:type="dxa"/>
            <w:noWrap/>
            <w:vAlign w:val="center"/>
          </w:tcPr>
          <w:p>
            <w:pPr>
              <w:textAlignment w:val="center"/>
              <w:rPr>
                <w:rFonts w:ascii="宋体" w:hAnsi="宋体"/>
                <w:color w:val="000000"/>
                <w:szCs w:val="21"/>
              </w:rPr>
            </w:pPr>
            <w:r>
              <w:rPr>
                <w:rFonts w:hint="eastAsia" w:ascii="宋体" w:hAnsi="宋体"/>
                <w:color w:val="000000"/>
                <w:szCs w:val="21"/>
              </w:rPr>
              <w:t>用电改造增容报建手续办理</w:t>
            </w:r>
          </w:p>
        </w:tc>
        <w:tc>
          <w:tcPr>
            <w:tcW w:w="1312" w:type="dxa"/>
            <w:noWrap/>
            <w:vAlign w:val="center"/>
          </w:tcPr>
          <w:p>
            <w:pPr>
              <w:jc w:val="center"/>
              <w:textAlignment w:val="center"/>
              <w:rPr>
                <w:rFonts w:ascii="宋体" w:hAnsi="宋体"/>
                <w:color w:val="000000"/>
                <w:szCs w:val="21"/>
              </w:rPr>
            </w:pPr>
            <w:r>
              <w:rPr>
                <w:rFonts w:hint="eastAsia" w:ascii="宋体" w:hAnsi="宋体"/>
                <w:color w:val="000000"/>
                <w:szCs w:val="21"/>
              </w:rPr>
              <w:t>项</w:t>
            </w:r>
          </w:p>
        </w:tc>
        <w:tc>
          <w:tcPr>
            <w:tcW w:w="1241" w:type="dxa"/>
            <w:noWrap/>
            <w:vAlign w:val="center"/>
          </w:tcPr>
          <w:p>
            <w:pPr>
              <w:jc w:val="center"/>
              <w:textAlignment w:val="center"/>
              <w:rPr>
                <w:rFonts w:ascii="宋体" w:hAnsi="宋体"/>
                <w:color w:val="000000"/>
                <w:szCs w:val="21"/>
              </w:rPr>
            </w:pPr>
            <w:r>
              <w:rPr>
                <w:rFonts w:hint="eastAsia" w:ascii="宋体" w:hAnsi="宋体"/>
                <w:color w:val="000000"/>
                <w:szCs w:val="21"/>
              </w:rPr>
              <w:t>1</w:t>
            </w:r>
          </w:p>
        </w:tc>
        <w:tc>
          <w:tcPr>
            <w:tcW w:w="977" w:type="dxa"/>
            <w:noWrap/>
            <w:vAlign w:val="center"/>
          </w:tcPr>
          <w:p>
            <w:pPr>
              <w:textAlignment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994" w:type="dxa"/>
            <w:noWrap/>
            <w:vAlign w:val="center"/>
          </w:tcPr>
          <w:p>
            <w:pPr>
              <w:jc w:val="center"/>
              <w:textAlignment w:val="center"/>
              <w:rPr>
                <w:rFonts w:ascii="宋体" w:hAnsi="宋体"/>
                <w:color w:val="000000"/>
                <w:szCs w:val="21"/>
              </w:rPr>
            </w:pPr>
            <w:r>
              <w:rPr>
                <w:rFonts w:ascii="宋体" w:hAnsi="宋体"/>
                <w:color w:val="000000"/>
                <w:szCs w:val="21"/>
              </w:rPr>
              <w:t>5</w:t>
            </w:r>
          </w:p>
        </w:tc>
        <w:tc>
          <w:tcPr>
            <w:tcW w:w="3224" w:type="dxa"/>
            <w:noWrap/>
            <w:vAlign w:val="center"/>
          </w:tcPr>
          <w:p>
            <w:pPr>
              <w:textAlignment w:val="center"/>
              <w:rPr>
                <w:rFonts w:ascii="宋体" w:hAnsi="宋体"/>
                <w:color w:val="000000"/>
                <w:szCs w:val="21"/>
              </w:rPr>
            </w:pPr>
            <w:r>
              <w:rPr>
                <w:rFonts w:hint="eastAsia" w:ascii="宋体" w:hAnsi="宋体"/>
                <w:color w:val="000000"/>
                <w:szCs w:val="21"/>
              </w:rPr>
              <w:t>图纸、清单内所包含的其它相关内容</w:t>
            </w:r>
          </w:p>
        </w:tc>
        <w:tc>
          <w:tcPr>
            <w:tcW w:w="1312" w:type="dxa"/>
            <w:noWrap/>
            <w:vAlign w:val="center"/>
          </w:tcPr>
          <w:p>
            <w:pPr>
              <w:jc w:val="center"/>
              <w:textAlignment w:val="center"/>
              <w:rPr>
                <w:rFonts w:ascii="宋体" w:hAnsi="宋体"/>
                <w:color w:val="000000"/>
                <w:szCs w:val="21"/>
              </w:rPr>
            </w:pPr>
            <w:r>
              <w:rPr>
                <w:rFonts w:hint="eastAsia" w:ascii="宋体" w:hAnsi="宋体"/>
                <w:color w:val="000000"/>
                <w:szCs w:val="21"/>
              </w:rPr>
              <w:t>项</w:t>
            </w:r>
          </w:p>
        </w:tc>
        <w:tc>
          <w:tcPr>
            <w:tcW w:w="1241" w:type="dxa"/>
            <w:noWrap/>
            <w:vAlign w:val="center"/>
          </w:tcPr>
          <w:p>
            <w:pPr>
              <w:jc w:val="center"/>
              <w:textAlignment w:val="center"/>
              <w:rPr>
                <w:rFonts w:ascii="宋体" w:hAnsi="宋体"/>
                <w:color w:val="000000"/>
                <w:szCs w:val="21"/>
              </w:rPr>
            </w:pPr>
            <w:r>
              <w:rPr>
                <w:rFonts w:hint="eastAsia" w:ascii="宋体" w:hAnsi="宋体"/>
                <w:color w:val="000000"/>
                <w:szCs w:val="21"/>
              </w:rPr>
              <w:t>1</w:t>
            </w:r>
          </w:p>
        </w:tc>
        <w:tc>
          <w:tcPr>
            <w:tcW w:w="977" w:type="dxa"/>
            <w:noWrap/>
            <w:vAlign w:val="center"/>
          </w:tcPr>
          <w:p>
            <w:pPr>
              <w:textAlignment w:val="center"/>
              <w:rPr>
                <w:rFonts w:ascii="宋体" w:hAnsi="宋体"/>
                <w:color w:val="000000"/>
                <w:szCs w:val="21"/>
              </w:rPr>
            </w:pPr>
          </w:p>
        </w:tc>
      </w:tr>
    </w:tbl>
    <w:p>
      <w:pPr>
        <w:spacing w:line="360" w:lineRule="auto"/>
        <w:ind w:firstLine="480" w:firstLineChars="200"/>
        <w:rPr>
          <w:rStyle w:val="11"/>
          <w:rFonts w:ascii="宋体" w:hAnsi="宋体" w:eastAsia="宋体" w:cs="宋体"/>
          <w:b w:val="0"/>
          <w:color w:val="444444"/>
          <w:sz w:val="24"/>
          <w:szCs w:val="24"/>
        </w:rPr>
      </w:pPr>
      <w:r>
        <w:rPr>
          <w:rStyle w:val="11"/>
          <w:rFonts w:hint="eastAsia" w:ascii="宋体" w:hAnsi="宋体" w:eastAsia="宋体" w:cs="宋体"/>
          <w:b w:val="0"/>
          <w:color w:val="444444"/>
          <w:sz w:val="24"/>
          <w:szCs w:val="24"/>
        </w:rPr>
        <w:t>5.2、资金来源：财政资金，已落实；</w:t>
      </w:r>
    </w:p>
    <w:p>
      <w:pPr>
        <w:spacing w:line="360" w:lineRule="auto"/>
        <w:ind w:firstLine="480" w:firstLineChars="200"/>
        <w:rPr>
          <w:rStyle w:val="11"/>
          <w:rFonts w:ascii="宋体" w:hAnsi="宋体" w:eastAsia="宋体" w:cs="宋体"/>
          <w:b w:val="0"/>
          <w:color w:val="444444"/>
          <w:sz w:val="24"/>
          <w:szCs w:val="24"/>
        </w:rPr>
      </w:pPr>
      <w:r>
        <w:rPr>
          <w:rStyle w:val="11"/>
          <w:rFonts w:hint="eastAsia" w:ascii="宋体" w:hAnsi="宋体" w:eastAsia="宋体" w:cs="宋体"/>
          <w:b w:val="0"/>
          <w:color w:val="444444"/>
          <w:sz w:val="24"/>
          <w:szCs w:val="24"/>
        </w:rPr>
        <w:t>5.3、标段划分：本项目共分为1个标段；</w:t>
      </w:r>
    </w:p>
    <w:p>
      <w:pPr>
        <w:spacing w:line="360" w:lineRule="auto"/>
        <w:ind w:firstLine="480" w:firstLineChars="200"/>
        <w:rPr>
          <w:rStyle w:val="11"/>
          <w:rFonts w:ascii="宋体" w:hAnsi="宋体" w:eastAsia="宋体" w:cs="宋体"/>
          <w:b w:val="0"/>
          <w:color w:val="444444"/>
          <w:sz w:val="24"/>
          <w:szCs w:val="24"/>
        </w:rPr>
      </w:pPr>
      <w:r>
        <w:rPr>
          <w:rStyle w:val="11"/>
          <w:rFonts w:hint="eastAsia" w:ascii="宋体" w:hAnsi="宋体" w:eastAsia="宋体" w:cs="宋体"/>
          <w:b w:val="0"/>
          <w:color w:val="444444"/>
          <w:sz w:val="24"/>
          <w:szCs w:val="24"/>
        </w:rPr>
        <w:t>5.4、质量标准：</w:t>
      </w:r>
      <w:r>
        <w:rPr>
          <w:rFonts w:hint="eastAsia" w:ascii="宋体" w:hAnsi="宋体" w:eastAsia="宋体" w:cs="宋体"/>
          <w:color w:val="444444"/>
          <w:sz w:val="24"/>
          <w:szCs w:val="24"/>
        </w:rPr>
        <w:t>合格，符合国家及地方施工质量验收规范合格标准并取得电力监管部门颁发验收合格报告，一次授电成功</w:t>
      </w:r>
      <w:r>
        <w:rPr>
          <w:rStyle w:val="11"/>
          <w:rFonts w:hint="eastAsia" w:ascii="宋体" w:hAnsi="宋体" w:eastAsia="宋体" w:cs="宋体"/>
          <w:b w:val="0"/>
          <w:color w:val="444444"/>
          <w:sz w:val="24"/>
          <w:szCs w:val="24"/>
        </w:rPr>
        <w:t>；</w:t>
      </w:r>
    </w:p>
    <w:p>
      <w:pPr>
        <w:spacing w:line="360" w:lineRule="auto"/>
        <w:ind w:firstLine="480" w:firstLineChars="200"/>
        <w:rPr>
          <w:rStyle w:val="11"/>
          <w:rFonts w:ascii="宋体" w:hAnsi="宋体" w:eastAsia="宋体" w:cs="宋体"/>
          <w:b w:val="0"/>
          <w:color w:val="444444"/>
          <w:sz w:val="24"/>
          <w:szCs w:val="24"/>
        </w:rPr>
      </w:pPr>
      <w:r>
        <w:rPr>
          <w:rStyle w:val="11"/>
          <w:rFonts w:hint="eastAsia" w:ascii="宋体" w:hAnsi="宋体" w:eastAsia="宋体" w:cs="宋体"/>
          <w:b w:val="0"/>
          <w:color w:val="444444"/>
          <w:sz w:val="24"/>
          <w:szCs w:val="24"/>
        </w:rPr>
        <w:t>5.5、交货时间：</w:t>
      </w:r>
      <w:r>
        <w:rPr>
          <w:rFonts w:hint="eastAsia" w:ascii="宋体" w:hAnsi="宋体" w:eastAsia="宋体" w:cs="宋体"/>
          <w:color w:val="444444"/>
          <w:sz w:val="24"/>
          <w:szCs w:val="24"/>
        </w:rPr>
        <w:t>30日历天</w:t>
      </w:r>
      <w:r>
        <w:rPr>
          <w:rStyle w:val="11"/>
          <w:rFonts w:hint="eastAsia" w:ascii="宋体" w:hAnsi="宋体" w:eastAsia="宋体" w:cs="宋体"/>
          <w:b w:val="0"/>
          <w:color w:val="444444"/>
          <w:sz w:val="24"/>
          <w:szCs w:val="24"/>
        </w:rPr>
        <w:t>。</w:t>
      </w:r>
    </w:p>
    <w:p>
      <w:pPr>
        <w:shd w:val="clear" w:color="auto" w:fill="FFFFFF"/>
        <w:spacing w:line="500" w:lineRule="atLeast"/>
        <w:ind w:firstLine="480" w:firstLineChars="200"/>
        <w:rPr>
          <w:rStyle w:val="11"/>
          <w:rFonts w:asciiTheme="minorEastAsia" w:hAnsiTheme="minorEastAsia" w:eastAsiaTheme="minorEastAsia" w:cstheme="minorEastAsia"/>
          <w:b w:val="0"/>
          <w:color w:val="000000" w:themeColor="text1"/>
          <w:sz w:val="24"/>
          <w:szCs w:val="24"/>
        </w:rPr>
      </w:pPr>
      <w:r>
        <w:rPr>
          <w:rStyle w:val="11"/>
          <w:rFonts w:hint="eastAsia" w:ascii="宋体" w:hAnsi="宋体" w:eastAsia="宋体" w:cs="宋体"/>
          <w:b w:val="0"/>
          <w:color w:val="444444"/>
          <w:sz w:val="24"/>
          <w:szCs w:val="24"/>
        </w:rPr>
        <w:t>5.6、交货地点：</w:t>
      </w:r>
      <w:r>
        <w:rPr>
          <w:rFonts w:hint="eastAsia" w:asciiTheme="minorEastAsia" w:hAnsiTheme="minorEastAsia" w:eastAsiaTheme="minorEastAsia" w:cstheme="minorEastAsia"/>
          <w:color w:val="000000" w:themeColor="text1"/>
          <w:sz w:val="24"/>
          <w:szCs w:val="24"/>
        </w:rPr>
        <w:t>河南工业职业技术学院孔明路校区院内</w:t>
      </w:r>
      <w:r>
        <w:rPr>
          <w:rStyle w:val="11"/>
          <w:rFonts w:hint="eastAsia" w:ascii="宋体" w:hAnsi="宋体" w:eastAsia="宋体" w:cs="宋体"/>
          <w:b w:val="0"/>
          <w:color w:val="444444"/>
          <w:sz w:val="24"/>
          <w:szCs w:val="24"/>
        </w:rPr>
        <w:t>。</w:t>
      </w:r>
    </w:p>
    <w:p>
      <w:pPr>
        <w:spacing w:line="360" w:lineRule="auto"/>
        <w:rPr>
          <w:rStyle w:val="11"/>
          <w:rFonts w:ascii="宋体" w:hAnsi="宋体" w:eastAsia="宋体" w:cs="宋体"/>
          <w:b w:val="0"/>
          <w:color w:val="444444"/>
          <w:sz w:val="24"/>
          <w:szCs w:val="24"/>
        </w:rPr>
      </w:pPr>
      <w:r>
        <w:rPr>
          <w:rStyle w:val="11"/>
          <w:rFonts w:hint="eastAsia" w:ascii="宋体" w:hAnsi="宋体" w:eastAsia="宋体" w:cs="宋体"/>
          <w:b w:val="0"/>
          <w:color w:val="444444"/>
          <w:sz w:val="24"/>
          <w:szCs w:val="24"/>
        </w:rPr>
        <w:t>6、合同履行期限：</w:t>
      </w:r>
      <w:r>
        <w:rPr>
          <w:rFonts w:hint="eastAsia" w:ascii="宋体" w:hAnsi="宋体" w:eastAsia="宋体" w:cs="宋体"/>
          <w:color w:val="444444"/>
          <w:sz w:val="24"/>
          <w:szCs w:val="24"/>
        </w:rPr>
        <w:t>30日历天</w:t>
      </w:r>
      <w:r>
        <w:rPr>
          <w:rStyle w:val="11"/>
          <w:rFonts w:hint="eastAsia" w:ascii="宋体" w:hAnsi="宋体" w:eastAsia="宋体" w:cs="宋体"/>
          <w:b w:val="0"/>
          <w:color w:val="444444"/>
          <w:sz w:val="24"/>
          <w:szCs w:val="24"/>
        </w:rPr>
        <w:t>。</w:t>
      </w:r>
    </w:p>
    <w:p>
      <w:pPr>
        <w:spacing w:line="360" w:lineRule="auto"/>
        <w:rPr>
          <w:rStyle w:val="11"/>
          <w:rFonts w:ascii="宋体" w:hAnsi="宋体" w:eastAsia="宋体" w:cs="宋体"/>
          <w:b w:val="0"/>
          <w:color w:val="444444"/>
          <w:sz w:val="24"/>
          <w:szCs w:val="24"/>
        </w:rPr>
      </w:pPr>
      <w:r>
        <w:rPr>
          <w:rStyle w:val="11"/>
          <w:rFonts w:hint="eastAsia" w:ascii="宋体" w:hAnsi="宋体" w:eastAsia="宋体" w:cs="宋体"/>
          <w:b w:val="0"/>
          <w:color w:val="444444"/>
          <w:sz w:val="24"/>
          <w:szCs w:val="24"/>
        </w:rPr>
        <w:t>7、本项目是否接受联合体投标：否</w:t>
      </w:r>
    </w:p>
    <w:p>
      <w:pPr>
        <w:spacing w:line="360" w:lineRule="auto"/>
        <w:rPr>
          <w:rStyle w:val="11"/>
          <w:rFonts w:ascii="宋体" w:hAnsi="宋体" w:eastAsia="宋体" w:cs="宋体"/>
          <w:b w:val="0"/>
          <w:color w:val="444444"/>
          <w:sz w:val="24"/>
          <w:szCs w:val="24"/>
        </w:rPr>
      </w:pPr>
      <w:r>
        <w:rPr>
          <w:rStyle w:val="11"/>
          <w:rFonts w:hint="eastAsia" w:ascii="宋体" w:hAnsi="宋体" w:eastAsia="宋体" w:cs="宋体"/>
          <w:b w:val="0"/>
          <w:color w:val="444444"/>
          <w:sz w:val="24"/>
          <w:szCs w:val="24"/>
        </w:rPr>
        <w:t>8、是否接受进口产品：否</w:t>
      </w:r>
    </w:p>
    <w:p>
      <w:pPr>
        <w:pStyle w:val="8"/>
        <w:ind w:left="0" w:leftChars="0" w:firstLine="0" w:firstLineChars="0"/>
      </w:pPr>
      <w:r>
        <w:rPr>
          <w:rStyle w:val="11"/>
          <w:rFonts w:hint="eastAsia" w:ascii="宋体" w:hAnsi="宋体" w:cs="宋体"/>
          <w:b w:val="0"/>
          <w:color w:val="444444"/>
          <w:sz w:val="24"/>
          <w:szCs w:val="24"/>
        </w:rPr>
        <w:t>9、是否专门面向中小企业：是</w:t>
      </w:r>
    </w:p>
    <w:p>
      <w:pPr>
        <w:pStyle w:val="7"/>
        <w:spacing w:before="210" w:beforeAutospacing="0" w:after="60" w:afterAutospacing="0" w:line="360" w:lineRule="auto"/>
        <w:ind w:left="60" w:right="60"/>
        <w:jc w:val="both"/>
        <w:rPr>
          <w:rStyle w:val="11"/>
          <w:bCs/>
          <w:color w:val="444444"/>
        </w:rPr>
      </w:pPr>
      <w:r>
        <w:rPr>
          <w:rStyle w:val="11"/>
          <w:rFonts w:hint="eastAsia"/>
          <w:bCs/>
          <w:color w:val="444444"/>
        </w:rPr>
        <w:t>二、申请人资格要求：</w:t>
      </w:r>
    </w:p>
    <w:p>
      <w:pPr>
        <w:spacing w:line="360" w:lineRule="auto"/>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rPr>
          <w:rFonts w:ascii="宋体" w:hAnsi="宋体" w:eastAsia="宋体" w:cs="宋体"/>
          <w:sz w:val="24"/>
          <w:szCs w:val="24"/>
        </w:rPr>
      </w:pPr>
      <w:r>
        <w:rPr>
          <w:rFonts w:hint="eastAsia" w:ascii="宋体" w:hAnsi="宋体" w:eastAsia="宋体" w:cs="宋体"/>
          <w:sz w:val="24"/>
          <w:szCs w:val="24"/>
        </w:rPr>
        <w:t>1.1供应商具有独立承担民事责任的能力，为中华人民共和国境内合法注册的，具有独立法人资格。提供有效的企业法人营业执照、税务登记证、组织机构代码证或统一社会信用代码三证合一营业执照；</w:t>
      </w:r>
    </w:p>
    <w:p>
      <w:pPr>
        <w:spacing w:line="360" w:lineRule="auto"/>
        <w:rPr>
          <w:rFonts w:ascii="宋体" w:hAnsi="宋体" w:eastAsia="宋体" w:cs="宋体"/>
          <w:sz w:val="24"/>
          <w:szCs w:val="24"/>
        </w:rPr>
      </w:pPr>
      <w:r>
        <w:rPr>
          <w:rFonts w:hint="eastAsia" w:ascii="宋体" w:hAnsi="宋体" w:eastAsia="宋体" w:cs="宋体"/>
          <w:sz w:val="24"/>
          <w:szCs w:val="24"/>
        </w:rPr>
        <w:t>1.2 供应商具有良好的商业信誉和健全的财务会计制度。供应商近三年财务状况良好，没有被接管、冻结、破产状态。提供近三年（2021、2022、2023年度）经审计的财务报告（若供应商成立时间不足一年的，须提供近三个月内由其基本开户银行出具的资信证明）；</w:t>
      </w:r>
    </w:p>
    <w:p>
      <w:pPr>
        <w:spacing w:line="360" w:lineRule="auto"/>
        <w:rPr>
          <w:rFonts w:ascii="宋体" w:hAnsi="宋体" w:eastAsia="宋体" w:cs="宋体"/>
          <w:sz w:val="24"/>
          <w:szCs w:val="24"/>
        </w:rPr>
      </w:pPr>
      <w:r>
        <w:rPr>
          <w:rFonts w:hint="eastAsia" w:ascii="宋体" w:hAnsi="宋体" w:eastAsia="宋体" w:cs="宋体"/>
          <w:sz w:val="24"/>
          <w:szCs w:val="24"/>
        </w:rPr>
        <w:t>1.3供应商具有履行合同所必需的设备和专业技术能力（提供承诺函）；</w:t>
      </w:r>
    </w:p>
    <w:p>
      <w:pPr>
        <w:spacing w:line="360" w:lineRule="auto"/>
        <w:rPr>
          <w:rFonts w:ascii="宋体" w:hAnsi="宋体" w:eastAsia="宋体" w:cs="宋体"/>
          <w:sz w:val="24"/>
          <w:szCs w:val="24"/>
        </w:rPr>
      </w:pPr>
      <w:r>
        <w:rPr>
          <w:rFonts w:hint="eastAsia" w:ascii="宋体" w:hAnsi="宋体" w:eastAsia="宋体" w:cs="宋体"/>
          <w:sz w:val="24"/>
          <w:szCs w:val="24"/>
        </w:rPr>
        <w:t>1.4供应商有依法缴纳税收和社会保障资金的良好记录。提供2023年4月以来内任意连续6个月的完税证明和社保证明（依法免税企业，应提供相关证明文件）；</w:t>
      </w:r>
    </w:p>
    <w:p>
      <w:pPr>
        <w:spacing w:line="360" w:lineRule="auto"/>
        <w:rPr>
          <w:rFonts w:ascii="宋体" w:hAnsi="宋体" w:eastAsia="宋体" w:cs="宋体"/>
          <w:sz w:val="24"/>
          <w:szCs w:val="24"/>
        </w:rPr>
      </w:pPr>
      <w:r>
        <w:rPr>
          <w:rFonts w:hint="eastAsia" w:ascii="宋体" w:hAnsi="宋体" w:eastAsia="宋体" w:cs="宋体"/>
          <w:sz w:val="24"/>
          <w:szCs w:val="24"/>
        </w:rPr>
        <w:t>1.5供应商参加政府采购活动前三年内，在经营活动中没有重大违法记录。提供近三年无重大违法记录的书面声明（提供证明函）；</w:t>
      </w:r>
    </w:p>
    <w:p>
      <w:pPr>
        <w:spacing w:line="360" w:lineRule="auto"/>
        <w:rPr>
          <w:rFonts w:ascii="宋体" w:hAnsi="宋体" w:eastAsia="宋体" w:cs="宋体"/>
          <w:sz w:val="24"/>
          <w:szCs w:val="24"/>
        </w:rPr>
      </w:pPr>
      <w:r>
        <w:rPr>
          <w:rFonts w:hint="eastAsia" w:ascii="宋体" w:hAnsi="宋体" w:eastAsia="宋体" w:cs="宋体"/>
          <w:sz w:val="24"/>
          <w:szCs w:val="24"/>
        </w:rPr>
        <w:t>2.信誉要求：依据《财政部关于在政府采购活动中查询及使用信用记录有关问题的通知》（财库〔2016〕125号），投标人需提供“信用中国”网站、“中国政府采购”网站信用记录查询页面截图，被列入失信被执行人、重大税收违法失信主体、政府采购严重违法失信行为记录名单的单位将被拒绝参与本项目政府采购活动，提供信用查询报告（查询日期不得早于磋商公告发布之日）。</w:t>
      </w:r>
    </w:p>
    <w:p>
      <w:pPr>
        <w:spacing w:line="360" w:lineRule="auto"/>
        <w:rPr>
          <w:rFonts w:ascii="宋体" w:hAnsi="宋体" w:eastAsia="宋体" w:cs="宋体"/>
          <w:sz w:val="24"/>
          <w:szCs w:val="24"/>
        </w:rPr>
      </w:pPr>
      <w:r>
        <w:rPr>
          <w:rFonts w:hint="eastAsia" w:ascii="宋体" w:hAnsi="宋体" w:eastAsia="宋体" w:cs="宋体"/>
          <w:sz w:val="24"/>
          <w:szCs w:val="24"/>
        </w:rPr>
        <w:t>3.落实政府采购政策满足的资格要求：本项目落实节约能源、保护环境，优先采购节能环保、环境标志性产品，扶持不发达地区和少数民族地区，促进中小微企业、监狱企业及残疾人福利性单位发展等政府采购政策，对符合条件的供应商，在磋商报价中给予一定的优惠。</w:t>
      </w:r>
    </w:p>
    <w:p>
      <w:pPr>
        <w:spacing w:line="360" w:lineRule="auto"/>
        <w:rPr>
          <w:rFonts w:ascii="宋体" w:hAnsi="宋体" w:eastAsia="宋体" w:cs="宋体"/>
          <w:sz w:val="24"/>
          <w:szCs w:val="24"/>
        </w:rPr>
      </w:pPr>
      <w:r>
        <w:rPr>
          <w:rFonts w:hint="eastAsia" w:ascii="宋体" w:hAnsi="宋体" w:eastAsia="宋体" w:cs="宋体"/>
          <w:sz w:val="24"/>
          <w:szCs w:val="24"/>
        </w:rPr>
        <w:t>4.本项目的特定资格要求:</w:t>
      </w:r>
    </w:p>
    <w:p>
      <w:pPr>
        <w:spacing w:line="360" w:lineRule="auto"/>
        <w:rPr>
          <w:rFonts w:ascii="宋体" w:hAnsi="宋体" w:eastAsia="宋体" w:cs="宋体"/>
          <w:sz w:val="24"/>
          <w:szCs w:val="24"/>
        </w:rPr>
      </w:pPr>
      <w:r>
        <w:rPr>
          <w:rFonts w:hint="eastAsia" w:ascii="宋体" w:hAnsi="宋体" w:eastAsia="宋体" w:cs="宋体"/>
          <w:sz w:val="24"/>
          <w:szCs w:val="24"/>
        </w:rPr>
        <w:t>4.1供应商须具备建筑机电安装工程专业承包二级及以上资质或输变电工程专业承包三级及以上资质，并具备承装（修、试）电力设备许可证四级及以上资质；同时具备主管部门颁发的安全生产许可证；</w:t>
      </w:r>
    </w:p>
    <w:p>
      <w:pPr>
        <w:spacing w:line="360" w:lineRule="auto"/>
        <w:rPr>
          <w:rFonts w:ascii="宋体" w:hAnsi="宋体" w:eastAsia="宋体" w:cs="宋体"/>
          <w:sz w:val="24"/>
          <w:szCs w:val="24"/>
        </w:rPr>
      </w:pPr>
      <w:r>
        <w:rPr>
          <w:rFonts w:hint="eastAsia" w:ascii="宋体" w:hAnsi="宋体" w:eastAsia="宋体" w:cs="宋体"/>
          <w:sz w:val="24"/>
          <w:szCs w:val="24"/>
        </w:rPr>
        <w:t>4.2供应商采购的变压器、高低压配电柜、高低压电缆应具备国家有关部门颁发的变压器、高低压配电柜、高低压电缆的产品生产许可证(或资质证书)，低压柜（箱）必须有3C认证，产品生产许可证(或资质证书)和3C认证提供加盖生产厂家公章的复印件；</w:t>
      </w:r>
    </w:p>
    <w:p>
      <w:pPr>
        <w:spacing w:line="360" w:lineRule="auto"/>
        <w:rPr>
          <w:rFonts w:ascii="宋体" w:hAnsi="宋体" w:eastAsia="宋体" w:cs="宋体"/>
          <w:sz w:val="24"/>
          <w:szCs w:val="24"/>
        </w:rPr>
      </w:pPr>
      <w:r>
        <w:rPr>
          <w:rFonts w:hint="eastAsia" w:ascii="宋体" w:hAnsi="宋体" w:eastAsia="宋体" w:cs="宋体"/>
          <w:sz w:val="24"/>
          <w:szCs w:val="24"/>
        </w:rPr>
        <w:t>4.3供应商拟派项目经理具备机电工程专业贰级及以上建造师资格和有效的安全生产考核合格证；拟任项目经理2023年4月以来连续六个月的社会保障资金缴纳记录；拟任项目经理无在建工程，需出具无在建工程承诺书；</w:t>
      </w:r>
    </w:p>
    <w:p>
      <w:pPr>
        <w:spacing w:line="360" w:lineRule="auto"/>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本次招标不接受联合体投标。</w:t>
      </w:r>
    </w:p>
    <w:p>
      <w:pPr>
        <w:spacing w:line="360" w:lineRule="auto"/>
        <w:rPr>
          <w:rFonts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单位负责人为同一人或者存在直接控股、管理关系的不同供应商，不得参加同一合同项下的政府采购活动。</w:t>
      </w:r>
    </w:p>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备注：本项目实行资格后审，资格后审不合格的供应商响应文件按无效标处理。</w:t>
      </w:r>
    </w:p>
    <w:p>
      <w:pPr>
        <w:pStyle w:val="2"/>
        <w:rPr>
          <w:rFonts w:ascii="宋体" w:hAnsi="宋体" w:cs="宋体"/>
          <w:kern w:val="0"/>
          <w:sz w:val="24"/>
          <w:lang w:val="zh-CN"/>
        </w:rPr>
      </w:pPr>
      <w:r>
        <w:rPr>
          <w:rFonts w:hint="eastAsia" w:ascii="宋体" w:hAnsi="宋体" w:cs="宋体"/>
          <w:kern w:val="0"/>
          <w:sz w:val="24"/>
          <w:lang w:val="zh-CN"/>
        </w:rPr>
        <w:t>7.中小企业政策</w:t>
      </w:r>
    </w:p>
    <w:p>
      <w:pPr>
        <w:pStyle w:val="2"/>
        <w:rPr>
          <w:rFonts w:ascii="宋体" w:hAnsi="宋体" w:cs="宋体"/>
          <w:kern w:val="0"/>
          <w:sz w:val="24"/>
          <w:lang w:val="zh-CN"/>
        </w:rPr>
      </w:pPr>
      <w:r>
        <w:rPr>
          <w:rFonts w:hint="eastAsia" w:ascii="宋体" w:hAnsi="宋体" w:cs="宋体"/>
          <w:kern w:val="0"/>
          <w:sz w:val="24"/>
          <w:lang w:val="zh-CN"/>
        </w:rPr>
        <w:t>□本项目不专门面向中小企业预留采购份额。</w:t>
      </w:r>
    </w:p>
    <w:p>
      <w:pPr>
        <w:pStyle w:val="2"/>
        <w:rPr>
          <w:rFonts w:ascii="宋体" w:hAnsi="宋体" w:cs="宋体"/>
          <w:kern w:val="0"/>
          <w:sz w:val="24"/>
          <w:lang w:val="zh-CN"/>
        </w:rPr>
      </w:pPr>
      <w:r>
        <w:rPr>
          <w:rFonts w:hint="eastAsia" w:ascii="宋体" w:hAnsi="宋体" w:cs="宋体"/>
          <w:kern w:val="0"/>
          <w:sz w:val="24"/>
          <w:lang w:val="zh-CN"/>
        </w:rPr>
        <w:t>☑本项目专门面向中小企业采购。即：提供的货物全部由符合政策要求的中小/微企业制造、服务全部由符合政策要求的中小/微企业承接。</w:t>
      </w:r>
    </w:p>
    <w:p>
      <w:pPr>
        <w:pStyle w:val="2"/>
        <w:rPr>
          <w:rFonts w:ascii="宋体" w:hAnsi="宋体" w:cs="宋体"/>
          <w:kern w:val="0"/>
          <w:sz w:val="24"/>
          <w:lang w:val="zh-CN"/>
        </w:rPr>
      </w:pPr>
      <w:r>
        <w:rPr>
          <w:rFonts w:hint="eastAsia" w:ascii="宋体" w:hAnsi="宋体" w:cs="宋体"/>
          <w:kern w:val="0"/>
          <w:sz w:val="24"/>
          <w:lang w:val="zh-CN"/>
        </w:rPr>
        <w:t>□本项目预留部分采购项目预算专门面向中小企业采购。对于预留份额，提供的货物由符合政策要求的中小/微企业制造、服务由符合政策要求的中小/微企业承接。预留份额通过以下措施进行：预留金额   万元或预留   %份额。</w:t>
      </w:r>
    </w:p>
    <w:p>
      <w:pPr>
        <w:pStyle w:val="2"/>
        <w:rPr>
          <w:rFonts w:ascii="宋体" w:hAnsi="宋体" w:cs="宋体"/>
          <w:kern w:val="0"/>
          <w:sz w:val="24"/>
          <w:lang w:val="zh-CN"/>
        </w:rPr>
      </w:pPr>
      <w:r>
        <w:rPr>
          <w:rFonts w:hint="eastAsia" w:ascii="宋体" w:hAnsi="宋体" w:cs="宋体"/>
          <w:kern w:val="0"/>
          <w:sz w:val="24"/>
          <w:lang w:val="zh-CN"/>
        </w:rPr>
        <w:t>8.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2"/>
        <w:rPr>
          <w:rFonts w:ascii="宋体" w:hAnsi="宋体" w:cs="宋体"/>
          <w:kern w:val="0"/>
          <w:sz w:val="24"/>
          <w:lang w:val="zh-CN"/>
        </w:rPr>
      </w:pPr>
      <w:r>
        <w:rPr>
          <w:rFonts w:hint="eastAsia" w:ascii="宋体" w:hAnsi="宋体" w:cs="宋体"/>
          <w:kern w:val="0"/>
          <w:sz w:val="24"/>
          <w:lang w:val="zh-CN"/>
        </w:rPr>
        <w:t>9.本项目支持河南省政府采购合同融资政策。</w:t>
      </w:r>
    </w:p>
    <w:p>
      <w:pPr>
        <w:pStyle w:val="2"/>
        <w:rPr>
          <w:rFonts w:ascii="宋体" w:hAnsi="宋体" w:cs="宋体"/>
          <w:kern w:val="0"/>
          <w:sz w:val="24"/>
          <w:lang w:val="zh-CN"/>
        </w:rPr>
      </w:pPr>
      <w:r>
        <w:rPr>
          <w:rFonts w:hint="eastAsia" w:ascii="宋体" w:hAnsi="宋体" w:cs="宋体"/>
          <w:kern w:val="0"/>
          <w:sz w:val="24"/>
          <w:lang w:val="zh-CN"/>
        </w:rPr>
        <w:t>10.本项目是否属于政府购买服务：</w:t>
      </w:r>
    </w:p>
    <w:p>
      <w:pPr>
        <w:pStyle w:val="2"/>
        <w:rPr>
          <w:rFonts w:ascii="宋体" w:hAnsi="宋体" w:cs="宋体"/>
          <w:kern w:val="0"/>
          <w:sz w:val="24"/>
          <w:lang w:val="zh-CN"/>
        </w:rPr>
      </w:pPr>
      <w:r>
        <w:rPr>
          <w:rFonts w:hint="eastAsia" w:ascii="宋体" w:hAnsi="宋体" w:cs="宋体"/>
          <w:kern w:val="0"/>
          <w:sz w:val="24"/>
          <w:lang w:val="zh-CN"/>
        </w:rPr>
        <w:t>☑否□接受进口产品☑不接受进口产品</w:t>
      </w:r>
    </w:p>
    <w:p>
      <w:pPr>
        <w:pStyle w:val="2"/>
        <w:rPr>
          <w:rFonts w:ascii="宋体" w:hAnsi="宋体" w:cs="宋体"/>
          <w:kern w:val="0"/>
          <w:sz w:val="24"/>
          <w:lang w:val="zh-CN"/>
        </w:rPr>
      </w:pPr>
      <w:r>
        <w:rPr>
          <w:rFonts w:hint="eastAsia" w:ascii="宋体" w:hAnsi="宋体" w:cs="宋体"/>
          <w:kern w:val="0"/>
          <w:sz w:val="24"/>
          <w:lang w:val="zh-CN"/>
        </w:rPr>
        <w:t>□是，公益一类事业单位、使用事业编制且由财政拨款保障的群团组织，不得作为承接主体。</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三、获取磋商文件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b/>
          <w:bCs/>
          <w:sz w:val="24"/>
          <w:szCs w:val="24"/>
          <w:u w:val="single"/>
        </w:rPr>
        <w:t xml:space="preserve">2024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06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17 </w:t>
      </w:r>
      <w:r>
        <w:rPr>
          <w:rFonts w:hint="eastAsia" w:ascii="宋体" w:hAnsi="宋体" w:eastAsia="宋体" w:cs="宋体"/>
          <w:b/>
          <w:bCs/>
          <w:sz w:val="24"/>
          <w:szCs w:val="24"/>
        </w:rPr>
        <w:t>日至</w:t>
      </w:r>
      <w:r>
        <w:rPr>
          <w:rFonts w:hint="eastAsia" w:ascii="宋体" w:hAnsi="宋体" w:eastAsia="宋体" w:cs="宋体"/>
          <w:b/>
          <w:bCs/>
          <w:sz w:val="24"/>
          <w:szCs w:val="24"/>
          <w:u w:val="single"/>
        </w:rPr>
        <w:t xml:space="preserve"> 2024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06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21  </w:t>
      </w:r>
      <w:r>
        <w:rPr>
          <w:rFonts w:hint="eastAsia" w:ascii="宋体" w:hAnsi="宋体" w:eastAsia="宋体" w:cs="宋体"/>
          <w:b/>
          <w:bCs/>
          <w:sz w:val="24"/>
          <w:szCs w:val="24"/>
        </w:rPr>
        <w:t>日，每天上午</w:t>
      </w:r>
      <w:r>
        <w:rPr>
          <w:rFonts w:hint="eastAsia" w:ascii="宋体" w:hAnsi="宋体" w:eastAsia="宋体" w:cs="宋体"/>
          <w:b/>
          <w:bCs/>
          <w:sz w:val="24"/>
          <w:szCs w:val="24"/>
          <w:u w:val="single"/>
        </w:rPr>
        <w:t xml:space="preserve"> 08:00 </w:t>
      </w:r>
      <w:r>
        <w:rPr>
          <w:rFonts w:hint="eastAsia" w:ascii="宋体" w:hAnsi="宋体" w:eastAsia="宋体" w:cs="宋体"/>
          <w:b/>
          <w:bCs/>
          <w:sz w:val="24"/>
          <w:szCs w:val="24"/>
        </w:rPr>
        <w:t>至</w:t>
      </w:r>
      <w:r>
        <w:rPr>
          <w:rFonts w:hint="eastAsia" w:ascii="宋体" w:hAnsi="宋体" w:eastAsia="宋体" w:cs="宋体"/>
          <w:b/>
          <w:bCs/>
          <w:sz w:val="24"/>
          <w:szCs w:val="24"/>
          <w:u w:val="single"/>
        </w:rPr>
        <w:t xml:space="preserve"> 12:00   </w:t>
      </w:r>
      <w:r>
        <w:rPr>
          <w:rFonts w:hint="eastAsia" w:ascii="宋体" w:hAnsi="宋体" w:eastAsia="宋体" w:cs="宋体"/>
          <w:b/>
          <w:bCs/>
          <w:sz w:val="24"/>
          <w:szCs w:val="24"/>
        </w:rPr>
        <w:t>，下午</w:t>
      </w:r>
      <w:r>
        <w:rPr>
          <w:rFonts w:hint="eastAsia" w:ascii="宋体" w:hAnsi="宋体" w:eastAsia="宋体" w:cs="宋体"/>
          <w:b/>
          <w:bCs/>
          <w:sz w:val="24"/>
          <w:szCs w:val="24"/>
          <w:u w:val="single"/>
        </w:rPr>
        <w:t xml:space="preserve"> 12:00   </w:t>
      </w:r>
      <w:r>
        <w:rPr>
          <w:rFonts w:hint="eastAsia" w:ascii="宋体" w:hAnsi="宋体" w:eastAsia="宋体" w:cs="宋体"/>
          <w:b/>
          <w:bCs/>
          <w:sz w:val="24"/>
          <w:szCs w:val="24"/>
        </w:rPr>
        <w:t>至</w:t>
      </w:r>
      <w:r>
        <w:rPr>
          <w:rFonts w:hint="eastAsia" w:ascii="宋体" w:hAnsi="宋体" w:eastAsia="宋体" w:cs="宋体"/>
          <w:b/>
          <w:bCs/>
          <w:sz w:val="24"/>
          <w:szCs w:val="24"/>
          <w:u w:val="single"/>
        </w:rPr>
        <w:t xml:space="preserve"> 17:30   </w:t>
      </w:r>
      <w:r>
        <w:rPr>
          <w:rFonts w:hint="eastAsia" w:ascii="宋体" w:hAnsi="宋体" w:eastAsia="宋体" w:cs="宋体"/>
          <w:b/>
          <w:bCs/>
          <w:sz w:val="24"/>
          <w:szCs w:val="24"/>
        </w:rPr>
        <w:t>（北京时间，法定节假日除外）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2、地点：南阳市公共资源交易中心网站https://ggzyjy.nanyang.gov.cn</w:t>
      </w:r>
    </w:p>
    <w:p>
      <w:pPr>
        <w:wordWrap w:val="0"/>
        <w:spacing w:line="360" w:lineRule="auto"/>
        <w:ind w:firstLine="480" w:firstLineChars="200"/>
        <w:jc w:val="both"/>
        <w:rPr>
          <w:rFonts w:asciiTheme="minorEastAsia" w:hAnsiTheme="minorEastAsia" w:eastAsiaTheme="minorEastAsia" w:cstheme="minorEastAsia"/>
          <w:spacing w:val="-4"/>
          <w:sz w:val="24"/>
          <w:szCs w:val="24"/>
        </w:rPr>
      </w:pPr>
      <w:r>
        <w:rPr>
          <w:rFonts w:hint="eastAsia" w:ascii="宋体" w:hAnsi="宋体" w:eastAsia="宋体" w:cs="宋体"/>
          <w:sz w:val="24"/>
          <w:szCs w:val="24"/>
        </w:rPr>
        <w:t>3、方式：</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rPr>
        <w:t>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rPr>
        <w:t>，电子交易系统技术支持电话：400-998-0000，</w:t>
      </w:r>
      <w:r>
        <w:rPr>
          <w:rFonts w:hint="eastAsia" w:asciiTheme="minorEastAsia" w:hAnsiTheme="minorEastAsia" w:eastAsiaTheme="minorEastAsia" w:cstheme="minorEastAsia"/>
          <w:spacing w:val="-4"/>
          <w:sz w:val="24"/>
          <w:szCs w:val="24"/>
        </w:rPr>
        <w:t>CA数字证书技术支持电话：15672779650。</w:t>
      </w:r>
    </w:p>
    <w:p>
      <w:pPr>
        <w:spacing w:line="360" w:lineRule="auto"/>
        <w:ind w:firstLine="600" w:firstLineChars="200"/>
        <w:rPr>
          <w:rFonts w:ascii="宋体" w:hAnsi="宋体" w:eastAsia="宋体" w:cs="宋体"/>
          <w:sz w:val="24"/>
          <w:szCs w:val="24"/>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rPr>
        <w:t>使用电子营业执照系统的，未入库的供应商请及时办理入库手续。</w:t>
      </w:r>
      <w:bookmarkStart w:id="0" w:name="_Hlk117077716"/>
      <w:r>
        <w:rPr>
          <w:rFonts w:hint="eastAsia" w:asciiTheme="minorEastAsia" w:hAnsiTheme="minorEastAsia" w:eastAsiaTheme="minorEastAsia" w:cstheme="minorEastAsia"/>
          <w:spacing w:val="-4"/>
          <w:sz w:val="24"/>
          <w:szCs w:val="24"/>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rPr>
        <w:t>，供应商完成企业诚信库注册后可申领电子营业执照，申领电子营业执照请参见南阳市公共资源交易中心下载专区《电子营业执照应用平台系统操作手册-投标单位》。供应商使用电子营业执照扫码登录南阳市公共资源电子营业执照应用平台系统（http://</w:t>
      </w:r>
      <w:bookmarkStart w:id="1" w:name="_Hlk117068952"/>
      <w:r>
        <w:rPr>
          <w:rFonts w:hint="eastAsia" w:asciiTheme="minorEastAsia" w:hAnsiTheme="minorEastAsia" w:eastAsiaTheme="minorEastAsia" w:cstheme="minorEastAsia"/>
          <w:spacing w:val="-4"/>
          <w:sz w:val="24"/>
          <w:szCs w:val="24"/>
        </w:rPr>
        <w:t>111.6.77.187:8081</w:t>
      </w:r>
      <w:bookmarkEnd w:id="1"/>
      <w:r>
        <w:rPr>
          <w:rFonts w:hint="eastAsia" w:asciiTheme="minorEastAsia" w:hAnsiTheme="minorEastAsia" w:eastAsiaTheme="minorEastAsia" w:cstheme="minorEastAsia"/>
          <w:spacing w:val="-4"/>
          <w:sz w:val="24"/>
          <w:szCs w:val="24"/>
        </w:rPr>
        <w:t>/ggzy/）免费下载招标文件。电子营业执照申领技术支持电话：17269580661、17269580657，电子营业执照应用平台技术支持电话：17719857571</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4、售价：0元。</w:t>
      </w:r>
    </w:p>
    <w:p>
      <w:pPr>
        <w:spacing w:line="360" w:lineRule="auto"/>
        <w:rPr>
          <w:rFonts w:ascii="宋体" w:hAnsi="宋体" w:eastAsia="宋体" w:cs="宋体"/>
          <w:b/>
          <w:bCs/>
          <w:sz w:val="24"/>
          <w:szCs w:val="24"/>
        </w:rPr>
      </w:pPr>
      <w:r>
        <w:rPr>
          <w:rFonts w:hint="eastAsia" w:ascii="宋体" w:hAnsi="宋体" w:eastAsia="宋体" w:cs="宋体"/>
          <w:b/>
          <w:bCs/>
          <w:sz w:val="24"/>
          <w:szCs w:val="24"/>
        </w:rPr>
        <w:t>四、响应文件提交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b/>
          <w:bCs/>
          <w:sz w:val="24"/>
          <w:szCs w:val="24"/>
        </w:rPr>
        <w:t xml:space="preserve">2024年 06 月 27 日09:00 </w:t>
      </w:r>
      <w:r>
        <w:rPr>
          <w:rFonts w:hint="eastAsia" w:ascii="宋体" w:hAnsi="宋体" w:eastAsia="宋体" w:cs="宋体"/>
          <w:sz w:val="24"/>
          <w:szCs w:val="24"/>
        </w:rPr>
        <w:t>（北京时间）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2、地点：南阳市公共资源交易中心。</w:t>
      </w:r>
    </w:p>
    <w:p>
      <w:pPr>
        <w:spacing w:line="360" w:lineRule="auto"/>
        <w:rPr>
          <w:rFonts w:ascii="宋体" w:hAnsi="宋体" w:eastAsia="宋体" w:cs="宋体"/>
          <w:b/>
          <w:bCs/>
          <w:sz w:val="24"/>
          <w:szCs w:val="24"/>
        </w:rPr>
      </w:pPr>
      <w:r>
        <w:rPr>
          <w:rFonts w:hint="eastAsia" w:ascii="宋体" w:hAnsi="宋体" w:eastAsia="宋体" w:cs="宋体"/>
          <w:b/>
          <w:bCs/>
          <w:sz w:val="24"/>
          <w:szCs w:val="24"/>
        </w:rPr>
        <w:t>五、响应文件的开启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b/>
          <w:bCs/>
          <w:sz w:val="24"/>
          <w:szCs w:val="24"/>
        </w:rPr>
        <w:t>2024年 06月 27 日09:00</w:t>
      </w:r>
      <w:r>
        <w:rPr>
          <w:rFonts w:hint="eastAsia" w:ascii="宋体" w:hAnsi="宋体" w:eastAsia="宋体" w:cs="宋体"/>
          <w:sz w:val="24"/>
          <w:szCs w:val="24"/>
        </w:rPr>
        <w:t>（北京时间）。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2、地点：本项目使用不见面开标，投标人无需前往现场来参与投标。具体操作流程详见南阳市公共资源交易中心下载专区栏发布的南阳不见面开标-操作手册（投标人）。</w:t>
      </w:r>
    </w:p>
    <w:p>
      <w:pPr>
        <w:spacing w:line="360" w:lineRule="auto"/>
        <w:rPr>
          <w:rFonts w:ascii="宋体" w:hAnsi="宋体" w:eastAsia="宋体" w:cs="宋体"/>
          <w:b/>
          <w:bCs/>
          <w:sz w:val="24"/>
          <w:szCs w:val="24"/>
        </w:rPr>
      </w:pPr>
      <w:r>
        <w:rPr>
          <w:rFonts w:hint="eastAsia" w:ascii="宋体" w:hAnsi="宋体" w:eastAsia="宋体" w:cs="宋体"/>
          <w:b/>
          <w:bCs/>
          <w:sz w:val="24"/>
          <w:szCs w:val="24"/>
        </w:rPr>
        <w:t>六、发布公告的媒介及公告期限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本次采购公告在</w:t>
      </w:r>
      <w:r>
        <w:rPr>
          <w:rFonts w:hint="eastAsia" w:ascii="宋体" w:hAnsi="宋体" w:eastAsia="宋体" w:cs="宋体"/>
          <w:sz w:val="24"/>
          <w:szCs w:val="24"/>
          <w:lang w:eastAsia="zh-CN"/>
        </w:rPr>
        <w:t>河南省政府采购网</w:t>
      </w:r>
      <w:bookmarkStart w:id="2" w:name="_GoBack"/>
      <w:bookmarkEnd w:id="2"/>
      <w:r>
        <w:rPr>
          <w:rFonts w:hint="eastAsia" w:ascii="宋体" w:hAnsi="宋体" w:eastAsia="宋体" w:cs="宋体"/>
          <w:sz w:val="24"/>
          <w:szCs w:val="24"/>
        </w:rPr>
        <w:t>、南阳市公共资源交易中心网。 公告期限为五个工作日 。</w:t>
      </w:r>
    </w:p>
    <w:p>
      <w:pPr>
        <w:autoSpaceDE w:val="0"/>
        <w:autoSpaceDN w:val="0"/>
        <w:spacing w:line="360" w:lineRule="auto"/>
        <w:ind w:right="480"/>
        <w:rPr>
          <w:rFonts w:ascii="宋体" w:hAnsi="宋体" w:cs="宋体"/>
          <w:b/>
          <w:color w:val="000000"/>
          <w:sz w:val="24"/>
          <w:szCs w:val="24"/>
        </w:rPr>
      </w:pPr>
      <w:r>
        <w:rPr>
          <w:rFonts w:hint="eastAsia" w:ascii="宋体" w:hAnsi="宋体" w:cs="宋体"/>
          <w:b/>
          <w:color w:val="000000"/>
          <w:sz w:val="24"/>
          <w:szCs w:val="24"/>
        </w:rPr>
        <w:t>七、其他补充事宜</w:t>
      </w:r>
    </w:p>
    <w:p>
      <w:pPr>
        <w:shd w:val="clear" w:color="auto" w:fill="FFFFFF"/>
        <w:wordWrap w:val="0"/>
        <w:spacing w:line="360" w:lineRule="auto"/>
        <w:ind w:firstLine="600"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rPr>
        <w:t>使用普通电子交易系统的。供应商须上传加密电子响应文件，电子响应文件需要使用投标文件制作工具制作，制作工具及操作手册可在南阳市公共资源交易中心网站“下载专区”中下载。加密电子响应文件应在竞争性磋商文件规定的上传截止时间前到达交易系统。逾期到达交易系统的电子响应文件视为放弃本次磋商。</w:t>
      </w:r>
    </w:p>
    <w:p>
      <w:pPr>
        <w:shd w:val="clear" w:color="auto" w:fill="FFFFFF"/>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项目采用全流程电子化，供应商应在电子响应文件上传截止时间前登录不见面开标大厅，所有准备工作需要自行到位。开启过程中如遇到紧急事项，可在不见面开标大厅中进行提出异议或文字交流，严重问题可拨打技术支持电话0377-61176137。开启过程中，如因供应商准备不到位、网络问题等情况（30分钟内）造成无法及时解密的，视为该供应商自动放弃，将被退回响应文件”。电子交易系统技术支持电话：400-998-0000。</w:t>
      </w:r>
    </w:p>
    <w:p>
      <w:pPr>
        <w:pStyle w:val="2"/>
        <w:wordWrap w:val="0"/>
        <w:spacing w:line="360" w:lineRule="auto"/>
        <w:ind w:firstLine="600" w:firstLineChars="200"/>
        <w:rPr>
          <w:rFonts w:asciiTheme="minorEastAsia" w:hAnsiTheme="minorEastAsia" w:eastAsiaTheme="minorEastAsia" w:cstheme="minorEastAsia"/>
          <w:spacing w:val="-4"/>
          <w:sz w:val="24"/>
        </w:rPr>
      </w:pPr>
      <w:r>
        <w:rPr>
          <w:rFonts w:hint="eastAsia" w:asciiTheme="minorEastAsia" w:hAnsiTheme="minorEastAsia" w:eastAsiaTheme="minorEastAsia" w:cstheme="minorEastAsia"/>
          <w:spacing w:val="30"/>
          <w:sz w:val="24"/>
        </w:rPr>
        <w:t>□</w:t>
      </w:r>
      <w:r>
        <w:rPr>
          <w:rFonts w:hint="eastAsia" w:asciiTheme="minorEastAsia" w:hAnsiTheme="minorEastAsia" w:eastAsiaTheme="minorEastAsia" w:cstheme="minorEastAsia"/>
          <w:spacing w:val="-4"/>
          <w:sz w:val="24"/>
        </w:rPr>
        <w:t>使用电子营业执照系统的</w:t>
      </w:r>
      <w:r>
        <w:rPr>
          <w:rFonts w:hint="eastAsia" w:asciiTheme="minorEastAsia" w:hAnsiTheme="minorEastAsia" w:eastAsiaTheme="minorEastAsia" w:cstheme="minorEastAsia"/>
          <w:spacing w:val="30"/>
          <w:sz w:val="24"/>
        </w:rPr>
        <w:t>。</w:t>
      </w:r>
      <w:r>
        <w:rPr>
          <w:rFonts w:hint="eastAsia" w:asciiTheme="minorEastAsia" w:hAnsiTheme="minorEastAsia" w:eastAsiaTheme="minorEastAsia" w:cstheme="minorEastAsia"/>
          <w:spacing w:val="-4"/>
          <w:sz w:val="24"/>
        </w:rPr>
        <w:t>供应商须上传加密电子响应文件。电子响应文件需要使用“电子营业执照应用平台投标文件制作工具（南阳版）”制作，制作工具及操作手册可在南阳市公共资源电子营业执照应用平台系统“系统功能”-“组件下载”处下载。加密电子响应文件（格式后缀为:.file）应在竞争性磋商文件规定的上传截止时间前上传至电子营业执照应用平台系统（http://111.6.77.187:8081/ggzy/）。逾期上传至电子营业执照应用平台系统的电子响应文件视为无效文件。</w:t>
      </w:r>
    </w:p>
    <w:p>
      <w:pPr>
        <w:autoSpaceDE w:val="0"/>
        <w:autoSpaceDN w:val="0"/>
        <w:spacing w:line="360" w:lineRule="auto"/>
        <w:ind w:right="480" w:firstLine="464" w:firstLineChars="2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项目采用全流程电子化，供应商应在开标时间前登录电子营业执照应用平台系统不见面开标大厅；在响应文件解密过程中，如因供应商准备不到位、网络问题等情况（30分钟内）无法及时解密的，视为该供应商自动放弃，将被退回响应文件”。解密过程中遇到紧急事项，可在不见面开标大厅中提出异议或者文字交流，严重问题可拨打技术支持电话17719857571。</w:t>
      </w:r>
    </w:p>
    <w:p>
      <w:pPr>
        <w:autoSpaceDE w:val="0"/>
        <w:autoSpaceDN w:val="0"/>
        <w:spacing w:line="360" w:lineRule="auto"/>
        <w:ind w:right="480" w:firstLine="464"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二次报价时间及报价注意事项：请供应商在开标结束后，时刻注意系统提示信息，专家小组会在系统上发起二次报价，请供应商及时在规定的时间段内填报二次报价。二次报价结束后方可离开。</w:t>
      </w:r>
    </w:p>
    <w:p>
      <w:pPr>
        <w:autoSpaceDE w:val="0"/>
        <w:autoSpaceDN w:val="0"/>
        <w:spacing w:line="360" w:lineRule="auto"/>
        <w:ind w:right="480" w:firstLine="464"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注：请各潜在供应商在获取采购文件后及时关注网站更新信息，若因其他原因未能及时看到网上更新信息而造成的损失，采购人及采购代理机构将不负任何责任。</w:t>
      </w:r>
    </w:p>
    <w:p>
      <w:pPr>
        <w:spacing w:line="360" w:lineRule="auto"/>
        <w:rPr>
          <w:rFonts w:ascii="宋体" w:hAnsi="宋体" w:eastAsia="宋体" w:cs="宋体"/>
          <w:b/>
          <w:bCs/>
          <w:sz w:val="24"/>
          <w:szCs w:val="24"/>
        </w:rPr>
      </w:pPr>
      <w:r>
        <w:rPr>
          <w:rFonts w:hint="eastAsia" w:ascii="宋体" w:hAnsi="宋体" w:eastAsia="宋体" w:cs="宋体"/>
          <w:b/>
          <w:bCs/>
          <w:sz w:val="24"/>
          <w:szCs w:val="24"/>
        </w:rPr>
        <w:t>八、凡对本次招标提出询问，请按照以下方式联系</w:t>
      </w:r>
    </w:p>
    <w:p>
      <w:pPr>
        <w:ind w:firstLine="480" w:firstLineChars="200"/>
        <w:rPr>
          <w:rFonts w:ascii="宋体" w:hAnsi="宋体" w:eastAsia="宋体" w:cs="宋体"/>
          <w:sz w:val="24"/>
          <w:szCs w:val="24"/>
        </w:rPr>
      </w:pPr>
      <w:r>
        <w:rPr>
          <w:rFonts w:hint="eastAsia" w:ascii="宋体" w:hAnsi="宋体" w:eastAsia="宋体" w:cs="宋体"/>
          <w:sz w:val="24"/>
          <w:szCs w:val="24"/>
        </w:rPr>
        <w:t>1.采购人信息</w:t>
      </w:r>
    </w:p>
    <w:p>
      <w:pPr>
        <w:ind w:firstLine="480" w:firstLineChars="200"/>
        <w:rPr>
          <w:rFonts w:ascii="宋体" w:hAnsi="宋体" w:eastAsia="宋体" w:cs="宋体"/>
          <w:sz w:val="24"/>
          <w:szCs w:val="24"/>
        </w:rPr>
      </w:pPr>
      <w:r>
        <w:rPr>
          <w:rFonts w:hint="eastAsia" w:ascii="宋体" w:hAnsi="宋体" w:eastAsia="宋体" w:cs="宋体"/>
          <w:sz w:val="24"/>
          <w:szCs w:val="24"/>
        </w:rPr>
        <w:t>采购人：河南工业职业技术学院</w:t>
      </w:r>
    </w:p>
    <w:p>
      <w:pPr>
        <w:ind w:firstLine="480" w:firstLineChars="200"/>
        <w:rPr>
          <w:rFonts w:ascii="宋体" w:hAnsi="宋体" w:eastAsia="宋体" w:cs="宋体"/>
          <w:sz w:val="24"/>
          <w:szCs w:val="24"/>
        </w:rPr>
      </w:pPr>
      <w:r>
        <w:rPr>
          <w:rFonts w:hint="eastAsia" w:ascii="宋体" w:hAnsi="宋体" w:eastAsia="宋体" w:cs="宋体"/>
          <w:sz w:val="24"/>
          <w:szCs w:val="24"/>
        </w:rPr>
        <w:t>地址：南阳市宛城区孔明路666号</w:t>
      </w:r>
    </w:p>
    <w:p>
      <w:pPr>
        <w:ind w:firstLine="480" w:firstLineChars="200"/>
        <w:rPr>
          <w:rFonts w:ascii="宋体" w:hAnsi="宋体" w:eastAsia="宋体" w:cs="宋体"/>
          <w:sz w:val="24"/>
          <w:szCs w:val="24"/>
        </w:rPr>
      </w:pPr>
      <w:r>
        <w:rPr>
          <w:rFonts w:hint="eastAsia" w:ascii="宋体" w:hAnsi="宋体" w:eastAsia="宋体" w:cs="宋体"/>
          <w:sz w:val="24"/>
          <w:szCs w:val="24"/>
        </w:rPr>
        <w:t>联系人：程老师</w:t>
      </w:r>
    </w:p>
    <w:p>
      <w:pPr>
        <w:ind w:firstLine="480" w:firstLineChars="200"/>
        <w:rPr>
          <w:rFonts w:ascii="宋体" w:hAnsi="宋体" w:eastAsia="宋体" w:cs="宋体"/>
          <w:sz w:val="24"/>
          <w:szCs w:val="24"/>
        </w:rPr>
      </w:pPr>
      <w:r>
        <w:rPr>
          <w:rFonts w:hint="eastAsia" w:ascii="宋体" w:hAnsi="宋体" w:eastAsia="宋体" w:cs="宋体"/>
          <w:sz w:val="24"/>
          <w:szCs w:val="24"/>
        </w:rPr>
        <w:t xml:space="preserve">联系方式：0377-63276000  </w:t>
      </w:r>
    </w:p>
    <w:p>
      <w:pPr>
        <w:ind w:firstLine="480" w:firstLineChars="200"/>
        <w:rPr>
          <w:rFonts w:ascii="宋体" w:hAnsi="宋体" w:eastAsia="宋体" w:cs="宋体"/>
          <w:sz w:val="24"/>
          <w:szCs w:val="24"/>
        </w:rPr>
      </w:pPr>
      <w:r>
        <w:rPr>
          <w:rFonts w:hint="eastAsia" w:ascii="宋体" w:hAnsi="宋体" w:eastAsia="宋体" w:cs="宋体"/>
          <w:sz w:val="24"/>
          <w:szCs w:val="24"/>
        </w:rPr>
        <w:t>2.采购代理机构信息</w:t>
      </w:r>
    </w:p>
    <w:p>
      <w:pPr>
        <w:ind w:firstLine="480" w:firstLineChars="200"/>
        <w:rPr>
          <w:rFonts w:ascii="宋体" w:hAnsi="宋体" w:eastAsia="宋体" w:cs="宋体"/>
          <w:sz w:val="24"/>
          <w:szCs w:val="24"/>
        </w:rPr>
      </w:pPr>
      <w:r>
        <w:rPr>
          <w:rFonts w:hint="eastAsia" w:ascii="宋体" w:hAnsi="宋体" w:eastAsia="宋体" w:cs="宋体"/>
          <w:sz w:val="24"/>
          <w:szCs w:val="24"/>
        </w:rPr>
        <w:t>采购代理机构：河南诚信工程管理有限公司</w:t>
      </w:r>
    </w:p>
    <w:p>
      <w:pPr>
        <w:ind w:firstLine="480" w:firstLineChars="200"/>
        <w:rPr>
          <w:rFonts w:ascii="宋体" w:hAnsi="宋体" w:eastAsia="宋体" w:cs="宋体"/>
          <w:sz w:val="24"/>
          <w:szCs w:val="24"/>
        </w:rPr>
      </w:pPr>
      <w:r>
        <w:rPr>
          <w:rFonts w:hint="eastAsia" w:ascii="宋体" w:hAnsi="宋体" w:eastAsia="宋体" w:cs="宋体"/>
          <w:sz w:val="24"/>
          <w:szCs w:val="24"/>
        </w:rPr>
        <w:t>地址：郑州市金水区文化路9号10层1006号</w:t>
      </w:r>
    </w:p>
    <w:p>
      <w:pPr>
        <w:ind w:firstLine="480" w:firstLineChars="200"/>
        <w:rPr>
          <w:rFonts w:ascii="宋体" w:hAnsi="宋体" w:eastAsia="宋体" w:cs="宋体"/>
          <w:sz w:val="24"/>
          <w:szCs w:val="24"/>
        </w:rPr>
      </w:pPr>
      <w:r>
        <w:rPr>
          <w:rFonts w:hint="eastAsia" w:ascii="宋体" w:hAnsi="宋体" w:eastAsia="宋体" w:cs="宋体"/>
          <w:sz w:val="24"/>
          <w:szCs w:val="24"/>
        </w:rPr>
        <w:t>联系人：张雨</w:t>
      </w:r>
    </w:p>
    <w:p>
      <w:pPr>
        <w:ind w:firstLine="480" w:firstLineChars="200"/>
        <w:rPr>
          <w:rFonts w:ascii="宋体" w:hAnsi="宋体" w:eastAsia="宋体" w:cs="宋体"/>
          <w:sz w:val="24"/>
          <w:szCs w:val="24"/>
        </w:rPr>
      </w:pPr>
      <w:r>
        <w:rPr>
          <w:rFonts w:hint="eastAsia" w:ascii="宋体" w:hAnsi="宋体" w:eastAsia="宋体" w:cs="宋体"/>
          <w:sz w:val="24"/>
          <w:szCs w:val="24"/>
        </w:rPr>
        <w:t>联系方式：18637773833</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3.项目联系方式</w:t>
      </w:r>
    </w:p>
    <w:p>
      <w:pPr>
        <w:ind w:firstLine="480" w:firstLineChars="200"/>
        <w:rPr>
          <w:rFonts w:ascii="宋体" w:hAnsi="宋体" w:eastAsia="宋体" w:cs="宋体"/>
          <w:sz w:val="24"/>
          <w:szCs w:val="24"/>
        </w:rPr>
      </w:pPr>
      <w:r>
        <w:rPr>
          <w:rFonts w:hint="eastAsia" w:ascii="宋体" w:hAnsi="宋体" w:eastAsia="宋体" w:cs="宋体"/>
          <w:sz w:val="24"/>
          <w:szCs w:val="24"/>
        </w:rPr>
        <w:t>联系人： 张雨</w:t>
      </w:r>
    </w:p>
    <w:p>
      <w:pPr>
        <w:ind w:firstLine="480" w:firstLineChars="200"/>
        <w:rPr>
          <w:rFonts w:ascii="宋体" w:hAnsi="宋体" w:eastAsia="宋体" w:cs="宋体"/>
          <w:sz w:val="24"/>
          <w:szCs w:val="24"/>
        </w:rPr>
      </w:pPr>
      <w:r>
        <w:rPr>
          <w:rFonts w:hint="eastAsia" w:ascii="宋体" w:hAnsi="宋体" w:eastAsia="宋体" w:cs="宋体"/>
          <w:sz w:val="24"/>
          <w:szCs w:val="24"/>
        </w:rPr>
        <w:t>联系方式：18637773833</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r>
        <w:rPr>
          <w:rFonts w:hint="eastAsia" w:ascii="宋体" w:hAnsi="宋体" w:eastAsia="宋体" w:cs="宋体"/>
          <w:sz w:val="24"/>
          <w:szCs w:val="24"/>
        </w:rPr>
        <w:t>4.网址：https://ggzyjy.nanyang.gov.cn   E-mail:</w:t>
      </w:r>
    </w:p>
    <w:p>
      <w:pPr>
        <w:ind w:firstLine="480" w:firstLineChars="200"/>
        <w:rPr>
          <w:rFonts w:ascii="宋体" w:hAnsi="宋体" w:eastAsia="宋体" w:cs="宋体"/>
          <w:sz w:val="24"/>
          <w:szCs w:val="24"/>
        </w:rPr>
      </w:pPr>
      <w:r>
        <w:rPr>
          <w:rFonts w:hint="eastAsia" w:ascii="宋体" w:hAnsi="宋体" w:eastAsia="宋体" w:cs="宋体"/>
          <w:sz w:val="24"/>
          <w:szCs w:val="24"/>
        </w:rPr>
        <w:t>采购代理机构名称：河南诚信工程管理有限公司</w:t>
      </w:r>
    </w:p>
    <w:p>
      <w:pPr>
        <w:ind w:firstLine="480" w:firstLineChars="200"/>
      </w:pPr>
      <w:r>
        <w:rPr>
          <w:rFonts w:hint="eastAsia" w:ascii="宋体" w:hAnsi="宋体" w:eastAsia="宋体" w:cs="宋体"/>
          <w:sz w:val="24"/>
          <w:szCs w:val="24"/>
        </w:rPr>
        <w:t>日期：</w:t>
      </w:r>
      <w:r>
        <w:rPr>
          <w:rFonts w:hint="eastAsia" w:ascii="宋体" w:hAnsi="宋体" w:eastAsia="宋体" w:cs="宋体"/>
          <w:sz w:val="24"/>
          <w:szCs w:val="24"/>
          <w:u w:val="single"/>
        </w:rPr>
        <w:t xml:space="preserve">  2024  </w:t>
      </w:r>
      <w:r>
        <w:rPr>
          <w:rFonts w:hint="eastAsia" w:ascii="宋体" w:hAnsi="宋体" w:eastAsia="宋体" w:cs="宋体"/>
          <w:sz w:val="24"/>
          <w:szCs w:val="24"/>
        </w:rPr>
        <w:t>年</w:t>
      </w:r>
      <w:r>
        <w:rPr>
          <w:rFonts w:hint="eastAsia" w:ascii="宋体" w:hAnsi="宋体" w:eastAsia="宋体" w:cs="宋体"/>
          <w:sz w:val="24"/>
          <w:szCs w:val="24"/>
          <w:u w:val="single"/>
        </w:rPr>
        <w:t xml:space="preserve">  06  </w:t>
      </w:r>
      <w:r>
        <w:rPr>
          <w:rFonts w:hint="eastAsia" w:ascii="宋体" w:hAnsi="宋体" w:eastAsia="宋体" w:cs="宋体"/>
          <w:sz w:val="24"/>
          <w:szCs w:val="24"/>
        </w:rPr>
        <w:t>月</w:t>
      </w:r>
      <w:r>
        <w:rPr>
          <w:rFonts w:hint="eastAsia" w:ascii="宋体" w:hAnsi="宋体" w:eastAsia="宋体" w:cs="宋体"/>
          <w:sz w:val="24"/>
          <w:szCs w:val="24"/>
          <w:u w:val="single"/>
        </w:rPr>
        <w:t xml:space="preserve">  14  </w:t>
      </w:r>
      <w:r>
        <w:rPr>
          <w:rFonts w:hint="eastAsia" w:ascii="宋体" w:hAnsi="宋体" w:eastAsia="宋体" w:cs="宋体"/>
          <w:sz w:val="24"/>
          <w:szCs w:val="24"/>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4ZjM5MTE5NzkzNjIwMzhkODE0OWVlNmYzMWY0NDUifQ=="/>
  </w:docVars>
  <w:rsids>
    <w:rsidRoot w:val="002412CB"/>
    <w:rsid w:val="002412CB"/>
    <w:rsid w:val="008F2AFF"/>
    <w:rsid w:val="00F06145"/>
    <w:rsid w:val="00FA5462"/>
    <w:rsid w:val="07A92A87"/>
    <w:rsid w:val="1E1A7B98"/>
    <w:rsid w:val="32DD30A9"/>
    <w:rsid w:val="6EB73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after="120"/>
      <w:jc w:val="both"/>
    </w:pPr>
    <w:rPr>
      <w:rFonts w:ascii="Calibri" w:hAnsi="Calibri" w:eastAsia="宋体"/>
      <w:kern w:val="2"/>
      <w:sz w:val="21"/>
      <w:szCs w:val="24"/>
    </w:rPr>
  </w:style>
  <w:style w:type="paragraph" w:styleId="3">
    <w:name w:val="Body Text Indent"/>
    <w:basedOn w:val="1"/>
    <w:next w:val="4"/>
    <w:unhideWhenUsed/>
    <w:qFormat/>
    <w:uiPriority w:val="6"/>
    <w:pPr>
      <w:widowControl w:val="0"/>
      <w:adjustRightInd/>
      <w:snapToGrid/>
      <w:spacing w:after="120"/>
      <w:ind w:left="420" w:leftChars="200"/>
      <w:jc w:val="both"/>
    </w:pPr>
    <w:rPr>
      <w:rFonts w:ascii="Calibri" w:hAnsi="Calibri" w:eastAsia="宋体"/>
      <w:kern w:val="2"/>
      <w:sz w:val="21"/>
    </w:rPr>
  </w:style>
  <w:style w:type="paragraph" w:styleId="4">
    <w:name w:val="envelope return"/>
    <w:basedOn w:val="1"/>
    <w:unhideWhenUsed/>
    <w:qFormat/>
    <w:uiPriority w:val="99"/>
    <w:rPr>
      <w:rFonts w:ascii="Arial" w:hAnsi="Arial"/>
    </w:rPr>
  </w:style>
  <w:style w:type="paragraph" w:styleId="5">
    <w:name w:val="footer"/>
    <w:basedOn w:val="1"/>
    <w:link w:val="13"/>
    <w:qFormat/>
    <w:uiPriority w:val="0"/>
    <w:pPr>
      <w:tabs>
        <w:tab w:val="center" w:pos="4153"/>
        <w:tab w:val="right" w:pos="8306"/>
      </w:tabs>
    </w:pPr>
    <w:rPr>
      <w:sz w:val="18"/>
      <w:szCs w:val="18"/>
    </w:rPr>
  </w:style>
  <w:style w:type="paragraph" w:styleId="6">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8">
    <w:name w:val="Body Text First Indent 2"/>
    <w:basedOn w:val="3"/>
    <w:next w:val="1"/>
    <w:unhideWhenUsed/>
    <w:qFormat/>
    <w:uiPriority w:val="6"/>
    <w:pPr>
      <w:ind w:firstLine="420" w:firstLineChars="200"/>
    </w:pPr>
  </w:style>
  <w:style w:type="character" w:styleId="11">
    <w:name w:val="Strong"/>
    <w:autoRedefine/>
    <w:qFormat/>
    <w:uiPriority w:val="0"/>
    <w:rPr>
      <w:b/>
    </w:rPr>
  </w:style>
  <w:style w:type="character" w:customStyle="1" w:styleId="12">
    <w:name w:val="页眉 Char"/>
    <w:basedOn w:val="10"/>
    <w:link w:val="6"/>
    <w:qFormat/>
    <w:uiPriority w:val="0"/>
    <w:rPr>
      <w:rFonts w:ascii="Tahoma" w:hAnsi="Tahoma" w:eastAsia="微软雅黑" w:cs="Times New Roman"/>
      <w:sz w:val="18"/>
      <w:szCs w:val="18"/>
    </w:rPr>
  </w:style>
  <w:style w:type="character" w:customStyle="1" w:styleId="13">
    <w:name w:val="页脚 Char"/>
    <w:basedOn w:val="10"/>
    <w:link w:val="5"/>
    <w:qFormat/>
    <w:uiPriority w:val="0"/>
    <w:rPr>
      <w:rFonts w:ascii="Tahoma" w:hAnsi="Tahoma" w:eastAsia="微软雅黑"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7</Pages>
  <Words>3731</Words>
  <Characters>4249</Characters>
  <Lines>31</Lines>
  <Paragraphs>8</Paragraphs>
  <TotalTime>0</TotalTime>
  <ScaleCrop>false</ScaleCrop>
  <LinksUpToDate>false</LinksUpToDate>
  <CharactersWithSpaces>4318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2024-05-06T02:40:00Z</dcterms:created>
  <dc:creator>Administrator</dc:creator>
  <cp:lastModifiedBy>Administrator</cp:lastModifiedBy>
  <dcterms:modified xsi:type="dcterms:W3CDTF">2024-06-14T06:58:44Z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D37FC7C23D7C437FBA04DFD9C502D1DE_12</vt:lpwstr>
  </property>
</Properties>
</file>