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spacing w:line="360" w:lineRule="auto"/>
        <w:jc w:val="center"/>
        <w:textAlignment w:val="auto"/>
        <w:rPr>
          <w:rFonts w:hint="eastAsia" w:ascii="宋体" w:hAnsi="宋体" w:eastAsia="宋体" w:cs="宋体"/>
          <w:b/>
          <w:bCs/>
          <w:snapToGrid/>
          <w:color w:val="auto"/>
          <w:kern w:val="2"/>
          <w:sz w:val="32"/>
          <w:szCs w:val="32"/>
          <w:lang w:eastAsia="zh-CN"/>
        </w:rPr>
      </w:pPr>
      <w:bookmarkStart w:id="0" w:name="_Hlk174565253"/>
      <w:bookmarkStart w:id="1" w:name="_Hlk174564997"/>
      <w:r>
        <w:rPr>
          <w:rFonts w:hint="eastAsia" w:ascii="宋体" w:hAnsi="宋体" w:eastAsia="宋体" w:cs="宋体"/>
          <w:b/>
          <w:bCs/>
          <w:snapToGrid/>
          <w:color w:val="auto"/>
          <w:kern w:val="2"/>
          <w:sz w:val="32"/>
          <w:szCs w:val="32"/>
          <w:lang w:eastAsia="zh-CN"/>
        </w:rPr>
        <w:drawing>
          <wp:inline distT="0" distB="0" distL="114300" distR="114300">
            <wp:extent cx="5608320" cy="9006205"/>
            <wp:effectExtent l="0" t="0" r="0" b="635"/>
            <wp:docPr id="3" name="图片 3" descr="文件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文件封面"/>
                    <pic:cNvPicPr>
                      <a:picLocks noChangeAspect="1"/>
                    </pic:cNvPicPr>
                  </pic:nvPicPr>
                  <pic:blipFill>
                    <a:blip r:embed="rId16"/>
                    <a:stretch>
                      <a:fillRect/>
                    </a:stretch>
                  </pic:blipFill>
                  <pic:spPr>
                    <a:xfrm>
                      <a:off x="0" y="0"/>
                      <a:ext cx="5608320" cy="9006205"/>
                    </a:xfrm>
                    <a:prstGeom prst="rect">
                      <a:avLst/>
                    </a:prstGeom>
                  </pic:spPr>
                </pic:pic>
              </a:graphicData>
            </a:graphic>
          </wp:inline>
        </w:drawing>
      </w:r>
    </w:p>
    <w:p>
      <w:pPr>
        <w:kinsoku/>
        <w:wordWrap w:val="0"/>
        <w:spacing w:line="360" w:lineRule="auto"/>
        <w:jc w:val="center"/>
        <w:outlineLvl w:val="0"/>
        <w:rPr>
          <w:rFonts w:hint="eastAsia" w:ascii="宋体" w:hAnsi="宋体" w:eastAsia="宋体" w:cs="宋体"/>
          <w:spacing w:val="-2"/>
          <w:sz w:val="52"/>
          <w:szCs w:val="52"/>
          <w:lang w:eastAsia="zh-CN"/>
          <w14:textOutline w14:w="3848" w14:cap="flat" w14:cmpd="sng" w14:algn="ctr">
            <w14:solidFill>
              <w14:srgbClr w14:val="000000"/>
            </w14:solidFill>
            <w14:prstDash w14:val="solid"/>
            <w14:miter w14:val="0"/>
          </w14:textOutline>
        </w:rPr>
      </w:pPr>
    </w:p>
    <w:p>
      <w:pPr>
        <w:kinsoku/>
        <w:wordWrap w:val="0"/>
        <w:spacing w:line="360" w:lineRule="auto"/>
        <w:jc w:val="center"/>
        <w:outlineLvl w:val="0"/>
        <w:rPr>
          <w:rFonts w:hint="eastAsia" w:ascii="宋体" w:hAnsi="宋体" w:eastAsia="宋体" w:cs="宋体"/>
          <w:sz w:val="52"/>
          <w:szCs w:val="52"/>
          <w:lang w:eastAsia="zh-CN"/>
        </w:rPr>
      </w:pPr>
      <w:r>
        <w:rPr>
          <w:rFonts w:hint="eastAsia" w:ascii="宋体" w:hAnsi="宋体" w:eastAsia="宋体" w:cs="宋体"/>
          <w:spacing w:val="-1"/>
          <w:sz w:val="52"/>
          <w:szCs w:val="52"/>
          <w:lang w:eastAsia="zh-CN"/>
          <w14:textOutline w14:w="3848" w14:cap="flat" w14:cmpd="sng" w14:algn="ctr">
            <w14:solidFill>
              <w14:srgbClr w14:val="000000"/>
            </w14:solidFill>
            <w14:prstDash w14:val="solid"/>
            <w14:miter w14:val="0"/>
          </w14:textOutline>
        </w:rPr>
        <w:t>南阳市卧龙区人民法院融合型科技法庭采购项目竞争性磋商文件</w:t>
      </w:r>
    </w:p>
    <w:p>
      <w:pPr>
        <w:kinsoku/>
        <w:wordWrap w:val="0"/>
        <w:spacing w:line="360" w:lineRule="auto"/>
        <w:jc w:val="center"/>
        <w:rPr>
          <w:rFonts w:hint="eastAsia" w:ascii="宋体" w:hAnsi="宋体" w:eastAsia="宋体" w:cs="宋体"/>
          <w:sz w:val="52"/>
          <w:szCs w:val="52"/>
          <w:lang w:eastAsia="zh-CN"/>
        </w:rPr>
      </w:pPr>
    </w:p>
    <w:p>
      <w:pPr>
        <w:kinsoku/>
        <w:wordWrap w:val="0"/>
        <w:spacing w:line="248" w:lineRule="auto"/>
        <w:jc w:val="both"/>
        <w:rPr>
          <w:lang w:eastAsia="zh-CN"/>
        </w:rPr>
      </w:pPr>
    </w:p>
    <w:p>
      <w:pPr>
        <w:kinsoku/>
        <w:wordWrap w:val="0"/>
        <w:spacing w:line="249" w:lineRule="auto"/>
        <w:jc w:val="both"/>
        <w:rPr>
          <w:lang w:eastAsia="zh-CN"/>
        </w:rPr>
      </w:pPr>
    </w:p>
    <w:p>
      <w:pPr>
        <w:kinsoku/>
        <w:wordWrap w:val="0"/>
        <w:spacing w:line="249" w:lineRule="auto"/>
        <w:jc w:val="both"/>
        <w:rPr>
          <w:lang w:eastAsia="zh-CN"/>
        </w:rPr>
      </w:pPr>
    </w:p>
    <w:p>
      <w:pPr>
        <w:kinsoku/>
        <w:wordWrap w:val="0"/>
        <w:spacing w:line="249" w:lineRule="auto"/>
        <w:jc w:val="both"/>
        <w:rPr>
          <w:lang w:eastAsia="zh-CN"/>
        </w:rPr>
      </w:pPr>
    </w:p>
    <w:p>
      <w:pPr>
        <w:kinsoku/>
        <w:wordWrap w:val="0"/>
        <w:spacing w:line="249" w:lineRule="auto"/>
        <w:jc w:val="both"/>
        <w:rPr>
          <w:lang w:eastAsia="zh-CN"/>
        </w:rPr>
      </w:pPr>
    </w:p>
    <w:p>
      <w:pPr>
        <w:kinsoku/>
        <w:wordWrap w:val="0"/>
        <w:spacing w:line="249" w:lineRule="auto"/>
        <w:jc w:val="both"/>
        <w:rPr>
          <w:lang w:eastAsia="zh-CN"/>
        </w:rPr>
      </w:pPr>
    </w:p>
    <w:p>
      <w:pPr>
        <w:kinsoku/>
        <w:wordWrap w:val="0"/>
        <w:spacing w:line="249" w:lineRule="auto"/>
        <w:jc w:val="both"/>
        <w:rPr>
          <w:lang w:eastAsia="zh-CN"/>
        </w:rPr>
      </w:pPr>
    </w:p>
    <w:p>
      <w:pPr>
        <w:kinsoku/>
        <w:wordWrap w:val="0"/>
        <w:spacing w:line="249" w:lineRule="auto"/>
        <w:jc w:val="both"/>
        <w:rPr>
          <w:lang w:eastAsia="zh-CN"/>
        </w:rPr>
      </w:pPr>
    </w:p>
    <w:p>
      <w:pPr>
        <w:kinsoku/>
        <w:wordWrap w:val="0"/>
        <w:spacing w:line="360" w:lineRule="auto"/>
        <w:ind w:firstLine="1149" w:firstLineChars="400"/>
        <w:jc w:val="both"/>
        <w:rPr>
          <w:rFonts w:hint="eastAsia" w:asciiTheme="minorEastAsia" w:hAnsiTheme="minorEastAsia" w:eastAsiaTheme="minorEastAsia" w:cstheme="minorEastAsia"/>
          <w:b/>
          <w:bCs/>
          <w:spacing w:val="-17"/>
          <w:sz w:val="32"/>
          <w:szCs w:val="32"/>
          <w:lang w:eastAsia="zh-CN"/>
        </w:rPr>
      </w:pPr>
    </w:p>
    <w:p>
      <w:pPr>
        <w:kinsoku/>
        <w:wordWrap w:val="0"/>
        <w:spacing w:line="360" w:lineRule="auto"/>
        <w:ind w:firstLine="1149" w:firstLineChars="400"/>
        <w:jc w:val="both"/>
        <w:rPr>
          <w:rFonts w:hint="eastAsia" w:asciiTheme="minorEastAsia" w:hAnsiTheme="minorEastAsia" w:eastAsiaTheme="minorEastAsia" w:cstheme="minorEastAsia"/>
          <w:b/>
          <w:bCs/>
          <w:spacing w:val="-17"/>
          <w:sz w:val="32"/>
          <w:szCs w:val="32"/>
          <w:lang w:eastAsia="zh-CN"/>
        </w:rPr>
      </w:pPr>
    </w:p>
    <w:p>
      <w:pPr>
        <w:kinsoku/>
        <w:wordWrap w:val="0"/>
        <w:spacing w:line="360" w:lineRule="auto"/>
        <w:ind w:firstLine="1149" w:firstLineChars="400"/>
        <w:jc w:val="both"/>
        <w:rPr>
          <w:rFonts w:hint="eastAsia" w:asciiTheme="minorEastAsia" w:hAnsiTheme="minorEastAsia" w:eastAsiaTheme="minorEastAsia" w:cstheme="minorEastAsia"/>
          <w:b/>
          <w:bCs/>
          <w:spacing w:val="-17"/>
          <w:sz w:val="32"/>
          <w:szCs w:val="32"/>
          <w:lang w:eastAsia="zh-CN"/>
        </w:rPr>
      </w:pPr>
    </w:p>
    <w:p>
      <w:pPr>
        <w:kinsoku/>
        <w:wordWrap w:val="0"/>
        <w:spacing w:line="360" w:lineRule="auto"/>
        <w:ind w:firstLine="1149" w:firstLineChars="400"/>
        <w:jc w:val="both"/>
        <w:rPr>
          <w:rFonts w:hint="eastAsia" w:asciiTheme="minorEastAsia" w:hAnsiTheme="minorEastAsia" w:eastAsiaTheme="minorEastAsia" w:cstheme="minorEastAsia"/>
          <w:b/>
          <w:bCs/>
          <w:spacing w:val="-17"/>
          <w:sz w:val="32"/>
          <w:szCs w:val="32"/>
          <w:u w:val="single"/>
          <w:lang w:eastAsia="zh-CN"/>
        </w:rPr>
      </w:pPr>
      <w:r>
        <w:rPr>
          <w:rFonts w:hint="eastAsia" w:asciiTheme="minorEastAsia" w:hAnsiTheme="minorEastAsia" w:eastAsiaTheme="minorEastAsia" w:cstheme="minorEastAsia"/>
          <w:b/>
          <w:bCs/>
          <w:spacing w:val="-17"/>
          <w:sz w:val="32"/>
          <w:szCs w:val="32"/>
          <w:lang w:eastAsia="zh-CN"/>
        </w:rPr>
        <w:t>项目名称：</w:t>
      </w:r>
      <w:r>
        <w:rPr>
          <w:rFonts w:hint="eastAsia" w:asciiTheme="minorEastAsia" w:hAnsiTheme="minorEastAsia" w:eastAsiaTheme="minorEastAsia" w:cstheme="minorEastAsia"/>
          <w:b/>
          <w:bCs/>
          <w:spacing w:val="-17"/>
          <w:sz w:val="32"/>
          <w:szCs w:val="32"/>
          <w:u w:val="single"/>
          <w:lang w:eastAsia="zh-CN"/>
        </w:rPr>
        <w:t>南阳市卧龙区人民法院融合型科技法庭采购项目</w:t>
      </w:r>
    </w:p>
    <w:p>
      <w:pPr>
        <w:kinsoku/>
        <w:wordWrap w:val="0"/>
        <w:spacing w:line="360" w:lineRule="auto"/>
        <w:ind w:firstLine="1149" w:firstLineChars="400"/>
        <w:jc w:val="both"/>
        <w:rPr>
          <w:rFonts w:hint="eastAsia"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lang w:eastAsia="zh-CN"/>
        </w:rPr>
        <w:t>项目编号：</w:t>
      </w:r>
      <w:r>
        <w:rPr>
          <w:rFonts w:hint="eastAsia" w:asciiTheme="minorEastAsia" w:hAnsiTheme="minorEastAsia" w:eastAsiaTheme="minorEastAsia" w:cstheme="minorEastAsia"/>
          <w:b/>
          <w:bCs/>
          <w:spacing w:val="-17"/>
          <w:sz w:val="32"/>
          <w:szCs w:val="32"/>
          <w:u w:val="single"/>
          <w:lang w:eastAsia="zh-CN"/>
        </w:rPr>
        <w:t xml:space="preserve">豫财磋商采购-2024-896     </w:t>
      </w:r>
    </w:p>
    <w:p>
      <w:pPr>
        <w:kinsoku/>
        <w:wordWrap w:val="0"/>
        <w:spacing w:line="360" w:lineRule="auto"/>
        <w:ind w:firstLine="1149" w:firstLineChars="400"/>
        <w:jc w:val="both"/>
        <w:rPr>
          <w:rFonts w:hint="eastAsia"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lang w:eastAsia="zh-CN"/>
        </w:rPr>
        <w:t>标段编号：</w:t>
      </w:r>
      <w:r>
        <w:rPr>
          <w:rFonts w:hint="eastAsia" w:asciiTheme="minorEastAsia" w:hAnsiTheme="minorEastAsia" w:eastAsiaTheme="minorEastAsia" w:cstheme="minorEastAsia"/>
          <w:b/>
          <w:bCs/>
          <w:spacing w:val="-17"/>
          <w:sz w:val="32"/>
          <w:szCs w:val="32"/>
          <w:u w:val="single"/>
          <w:lang w:eastAsia="zh-CN"/>
        </w:rPr>
        <w:t xml:space="preserve"> 豫财磋商采购-2024-896-3     </w:t>
      </w:r>
    </w:p>
    <w:p>
      <w:pPr>
        <w:kinsoku/>
        <w:wordWrap w:val="0"/>
        <w:spacing w:line="360" w:lineRule="auto"/>
        <w:ind w:firstLine="1149" w:firstLineChars="400"/>
        <w:jc w:val="both"/>
        <w:rPr>
          <w:rFonts w:hint="eastAsia"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lang w:eastAsia="zh-CN"/>
        </w:rPr>
        <w:t>采购人：</w:t>
      </w:r>
      <w:r>
        <w:rPr>
          <w:rFonts w:hint="eastAsia" w:asciiTheme="minorEastAsia" w:hAnsiTheme="minorEastAsia" w:eastAsiaTheme="minorEastAsia" w:cstheme="minorEastAsia"/>
          <w:b/>
          <w:bCs/>
          <w:spacing w:val="-17"/>
          <w:sz w:val="32"/>
          <w:szCs w:val="32"/>
          <w:u w:val="single"/>
          <w:lang w:eastAsia="zh-CN"/>
        </w:rPr>
        <w:t xml:space="preserve"> 南阳市卧龙区人民法院         </w:t>
      </w:r>
    </w:p>
    <w:p>
      <w:pPr>
        <w:kinsoku/>
        <w:wordWrap w:val="0"/>
        <w:spacing w:line="360" w:lineRule="auto"/>
        <w:ind w:firstLine="1149" w:firstLineChars="400"/>
        <w:jc w:val="both"/>
        <w:rPr>
          <w:rFonts w:hint="eastAsia" w:asciiTheme="minorEastAsia" w:hAnsiTheme="minorEastAsia" w:eastAsiaTheme="minorEastAsia" w:cstheme="minorEastAsia"/>
          <w:b/>
          <w:bCs/>
          <w:spacing w:val="-17"/>
          <w:sz w:val="32"/>
          <w:szCs w:val="32"/>
          <w:u w:val="single"/>
          <w:lang w:eastAsia="zh-CN"/>
        </w:rPr>
      </w:pPr>
      <w:r>
        <w:rPr>
          <w:rFonts w:hint="eastAsia" w:asciiTheme="minorEastAsia" w:hAnsiTheme="minorEastAsia" w:eastAsiaTheme="minorEastAsia" w:cstheme="minorEastAsia"/>
          <w:b/>
          <w:bCs/>
          <w:spacing w:val="-17"/>
          <w:sz w:val="32"/>
          <w:szCs w:val="32"/>
          <w:lang w:eastAsia="zh-CN"/>
        </w:rPr>
        <w:t>采购代理机构：</w:t>
      </w:r>
      <w:r>
        <w:rPr>
          <w:rFonts w:hint="eastAsia" w:asciiTheme="minorEastAsia" w:hAnsiTheme="minorEastAsia" w:eastAsiaTheme="minorEastAsia" w:cstheme="minorEastAsia"/>
          <w:b/>
          <w:bCs/>
          <w:spacing w:val="-17"/>
          <w:sz w:val="32"/>
          <w:szCs w:val="32"/>
          <w:u w:val="single"/>
          <w:lang w:eastAsia="zh-CN"/>
        </w:rPr>
        <w:t xml:space="preserve">河南豫尧工程管理有限责任公司   </w:t>
      </w:r>
    </w:p>
    <w:p>
      <w:pPr>
        <w:kinsoku/>
        <w:wordWrap w:val="0"/>
        <w:spacing w:line="360" w:lineRule="auto"/>
        <w:jc w:val="both"/>
        <w:rPr>
          <w:rFonts w:hint="eastAsia" w:asciiTheme="minorEastAsia" w:hAnsiTheme="minorEastAsia" w:eastAsiaTheme="minorEastAsia" w:cstheme="minorEastAsia"/>
          <w:b/>
          <w:bCs/>
          <w:spacing w:val="-17"/>
          <w:sz w:val="32"/>
          <w:szCs w:val="32"/>
          <w:u w:val="single"/>
          <w:lang w:eastAsia="zh-CN"/>
        </w:rPr>
      </w:pPr>
    </w:p>
    <w:p>
      <w:pPr>
        <w:kinsoku/>
        <w:wordWrap w:val="0"/>
        <w:spacing w:line="360" w:lineRule="auto"/>
        <w:jc w:val="both"/>
        <w:rPr>
          <w:rFonts w:hint="eastAsia" w:asciiTheme="minorEastAsia" w:hAnsiTheme="minorEastAsia" w:eastAsiaTheme="minorEastAsia" w:cstheme="minorEastAsia"/>
          <w:b/>
          <w:bCs/>
          <w:spacing w:val="-17"/>
          <w:sz w:val="32"/>
          <w:szCs w:val="32"/>
          <w:u w:val="single"/>
          <w:lang w:eastAsia="zh-CN"/>
        </w:rPr>
      </w:pPr>
    </w:p>
    <w:p>
      <w:pPr>
        <w:kinsoku/>
        <w:wordWrap w:val="0"/>
        <w:spacing w:line="360" w:lineRule="auto"/>
        <w:jc w:val="both"/>
        <w:rPr>
          <w:rFonts w:hint="eastAsia" w:asciiTheme="minorEastAsia" w:hAnsiTheme="minorEastAsia" w:eastAsiaTheme="minorEastAsia" w:cstheme="minorEastAsia"/>
          <w:b/>
          <w:bCs/>
          <w:spacing w:val="-17"/>
          <w:sz w:val="32"/>
          <w:szCs w:val="32"/>
          <w:u w:val="single"/>
          <w:lang w:eastAsia="zh-CN"/>
        </w:rPr>
      </w:pPr>
    </w:p>
    <w:p>
      <w:pPr>
        <w:pStyle w:val="9"/>
        <w:rPr>
          <w:rFonts w:hint="eastAsia"/>
          <w:lang w:eastAsia="zh-CN"/>
        </w:rPr>
      </w:pPr>
    </w:p>
    <w:p>
      <w:pPr>
        <w:pStyle w:val="10"/>
      </w:pPr>
    </w:p>
    <w:p>
      <w:pPr>
        <w:widowControl w:val="0"/>
        <w:kinsoku/>
        <w:autoSpaceDE/>
        <w:autoSpaceDN/>
        <w:adjustRightInd/>
        <w:snapToGrid/>
        <w:spacing w:line="360" w:lineRule="auto"/>
        <w:jc w:val="center"/>
        <w:textAlignment w:val="auto"/>
        <w:rPr>
          <w:rFonts w:hint="eastAsia" w:ascii="宋体" w:hAnsi="宋体" w:eastAsia="宋体" w:cs="宋体"/>
          <w:b/>
          <w:bCs/>
          <w:snapToGrid/>
          <w:color w:val="auto"/>
          <w:kern w:val="2"/>
          <w:sz w:val="32"/>
          <w:szCs w:val="32"/>
          <w:lang w:eastAsia="zh-CN"/>
        </w:rPr>
      </w:pPr>
    </w:p>
    <w:p>
      <w:pPr>
        <w:widowControl w:val="0"/>
        <w:kinsoku/>
        <w:autoSpaceDE/>
        <w:autoSpaceDN/>
        <w:adjustRightInd/>
        <w:snapToGrid/>
        <w:spacing w:line="360" w:lineRule="auto"/>
        <w:jc w:val="center"/>
        <w:textAlignment w:val="auto"/>
        <w:rPr>
          <w:rFonts w:hint="eastAsia" w:ascii="宋体" w:hAnsi="宋体" w:eastAsia="宋体" w:cs="宋体"/>
          <w:b/>
          <w:bCs/>
          <w:snapToGrid/>
          <w:color w:val="auto"/>
          <w:kern w:val="2"/>
          <w:sz w:val="32"/>
          <w:szCs w:val="32"/>
          <w:lang w:eastAsia="zh-CN"/>
        </w:rPr>
      </w:pPr>
    </w:p>
    <w:sdt>
      <w:sdtPr>
        <w:rPr>
          <w:rFonts w:hint="eastAsia" w:ascii="宋体" w:hAnsi="宋体" w:eastAsia="宋体" w:cs="宋体"/>
          <w:b/>
          <w:bCs/>
          <w:snapToGrid/>
          <w:color w:val="auto"/>
          <w:kern w:val="2"/>
          <w:sz w:val="32"/>
          <w:szCs w:val="32"/>
          <w:lang w:eastAsia="zh-CN"/>
        </w:rPr>
        <w:id w:val="147462569"/>
        <w15:color w:val="DBDBDB"/>
        <w:docPartObj>
          <w:docPartGallery w:val="Table of Contents"/>
          <w:docPartUnique/>
        </w:docPartObj>
      </w:sdtPr>
      <w:sdtEndPr>
        <w:rPr>
          <w:rFonts w:hint="eastAsia" w:ascii="Calibri" w:hAnsi="Calibri" w:eastAsia="宋体" w:cs="Times New Roman"/>
          <w:b/>
          <w:bCs/>
          <w:snapToGrid/>
          <w:color w:val="auto"/>
          <w:kern w:val="2"/>
          <w:sz w:val="21"/>
          <w:szCs w:val="32"/>
          <w:lang w:eastAsia="zh-CN"/>
        </w:rPr>
      </w:sdtEndPr>
      <w:sdtContent>
        <w:p>
          <w:pPr>
            <w:widowControl w:val="0"/>
            <w:kinsoku/>
            <w:autoSpaceDE/>
            <w:autoSpaceDN/>
            <w:adjustRightInd/>
            <w:snapToGrid/>
            <w:spacing w:line="360" w:lineRule="auto"/>
            <w:jc w:val="center"/>
            <w:textAlignment w:val="auto"/>
            <w:rPr>
              <w:rFonts w:hint="eastAsia" w:ascii="宋体" w:hAnsi="宋体" w:eastAsia="宋体" w:cs="宋体"/>
              <w:b/>
              <w:bCs/>
              <w:snapToGrid/>
              <w:color w:val="auto"/>
              <w:kern w:val="2"/>
              <w:sz w:val="32"/>
              <w:szCs w:val="32"/>
              <w:lang w:eastAsia="zh-CN"/>
            </w:rPr>
          </w:pPr>
          <w:r>
            <w:rPr>
              <w:rFonts w:hint="eastAsia" w:ascii="宋体" w:hAnsi="宋体" w:eastAsia="宋体" w:cs="宋体"/>
              <w:b/>
              <w:bCs/>
              <w:snapToGrid/>
              <w:color w:val="auto"/>
              <w:kern w:val="2"/>
              <w:sz w:val="32"/>
              <w:szCs w:val="32"/>
              <w:lang w:eastAsia="zh-CN"/>
            </w:rPr>
            <w:t>目     录</w:t>
          </w:r>
        </w:p>
        <w:p>
          <w:pPr>
            <w:widowControl w:val="0"/>
            <w:kinsoku/>
            <w:autoSpaceDE/>
            <w:autoSpaceDN/>
            <w:adjustRightInd/>
            <w:snapToGrid/>
            <w:spacing w:line="360" w:lineRule="auto"/>
            <w:jc w:val="center"/>
            <w:textAlignment w:val="auto"/>
            <w:rPr>
              <w:rFonts w:ascii="Calibri" w:hAnsi="Calibri" w:eastAsia="宋体" w:cs="Times New Roman"/>
              <w:b/>
              <w:bCs/>
              <w:snapToGrid/>
              <w:color w:val="auto"/>
              <w:kern w:val="2"/>
              <w:sz w:val="28"/>
              <w:szCs w:val="32"/>
              <w:lang w:eastAsia="zh-CN"/>
            </w:rPr>
          </w:pPr>
        </w:p>
      </w:sdtContent>
    </w:sdt>
    <w:p>
      <w:pPr>
        <w:widowControl w:val="0"/>
        <w:kinsoku/>
        <w:autoSpaceDE/>
        <w:autoSpaceDN/>
        <w:adjustRightInd/>
        <w:snapToGrid/>
        <w:spacing w:line="360" w:lineRule="auto"/>
        <w:jc w:val="center"/>
        <w:textAlignment w:val="auto"/>
        <w:rPr>
          <w:rFonts w:ascii="Calibri" w:hAnsi="Calibri" w:eastAsia="宋体" w:cs="Times New Roman"/>
          <w:b/>
          <w:bCs/>
          <w:snapToGrid/>
          <w:color w:val="auto"/>
          <w:kern w:val="2"/>
          <w:sz w:val="28"/>
          <w:szCs w:val="32"/>
          <w:lang w:eastAsia="zh-CN"/>
        </w:rPr>
      </w:pPr>
    </w:p>
    <w:p>
      <w:pPr>
        <w:widowControl w:val="0"/>
        <w:kinsoku/>
        <w:autoSpaceDE/>
        <w:autoSpaceDN/>
        <w:adjustRightInd/>
        <w:snapToGrid/>
        <w:spacing w:line="360" w:lineRule="auto"/>
        <w:textAlignment w:val="auto"/>
        <w:rPr>
          <w:rFonts w:ascii="Calibri" w:hAnsi="Calibri" w:eastAsia="宋体" w:cs="Times New Roman"/>
          <w:snapToGrid/>
          <w:color w:val="auto"/>
          <w:kern w:val="2"/>
          <w:sz w:val="24"/>
          <w:szCs w:val="24"/>
          <w:lang w:eastAsia="zh-CN"/>
        </w:rPr>
      </w:pPr>
      <w:r>
        <w:rPr>
          <w:rFonts w:hint="eastAsia" w:ascii="Calibri" w:hAnsi="Calibri" w:eastAsia="宋体" w:cs="Times New Roman"/>
          <w:snapToGrid/>
          <w:color w:val="auto"/>
          <w:kern w:val="2"/>
          <w:sz w:val="24"/>
          <w:szCs w:val="24"/>
          <w:lang w:eastAsia="zh-CN"/>
        </w:rPr>
        <w:t>第一章   公开招标公告</w:t>
      </w:r>
    </w:p>
    <w:p>
      <w:pPr>
        <w:widowControl w:val="0"/>
        <w:kinsoku/>
        <w:autoSpaceDE/>
        <w:autoSpaceDN/>
        <w:adjustRightInd/>
        <w:snapToGrid/>
        <w:spacing w:line="360" w:lineRule="auto"/>
        <w:textAlignment w:val="auto"/>
        <w:rPr>
          <w:rFonts w:ascii="Calibri" w:hAnsi="Calibri" w:eastAsia="宋体" w:cs="Times New Roman"/>
          <w:snapToGrid/>
          <w:color w:val="auto"/>
          <w:kern w:val="2"/>
          <w:sz w:val="24"/>
          <w:szCs w:val="24"/>
          <w:lang w:eastAsia="zh-CN"/>
        </w:rPr>
      </w:pPr>
      <w:r>
        <w:rPr>
          <w:rFonts w:hint="eastAsia" w:ascii="Calibri" w:hAnsi="Calibri" w:eastAsia="宋体" w:cs="Times New Roman"/>
          <w:snapToGrid/>
          <w:color w:val="auto"/>
          <w:kern w:val="2"/>
          <w:sz w:val="24"/>
          <w:szCs w:val="24"/>
          <w:lang w:eastAsia="zh-CN"/>
        </w:rPr>
        <w:t>第二章   采购需求</w:t>
      </w:r>
    </w:p>
    <w:p>
      <w:pPr>
        <w:widowControl w:val="0"/>
        <w:kinsoku/>
        <w:autoSpaceDE/>
        <w:autoSpaceDN/>
        <w:adjustRightInd/>
        <w:snapToGrid/>
        <w:spacing w:line="360" w:lineRule="auto"/>
        <w:textAlignment w:val="auto"/>
        <w:rPr>
          <w:rFonts w:ascii="Calibri" w:hAnsi="Calibri" w:eastAsia="宋体" w:cs="Times New Roman"/>
          <w:snapToGrid/>
          <w:color w:val="auto"/>
          <w:kern w:val="2"/>
          <w:sz w:val="24"/>
          <w:szCs w:val="24"/>
          <w:lang w:eastAsia="zh-CN"/>
        </w:rPr>
      </w:pPr>
      <w:r>
        <w:rPr>
          <w:rFonts w:hint="eastAsia" w:ascii="Calibri" w:hAnsi="Calibri" w:eastAsia="宋体" w:cs="Times New Roman"/>
          <w:snapToGrid/>
          <w:color w:val="auto"/>
          <w:kern w:val="2"/>
          <w:sz w:val="24"/>
          <w:szCs w:val="24"/>
          <w:lang w:eastAsia="zh-CN"/>
        </w:rPr>
        <w:t xml:space="preserve">第三章   投标人须知 </w:t>
      </w:r>
    </w:p>
    <w:p>
      <w:pPr>
        <w:widowControl w:val="0"/>
        <w:kinsoku/>
        <w:autoSpaceDE/>
        <w:autoSpaceDN/>
        <w:adjustRightInd/>
        <w:snapToGrid/>
        <w:spacing w:line="360" w:lineRule="auto"/>
        <w:textAlignment w:val="auto"/>
        <w:rPr>
          <w:rFonts w:ascii="Calibri" w:hAnsi="Calibri" w:eastAsia="宋体" w:cs="Times New Roman"/>
          <w:snapToGrid/>
          <w:color w:val="auto"/>
          <w:kern w:val="2"/>
          <w:sz w:val="24"/>
          <w:szCs w:val="24"/>
          <w:lang w:eastAsia="zh-CN"/>
        </w:rPr>
      </w:pPr>
      <w:r>
        <w:rPr>
          <w:rFonts w:hint="eastAsia" w:ascii="Calibri" w:hAnsi="Calibri" w:eastAsia="宋体" w:cs="Times New Roman"/>
          <w:snapToGrid/>
          <w:color w:val="auto"/>
          <w:kern w:val="2"/>
          <w:sz w:val="24"/>
          <w:szCs w:val="24"/>
          <w:lang w:eastAsia="zh-CN"/>
        </w:rPr>
        <w:t xml:space="preserve">第四章   开、评标程序、评标方法和评标标准 </w:t>
      </w:r>
    </w:p>
    <w:p>
      <w:pPr>
        <w:widowControl w:val="0"/>
        <w:kinsoku/>
        <w:autoSpaceDE/>
        <w:autoSpaceDN/>
        <w:adjustRightInd/>
        <w:snapToGrid/>
        <w:spacing w:line="360" w:lineRule="auto"/>
        <w:textAlignment w:val="auto"/>
        <w:rPr>
          <w:rFonts w:ascii="Calibri" w:hAnsi="Calibri" w:eastAsia="宋体" w:cs="Times New Roman"/>
          <w:snapToGrid/>
          <w:color w:val="auto"/>
          <w:kern w:val="2"/>
          <w:sz w:val="24"/>
          <w:szCs w:val="24"/>
          <w:lang w:eastAsia="zh-CN"/>
        </w:rPr>
      </w:pPr>
      <w:r>
        <w:rPr>
          <w:rFonts w:hint="eastAsia" w:ascii="Calibri" w:hAnsi="Calibri" w:eastAsia="宋体" w:cs="Times New Roman"/>
          <w:snapToGrid/>
          <w:color w:val="auto"/>
          <w:kern w:val="2"/>
          <w:sz w:val="24"/>
          <w:szCs w:val="24"/>
          <w:lang w:eastAsia="zh-CN"/>
        </w:rPr>
        <w:t>第五章   政府采购合同（草案）</w:t>
      </w:r>
    </w:p>
    <w:p>
      <w:pPr>
        <w:widowControl w:val="0"/>
        <w:kinsoku/>
        <w:autoSpaceDE/>
        <w:autoSpaceDN/>
        <w:adjustRightInd/>
        <w:snapToGrid/>
        <w:spacing w:line="360" w:lineRule="auto"/>
        <w:textAlignment w:val="auto"/>
        <w:rPr>
          <w:rFonts w:ascii="Calibri" w:hAnsi="Calibri" w:eastAsia="宋体" w:cs="Times New Roman"/>
          <w:snapToGrid/>
          <w:color w:val="auto"/>
          <w:kern w:val="2"/>
          <w:sz w:val="24"/>
          <w:szCs w:val="24"/>
          <w:lang w:eastAsia="zh-CN"/>
        </w:rPr>
      </w:pPr>
      <w:r>
        <w:rPr>
          <w:rFonts w:hint="eastAsia" w:ascii="Calibri" w:hAnsi="Calibri" w:eastAsia="宋体" w:cs="Times New Roman"/>
          <w:snapToGrid/>
          <w:color w:val="auto"/>
          <w:kern w:val="2"/>
          <w:sz w:val="24"/>
          <w:szCs w:val="24"/>
          <w:lang w:eastAsia="zh-CN"/>
        </w:rPr>
        <w:t>第六章   投标文件格式</w:t>
      </w:r>
    </w:p>
    <w:p>
      <w:pPr>
        <w:widowControl w:val="0"/>
        <w:kinsoku/>
        <w:autoSpaceDE/>
        <w:autoSpaceDN/>
        <w:adjustRightInd/>
        <w:snapToGrid/>
        <w:spacing w:line="360" w:lineRule="auto"/>
        <w:jc w:val="center"/>
        <w:textAlignment w:val="auto"/>
        <w:rPr>
          <w:rFonts w:ascii="Calibri" w:hAnsi="Calibri" w:eastAsia="宋体" w:cs="Times New Roman"/>
          <w:b/>
          <w:bCs/>
          <w:snapToGrid/>
          <w:color w:val="auto"/>
          <w:kern w:val="2"/>
          <w:sz w:val="28"/>
          <w:szCs w:val="32"/>
          <w:lang w:eastAsia="zh-CN"/>
        </w:rPr>
        <w:sectPr>
          <w:pgSz w:w="11900" w:h="16838"/>
          <w:pgMar w:top="1334" w:right="1346" w:bottom="1315" w:left="1440" w:header="170" w:footer="964" w:gutter="0"/>
          <w:pgNumType w:start="1"/>
          <w:cols w:equalWidth="0" w:num="1">
            <w:col w:w="9120"/>
          </w:cols>
        </w:sectPr>
      </w:pPr>
    </w:p>
    <w:p>
      <w:pPr>
        <w:widowControl w:val="0"/>
        <w:kinsoku/>
        <w:autoSpaceDE/>
        <w:autoSpaceDN/>
        <w:adjustRightInd/>
        <w:snapToGrid/>
        <w:jc w:val="both"/>
        <w:textAlignment w:val="auto"/>
        <w:rPr>
          <w:rFonts w:ascii="Calibri" w:hAnsi="Calibri" w:eastAsia="宋体" w:cs="Times New Roman"/>
          <w:snapToGrid/>
          <w:color w:val="auto"/>
          <w:kern w:val="2"/>
          <w:szCs w:val="22"/>
          <w:lang w:eastAsia="zh-CN"/>
        </w:rPr>
      </w:pPr>
      <w:bookmarkStart w:id="2" w:name="_Toc25660"/>
    </w:p>
    <w:p>
      <w:pPr>
        <w:widowControl w:val="0"/>
        <w:numPr>
          <w:ilvl w:val="0"/>
          <w:numId w:val="1"/>
        </w:numPr>
        <w:kinsoku/>
        <w:autoSpaceDE/>
        <w:autoSpaceDN/>
        <w:adjustRightInd/>
        <w:snapToGrid/>
        <w:spacing w:line="360" w:lineRule="auto"/>
        <w:jc w:val="center"/>
        <w:textAlignment w:val="auto"/>
        <w:outlineLvl w:val="0"/>
        <w:rPr>
          <w:rFonts w:ascii="Calibri" w:hAnsi="Calibri" w:eastAsia="宋体" w:cs="Times New Roman"/>
          <w:b/>
          <w:bCs/>
          <w:snapToGrid/>
          <w:color w:val="auto"/>
          <w:kern w:val="2"/>
          <w:sz w:val="28"/>
          <w:szCs w:val="32"/>
          <w:lang w:eastAsia="zh-CN"/>
        </w:rPr>
      </w:pPr>
      <w:r>
        <w:rPr>
          <w:rFonts w:hint="eastAsia" w:ascii="Calibri" w:hAnsi="Calibri" w:eastAsia="宋体" w:cs="Times New Roman"/>
          <w:b/>
          <w:bCs/>
          <w:snapToGrid/>
          <w:color w:val="auto"/>
          <w:kern w:val="2"/>
          <w:sz w:val="28"/>
          <w:szCs w:val="32"/>
          <w:lang w:eastAsia="zh-CN"/>
        </w:rPr>
        <w:t>采购公告</w:t>
      </w:r>
      <w:bookmarkEnd w:id="2"/>
      <w:bookmarkStart w:id="3" w:name="_Toc22183"/>
      <w:bookmarkStart w:id="4" w:name="_Toc503213126"/>
      <w:bookmarkStart w:id="5" w:name="_Toc23479"/>
      <w:bookmarkStart w:id="6" w:name="_Toc270604573"/>
      <w:bookmarkStart w:id="7" w:name="_Toc410126998"/>
    </w:p>
    <w:p>
      <w:pPr>
        <w:keepNext w:val="0"/>
        <w:keepLines w:val="0"/>
        <w:pageBreakBefore w:val="0"/>
        <w:kinsoku/>
        <w:overflowPunct/>
        <w:topLinePunct w:val="0"/>
        <w:autoSpaceDE/>
        <w:autoSpaceDN/>
        <w:bidi w:val="0"/>
        <w:adjustRightInd/>
        <w:snapToGrid/>
        <w:spacing w:before="180" w:line="500" w:lineRule="exact"/>
        <w:ind w:right="60"/>
        <w:jc w:val="both"/>
        <w:textAlignment w:val="auto"/>
        <w:rPr>
          <w:rFonts w:hint="eastAsia" w:ascii="宋体" w:hAnsi="宋体" w:eastAsia="宋体" w:cs="宋体"/>
          <w:b/>
          <w:bCs/>
          <w:snapToGrid/>
          <w:sz w:val="32"/>
          <w:szCs w:val="32"/>
          <w:lang w:eastAsia="zh-CN"/>
        </w:rPr>
      </w:pPr>
      <w:bookmarkStart w:id="8" w:name="_Toc23002"/>
      <w:r>
        <w:rPr>
          <w:rFonts w:hint="eastAsia" w:ascii="宋体" w:hAnsi="宋体" w:eastAsia="宋体" w:cs="宋体"/>
          <w:b/>
          <w:bCs/>
          <w:snapToGrid/>
          <w:sz w:val="32"/>
          <w:szCs w:val="32"/>
          <w:lang w:eastAsia="zh-CN"/>
        </w:rPr>
        <w:t>南阳市卧龙区人民法院融合型科技法庭采购项目采购公告</w:t>
      </w:r>
    </w:p>
    <w:p>
      <w:pPr>
        <w:keepNext w:val="0"/>
        <w:keepLines w:val="0"/>
        <w:pageBreakBefore w:val="0"/>
        <w:widowControl/>
        <w:kinsoku/>
        <w:wordWrap/>
        <w:overflowPunct/>
        <w:topLinePunct w:val="0"/>
        <w:autoSpaceDE/>
        <w:autoSpaceDN/>
        <w:bidi w:val="0"/>
        <w:adjustRightInd/>
        <w:snapToGrid/>
        <w:spacing w:before="180" w:line="500" w:lineRule="exact"/>
        <w:ind w:right="62" w:firstLine="480" w:firstLineChars="200"/>
        <w:textAlignment w:val="auto"/>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采购人拟就下述项目以竞争性磋商方式组织采购活动，欢迎潜在供应商参与本项目磋商。</w:t>
      </w:r>
    </w:p>
    <w:p>
      <w:pPr>
        <w:keepNext w:val="0"/>
        <w:keepLines w:val="0"/>
        <w:pageBreakBefore w:val="0"/>
        <w:kinsoku/>
        <w:overflowPunct/>
        <w:topLinePunct w:val="0"/>
        <w:autoSpaceDE/>
        <w:autoSpaceDN/>
        <w:bidi w:val="0"/>
        <w:adjustRightInd/>
        <w:snapToGrid/>
        <w:spacing w:before="150" w:line="500" w:lineRule="exact"/>
        <w:ind w:left="480"/>
        <w:textAlignment w:val="auto"/>
        <w:rPr>
          <w:rFonts w:hint="eastAsia" w:ascii="宋体" w:hAnsi="宋体" w:eastAsia="宋体" w:cs="Times New Roman"/>
          <w:snapToGrid/>
          <w:color w:val="auto"/>
          <w:sz w:val="18"/>
          <w:szCs w:val="18"/>
          <w:lang w:eastAsia="zh-CN"/>
        </w:rPr>
      </w:pPr>
      <w:r>
        <w:rPr>
          <w:rFonts w:hint="eastAsia" w:ascii="宋体" w:hAnsi="宋体" w:eastAsia="宋体" w:cs="宋体"/>
          <w:b/>
          <w:snapToGrid/>
          <w:sz w:val="24"/>
          <w:szCs w:val="24"/>
          <w:lang w:eastAsia="zh-CN"/>
        </w:rPr>
        <w:t>一、项目基本情况</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1、项目编号：</w:t>
      </w:r>
      <w:bookmarkStart w:id="9" w:name="_Hlk174549726"/>
      <w:r>
        <w:rPr>
          <w:rFonts w:hint="eastAsia" w:ascii="宋体" w:hAnsi="宋体" w:eastAsia="宋体" w:cs="宋体"/>
          <w:snapToGrid/>
          <w:sz w:val="24"/>
          <w:szCs w:val="24"/>
          <w:lang w:eastAsia="zh-CN"/>
        </w:rPr>
        <w:t>豫财磋商采购-2024-8</w:t>
      </w:r>
      <w:bookmarkEnd w:id="9"/>
      <w:r>
        <w:rPr>
          <w:rFonts w:hint="eastAsia" w:ascii="宋体" w:hAnsi="宋体" w:eastAsia="宋体" w:cs="宋体"/>
          <w:snapToGrid/>
          <w:sz w:val="24"/>
          <w:szCs w:val="24"/>
          <w:lang w:eastAsia="zh-CN"/>
        </w:rPr>
        <w:t>96</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2、项目名称：</w:t>
      </w:r>
      <w:bookmarkStart w:id="10" w:name="_Hlk174549739"/>
      <w:r>
        <w:rPr>
          <w:rFonts w:hint="eastAsia" w:ascii="宋体" w:hAnsi="宋体" w:eastAsia="宋体" w:cs="宋体"/>
          <w:snapToGrid/>
          <w:sz w:val="24"/>
          <w:szCs w:val="24"/>
          <w:lang w:eastAsia="zh-CN"/>
        </w:rPr>
        <w:t>南阳市卧龙区人民法院融合型科技法庭采购项目</w:t>
      </w:r>
      <w:bookmarkEnd w:id="10"/>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3、采购方式：竞争性磋商 </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4、预算金额：人民币193万元；最高限价：人民币193万元 </w:t>
      </w:r>
    </w:p>
    <w:tbl>
      <w:tblPr>
        <w:tblStyle w:val="38"/>
        <w:tblW w:w="8877" w:type="dxa"/>
        <w:tblInd w:w="-4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7"/>
        <w:gridCol w:w="1800"/>
        <w:gridCol w:w="3812"/>
        <w:gridCol w:w="1148"/>
        <w:gridCol w:w="15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617" w:type="dxa"/>
            <w:noWrap w:val="0"/>
            <w:vAlign w:val="center"/>
          </w:tcPr>
          <w:p>
            <w:pPr>
              <w:keepNext w:val="0"/>
              <w:keepLines w:val="0"/>
              <w:pageBreakBefore w:val="0"/>
              <w:kinsoku/>
              <w:overflowPunct/>
              <w:topLinePunct w:val="0"/>
              <w:autoSpaceDE/>
              <w:autoSpaceDN/>
              <w:bidi w:val="0"/>
              <w:adjustRightInd/>
              <w:snapToGrid/>
              <w:spacing w:before="180" w:line="500" w:lineRule="exact"/>
              <w:ind w:right="60"/>
              <w:jc w:val="center"/>
              <w:textAlignment w:val="auto"/>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序号</w:t>
            </w:r>
          </w:p>
        </w:tc>
        <w:tc>
          <w:tcPr>
            <w:tcW w:w="1800" w:type="dxa"/>
            <w:noWrap w:val="0"/>
            <w:vAlign w:val="center"/>
          </w:tcPr>
          <w:p>
            <w:pPr>
              <w:keepNext w:val="0"/>
              <w:keepLines w:val="0"/>
              <w:pageBreakBefore w:val="0"/>
              <w:kinsoku/>
              <w:overflowPunct/>
              <w:topLinePunct w:val="0"/>
              <w:autoSpaceDE/>
              <w:autoSpaceDN/>
              <w:bidi w:val="0"/>
              <w:adjustRightInd/>
              <w:snapToGrid/>
              <w:spacing w:before="180" w:line="500" w:lineRule="exact"/>
              <w:ind w:right="60" w:firstLine="480"/>
              <w:jc w:val="center"/>
              <w:textAlignment w:val="auto"/>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包号</w:t>
            </w:r>
          </w:p>
        </w:tc>
        <w:tc>
          <w:tcPr>
            <w:tcW w:w="3812" w:type="dxa"/>
            <w:noWrap w:val="0"/>
            <w:vAlign w:val="center"/>
          </w:tcPr>
          <w:p>
            <w:pPr>
              <w:keepNext w:val="0"/>
              <w:keepLines w:val="0"/>
              <w:pageBreakBefore w:val="0"/>
              <w:kinsoku/>
              <w:overflowPunct/>
              <w:topLinePunct w:val="0"/>
              <w:autoSpaceDE/>
              <w:autoSpaceDN/>
              <w:bidi w:val="0"/>
              <w:adjustRightInd/>
              <w:snapToGrid/>
              <w:spacing w:before="180" w:line="500" w:lineRule="exact"/>
              <w:ind w:right="60" w:firstLine="480"/>
              <w:jc w:val="center"/>
              <w:textAlignment w:val="auto"/>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包名称</w:t>
            </w:r>
          </w:p>
        </w:tc>
        <w:tc>
          <w:tcPr>
            <w:tcW w:w="1148" w:type="dxa"/>
            <w:noWrap w:val="0"/>
            <w:vAlign w:val="center"/>
          </w:tcPr>
          <w:p>
            <w:pPr>
              <w:keepNext w:val="0"/>
              <w:keepLines w:val="0"/>
              <w:pageBreakBefore w:val="0"/>
              <w:kinsoku/>
              <w:overflowPunct/>
              <w:topLinePunct w:val="0"/>
              <w:autoSpaceDE/>
              <w:autoSpaceDN/>
              <w:bidi w:val="0"/>
              <w:adjustRightInd/>
              <w:snapToGrid/>
              <w:spacing w:before="180" w:line="500" w:lineRule="exact"/>
              <w:ind w:right="60"/>
              <w:jc w:val="center"/>
              <w:textAlignment w:val="auto"/>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包预算（元）</w:t>
            </w:r>
          </w:p>
        </w:tc>
        <w:tc>
          <w:tcPr>
            <w:tcW w:w="1500" w:type="dxa"/>
            <w:noWrap w:val="0"/>
            <w:vAlign w:val="center"/>
          </w:tcPr>
          <w:p>
            <w:pPr>
              <w:keepNext w:val="0"/>
              <w:keepLines w:val="0"/>
              <w:pageBreakBefore w:val="0"/>
              <w:kinsoku/>
              <w:overflowPunct/>
              <w:topLinePunct w:val="0"/>
              <w:autoSpaceDE/>
              <w:autoSpaceDN/>
              <w:bidi w:val="0"/>
              <w:adjustRightInd/>
              <w:snapToGrid/>
              <w:spacing w:before="180" w:line="500" w:lineRule="exact"/>
              <w:ind w:right="60"/>
              <w:jc w:val="center"/>
              <w:textAlignment w:val="auto"/>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包最高限价（元）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7" w:hRule="atLeast"/>
        </w:trPr>
        <w:tc>
          <w:tcPr>
            <w:tcW w:w="617" w:type="dxa"/>
            <w:noWrap w:val="0"/>
            <w:vAlign w:val="center"/>
          </w:tcPr>
          <w:p>
            <w:pPr>
              <w:keepNext w:val="0"/>
              <w:keepLines w:val="0"/>
              <w:pageBreakBefore w:val="0"/>
              <w:kinsoku/>
              <w:overflowPunct/>
              <w:topLinePunct w:val="0"/>
              <w:autoSpaceDE/>
              <w:autoSpaceDN/>
              <w:bidi w:val="0"/>
              <w:adjustRightInd/>
              <w:snapToGrid/>
              <w:spacing w:before="180" w:line="500" w:lineRule="exact"/>
              <w:ind w:right="60"/>
              <w:jc w:val="center"/>
              <w:textAlignment w:val="auto"/>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1</w:t>
            </w:r>
          </w:p>
        </w:tc>
        <w:tc>
          <w:tcPr>
            <w:tcW w:w="1800" w:type="dxa"/>
            <w:noWrap w:val="0"/>
            <w:vAlign w:val="center"/>
          </w:tcPr>
          <w:p>
            <w:pPr>
              <w:keepNext w:val="0"/>
              <w:keepLines w:val="0"/>
              <w:pageBreakBefore w:val="0"/>
              <w:kinsoku/>
              <w:overflowPunct/>
              <w:topLinePunct w:val="0"/>
              <w:autoSpaceDE/>
              <w:autoSpaceDN/>
              <w:bidi w:val="0"/>
              <w:adjustRightInd/>
              <w:snapToGrid/>
              <w:spacing w:before="180" w:line="500" w:lineRule="exact"/>
              <w:ind w:right="60"/>
              <w:jc w:val="both"/>
              <w:textAlignment w:val="auto"/>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豫财磋商采购-2024-896-1</w:t>
            </w:r>
          </w:p>
        </w:tc>
        <w:tc>
          <w:tcPr>
            <w:tcW w:w="3812" w:type="dxa"/>
            <w:noWrap w:val="0"/>
            <w:vAlign w:val="center"/>
          </w:tcPr>
          <w:p>
            <w:pPr>
              <w:keepNext w:val="0"/>
              <w:keepLines w:val="0"/>
              <w:pageBreakBefore w:val="0"/>
              <w:kinsoku/>
              <w:overflowPunct/>
              <w:topLinePunct w:val="0"/>
              <w:autoSpaceDE/>
              <w:autoSpaceDN/>
              <w:bidi w:val="0"/>
              <w:adjustRightInd/>
              <w:snapToGrid/>
              <w:spacing w:before="180" w:line="500" w:lineRule="exact"/>
              <w:ind w:right="60" w:firstLine="480"/>
              <w:jc w:val="center"/>
              <w:textAlignment w:val="auto"/>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南阳市卧龙区人民法院融合型科技法庭采购项目第一标段</w:t>
            </w:r>
          </w:p>
        </w:tc>
        <w:tc>
          <w:tcPr>
            <w:tcW w:w="1148" w:type="dxa"/>
            <w:noWrap w:val="0"/>
            <w:vAlign w:val="center"/>
          </w:tcPr>
          <w:p>
            <w:pPr>
              <w:keepNext w:val="0"/>
              <w:keepLines w:val="0"/>
              <w:pageBreakBefore w:val="0"/>
              <w:kinsoku/>
              <w:overflowPunct/>
              <w:topLinePunct w:val="0"/>
              <w:autoSpaceDE/>
              <w:autoSpaceDN/>
              <w:bidi w:val="0"/>
              <w:adjustRightInd/>
              <w:snapToGrid/>
              <w:spacing w:before="180" w:line="500" w:lineRule="exact"/>
              <w:ind w:right="60"/>
              <w:jc w:val="center"/>
              <w:textAlignment w:val="auto"/>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744800</w:t>
            </w:r>
          </w:p>
        </w:tc>
        <w:tc>
          <w:tcPr>
            <w:tcW w:w="1500" w:type="dxa"/>
            <w:noWrap w:val="0"/>
            <w:vAlign w:val="center"/>
          </w:tcPr>
          <w:p>
            <w:pPr>
              <w:keepNext w:val="0"/>
              <w:keepLines w:val="0"/>
              <w:pageBreakBefore w:val="0"/>
              <w:kinsoku/>
              <w:overflowPunct/>
              <w:topLinePunct w:val="0"/>
              <w:autoSpaceDE/>
              <w:autoSpaceDN/>
              <w:bidi w:val="0"/>
              <w:adjustRightInd/>
              <w:snapToGrid/>
              <w:spacing w:before="180" w:line="500" w:lineRule="exact"/>
              <w:ind w:right="60"/>
              <w:jc w:val="center"/>
              <w:textAlignment w:val="auto"/>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744800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7" w:hRule="atLeast"/>
        </w:trPr>
        <w:tc>
          <w:tcPr>
            <w:tcW w:w="617" w:type="dxa"/>
            <w:noWrap w:val="0"/>
            <w:vAlign w:val="center"/>
          </w:tcPr>
          <w:p>
            <w:pPr>
              <w:keepNext w:val="0"/>
              <w:keepLines w:val="0"/>
              <w:pageBreakBefore w:val="0"/>
              <w:kinsoku/>
              <w:overflowPunct/>
              <w:topLinePunct w:val="0"/>
              <w:autoSpaceDE/>
              <w:autoSpaceDN/>
              <w:bidi w:val="0"/>
              <w:adjustRightInd/>
              <w:snapToGrid/>
              <w:spacing w:before="180" w:line="500" w:lineRule="exact"/>
              <w:ind w:right="60"/>
              <w:jc w:val="center"/>
              <w:textAlignment w:val="auto"/>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2</w:t>
            </w:r>
          </w:p>
        </w:tc>
        <w:tc>
          <w:tcPr>
            <w:tcW w:w="1800" w:type="dxa"/>
            <w:noWrap w:val="0"/>
            <w:vAlign w:val="center"/>
          </w:tcPr>
          <w:p>
            <w:pPr>
              <w:keepNext w:val="0"/>
              <w:keepLines w:val="0"/>
              <w:pageBreakBefore w:val="0"/>
              <w:kinsoku/>
              <w:overflowPunct/>
              <w:topLinePunct w:val="0"/>
              <w:autoSpaceDE/>
              <w:autoSpaceDN/>
              <w:bidi w:val="0"/>
              <w:adjustRightInd/>
              <w:snapToGrid/>
              <w:spacing w:before="180" w:line="500" w:lineRule="exact"/>
              <w:ind w:right="60"/>
              <w:jc w:val="both"/>
              <w:textAlignment w:val="auto"/>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豫财磋商采购-2024-896-2</w:t>
            </w:r>
          </w:p>
        </w:tc>
        <w:tc>
          <w:tcPr>
            <w:tcW w:w="3812" w:type="dxa"/>
            <w:noWrap w:val="0"/>
            <w:vAlign w:val="center"/>
          </w:tcPr>
          <w:p>
            <w:pPr>
              <w:keepNext w:val="0"/>
              <w:keepLines w:val="0"/>
              <w:pageBreakBefore w:val="0"/>
              <w:kinsoku/>
              <w:overflowPunct/>
              <w:topLinePunct w:val="0"/>
              <w:autoSpaceDE/>
              <w:autoSpaceDN/>
              <w:bidi w:val="0"/>
              <w:adjustRightInd/>
              <w:snapToGrid/>
              <w:spacing w:before="180" w:line="500" w:lineRule="exact"/>
              <w:ind w:right="60" w:firstLine="480"/>
              <w:jc w:val="center"/>
              <w:textAlignment w:val="auto"/>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南阳市卧龙区人民法院融合型科技法庭采购项目第二标段</w:t>
            </w:r>
          </w:p>
        </w:tc>
        <w:tc>
          <w:tcPr>
            <w:tcW w:w="1148" w:type="dxa"/>
            <w:noWrap w:val="0"/>
            <w:vAlign w:val="center"/>
          </w:tcPr>
          <w:p>
            <w:pPr>
              <w:keepNext w:val="0"/>
              <w:keepLines w:val="0"/>
              <w:pageBreakBefore w:val="0"/>
              <w:kinsoku/>
              <w:overflowPunct/>
              <w:topLinePunct w:val="0"/>
              <w:autoSpaceDE/>
              <w:autoSpaceDN/>
              <w:bidi w:val="0"/>
              <w:adjustRightInd/>
              <w:snapToGrid/>
              <w:spacing w:before="180" w:line="500" w:lineRule="exact"/>
              <w:ind w:right="60"/>
              <w:jc w:val="center"/>
              <w:textAlignment w:val="auto"/>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620000</w:t>
            </w:r>
          </w:p>
        </w:tc>
        <w:tc>
          <w:tcPr>
            <w:tcW w:w="1500" w:type="dxa"/>
            <w:noWrap w:val="0"/>
            <w:vAlign w:val="center"/>
          </w:tcPr>
          <w:p>
            <w:pPr>
              <w:keepNext w:val="0"/>
              <w:keepLines w:val="0"/>
              <w:pageBreakBefore w:val="0"/>
              <w:kinsoku/>
              <w:overflowPunct/>
              <w:topLinePunct w:val="0"/>
              <w:autoSpaceDE/>
              <w:autoSpaceDN/>
              <w:bidi w:val="0"/>
              <w:adjustRightInd/>
              <w:snapToGrid/>
              <w:spacing w:before="180" w:line="500" w:lineRule="exact"/>
              <w:ind w:right="60"/>
              <w:jc w:val="center"/>
              <w:textAlignment w:val="auto"/>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620000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1" w:hRule="atLeast"/>
        </w:trPr>
        <w:tc>
          <w:tcPr>
            <w:tcW w:w="617" w:type="dxa"/>
            <w:noWrap w:val="0"/>
            <w:vAlign w:val="center"/>
          </w:tcPr>
          <w:p>
            <w:pPr>
              <w:keepNext w:val="0"/>
              <w:keepLines w:val="0"/>
              <w:pageBreakBefore w:val="0"/>
              <w:kinsoku/>
              <w:overflowPunct/>
              <w:topLinePunct w:val="0"/>
              <w:autoSpaceDE/>
              <w:autoSpaceDN/>
              <w:bidi w:val="0"/>
              <w:adjustRightInd/>
              <w:snapToGrid/>
              <w:spacing w:before="180" w:line="500" w:lineRule="exact"/>
              <w:ind w:right="60"/>
              <w:jc w:val="center"/>
              <w:textAlignment w:val="auto"/>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3</w:t>
            </w:r>
          </w:p>
        </w:tc>
        <w:tc>
          <w:tcPr>
            <w:tcW w:w="1800" w:type="dxa"/>
            <w:noWrap w:val="0"/>
            <w:vAlign w:val="center"/>
          </w:tcPr>
          <w:p>
            <w:pPr>
              <w:keepNext w:val="0"/>
              <w:keepLines w:val="0"/>
              <w:pageBreakBefore w:val="0"/>
              <w:kinsoku/>
              <w:overflowPunct/>
              <w:topLinePunct w:val="0"/>
              <w:autoSpaceDE/>
              <w:autoSpaceDN/>
              <w:bidi w:val="0"/>
              <w:adjustRightInd/>
              <w:snapToGrid/>
              <w:spacing w:before="180" w:line="500" w:lineRule="exact"/>
              <w:ind w:right="60"/>
              <w:jc w:val="both"/>
              <w:textAlignment w:val="auto"/>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豫财磋商采购-2024-896-3</w:t>
            </w:r>
          </w:p>
        </w:tc>
        <w:tc>
          <w:tcPr>
            <w:tcW w:w="3812" w:type="dxa"/>
            <w:noWrap w:val="0"/>
            <w:vAlign w:val="center"/>
          </w:tcPr>
          <w:p>
            <w:pPr>
              <w:keepNext w:val="0"/>
              <w:keepLines w:val="0"/>
              <w:pageBreakBefore w:val="0"/>
              <w:kinsoku/>
              <w:overflowPunct/>
              <w:topLinePunct w:val="0"/>
              <w:autoSpaceDE/>
              <w:autoSpaceDN/>
              <w:bidi w:val="0"/>
              <w:adjustRightInd/>
              <w:snapToGrid/>
              <w:spacing w:before="180" w:line="500" w:lineRule="exact"/>
              <w:ind w:right="60" w:firstLine="480"/>
              <w:jc w:val="center"/>
              <w:textAlignment w:val="auto"/>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南阳市卧龙区人民法院融合型科技法庭采购项目第三标段</w:t>
            </w:r>
          </w:p>
        </w:tc>
        <w:tc>
          <w:tcPr>
            <w:tcW w:w="1148" w:type="dxa"/>
            <w:noWrap w:val="0"/>
            <w:vAlign w:val="center"/>
          </w:tcPr>
          <w:p>
            <w:pPr>
              <w:keepNext w:val="0"/>
              <w:keepLines w:val="0"/>
              <w:pageBreakBefore w:val="0"/>
              <w:kinsoku/>
              <w:overflowPunct/>
              <w:topLinePunct w:val="0"/>
              <w:autoSpaceDE/>
              <w:autoSpaceDN/>
              <w:bidi w:val="0"/>
              <w:adjustRightInd/>
              <w:snapToGrid/>
              <w:spacing w:before="180" w:line="500" w:lineRule="exact"/>
              <w:ind w:right="60"/>
              <w:jc w:val="center"/>
              <w:textAlignment w:val="auto"/>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565200</w:t>
            </w:r>
          </w:p>
        </w:tc>
        <w:tc>
          <w:tcPr>
            <w:tcW w:w="1500" w:type="dxa"/>
            <w:noWrap w:val="0"/>
            <w:vAlign w:val="center"/>
          </w:tcPr>
          <w:p>
            <w:pPr>
              <w:keepNext w:val="0"/>
              <w:keepLines w:val="0"/>
              <w:pageBreakBefore w:val="0"/>
              <w:kinsoku/>
              <w:overflowPunct/>
              <w:topLinePunct w:val="0"/>
              <w:autoSpaceDE/>
              <w:autoSpaceDN/>
              <w:bidi w:val="0"/>
              <w:adjustRightInd/>
              <w:snapToGrid/>
              <w:spacing w:before="180" w:line="500" w:lineRule="exact"/>
              <w:ind w:right="60"/>
              <w:jc w:val="center"/>
              <w:textAlignment w:val="auto"/>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565200</w:t>
            </w:r>
          </w:p>
        </w:tc>
      </w:tr>
    </w:tbl>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 5、采购需求（包括但不限于标的的名称、数量、简要技术需求或服务要求等） </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5.1、供货期：合同签订之日起15日历天</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5.2、采购范围：采购文件及设备清单内包含的所有内容</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5.3、质量要求：合格</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5.4、标段划分：本项目划分为三个标段</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5.5、质保期：硬件提供3年整机质保，1年上门服务，7×24小时电话响应支持 </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6、合同履行期限：15日历天 </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7、本项目是否接受联合体投标：否 </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8、是否接受进口产品：否 </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9、是否专门面向中小企业：否 </w:t>
      </w:r>
    </w:p>
    <w:p>
      <w:pPr>
        <w:keepNext w:val="0"/>
        <w:keepLines w:val="0"/>
        <w:pageBreakBefore w:val="0"/>
        <w:kinsoku/>
        <w:overflowPunct/>
        <w:topLinePunct w:val="0"/>
        <w:autoSpaceDE/>
        <w:autoSpaceDN/>
        <w:bidi w:val="0"/>
        <w:adjustRightInd/>
        <w:snapToGrid/>
        <w:spacing w:before="150" w:line="500" w:lineRule="exact"/>
        <w:ind w:left="480"/>
        <w:textAlignment w:val="auto"/>
        <w:rPr>
          <w:rFonts w:hint="eastAsia" w:ascii="宋体" w:hAnsi="宋体" w:eastAsia="宋体" w:cs="宋体"/>
          <w:b/>
          <w:snapToGrid/>
          <w:sz w:val="24"/>
          <w:szCs w:val="24"/>
          <w:lang w:eastAsia="zh-CN"/>
        </w:rPr>
      </w:pPr>
      <w:r>
        <w:rPr>
          <w:rFonts w:hint="eastAsia" w:ascii="宋体" w:hAnsi="宋体" w:eastAsia="宋体" w:cs="宋体"/>
          <w:b/>
          <w:snapToGrid/>
          <w:sz w:val="24"/>
          <w:szCs w:val="24"/>
          <w:lang w:eastAsia="zh-CN"/>
        </w:rPr>
        <w:t>二、申请人资格要求（须同时满足）：</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1、满足《中华人民共和国政府采购法》第二十二条规定； </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2. 落实政府采购政策满足的资</w:t>
      </w:r>
      <w:bookmarkStart w:id="19" w:name="_GoBack"/>
      <w:bookmarkEnd w:id="19"/>
      <w:r>
        <w:rPr>
          <w:rFonts w:hint="eastAsia" w:ascii="宋体" w:hAnsi="宋体" w:eastAsia="宋体" w:cs="宋体"/>
          <w:snapToGrid/>
          <w:sz w:val="24"/>
          <w:szCs w:val="24"/>
          <w:lang w:eastAsia="zh-CN"/>
        </w:rPr>
        <w:t>格要求：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本项目支持河南省政府采购合同融资政策。</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3.本项目的特定资格要求</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3.1具有独立承担民事责任的能力；（提供有效的法人或者其他组织的营业执照等证明文件，自然人投标的需提供自然人的身份证明）</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3.2具有良好的商业信誉和健全的财务会计管理制度；（提供2023年或2024年经审计的财务报告或本公司出具的财务报表，或提供近三个月内其银行出具的资信证明）</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3.3具有履行合同所必须的设备和专业技术能力；（提供书面声明，内容不限，格式自拟）</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3.4有依法缴纳税收和社会保障资金的良好记录；（提供2024年内任意1个月纳税和社保证明材料&lt;依法免税或不需要缴纳社会保障资金的供应商，应提供相应文件证明其依法免税或不需要缴纳社会保障金的证明材料&gt;）</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3.5参加政府采购活动前三年内，在经营活动中没有重大违法记录。（提供书面声明，见格式）</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3.6根据《关于在政府采购活动中查询及使用信用记录有关问题的通知》(财库[2016]125 号) 的规定，被列入“信用中国”网站（www.creditchina.gov.cn）的“失信被执行人”（查询渠道为“中国执行信息公开网”网站(zxgk.court.gov.cn/shixin/））、“重大税收违法失信主体”或“中国政府采购网”网站（www.ccgp.gov.cn）的“政府采购严重违法失信行为记录名单”的供应商，不得参与本次采购活动。查询时间：本项目采购公告发布之后。</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3.7与采购人、采购人就本次采购的项目委托的招标代理机构以及上述机构的附属机构没有行政或经济关联。单位负责人为同一人或者存在直接控股、管理关系的不同供应商，不得参加同一合同项下的政府采购活动；（提供书面声明，内容不限，格式自拟）</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3.8 遵守国家有关法律、法规、规章。</w:t>
      </w:r>
    </w:p>
    <w:p>
      <w:pPr>
        <w:keepNext w:val="0"/>
        <w:keepLines w:val="0"/>
        <w:pageBreakBefore w:val="0"/>
        <w:kinsoku/>
        <w:overflowPunct/>
        <w:topLinePunct w:val="0"/>
        <w:autoSpaceDE/>
        <w:autoSpaceDN/>
        <w:bidi w:val="0"/>
        <w:adjustRightInd/>
        <w:snapToGrid/>
        <w:spacing w:before="150" w:line="500" w:lineRule="exact"/>
        <w:ind w:left="480"/>
        <w:textAlignment w:val="auto"/>
        <w:rPr>
          <w:rFonts w:hint="eastAsia" w:ascii="宋体" w:hAnsi="宋体" w:eastAsia="宋体" w:cs="宋体"/>
          <w:b/>
          <w:snapToGrid/>
          <w:sz w:val="24"/>
          <w:szCs w:val="24"/>
          <w:lang w:eastAsia="zh-CN"/>
        </w:rPr>
      </w:pPr>
      <w:bookmarkStart w:id="11" w:name="_Toc172617108"/>
      <w:r>
        <w:rPr>
          <w:rFonts w:hint="eastAsia" w:ascii="宋体" w:hAnsi="宋体" w:eastAsia="宋体" w:cs="宋体"/>
          <w:b/>
          <w:snapToGrid/>
          <w:sz w:val="24"/>
          <w:szCs w:val="24"/>
          <w:lang w:eastAsia="zh-CN"/>
        </w:rPr>
        <w:t>三、落实政府采购政策需满足的资格要求:</w:t>
      </w:r>
      <w:bookmarkEnd w:id="11"/>
    </w:p>
    <w:p>
      <w:pPr>
        <w:keepNext w:val="0"/>
        <w:keepLines w:val="0"/>
        <w:pageBreakBefore w:val="0"/>
        <w:overflowPunct/>
        <w:topLinePunct w:val="0"/>
        <w:bidi w:val="0"/>
        <w:spacing w:line="500" w:lineRule="exact"/>
        <w:ind w:firstLine="480" w:firstLineChars="200"/>
        <w:rPr>
          <w:rFonts w:hint="eastAsia" w:ascii="宋体" w:hAnsi="宋体" w:eastAsia="宋体"/>
          <w:sz w:val="24"/>
          <w:szCs w:val="24"/>
          <w:lang w:eastAsia="zh-CN"/>
        </w:rPr>
      </w:pPr>
      <w:r>
        <w:rPr>
          <w:rFonts w:ascii="宋体" w:hAnsi="宋体" w:eastAsia="宋体"/>
          <w:sz w:val="24"/>
          <w:szCs w:val="24"/>
          <w:lang w:eastAsia="zh-CN"/>
        </w:rPr>
        <w:t>1.中小企业政策</w:t>
      </w:r>
    </w:p>
    <w:p>
      <w:pPr>
        <w:keepNext w:val="0"/>
        <w:keepLines w:val="0"/>
        <w:pageBreakBefore w:val="0"/>
        <w:overflowPunct/>
        <w:topLinePunct w:val="0"/>
        <w:bidi w:val="0"/>
        <w:spacing w:line="50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w:t>
      </w:r>
      <w:r>
        <w:rPr>
          <w:rFonts w:ascii="宋体" w:hAnsi="宋体" w:eastAsia="宋体"/>
          <w:sz w:val="24"/>
          <w:szCs w:val="24"/>
          <w:lang w:eastAsia="zh-CN"/>
        </w:rPr>
        <w:t>本项目不专门面向中小企业预留采购份额。</w:t>
      </w:r>
    </w:p>
    <w:p>
      <w:pPr>
        <w:keepNext w:val="0"/>
        <w:keepLines w:val="0"/>
        <w:pageBreakBefore w:val="0"/>
        <w:overflowPunct/>
        <w:topLinePunct w:val="0"/>
        <w:bidi w:val="0"/>
        <w:spacing w:line="500" w:lineRule="exact"/>
        <w:ind w:firstLine="480" w:firstLineChars="200"/>
        <w:rPr>
          <w:rFonts w:hint="eastAsia" w:ascii="宋体" w:hAnsi="宋体" w:eastAsia="宋体"/>
          <w:sz w:val="24"/>
          <w:szCs w:val="24"/>
          <w:lang w:eastAsia="zh-CN"/>
        </w:rPr>
      </w:pPr>
      <w:r>
        <w:rPr>
          <w:rFonts w:hint="eastAsia" w:ascii="Segoe UI Symbol" w:hAnsi="Segoe UI Symbol" w:eastAsia="宋体" w:cs="Segoe UI Symbol"/>
          <w:sz w:val="24"/>
          <w:szCs w:val="24"/>
          <w:lang w:eastAsia="zh-CN"/>
        </w:rPr>
        <w:t>□</w:t>
      </w:r>
      <w:r>
        <w:rPr>
          <w:rFonts w:ascii="宋体" w:hAnsi="宋体" w:eastAsia="宋体"/>
          <w:sz w:val="24"/>
          <w:szCs w:val="24"/>
          <w:lang w:eastAsia="zh-CN"/>
        </w:rPr>
        <w:t>本项目专门面向中小企业采购。即：提供的货物全部由符合政策要求的中小/微企业制造、服务全部由符合政策要求的中小/微企业承接。中小企业划分标准所属行业</w:t>
      </w:r>
      <w:r>
        <w:rPr>
          <w:rFonts w:hint="eastAsia" w:ascii="宋体" w:hAnsi="宋体" w:eastAsia="宋体"/>
          <w:sz w:val="24"/>
          <w:szCs w:val="24"/>
          <w:lang w:eastAsia="zh-CN"/>
        </w:rPr>
        <w:t>：所有包为</w:t>
      </w:r>
      <w:r>
        <w:rPr>
          <w:rFonts w:ascii="宋体" w:hAnsi="宋体" w:eastAsia="宋体"/>
          <w:sz w:val="24"/>
          <w:szCs w:val="24"/>
          <w:lang w:eastAsia="zh-CN"/>
        </w:rPr>
        <w:t>软件和信息技术服务业</w:t>
      </w:r>
      <w:r>
        <w:rPr>
          <w:rFonts w:hint="eastAsia" w:ascii="宋体" w:hAnsi="宋体" w:eastAsia="宋体"/>
          <w:sz w:val="24"/>
          <w:szCs w:val="24"/>
          <w:lang w:eastAsia="zh-CN"/>
        </w:rPr>
        <w:t>。</w:t>
      </w:r>
    </w:p>
    <w:p>
      <w:pPr>
        <w:keepNext w:val="0"/>
        <w:keepLines w:val="0"/>
        <w:pageBreakBefore w:val="0"/>
        <w:overflowPunct/>
        <w:topLinePunct w:val="0"/>
        <w:bidi w:val="0"/>
        <w:spacing w:line="500" w:lineRule="exact"/>
        <w:ind w:firstLine="480" w:firstLineChars="200"/>
        <w:rPr>
          <w:rFonts w:hint="eastAsia" w:ascii="宋体" w:hAnsi="宋体" w:eastAsia="宋体"/>
          <w:sz w:val="24"/>
          <w:szCs w:val="24"/>
          <w:lang w:eastAsia="zh-CN"/>
        </w:rPr>
      </w:pPr>
      <w:r>
        <w:rPr>
          <w:rFonts w:ascii="宋体" w:hAnsi="宋体" w:eastAsia="宋体"/>
          <w:sz w:val="24"/>
          <w:szCs w:val="24"/>
          <w:lang w:eastAsia="zh-CN"/>
        </w:rPr>
        <w:t>□本项目预留部分采购项目预算专门面向中小企业采购。对于预留份额，提供的货物由符合政策要求的中小/微企业制造、服务由符合政策要求的中小/微企业承接。预留份额通过以下措施进行：预留金额</w:t>
      </w:r>
      <w:r>
        <w:rPr>
          <w:rFonts w:hint="eastAsia" w:ascii="宋体" w:hAnsi="宋体" w:eastAsia="宋体"/>
          <w:sz w:val="24"/>
          <w:szCs w:val="24"/>
          <w:lang w:eastAsia="zh-CN"/>
        </w:rPr>
        <w:t xml:space="preserve"> </w:t>
      </w:r>
      <w:r>
        <w:rPr>
          <w:rFonts w:ascii="宋体" w:hAnsi="宋体" w:eastAsia="宋体"/>
          <w:sz w:val="24"/>
          <w:szCs w:val="24"/>
          <w:lang w:eastAsia="zh-CN"/>
        </w:rPr>
        <w:t xml:space="preserve"> </w:t>
      </w:r>
      <w:r>
        <w:rPr>
          <w:rFonts w:hint="eastAsia" w:ascii="宋体" w:hAnsi="宋体" w:eastAsia="宋体"/>
          <w:sz w:val="24"/>
          <w:szCs w:val="24"/>
          <w:lang w:eastAsia="zh-CN"/>
        </w:rPr>
        <w:t xml:space="preserve"> </w:t>
      </w:r>
      <w:r>
        <w:rPr>
          <w:rFonts w:ascii="宋体" w:hAnsi="宋体" w:eastAsia="宋体"/>
          <w:sz w:val="24"/>
          <w:szCs w:val="24"/>
          <w:lang w:eastAsia="zh-CN"/>
        </w:rPr>
        <w:t>万元或预留</w:t>
      </w:r>
      <w:r>
        <w:rPr>
          <w:rFonts w:hint="eastAsia" w:ascii="宋体" w:hAnsi="宋体" w:eastAsia="宋体"/>
          <w:sz w:val="24"/>
          <w:szCs w:val="24"/>
          <w:lang w:eastAsia="zh-CN"/>
        </w:rPr>
        <w:t xml:space="preserve">    </w:t>
      </w:r>
      <w:r>
        <w:rPr>
          <w:rFonts w:ascii="宋体" w:hAnsi="宋体" w:eastAsia="宋体"/>
          <w:sz w:val="24"/>
          <w:szCs w:val="24"/>
          <w:lang w:eastAsia="zh-CN"/>
        </w:rPr>
        <w:t>%份额。</w:t>
      </w:r>
    </w:p>
    <w:p>
      <w:pPr>
        <w:keepNext w:val="0"/>
        <w:keepLines w:val="0"/>
        <w:pageBreakBefore w:val="0"/>
        <w:overflowPunct/>
        <w:topLinePunct w:val="0"/>
        <w:bidi w:val="0"/>
        <w:spacing w:line="500" w:lineRule="exact"/>
        <w:ind w:firstLine="480" w:firstLineChars="200"/>
        <w:rPr>
          <w:rFonts w:hint="eastAsia" w:ascii="宋体" w:hAnsi="宋体" w:eastAsia="宋体"/>
          <w:sz w:val="24"/>
          <w:szCs w:val="24"/>
          <w:lang w:eastAsia="zh-CN"/>
        </w:rPr>
      </w:pPr>
      <w:r>
        <w:rPr>
          <w:rFonts w:ascii="宋体" w:hAnsi="宋体" w:eastAsia="宋体"/>
          <w:sz w:val="24"/>
          <w:szCs w:val="24"/>
          <w:lang w:eastAsia="zh-CN"/>
        </w:rPr>
        <w:t>2.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pPr>
        <w:keepNext w:val="0"/>
        <w:keepLines w:val="0"/>
        <w:pageBreakBefore w:val="0"/>
        <w:overflowPunct/>
        <w:topLinePunct w:val="0"/>
        <w:bidi w:val="0"/>
        <w:spacing w:line="500" w:lineRule="exact"/>
        <w:ind w:firstLine="480" w:firstLineChars="200"/>
        <w:rPr>
          <w:rFonts w:hint="eastAsia" w:ascii="宋体" w:hAnsi="宋体" w:eastAsia="宋体"/>
          <w:sz w:val="24"/>
          <w:szCs w:val="24"/>
          <w:lang w:eastAsia="zh-CN"/>
        </w:rPr>
      </w:pPr>
      <w:r>
        <w:rPr>
          <w:rFonts w:ascii="宋体" w:hAnsi="宋体" w:eastAsia="宋体"/>
          <w:sz w:val="24"/>
          <w:szCs w:val="24"/>
          <w:lang w:eastAsia="zh-CN"/>
        </w:rPr>
        <w:t xml:space="preserve">3.本项目支持河南省政府采购合同融资政策。 </w:t>
      </w:r>
    </w:p>
    <w:p>
      <w:pPr>
        <w:keepNext w:val="0"/>
        <w:keepLines w:val="0"/>
        <w:pageBreakBefore w:val="0"/>
        <w:overflowPunct/>
        <w:topLinePunct w:val="0"/>
        <w:bidi w:val="0"/>
        <w:spacing w:line="500" w:lineRule="exact"/>
        <w:ind w:firstLine="480" w:firstLineChars="200"/>
        <w:rPr>
          <w:rFonts w:hint="eastAsia" w:ascii="宋体" w:hAnsi="宋体" w:eastAsia="宋体"/>
          <w:sz w:val="24"/>
          <w:szCs w:val="24"/>
          <w:lang w:eastAsia="zh-CN"/>
        </w:rPr>
      </w:pPr>
      <w:r>
        <w:rPr>
          <w:rFonts w:ascii="宋体" w:hAnsi="宋体" w:eastAsia="宋体"/>
          <w:sz w:val="24"/>
          <w:szCs w:val="24"/>
          <w:lang w:eastAsia="zh-CN"/>
        </w:rPr>
        <w:t>4.本项目是否属于政府购买服务：</w:t>
      </w:r>
    </w:p>
    <w:p>
      <w:pPr>
        <w:keepNext w:val="0"/>
        <w:keepLines w:val="0"/>
        <w:pageBreakBefore w:val="0"/>
        <w:overflowPunct/>
        <w:topLinePunct w:val="0"/>
        <w:bidi w:val="0"/>
        <w:spacing w:line="500" w:lineRule="exact"/>
        <w:ind w:firstLine="480" w:firstLineChars="200"/>
        <w:rPr>
          <w:rFonts w:hint="eastAsia" w:ascii="宋体" w:hAnsi="宋体" w:eastAsia="宋体"/>
          <w:sz w:val="24"/>
          <w:szCs w:val="24"/>
          <w:lang w:eastAsia="zh-CN"/>
        </w:rPr>
      </w:pPr>
      <w:r>
        <w:rPr>
          <w:rFonts w:ascii="Segoe UI Symbol" w:hAnsi="Segoe UI Symbol" w:eastAsia="宋体" w:cs="Segoe UI Symbol"/>
          <w:sz w:val="24"/>
          <w:szCs w:val="24"/>
          <w:lang w:eastAsia="zh-CN"/>
        </w:rPr>
        <w:t>☑</w:t>
      </w:r>
      <w:r>
        <w:rPr>
          <w:rFonts w:ascii="宋体" w:hAnsi="宋体" w:eastAsia="宋体"/>
          <w:sz w:val="24"/>
          <w:szCs w:val="24"/>
          <w:lang w:eastAsia="zh-CN"/>
        </w:rPr>
        <w:t>否   □是，公益一类事业单位、使用事业编制且由财政拨款保障的群团组织，不得作为承接主体。</w:t>
      </w:r>
    </w:p>
    <w:p>
      <w:pPr>
        <w:keepNext w:val="0"/>
        <w:keepLines w:val="0"/>
        <w:pageBreakBefore w:val="0"/>
        <w:overflowPunct/>
        <w:topLinePunct w:val="0"/>
        <w:bidi w:val="0"/>
        <w:spacing w:line="50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5.本项目是否接受进口产品：</w:t>
      </w:r>
    </w:p>
    <w:p>
      <w:pPr>
        <w:keepNext w:val="0"/>
        <w:keepLines w:val="0"/>
        <w:pageBreakBefore w:val="0"/>
        <w:overflowPunct/>
        <w:topLinePunct w:val="0"/>
        <w:bidi w:val="0"/>
        <w:spacing w:line="500" w:lineRule="exact"/>
        <w:ind w:firstLine="480" w:firstLineChars="200"/>
        <w:rPr>
          <w:rFonts w:hint="eastAsia" w:ascii="宋体" w:hAnsi="宋体" w:eastAsia="宋体" w:cs="宋体"/>
          <w:snapToGrid/>
          <w:sz w:val="24"/>
          <w:szCs w:val="24"/>
          <w:lang w:eastAsia="zh-CN"/>
        </w:rPr>
      </w:pPr>
      <w:r>
        <w:rPr>
          <w:rFonts w:ascii="宋体" w:hAnsi="宋体" w:eastAsia="宋体"/>
          <w:sz w:val="24"/>
          <w:szCs w:val="24"/>
          <w:lang w:eastAsia="zh-CN"/>
        </w:rPr>
        <w:t xml:space="preserve">□接受进口产品  </w:t>
      </w:r>
      <w:r>
        <w:rPr>
          <w:rFonts w:ascii="Segoe UI Symbol" w:hAnsi="Segoe UI Symbol" w:eastAsia="宋体" w:cs="Segoe UI Symbol"/>
          <w:sz w:val="24"/>
          <w:szCs w:val="24"/>
          <w:lang w:eastAsia="zh-CN"/>
        </w:rPr>
        <w:t>☑</w:t>
      </w:r>
      <w:r>
        <w:rPr>
          <w:rFonts w:ascii="宋体" w:hAnsi="宋体" w:eastAsia="宋体"/>
          <w:sz w:val="24"/>
          <w:szCs w:val="24"/>
          <w:lang w:eastAsia="zh-CN"/>
        </w:rPr>
        <w:t>不接受进口产品</w:t>
      </w:r>
    </w:p>
    <w:p>
      <w:pPr>
        <w:keepNext w:val="0"/>
        <w:keepLines w:val="0"/>
        <w:pageBreakBefore w:val="0"/>
        <w:kinsoku/>
        <w:overflowPunct/>
        <w:topLinePunct w:val="0"/>
        <w:autoSpaceDE/>
        <w:autoSpaceDN/>
        <w:bidi w:val="0"/>
        <w:adjustRightInd/>
        <w:snapToGrid/>
        <w:spacing w:before="150" w:line="500" w:lineRule="exact"/>
        <w:ind w:left="480"/>
        <w:textAlignment w:val="auto"/>
        <w:rPr>
          <w:rFonts w:hint="eastAsia" w:ascii="宋体" w:hAnsi="宋体" w:eastAsia="宋体" w:cs="宋体"/>
          <w:b/>
          <w:snapToGrid/>
          <w:sz w:val="24"/>
          <w:szCs w:val="24"/>
          <w:lang w:eastAsia="zh-CN"/>
        </w:rPr>
      </w:pPr>
      <w:r>
        <w:rPr>
          <w:rFonts w:hint="eastAsia" w:ascii="宋体" w:hAnsi="宋体" w:eastAsia="宋体" w:cs="宋体"/>
          <w:b/>
          <w:snapToGrid/>
          <w:sz w:val="24"/>
          <w:szCs w:val="24"/>
          <w:lang w:eastAsia="zh-CN"/>
        </w:rPr>
        <w:t xml:space="preserve">四、获取采购文件 </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1.时间：2024年</w:t>
      </w:r>
      <w:r>
        <w:rPr>
          <w:rFonts w:hint="eastAsia" w:ascii="宋体" w:hAnsi="宋体" w:eastAsia="宋体" w:cs="宋体"/>
          <w:snapToGrid/>
          <w:sz w:val="24"/>
          <w:szCs w:val="24"/>
          <w:lang w:val="en-US" w:eastAsia="zh-CN"/>
        </w:rPr>
        <w:t>8</w:t>
      </w:r>
      <w:r>
        <w:rPr>
          <w:rFonts w:hint="eastAsia" w:ascii="宋体" w:hAnsi="宋体" w:eastAsia="宋体" w:cs="宋体"/>
          <w:snapToGrid/>
          <w:sz w:val="24"/>
          <w:szCs w:val="24"/>
          <w:lang w:eastAsia="zh-CN"/>
        </w:rPr>
        <w:t>月</w:t>
      </w:r>
      <w:r>
        <w:rPr>
          <w:rFonts w:hint="eastAsia" w:ascii="宋体" w:hAnsi="宋体" w:eastAsia="宋体" w:cs="宋体"/>
          <w:snapToGrid/>
          <w:sz w:val="24"/>
          <w:szCs w:val="24"/>
          <w:lang w:val="en-US" w:eastAsia="zh-CN"/>
        </w:rPr>
        <w:t>21</w:t>
      </w:r>
      <w:r>
        <w:rPr>
          <w:rFonts w:hint="eastAsia" w:ascii="宋体" w:hAnsi="宋体" w:eastAsia="宋体" w:cs="宋体"/>
          <w:snapToGrid/>
          <w:sz w:val="24"/>
          <w:szCs w:val="24"/>
          <w:lang w:eastAsia="zh-CN"/>
        </w:rPr>
        <w:t>日至2024年</w:t>
      </w:r>
      <w:r>
        <w:rPr>
          <w:rFonts w:hint="eastAsia" w:ascii="宋体" w:hAnsi="宋体" w:eastAsia="宋体" w:cs="宋体"/>
          <w:snapToGrid/>
          <w:sz w:val="24"/>
          <w:szCs w:val="24"/>
          <w:lang w:val="en-US" w:eastAsia="zh-CN"/>
        </w:rPr>
        <w:t>8</w:t>
      </w:r>
      <w:r>
        <w:rPr>
          <w:rFonts w:hint="eastAsia" w:ascii="宋体" w:hAnsi="宋体" w:eastAsia="宋体" w:cs="宋体"/>
          <w:snapToGrid/>
          <w:sz w:val="24"/>
          <w:szCs w:val="24"/>
          <w:lang w:eastAsia="zh-CN"/>
        </w:rPr>
        <w:t>月</w:t>
      </w:r>
      <w:r>
        <w:rPr>
          <w:rFonts w:hint="eastAsia" w:ascii="宋体" w:hAnsi="宋体" w:eastAsia="宋体" w:cs="宋体"/>
          <w:snapToGrid/>
          <w:sz w:val="24"/>
          <w:szCs w:val="24"/>
          <w:lang w:val="en-US" w:eastAsia="zh-CN"/>
        </w:rPr>
        <w:t>27</w:t>
      </w:r>
      <w:r>
        <w:rPr>
          <w:rFonts w:hint="eastAsia" w:ascii="宋体" w:hAnsi="宋体" w:eastAsia="宋体" w:cs="宋体"/>
          <w:snapToGrid/>
          <w:sz w:val="24"/>
          <w:szCs w:val="24"/>
          <w:lang w:eastAsia="zh-CN"/>
        </w:rPr>
        <w:t xml:space="preserve">日，每天上午08:00至12:00，下午12:00至18:00（北京时间，法定节假日除外。） </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2.地点：南阳市公共资源交易中心网站https://ggzyjy.nanyang.gov.cn </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3.方式：使用普通电子交易系统的，登录南阳市公共资源交易中心网（https://ggzyjy.nanyang.gov.cn），注册后凭办理的企业身份认证锁（CA数字证书）登录会员系统按网上提示下载招标文件(*.nyzf格式)及资料（操作程序详见南阳市公共资源交易中心网站下载专区），电子交易系统技术支持电话：400-998-0000，CA数字证书技术支持电话：15672779650。 </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4.售价：0元 </w:t>
      </w:r>
    </w:p>
    <w:p>
      <w:pPr>
        <w:keepNext w:val="0"/>
        <w:keepLines w:val="0"/>
        <w:pageBreakBefore w:val="0"/>
        <w:kinsoku/>
        <w:overflowPunct/>
        <w:topLinePunct w:val="0"/>
        <w:autoSpaceDE/>
        <w:autoSpaceDN/>
        <w:bidi w:val="0"/>
        <w:adjustRightInd/>
        <w:snapToGrid/>
        <w:spacing w:before="150" w:line="500" w:lineRule="exact"/>
        <w:ind w:left="480"/>
        <w:textAlignment w:val="auto"/>
        <w:rPr>
          <w:rFonts w:hint="eastAsia" w:ascii="宋体" w:hAnsi="宋体" w:eastAsia="宋体" w:cs="宋体"/>
          <w:b/>
          <w:snapToGrid/>
          <w:sz w:val="24"/>
          <w:szCs w:val="24"/>
          <w:lang w:eastAsia="zh-CN"/>
        </w:rPr>
      </w:pPr>
      <w:r>
        <w:rPr>
          <w:rFonts w:hint="eastAsia" w:ascii="宋体" w:hAnsi="宋体" w:eastAsia="宋体" w:cs="宋体"/>
          <w:b/>
          <w:snapToGrid/>
          <w:sz w:val="24"/>
          <w:szCs w:val="24"/>
          <w:lang w:eastAsia="zh-CN"/>
        </w:rPr>
        <w:t xml:space="preserve">五、响应文件提交 </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1.截止时间：2024年</w:t>
      </w:r>
      <w:r>
        <w:rPr>
          <w:rFonts w:hint="eastAsia" w:ascii="宋体" w:hAnsi="宋体" w:eastAsia="宋体" w:cs="宋体"/>
          <w:snapToGrid/>
          <w:sz w:val="24"/>
          <w:szCs w:val="24"/>
          <w:lang w:val="en-US" w:eastAsia="zh-CN"/>
        </w:rPr>
        <w:t>9</w:t>
      </w:r>
      <w:r>
        <w:rPr>
          <w:rFonts w:hint="eastAsia" w:ascii="宋体" w:hAnsi="宋体" w:eastAsia="宋体" w:cs="宋体"/>
          <w:snapToGrid/>
          <w:sz w:val="24"/>
          <w:szCs w:val="24"/>
          <w:lang w:eastAsia="zh-CN"/>
        </w:rPr>
        <w:t>月</w:t>
      </w:r>
      <w:r>
        <w:rPr>
          <w:rFonts w:hint="eastAsia" w:ascii="宋体" w:hAnsi="宋体" w:eastAsia="宋体" w:cs="宋体"/>
          <w:snapToGrid/>
          <w:sz w:val="24"/>
          <w:szCs w:val="24"/>
          <w:lang w:val="en-US" w:eastAsia="zh-CN"/>
        </w:rPr>
        <w:t>4</w:t>
      </w:r>
      <w:r>
        <w:rPr>
          <w:rFonts w:hint="eastAsia" w:ascii="宋体" w:hAnsi="宋体" w:eastAsia="宋体" w:cs="宋体"/>
          <w:snapToGrid/>
          <w:sz w:val="24"/>
          <w:szCs w:val="24"/>
          <w:lang w:eastAsia="zh-CN"/>
        </w:rPr>
        <w:t>日</w:t>
      </w:r>
      <w:r>
        <w:rPr>
          <w:rFonts w:hint="eastAsia" w:ascii="宋体" w:hAnsi="宋体" w:eastAsia="宋体" w:cs="宋体"/>
          <w:snapToGrid/>
          <w:sz w:val="24"/>
          <w:szCs w:val="24"/>
          <w:lang w:val="en-US" w:eastAsia="zh-CN"/>
        </w:rPr>
        <w:t>09</w:t>
      </w:r>
      <w:r>
        <w:rPr>
          <w:rFonts w:hint="eastAsia" w:ascii="宋体" w:hAnsi="宋体" w:eastAsia="宋体" w:cs="宋体"/>
          <w:snapToGrid/>
          <w:sz w:val="24"/>
          <w:szCs w:val="24"/>
          <w:lang w:eastAsia="zh-CN"/>
        </w:rPr>
        <w:t>时</w:t>
      </w:r>
      <w:r>
        <w:rPr>
          <w:rFonts w:hint="eastAsia" w:ascii="宋体" w:hAnsi="宋体" w:eastAsia="宋体" w:cs="宋体"/>
          <w:snapToGrid/>
          <w:sz w:val="24"/>
          <w:szCs w:val="24"/>
          <w:lang w:val="en-US" w:eastAsia="zh-CN"/>
        </w:rPr>
        <w:t>00</w:t>
      </w:r>
      <w:r>
        <w:rPr>
          <w:rFonts w:hint="eastAsia" w:ascii="宋体" w:hAnsi="宋体" w:eastAsia="宋体" w:cs="宋体"/>
          <w:snapToGrid/>
          <w:sz w:val="24"/>
          <w:szCs w:val="24"/>
          <w:lang w:eastAsia="zh-CN"/>
        </w:rPr>
        <w:t xml:space="preserve">分（北京时间） </w:t>
      </w:r>
    </w:p>
    <w:p>
      <w:pPr>
        <w:keepNext w:val="0"/>
        <w:keepLines w:val="0"/>
        <w:pageBreakBefore w:val="0"/>
        <w:kinsoku/>
        <w:overflowPunct/>
        <w:topLinePunct w:val="0"/>
        <w:autoSpaceDE/>
        <w:autoSpaceDN/>
        <w:bidi w:val="0"/>
        <w:adjustRightInd/>
        <w:snapToGrid/>
        <w:spacing w:line="52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2.地点：南阳市公共资源交易中心网站https://ggzyjy.nanyang.gov.cn </w:t>
      </w:r>
    </w:p>
    <w:p>
      <w:pPr>
        <w:keepNext w:val="0"/>
        <w:keepLines w:val="0"/>
        <w:pageBreakBefore w:val="0"/>
        <w:kinsoku/>
        <w:overflowPunct/>
        <w:topLinePunct w:val="0"/>
        <w:autoSpaceDE/>
        <w:autoSpaceDN/>
        <w:bidi w:val="0"/>
        <w:adjustRightInd/>
        <w:snapToGrid/>
        <w:spacing w:before="150" w:line="520" w:lineRule="exact"/>
        <w:ind w:left="480"/>
        <w:textAlignment w:val="auto"/>
        <w:rPr>
          <w:rFonts w:hint="eastAsia" w:ascii="宋体" w:hAnsi="宋体" w:eastAsia="宋体" w:cs="宋体"/>
          <w:b/>
          <w:snapToGrid/>
          <w:sz w:val="24"/>
          <w:szCs w:val="24"/>
          <w:lang w:eastAsia="zh-CN"/>
        </w:rPr>
      </w:pPr>
      <w:r>
        <w:rPr>
          <w:rFonts w:hint="eastAsia" w:ascii="宋体" w:hAnsi="宋体" w:eastAsia="宋体" w:cs="宋体"/>
          <w:b/>
          <w:snapToGrid/>
          <w:sz w:val="24"/>
          <w:szCs w:val="24"/>
          <w:lang w:eastAsia="zh-CN"/>
        </w:rPr>
        <w:t xml:space="preserve">六、响应文件开启 </w:t>
      </w:r>
    </w:p>
    <w:p>
      <w:pPr>
        <w:keepNext w:val="0"/>
        <w:keepLines w:val="0"/>
        <w:pageBreakBefore w:val="0"/>
        <w:kinsoku/>
        <w:overflowPunct/>
        <w:topLinePunct w:val="0"/>
        <w:autoSpaceDE/>
        <w:autoSpaceDN/>
        <w:bidi w:val="0"/>
        <w:adjustRightInd/>
        <w:snapToGrid/>
        <w:spacing w:line="52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1.时间：2024年</w:t>
      </w:r>
      <w:r>
        <w:rPr>
          <w:rFonts w:hint="eastAsia" w:ascii="宋体" w:hAnsi="宋体" w:eastAsia="宋体" w:cs="宋体"/>
          <w:snapToGrid/>
          <w:sz w:val="24"/>
          <w:szCs w:val="24"/>
          <w:lang w:val="en-US" w:eastAsia="zh-CN"/>
        </w:rPr>
        <w:t>9</w:t>
      </w:r>
      <w:r>
        <w:rPr>
          <w:rFonts w:hint="eastAsia" w:ascii="宋体" w:hAnsi="宋体" w:eastAsia="宋体" w:cs="宋体"/>
          <w:snapToGrid/>
          <w:sz w:val="24"/>
          <w:szCs w:val="24"/>
          <w:lang w:eastAsia="zh-CN"/>
        </w:rPr>
        <w:t>月</w:t>
      </w:r>
      <w:r>
        <w:rPr>
          <w:rFonts w:hint="eastAsia" w:ascii="宋体" w:hAnsi="宋体" w:eastAsia="宋体" w:cs="宋体"/>
          <w:snapToGrid/>
          <w:sz w:val="24"/>
          <w:szCs w:val="24"/>
          <w:lang w:val="en-US" w:eastAsia="zh-CN"/>
        </w:rPr>
        <w:t>4</w:t>
      </w:r>
      <w:r>
        <w:rPr>
          <w:rFonts w:hint="eastAsia" w:ascii="宋体" w:hAnsi="宋体" w:eastAsia="宋体" w:cs="宋体"/>
          <w:snapToGrid/>
          <w:sz w:val="24"/>
          <w:szCs w:val="24"/>
          <w:lang w:eastAsia="zh-CN"/>
        </w:rPr>
        <w:t>日</w:t>
      </w:r>
      <w:r>
        <w:rPr>
          <w:rFonts w:hint="eastAsia" w:ascii="宋体" w:hAnsi="宋体" w:eastAsia="宋体" w:cs="宋体"/>
          <w:snapToGrid/>
          <w:sz w:val="24"/>
          <w:szCs w:val="24"/>
          <w:lang w:val="en-US" w:eastAsia="zh-CN"/>
        </w:rPr>
        <w:t>09</w:t>
      </w:r>
      <w:r>
        <w:rPr>
          <w:rFonts w:hint="eastAsia" w:ascii="宋体" w:hAnsi="宋体" w:eastAsia="宋体" w:cs="宋体"/>
          <w:snapToGrid/>
          <w:sz w:val="24"/>
          <w:szCs w:val="24"/>
          <w:lang w:eastAsia="zh-CN"/>
        </w:rPr>
        <w:t xml:space="preserve"> 时</w:t>
      </w:r>
      <w:r>
        <w:rPr>
          <w:rFonts w:hint="eastAsia" w:ascii="宋体" w:hAnsi="宋体" w:eastAsia="宋体" w:cs="宋体"/>
          <w:snapToGrid/>
          <w:sz w:val="24"/>
          <w:szCs w:val="24"/>
          <w:lang w:val="en-US" w:eastAsia="zh-CN"/>
        </w:rPr>
        <w:t>00</w:t>
      </w:r>
      <w:r>
        <w:rPr>
          <w:rFonts w:hint="eastAsia" w:ascii="宋体" w:hAnsi="宋体" w:eastAsia="宋体" w:cs="宋体"/>
          <w:snapToGrid/>
          <w:sz w:val="24"/>
          <w:szCs w:val="24"/>
          <w:lang w:eastAsia="zh-CN"/>
        </w:rPr>
        <w:t xml:space="preserve">分（北京时间） </w:t>
      </w:r>
    </w:p>
    <w:p>
      <w:pPr>
        <w:keepNext w:val="0"/>
        <w:keepLines w:val="0"/>
        <w:pageBreakBefore w:val="0"/>
        <w:kinsoku/>
        <w:overflowPunct/>
        <w:topLinePunct w:val="0"/>
        <w:autoSpaceDE/>
        <w:autoSpaceDN/>
        <w:bidi w:val="0"/>
        <w:adjustRightInd/>
        <w:snapToGrid/>
        <w:spacing w:line="52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2.地点：南阳市公共资源交易中心网站https://ggzyjy.nanyang.gov.cn，本项目使用不见面开标，供应商无需前往现场来参与投标。 </w:t>
      </w:r>
    </w:p>
    <w:p>
      <w:pPr>
        <w:keepNext w:val="0"/>
        <w:keepLines w:val="0"/>
        <w:pageBreakBefore w:val="0"/>
        <w:kinsoku/>
        <w:overflowPunct/>
        <w:topLinePunct w:val="0"/>
        <w:autoSpaceDE/>
        <w:autoSpaceDN/>
        <w:bidi w:val="0"/>
        <w:adjustRightInd/>
        <w:snapToGrid/>
        <w:spacing w:before="150" w:line="520" w:lineRule="exact"/>
        <w:ind w:left="480"/>
        <w:textAlignment w:val="auto"/>
        <w:rPr>
          <w:rFonts w:hint="eastAsia" w:ascii="宋体" w:hAnsi="宋体" w:eastAsia="宋体" w:cs="宋体"/>
          <w:b/>
          <w:snapToGrid/>
          <w:sz w:val="24"/>
          <w:szCs w:val="24"/>
          <w:lang w:eastAsia="zh-CN"/>
        </w:rPr>
      </w:pPr>
      <w:r>
        <w:rPr>
          <w:rFonts w:hint="eastAsia" w:ascii="宋体" w:hAnsi="宋体" w:eastAsia="宋体" w:cs="宋体"/>
          <w:b/>
          <w:snapToGrid/>
          <w:sz w:val="24"/>
          <w:szCs w:val="24"/>
          <w:lang w:eastAsia="zh-CN"/>
        </w:rPr>
        <w:t xml:space="preserve">七、发布公告的媒介及招标公告期限 </w:t>
      </w:r>
    </w:p>
    <w:p>
      <w:pPr>
        <w:keepNext w:val="0"/>
        <w:keepLines w:val="0"/>
        <w:pageBreakBefore w:val="0"/>
        <w:kinsoku/>
        <w:overflowPunct/>
        <w:topLinePunct w:val="0"/>
        <w:autoSpaceDE/>
        <w:autoSpaceDN/>
        <w:bidi w:val="0"/>
        <w:adjustRightInd/>
        <w:snapToGrid/>
        <w:spacing w:line="52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本次招标公告在《河南省政府采购网》《南阳市公共资源交易中心网》发布， 招标公告期限为三个工作日 。  </w:t>
      </w:r>
    </w:p>
    <w:p>
      <w:pPr>
        <w:keepNext w:val="0"/>
        <w:keepLines w:val="0"/>
        <w:pageBreakBefore w:val="0"/>
        <w:kinsoku/>
        <w:overflowPunct/>
        <w:topLinePunct w:val="0"/>
        <w:autoSpaceDE/>
        <w:autoSpaceDN/>
        <w:bidi w:val="0"/>
        <w:adjustRightInd/>
        <w:snapToGrid/>
        <w:spacing w:before="150" w:line="520" w:lineRule="exact"/>
        <w:ind w:left="480"/>
        <w:textAlignment w:val="auto"/>
        <w:rPr>
          <w:rFonts w:hint="eastAsia" w:ascii="宋体" w:hAnsi="宋体" w:eastAsia="宋体" w:cs="宋体"/>
          <w:b/>
          <w:snapToGrid/>
          <w:sz w:val="24"/>
          <w:szCs w:val="24"/>
          <w:lang w:eastAsia="zh-CN"/>
        </w:rPr>
      </w:pPr>
      <w:r>
        <w:rPr>
          <w:rFonts w:hint="eastAsia" w:ascii="宋体" w:hAnsi="宋体" w:eastAsia="宋体" w:cs="宋体"/>
          <w:b/>
          <w:snapToGrid/>
          <w:sz w:val="24"/>
          <w:szCs w:val="24"/>
          <w:lang w:eastAsia="zh-CN"/>
        </w:rPr>
        <w:t xml:space="preserve">八、其他补充事宜 </w:t>
      </w:r>
    </w:p>
    <w:p>
      <w:pPr>
        <w:keepNext w:val="0"/>
        <w:keepLines w:val="0"/>
        <w:pageBreakBefore w:val="0"/>
        <w:kinsoku/>
        <w:overflowPunct/>
        <w:topLinePunct w:val="0"/>
        <w:autoSpaceDE/>
        <w:autoSpaceDN/>
        <w:bidi w:val="0"/>
        <w:adjustRightInd/>
        <w:snapToGrid/>
        <w:spacing w:line="52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二次报价时间及报价注意事项：请供应商在开标结束后，时刻注意系统提示信息，专家小组会在系统上发起二次报价，请供应商及时在规定的时间段内填报二次报价。二次报价结束后方可离开，不进行二次报价的视为放弃磋商。 </w:t>
      </w:r>
    </w:p>
    <w:p>
      <w:pPr>
        <w:keepNext w:val="0"/>
        <w:keepLines w:val="0"/>
        <w:pageBreakBefore w:val="0"/>
        <w:kinsoku/>
        <w:overflowPunct/>
        <w:topLinePunct w:val="0"/>
        <w:autoSpaceDE/>
        <w:autoSpaceDN/>
        <w:bidi w:val="0"/>
        <w:adjustRightInd/>
        <w:snapToGrid/>
        <w:spacing w:before="150" w:line="520" w:lineRule="exact"/>
        <w:ind w:left="480"/>
        <w:textAlignment w:val="auto"/>
        <w:rPr>
          <w:rFonts w:hint="eastAsia" w:ascii="宋体" w:hAnsi="宋体" w:eastAsia="宋体" w:cs="宋体"/>
          <w:b/>
          <w:snapToGrid/>
          <w:sz w:val="24"/>
          <w:szCs w:val="24"/>
          <w:lang w:eastAsia="zh-CN"/>
        </w:rPr>
      </w:pPr>
      <w:r>
        <w:rPr>
          <w:rFonts w:hint="eastAsia" w:ascii="宋体" w:hAnsi="宋体" w:eastAsia="宋体" w:cs="宋体"/>
          <w:b/>
          <w:snapToGrid/>
          <w:sz w:val="24"/>
          <w:szCs w:val="24"/>
          <w:lang w:eastAsia="zh-CN"/>
        </w:rPr>
        <w:t>九、对本次采购提出询问，请按以下方式联系。</w:t>
      </w:r>
    </w:p>
    <w:p>
      <w:pPr>
        <w:keepNext w:val="0"/>
        <w:keepLines w:val="0"/>
        <w:pageBreakBefore w:val="0"/>
        <w:widowControl w:val="0"/>
        <w:shd w:val="clear" w:color="auto" w:fill="FFFFFF"/>
        <w:kinsoku/>
        <w:wordWrap w:val="0"/>
        <w:overflowPunct/>
        <w:topLinePunct w:val="0"/>
        <w:autoSpaceDE/>
        <w:autoSpaceDN/>
        <w:bidi w:val="0"/>
        <w:adjustRightInd/>
        <w:snapToGrid/>
        <w:spacing w:line="520" w:lineRule="exact"/>
        <w:ind w:firstLine="464" w:firstLineChars="200"/>
        <w:jc w:val="both"/>
        <w:textAlignment w:val="auto"/>
        <w:rPr>
          <w:rFonts w:hint="eastAsia" w:ascii="宋体" w:hAnsi="宋体" w:eastAsia="宋体" w:cs="宋体"/>
          <w:snapToGrid/>
          <w:color w:val="auto"/>
          <w:spacing w:val="-4"/>
          <w:kern w:val="2"/>
          <w:sz w:val="24"/>
          <w:szCs w:val="24"/>
          <w:lang w:eastAsia="zh-CN"/>
        </w:rPr>
      </w:pPr>
      <w:r>
        <w:rPr>
          <w:rFonts w:hint="eastAsia" w:ascii="宋体" w:hAnsi="宋体" w:eastAsia="宋体" w:cs="宋体"/>
          <w:snapToGrid/>
          <w:color w:val="auto"/>
          <w:spacing w:val="-4"/>
          <w:kern w:val="2"/>
          <w:sz w:val="24"/>
          <w:szCs w:val="24"/>
          <w:lang w:eastAsia="zh-CN"/>
        </w:rPr>
        <w:t xml:space="preserve">1. 采购人信息 </w:t>
      </w:r>
    </w:p>
    <w:p>
      <w:pPr>
        <w:keepNext w:val="0"/>
        <w:keepLines w:val="0"/>
        <w:pageBreakBefore w:val="0"/>
        <w:widowControl w:val="0"/>
        <w:shd w:val="clear" w:color="auto" w:fill="FFFFFF"/>
        <w:kinsoku/>
        <w:wordWrap w:val="0"/>
        <w:overflowPunct/>
        <w:topLinePunct w:val="0"/>
        <w:autoSpaceDE/>
        <w:autoSpaceDN/>
        <w:bidi w:val="0"/>
        <w:adjustRightInd/>
        <w:snapToGrid/>
        <w:spacing w:line="500" w:lineRule="exact"/>
        <w:ind w:firstLine="464" w:firstLineChars="200"/>
        <w:jc w:val="both"/>
        <w:textAlignment w:val="auto"/>
        <w:rPr>
          <w:rFonts w:hint="eastAsia" w:ascii="宋体" w:hAnsi="宋体" w:eastAsia="宋体" w:cs="宋体"/>
          <w:snapToGrid/>
          <w:color w:val="auto"/>
          <w:spacing w:val="-4"/>
          <w:kern w:val="2"/>
          <w:sz w:val="24"/>
          <w:szCs w:val="24"/>
          <w:lang w:eastAsia="zh-CN"/>
        </w:rPr>
      </w:pPr>
      <w:r>
        <w:rPr>
          <w:rFonts w:hint="eastAsia" w:ascii="宋体" w:hAnsi="宋体" w:eastAsia="宋体" w:cs="宋体"/>
          <w:snapToGrid/>
          <w:color w:val="auto"/>
          <w:spacing w:val="-4"/>
          <w:kern w:val="2"/>
          <w:sz w:val="24"/>
          <w:szCs w:val="24"/>
          <w:lang w:eastAsia="zh-CN"/>
        </w:rPr>
        <w:t xml:space="preserve">名称：南阳市卧龙区人民法院 </w:t>
      </w:r>
    </w:p>
    <w:p>
      <w:pPr>
        <w:keepNext w:val="0"/>
        <w:keepLines w:val="0"/>
        <w:pageBreakBefore w:val="0"/>
        <w:widowControl w:val="0"/>
        <w:shd w:val="clear" w:color="auto" w:fill="FFFFFF"/>
        <w:kinsoku/>
        <w:wordWrap w:val="0"/>
        <w:overflowPunct/>
        <w:topLinePunct w:val="0"/>
        <w:autoSpaceDE/>
        <w:autoSpaceDN/>
        <w:bidi w:val="0"/>
        <w:adjustRightInd/>
        <w:snapToGrid/>
        <w:spacing w:line="500" w:lineRule="exact"/>
        <w:ind w:firstLine="464" w:firstLineChars="200"/>
        <w:jc w:val="both"/>
        <w:textAlignment w:val="auto"/>
        <w:rPr>
          <w:rFonts w:hint="eastAsia" w:ascii="宋体" w:hAnsi="宋体" w:eastAsia="宋体" w:cs="宋体"/>
          <w:snapToGrid/>
          <w:color w:val="auto"/>
          <w:spacing w:val="-4"/>
          <w:kern w:val="2"/>
          <w:sz w:val="24"/>
          <w:szCs w:val="24"/>
          <w:lang w:eastAsia="zh-CN"/>
        </w:rPr>
      </w:pPr>
      <w:r>
        <w:rPr>
          <w:rFonts w:hint="eastAsia" w:ascii="宋体" w:hAnsi="宋体" w:eastAsia="宋体" w:cs="宋体"/>
          <w:snapToGrid/>
          <w:color w:val="auto"/>
          <w:spacing w:val="-4"/>
          <w:kern w:val="2"/>
          <w:sz w:val="24"/>
          <w:szCs w:val="24"/>
          <w:lang w:eastAsia="zh-CN"/>
        </w:rPr>
        <w:t xml:space="preserve">地址：南阳市人民北路968号 </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联系人：徐先生</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联系方式：17603771113</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2.采购代理机构信息（如有） </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名称：河南豫尧工程管理有限责任公司 </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地址：河南省南阳市城乡一体化示范区新店乡菱新路草店村188号 </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联系人：马女士 </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联系方式：18703756881</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3.项目联系方式 </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项目联系人：马女士 </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联系方式：18703756881</w:t>
      </w:r>
    </w:p>
    <w:p>
      <w:pPr>
        <w:keepNext w:val="0"/>
        <w:keepLines w:val="0"/>
        <w:pageBreakBefore w:val="0"/>
        <w:overflowPunct/>
        <w:topLinePunct w:val="0"/>
        <w:bidi w:val="0"/>
        <w:spacing w:line="500" w:lineRule="exact"/>
        <w:rPr>
          <w:rFonts w:hint="eastAsia" w:eastAsia="宋体"/>
          <w:lang w:eastAsia="zh-CN"/>
        </w:rPr>
      </w:pPr>
    </w:p>
    <w:p>
      <w:pPr>
        <w:kinsoku/>
        <w:autoSpaceDE/>
        <w:autoSpaceDN/>
        <w:adjustRightInd/>
        <w:snapToGrid/>
        <w:spacing w:line="495" w:lineRule="atLeast"/>
        <w:ind w:firstLine="480"/>
        <w:rPr>
          <w:rFonts w:hint="eastAsia" w:ascii="宋体" w:hAnsi="宋体" w:eastAsia="宋体" w:cs="宋体"/>
          <w:snapToGrid/>
          <w:sz w:val="24"/>
          <w:szCs w:val="24"/>
          <w:lang w:eastAsia="zh-CN"/>
        </w:rPr>
      </w:pPr>
    </w:p>
    <w:p>
      <w:pPr>
        <w:kinsoku/>
        <w:autoSpaceDE/>
        <w:autoSpaceDN/>
        <w:adjustRightInd/>
        <w:snapToGrid/>
        <w:spacing w:line="495" w:lineRule="atLeast"/>
        <w:ind w:firstLine="480"/>
        <w:rPr>
          <w:rFonts w:hint="eastAsia" w:ascii="宋体" w:hAnsi="宋体" w:eastAsia="宋体" w:cs="宋体"/>
          <w:snapToGrid/>
          <w:sz w:val="24"/>
          <w:szCs w:val="24"/>
          <w:lang w:eastAsia="zh-CN"/>
        </w:rPr>
      </w:pPr>
    </w:p>
    <w:p>
      <w:pPr>
        <w:kinsoku/>
        <w:autoSpaceDE/>
        <w:autoSpaceDN/>
        <w:adjustRightInd/>
        <w:snapToGrid/>
        <w:spacing w:line="495" w:lineRule="atLeast"/>
        <w:ind w:firstLine="480"/>
        <w:rPr>
          <w:rFonts w:hint="eastAsia" w:ascii="宋体" w:hAnsi="宋体" w:eastAsia="宋体" w:cs="宋体"/>
          <w:snapToGrid/>
          <w:sz w:val="24"/>
          <w:szCs w:val="24"/>
          <w:lang w:eastAsia="zh-CN"/>
        </w:rPr>
      </w:pPr>
    </w:p>
    <w:p>
      <w:pPr>
        <w:pStyle w:val="2"/>
        <w:ind w:left="0" w:right="0"/>
        <w:jc w:val="distribute"/>
        <w:rPr>
          <w:rFonts w:hint="eastAsia"/>
        </w:rPr>
      </w:pPr>
    </w:p>
    <w:p>
      <w:pPr>
        <w:kinsoku/>
        <w:autoSpaceDE/>
        <w:autoSpaceDN/>
        <w:adjustRightInd/>
        <w:snapToGrid/>
        <w:spacing w:line="495" w:lineRule="atLeast"/>
        <w:ind w:firstLine="480"/>
        <w:rPr>
          <w:rFonts w:hint="eastAsia" w:ascii="宋体" w:hAnsi="宋体" w:eastAsia="宋体" w:cs="宋体"/>
          <w:snapToGrid/>
          <w:sz w:val="24"/>
          <w:szCs w:val="24"/>
          <w:lang w:eastAsia="zh-CN"/>
        </w:rPr>
      </w:pPr>
    </w:p>
    <w:p>
      <w:pPr>
        <w:widowControl w:val="0"/>
        <w:kinsoku/>
        <w:autoSpaceDE/>
        <w:autoSpaceDN/>
        <w:adjustRightInd/>
        <w:snapToGrid/>
        <w:jc w:val="both"/>
        <w:textAlignment w:val="auto"/>
        <w:rPr>
          <w:rFonts w:ascii="Calibri" w:hAnsi="Calibri" w:eastAsia="宋体" w:cs="Times New Roman"/>
          <w:snapToGrid/>
          <w:color w:val="auto"/>
          <w:kern w:val="2"/>
          <w:szCs w:val="22"/>
          <w:lang w:eastAsia="zh-CN"/>
        </w:rPr>
      </w:pPr>
    </w:p>
    <w:p>
      <w:pPr>
        <w:widowControl w:val="0"/>
        <w:kinsoku/>
        <w:autoSpaceDE/>
        <w:autoSpaceDN/>
        <w:adjustRightInd/>
        <w:snapToGrid/>
        <w:jc w:val="both"/>
        <w:textAlignment w:val="auto"/>
        <w:rPr>
          <w:rFonts w:ascii="Calibri" w:hAnsi="Calibri" w:eastAsia="宋体" w:cs="Times New Roman"/>
          <w:b/>
          <w:bCs/>
          <w:snapToGrid/>
          <w:color w:val="auto"/>
          <w:kern w:val="2"/>
          <w:sz w:val="28"/>
          <w:szCs w:val="32"/>
          <w:lang w:eastAsia="zh-CN"/>
        </w:rPr>
      </w:pPr>
    </w:p>
    <w:p>
      <w:pPr>
        <w:widowControl w:val="0"/>
        <w:kinsoku/>
        <w:wordWrap w:val="0"/>
        <w:autoSpaceDE/>
        <w:autoSpaceDN/>
        <w:adjustRightInd/>
        <w:snapToGrid/>
        <w:spacing w:after="120" w:line="360" w:lineRule="auto"/>
        <w:jc w:val="center"/>
        <w:textAlignment w:val="auto"/>
        <w:rPr>
          <w:rFonts w:hint="eastAsia" w:ascii="宋体" w:hAnsi="宋体" w:eastAsia="宋体" w:cs="宋体"/>
          <w:snapToGrid/>
          <w:color w:val="auto"/>
          <w:spacing w:val="-1"/>
          <w:kern w:val="2"/>
          <w:sz w:val="36"/>
          <w:szCs w:val="36"/>
          <w:lang w:eastAsia="zh-CN"/>
          <w14:textOutline w14:w="2311" w14:cap="flat" w14:cmpd="sng" w14:algn="ctr">
            <w14:solidFill>
              <w14:srgbClr w14:val="000000"/>
            </w14:solidFill>
            <w14:prstDash w14:val="solid"/>
            <w14:miter w14:val="0"/>
          </w14:textOutline>
        </w:rPr>
      </w:pPr>
    </w:p>
    <w:p>
      <w:pPr>
        <w:widowControl w:val="0"/>
        <w:kinsoku/>
        <w:wordWrap w:val="0"/>
        <w:autoSpaceDE/>
        <w:autoSpaceDN/>
        <w:adjustRightInd/>
        <w:snapToGrid/>
        <w:spacing w:after="120" w:line="360" w:lineRule="auto"/>
        <w:jc w:val="center"/>
        <w:textAlignment w:val="auto"/>
        <w:rPr>
          <w:rFonts w:hint="eastAsia" w:ascii="宋体" w:hAnsi="宋体" w:eastAsia="宋体" w:cs="宋体"/>
          <w:snapToGrid/>
          <w:color w:val="auto"/>
          <w:spacing w:val="-1"/>
          <w:kern w:val="2"/>
          <w:sz w:val="36"/>
          <w:szCs w:val="36"/>
          <w:lang w:eastAsia="zh-CN"/>
          <w14:textOutline w14:w="2311" w14:cap="flat" w14:cmpd="sng" w14:algn="ctr">
            <w14:solidFill>
              <w14:srgbClr w14:val="000000"/>
            </w14:solidFill>
            <w14:prstDash w14:val="solid"/>
            <w14:miter w14:val="0"/>
          </w14:textOutline>
        </w:rPr>
      </w:pPr>
    </w:p>
    <w:p>
      <w:pPr>
        <w:widowControl w:val="0"/>
        <w:kinsoku/>
        <w:wordWrap w:val="0"/>
        <w:autoSpaceDE/>
        <w:autoSpaceDN/>
        <w:adjustRightInd/>
        <w:snapToGrid/>
        <w:spacing w:after="120" w:line="360" w:lineRule="auto"/>
        <w:jc w:val="center"/>
        <w:textAlignment w:val="auto"/>
        <w:rPr>
          <w:rFonts w:hint="eastAsia" w:ascii="宋体" w:hAnsi="宋体" w:eastAsia="宋体" w:cs="宋体"/>
          <w:snapToGrid/>
          <w:color w:val="auto"/>
          <w:spacing w:val="-1"/>
          <w:kern w:val="2"/>
          <w:sz w:val="36"/>
          <w:szCs w:val="36"/>
          <w:lang w:eastAsia="zh-CN"/>
          <w14:textOutline w14:w="2311" w14:cap="flat" w14:cmpd="sng" w14:algn="ctr">
            <w14:solidFill>
              <w14:srgbClr w14:val="000000"/>
            </w14:solidFill>
            <w14:prstDash w14:val="solid"/>
            <w14:miter w14:val="0"/>
          </w14:textOutline>
        </w:rPr>
      </w:pPr>
    </w:p>
    <w:p>
      <w:pPr>
        <w:widowControl w:val="0"/>
        <w:kinsoku/>
        <w:wordWrap w:val="0"/>
        <w:autoSpaceDE/>
        <w:autoSpaceDN/>
        <w:adjustRightInd/>
        <w:snapToGrid/>
        <w:spacing w:after="120" w:line="360" w:lineRule="auto"/>
        <w:jc w:val="center"/>
        <w:textAlignment w:val="auto"/>
        <w:rPr>
          <w:rFonts w:hint="eastAsia" w:ascii="宋体" w:hAnsi="宋体" w:eastAsia="宋体" w:cs="宋体"/>
          <w:snapToGrid/>
          <w:color w:val="auto"/>
          <w:spacing w:val="-1"/>
          <w:kern w:val="2"/>
          <w:sz w:val="36"/>
          <w:szCs w:val="36"/>
          <w:lang w:eastAsia="zh-CN"/>
          <w14:textOutline w14:w="2311" w14:cap="flat" w14:cmpd="sng" w14:algn="ctr">
            <w14:solidFill>
              <w14:srgbClr w14:val="000000"/>
            </w14:solidFill>
            <w14:prstDash w14:val="solid"/>
            <w14:miter w14:val="0"/>
          </w14:textOutline>
        </w:rPr>
      </w:pPr>
    </w:p>
    <w:p>
      <w:pPr>
        <w:widowControl w:val="0"/>
        <w:kinsoku/>
        <w:wordWrap w:val="0"/>
        <w:autoSpaceDE/>
        <w:autoSpaceDN/>
        <w:adjustRightInd/>
        <w:snapToGrid/>
        <w:spacing w:after="120" w:line="360" w:lineRule="auto"/>
        <w:jc w:val="center"/>
        <w:textAlignment w:val="auto"/>
        <w:rPr>
          <w:rFonts w:hint="eastAsia" w:ascii="宋体" w:hAnsi="宋体" w:eastAsia="宋体" w:cs="宋体"/>
          <w:snapToGrid/>
          <w:color w:val="auto"/>
          <w:spacing w:val="-1"/>
          <w:kern w:val="2"/>
          <w:sz w:val="36"/>
          <w:szCs w:val="36"/>
          <w:lang w:eastAsia="zh-CN"/>
          <w14:textOutline w14:w="2311" w14:cap="flat" w14:cmpd="sng" w14:algn="ctr">
            <w14:solidFill>
              <w14:srgbClr w14:val="000000"/>
            </w14:solidFill>
            <w14:prstDash w14:val="solid"/>
            <w14:miter w14:val="0"/>
          </w14:textOutline>
        </w:rPr>
      </w:pPr>
    </w:p>
    <w:p>
      <w:pPr>
        <w:widowControl w:val="0"/>
        <w:kinsoku/>
        <w:wordWrap w:val="0"/>
        <w:autoSpaceDE/>
        <w:autoSpaceDN/>
        <w:adjustRightInd/>
        <w:snapToGrid/>
        <w:spacing w:after="120" w:line="360" w:lineRule="auto"/>
        <w:jc w:val="center"/>
        <w:textAlignment w:val="auto"/>
        <w:rPr>
          <w:rFonts w:hint="eastAsia" w:ascii="宋体" w:hAnsi="宋体" w:eastAsia="宋体" w:cs="宋体"/>
          <w:snapToGrid/>
          <w:color w:val="auto"/>
          <w:spacing w:val="-1"/>
          <w:kern w:val="2"/>
          <w:sz w:val="36"/>
          <w:szCs w:val="36"/>
          <w:lang w:eastAsia="zh-CN"/>
          <w14:textOutline w14:w="2311" w14:cap="flat" w14:cmpd="sng" w14:algn="ctr">
            <w14:solidFill>
              <w14:srgbClr w14:val="000000"/>
            </w14:solidFill>
            <w14:prstDash w14:val="solid"/>
            <w14:miter w14:val="0"/>
          </w14:textOutline>
        </w:rPr>
      </w:pPr>
    </w:p>
    <w:p>
      <w:pPr>
        <w:widowControl w:val="0"/>
        <w:kinsoku/>
        <w:wordWrap w:val="0"/>
        <w:autoSpaceDE/>
        <w:autoSpaceDN/>
        <w:adjustRightInd/>
        <w:snapToGrid/>
        <w:spacing w:after="120" w:line="360" w:lineRule="auto"/>
        <w:jc w:val="center"/>
        <w:textAlignment w:val="auto"/>
        <w:rPr>
          <w:rFonts w:hint="eastAsia" w:ascii="宋体" w:hAnsi="宋体" w:eastAsia="宋体" w:cs="宋体"/>
          <w:snapToGrid/>
          <w:color w:val="auto"/>
          <w:spacing w:val="-1"/>
          <w:kern w:val="2"/>
          <w:sz w:val="36"/>
          <w:szCs w:val="36"/>
          <w:lang w:eastAsia="zh-CN"/>
          <w14:textOutline w14:w="2311" w14:cap="flat" w14:cmpd="sng" w14:algn="ctr">
            <w14:solidFill>
              <w14:srgbClr w14:val="000000"/>
            </w14:solidFill>
            <w14:prstDash w14:val="solid"/>
            <w14:miter w14:val="0"/>
          </w14:textOutline>
        </w:rPr>
      </w:pPr>
    </w:p>
    <w:p>
      <w:pPr>
        <w:widowControl w:val="0"/>
        <w:kinsoku/>
        <w:wordWrap w:val="0"/>
        <w:autoSpaceDE/>
        <w:autoSpaceDN/>
        <w:adjustRightInd/>
        <w:snapToGrid/>
        <w:spacing w:after="120" w:line="360" w:lineRule="auto"/>
        <w:jc w:val="both"/>
        <w:textAlignment w:val="auto"/>
        <w:rPr>
          <w:rFonts w:hint="eastAsia" w:ascii="宋体" w:hAnsi="宋体" w:eastAsia="宋体" w:cs="宋体"/>
          <w:snapToGrid/>
          <w:color w:val="auto"/>
          <w:spacing w:val="-1"/>
          <w:kern w:val="2"/>
          <w:sz w:val="36"/>
          <w:szCs w:val="36"/>
          <w:lang w:eastAsia="zh-CN"/>
          <w14:textOutline w14:w="2311" w14:cap="flat" w14:cmpd="sng" w14:algn="ctr">
            <w14:solidFill>
              <w14:srgbClr w14:val="000000"/>
            </w14:solidFill>
            <w14:prstDash w14:val="solid"/>
            <w14:miter w14:val="0"/>
          </w14:textOutline>
        </w:rPr>
      </w:pPr>
    </w:p>
    <w:p>
      <w:pPr>
        <w:widowControl w:val="0"/>
        <w:kinsoku/>
        <w:wordWrap w:val="0"/>
        <w:autoSpaceDE/>
        <w:autoSpaceDN/>
        <w:adjustRightInd/>
        <w:snapToGrid/>
        <w:spacing w:after="120" w:line="360" w:lineRule="auto"/>
        <w:jc w:val="center"/>
        <w:textAlignment w:val="auto"/>
        <w:rPr>
          <w:rFonts w:hint="eastAsia" w:ascii="宋体" w:hAnsi="宋体" w:eastAsia="宋体" w:cs="宋体"/>
          <w:snapToGrid/>
          <w:color w:val="auto"/>
          <w:spacing w:val="-15"/>
          <w:kern w:val="2"/>
          <w:sz w:val="24"/>
          <w:szCs w:val="24"/>
          <w:lang w:eastAsia="zh-CN"/>
        </w:rPr>
      </w:pPr>
      <w:r>
        <w:rPr>
          <w:rFonts w:hint="eastAsia" w:ascii="宋体" w:hAnsi="宋体" w:eastAsia="宋体" w:cs="宋体"/>
          <w:snapToGrid/>
          <w:color w:val="auto"/>
          <w:spacing w:val="-1"/>
          <w:kern w:val="2"/>
          <w:sz w:val="36"/>
          <w:szCs w:val="36"/>
          <w:lang w:eastAsia="zh-CN"/>
          <w14:textOutline w14:w="2311" w14:cap="flat" w14:cmpd="sng" w14:algn="ctr">
            <w14:solidFill>
              <w14:srgbClr w14:val="000000"/>
            </w14:solidFill>
            <w14:prstDash w14:val="solid"/>
            <w14:miter w14:val="0"/>
          </w14:textOutline>
        </w:rPr>
        <w:t>第二章 采购需求</w:t>
      </w:r>
    </w:p>
    <w:p>
      <w:pPr>
        <w:widowControl w:val="0"/>
        <w:kinsoku/>
        <w:wordWrap w:val="0"/>
        <w:autoSpaceDE/>
        <w:autoSpaceDN/>
        <w:adjustRightInd/>
        <w:snapToGrid/>
        <w:spacing w:after="120" w:line="360" w:lineRule="auto"/>
        <w:ind w:left="622"/>
        <w:jc w:val="both"/>
        <w:textAlignment w:val="auto"/>
        <w:rPr>
          <w:rFonts w:hint="eastAsia" w:ascii="宋体" w:hAnsi="宋体" w:eastAsia="宋体" w:cs="宋体"/>
          <w:snapToGrid/>
          <w:color w:val="auto"/>
          <w:spacing w:val="-1"/>
          <w:kern w:val="2"/>
          <w:sz w:val="24"/>
          <w:szCs w:val="24"/>
          <w:lang w:eastAsia="zh-CN"/>
          <w14:textOutline w14:w="1536" w14:cap="flat" w14:cmpd="sng" w14:algn="ctr">
            <w14:solidFill>
              <w14:srgbClr w14:val="000000"/>
            </w14:solidFill>
            <w14:prstDash w14:val="solid"/>
            <w14:miter w14:val="0"/>
          </w14:textOutline>
        </w:rPr>
      </w:pPr>
      <w:r>
        <w:rPr>
          <w:rFonts w:hint="eastAsia" w:ascii="宋体" w:hAnsi="宋体" w:eastAsia="宋体" w:cs="宋体"/>
          <w:snapToGrid/>
          <w:color w:val="auto"/>
          <w:spacing w:val="-1"/>
          <w:kern w:val="2"/>
          <w:sz w:val="24"/>
          <w:szCs w:val="24"/>
          <w:lang w:eastAsia="zh-CN"/>
          <w14:textOutline w14:w="1536" w14:cap="flat" w14:cmpd="sng" w14:algn="ctr">
            <w14:solidFill>
              <w14:srgbClr w14:val="000000"/>
            </w14:solidFill>
            <w14:prstDash w14:val="solid"/>
            <w14:miter w14:val="0"/>
          </w14:textOutline>
        </w:rPr>
        <w:t>一、采购内容及要求：</w:t>
      </w:r>
    </w:p>
    <w:tbl>
      <w:tblPr>
        <w:tblStyle w:val="23"/>
        <w:tblW w:w="9636" w:type="dxa"/>
        <w:jc w:val="center"/>
        <w:tblLayout w:type="fixed"/>
        <w:tblCellMar>
          <w:top w:w="0" w:type="dxa"/>
          <w:left w:w="108" w:type="dxa"/>
          <w:bottom w:w="0" w:type="dxa"/>
          <w:right w:w="108" w:type="dxa"/>
        </w:tblCellMar>
      </w:tblPr>
      <w:tblGrid>
        <w:gridCol w:w="511"/>
        <w:gridCol w:w="765"/>
        <w:gridCol w:w="6619"/>
        <w:gridCol w:w="841"/>
        <w:gridCol w:w="900"/>
      </w:tblGrid>
      <w:tr>
        <w:tblPrEx>
          <w:tblCellMar>
            <w:top w:w="0" w:type="dxa"/>
            <w:left w:w="108" w:type="dxa"/>
            <w:bottom w:w="0" w:type="dxa"/>
            <w:right w:w="108" w:type="dxa"/>
          </w:tblCellMar>
        </w:tblPrEx>
        <w:trPr>
          <w:trHeight w:val="1899" w:hRule="atLeast"/>
          <w:jc w:val="center"/>
        </w:trPr>
        <w:tc>
          <w:tcPr>
            <w:tcW w:w="9636" w:type="dxa"/>
            <w:gridSpan w:val="5"/>
            <w:tcBorders>
              <w:top w:val="nil"/>
              <w:left w:val="nil"/>
              <w:bottom w:val="single" w:color="auto" w:sz="4" w:space="0"/>
              <w:right w:val="nil"/>
            </w:tcBorders>
            <w:shd w:val="clear" w:color="auto" w:fill="FFFFFF"/>
            <w:vAlign w:val="center"/>
          </w:tcPr>
          <w:p>
            <w:pPr>
              <w:jc w:val="center"/>
              <w:rPr>
                <w:rFonts w:hint="eastAsia" w:ascii="宋体" w:hAnsi="宋体" w:eastAsia="宋体" w:cs="宋体"/>
                <w:b/>
                <w:bCs/>
                <w:sz w:val="32"/>
                <w:szCs w:val="32"/>
                <w:lang w:eastAsia="zh-CN" w:bidi="ar"/>
              </w:rPr>
            </w:pPr>
            <w:r>
              <w:rPr>
                <w:rFonts w:hint="eastAsia" w:ascii="宋体" w:hAnsi="宋体" w:eastAsia="宋体" w:cs="宋体"/>
                <w:b/>
                <w:bCs/>
                <w:sz w:val="32"/>
                <w:szCs w:val="32"/>
                <w:lang w:eastAsia="zh-CN" w:bidi="ar"/>
              </w:rPr>
              <w:t>融合型智慧庭审系统方案派出法庭前端设备参数</w:t>
            </w:r>
          </w:p>
          <w:p>
            <w:pPr>
              <w:jc w:val="right"/>
              <w:rPr>
                <w:rFonts w:hint="eastAsia" w:ascii="宋体" w:hAnsi="宋体" w:eastAsia="宋体" w:cs="宋体"/>
                <w:b/>
                <w:bCs/>
                <w:sz w:val="36"/>
                <w:szCs w:val="36"/>
                <w:lang w:eastAsia="zh-CN" w:bidi="ar"/>
              </w:rPr>
            </w:pPr>
          </w:p>
        </w:tc>
      </w:tr>
      <w:tr>
        <w:tblPrEx>
          <w:tblCellMar>
            <w:top w:w="0" w:type="dxa"/>
            <w:left w:w="108" w:type="dxa"/>
            <w:bottom w:w="0" w:type="dxa"/>
            <w:right w:w="108" w:type="dxa"/>
          </w:tblCellMar>
        </w:tblPrEx>
        <w:trPr>
          <w:trHeight w:val="666" w:hRule="atLeast"/>
          <w:jc w:val="center"/>
        </w:trPr>
        <w:tc>
          <w:tcPr>
            <w:tcW w:w="51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eastAsia="zh-CN" w:bidi="ar"/>
              </w:rPr>
              <w:t>序号</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eastAsia="zh-CN" w:bidi="ar"/>
              </w:rPr>
              <w:t>设备名称</w:t>
            </w:r>
          </w:p>
        </w:tc>
        <w:tc>
          <w:tcPr>
            <w:tcW w:w="66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eastAsia="zh-CN" w:bidi="ar"/>
              </w:rPr>
              <w:t>功能参数</w:t>
            </w: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eastAsia="zh-CN" w:bidi="ar"/>
              </w:rPr>
              <w:t>数量</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eastAsia="zh-CN" w:bidi="ar"/>
              </w:rPr>
              <w:t>单位</w:t>
            </w:r>
          </w:p>
        </w:tc>
      </w:tr>
      <w:tr>
        <w:tblPrEx>
          <w:tblCellMar>
            <w:top w:w="0" w:type="dxa"/>
            <w:left w:w="108" w:type="dxa"/>
            <w:bottom w:w="0" w:type="dxa"/>
            <w:right w:w="108" w:type="dxa"/>
          </w:tblCellMar>
        </w:tblPrEx>
        <w:trPr>
          <w:trHeight w:val="1276" w:hRule="atLeast"/>
          <w:jc w:val="center"/>
        </w:trPr>
        <w:tc>
          <w:tcPr>
            <w:tcW w:w="511"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eastAsia" w:ascii="宋体" w:hAnsi="宋体" w:eastAsia="宋体" w:cs="宋体"/>
                <w:b/>
                <w:bCs/>
                <w:sz w:val="24"/>
                <w:szCs w:val="24"/>
              </w:rPr>
            </w:pPr>
            <w:r>
              <w:rPr>
                <w:rFonts w:hint="eastAsia" w:ascii="宋体" w:hAnsi="宋体" w:eastAsia="宋体" w:cs="宋体"/>
                <w:b/>
                <w:bCs/>
                <w:sz w:val="24"/>
                <w:szCs w:val="24"/>
                <w:lang w:eastAsia="zh-CN"/>
              </w:rPr>
              <w:t>1</w:t>
            </w:r>
          </w:p>
        </w:tc>
        <w:tc>
          <w:tcPr>
            <w:tcW w:w="76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b/>
                <w:bCs/>
                <w:sz w:val="24"/>
                <w:szCs w:val="24"/>
              </w:rPr>
            </w:pPr>
            <w:r>
              <w:rPr>
                <w:rFonts w:hint="eastAsia" w:ascii="宋体" w:hAnsi="宋体" w:eastAsia="宋体" w:cs="宋体"/>
                <w:sz w:val="24"/>
                <w:szCs w:val="24"/>
                <w:lang w:bidi="ar"/>
              </w:rPr>
              <w:t>智慧庭审应用系统</w:t>
            </w:r>
          </w:p>
        </w:tc>
        <w:tc>
          <w:tcPr>
            <w:tcW w:w="6619" w:type="dxa"/>
            <w:tcBorders>
              <w:top w:val="single" w:color="auto"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b/>
                <w:bCs/>
                <w:sz w:val="24"/>
                <w:szCs w:val="24"/>
                <w:lang w:eastAsia="zh-CN"/>
              </w:rPr>
            </w:pPr>
            <w:r>
              <w:rPr>
                <w:rFonts w:hint="eastAsia" w:ascii="宋体" w:hAnsi="宋体" w:eastAsia="宋体" w:cs="宋体"/>
                <w:sz w:val="24"/>
                <w:szCs w:val="24"/>
                <w:lang w:eastAsia="zh-CN" w:bidi="ar"/>
              </w:rPr>
              <w:t>与管理后台互联，支持对法庭庭前阶段、审理阶段审判员、当事人、书记员端应用系统功能支撑，当事人端人脸识别能力支撑。</w:t>
            </w:r>
          </w:p>
        </w:tc>
        <w:tc>
          <w:tcPr>
            <w:tcW w:w="841"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b/>
                <w:bCs/>
                <w:sz w:val="24"/>
                <w:szCs w:val="24"/>
              </w:rPr>
            </w:pPr>
            <w:r>
              <w:rPr>
                <w:rFonts w:hint="eastAsia" w:ascii="宋体" w:hAnsi="宋体" w:eastAsia="宋体" w:cs="宋体"/>
                <w:sz w:val="24"/>
                <w:szCs w:val="24"/>
                <w:lang w:eastAsia="zh-CN" w:bidi="ar"/>
              </w:rPr>
              <w:t>4</w:t>
            </w:r>
          </w:p>
        </w:tc>
        <w:tc>
          <w:tcPr>
            <w:tcW w:w="90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b/>
                <w:bCs/>
                <w:sz w:val="24"/>
                <w:szCs w:val="24"/>
              </w:rPr>
            </w:pPr>
            <w:r>
              <w:rPr>
                <w:rFonts w:hint="eastAsia" w:ascii="宋体" w:hAnsi="宋体" w:eastAsia="宋体" w:cs="宋体"/>
                <w:sz w:val="24"/>
                <w:szCs w:val="24"/>
                <w:lang w:bidi="ar"/>
              </w:rPr>
              <w:t>套</w:t>
            </w:r>
          </w:p>
        </w:tc>
      </w:tr>
      <w:tr>
        <w:tblPrEx>
          <w:tblCellMar>
            <w:top w:w="0" w:type="dxa"/>
            <w:left w:w="108" w:type="dxa"/>
            <w:bottom w:w="0" w:type="dxa"/>
            <w:right w:w="108" w:type="dxa"/>
          </w:tblCellMar>
        </w:tblPrEx>
        <w:trPr>
          <w:trHeight w:val="2259" w:hRule="atLeast"/>
          <w:jc w:val="center"/>
        </w:trPr>
        <w:tc>
          <w:tcPr>
            <w:tcW w:w="51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2</w:t>
            </w:r>
          </w:p>
        </w:tc>
        <w:tc>
          <w:tcPr>
            <w:tcW w:w="765"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审判员、原被告电脑</w:t>
            </w:r>
          </w:p>
        </w:tc>
        <w:tc>
          <w:tcPr>
            <w:tcW w:w="6619" w:type="dxa"/>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1、处理器：国产飞腾D2000处理器，CPU 8核2.3GHZ；</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2、内存：8GB内存。支持单根内存容量最大32GB，总支持64GB容量；</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3、硬盘：标配256GB NVMe SSD硬盘。最大支持1TB SSD+2TB 硬盘；</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4、显卡：独立显卡，显存2GB；</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5、网络接口：1个10/100/1000BaseT电口；</w:t>
            </w:r>
          </w:p>
          <w:p>
            <w:pPr>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6、IO扩展：3个PCIe 3.0扩展槽位；支持Socket 3，E Key，type 2230；支持WIFI和蓝牙；</w:t>
            </w:r>
          </w:p>
          <w:p>
            <w:pPr>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7、安全性：支持安装TPM/TCM模块；</w:t>
            </w:r>
          </w:p>
          <w:p>
            <w:pPr>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8、USB接口：配置3个USB2.0接口，4个USB3.0接口；</w:t>
            </w:r>
          </w:p>
          <w:p>
            <w:pPr>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9、其他接口：1个VGA接口，1个HDMI接口，1个Audio音频接口，1个DB9串口；1个USB Type-A充电接口；</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10、显示器：分辨率1920×1080，刷新率60Hz；尺寸27英寸；支持 VGA+HDMI输入；</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11、操作系统兼容性：支持国产操作系统UOS、银河麒麟等。</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12、产品特色：超级快充：主机支持华为40W超级快充，半小时充电70%+，无需快充插头。</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13、产品资质：具备3C、节能、国家环境认证（十环）证书；</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14、售后服务：硬件提供3年整机质保，1年上门服务，7×24小时电话响应支持；</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15、目录要求：硬件产品在《安可替代工程核心产品名录-1-2021》中；</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16、出厂带正版银河麒麟公安专版操作系统，支持接入公安网；</w:t>
            </w:r>
          </w:p>
          <w:p>
            <w:pP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bidi="ar"/>
              </w:rPr>
              <w:t>17、出厂带正版流式软件、版式软件和杀毒软件；</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lang w:bidi="ar"/>
              </w:rPr>
              <w:t>套</w:t>
            </w:r>
          </w:p>
        </w:tc>
      </w:tr>
      <w:tr>
        <w:tblPrEx>
          <w:tblCellMar>
            <w:top w:w="0" w:type="dxa"/>
            <w:left w:w="108" w:type="dxa"/>
            <w:bottom w:w="0" w:type="dxa"/>
            <w:right w:w="108" w:type="dxa"/>
          </w:tblCellMar>
        </w:tblPrEx>
        <w:trPr>
          <w:trHeight w:val="5519" w:hRule="atLeast"/>
          <w:jc w:val="center"/>
        </w:trPr>
        <w:tc>
          <w:tcPr>
            <w:tcW w:w="51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rPr>
              <w:t>3</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审判员、原被告软件</w:t>
            </w:r>
          </w:p>
        </w:tc>
        <w:tc>
          <w:tcPr>
            <w:tcW w:w="6619"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1、可在庭中展示与本案高度相关的法律法规和案例辅助法官进行审判，将法律术语、法律条文进行注解展示，方便当事人理解法律条文；</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2、法官在查看电子卷宗时，可对卷宗进行扫描、上传、发起归档；</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3、在庭审质证阶段，法官及当事人可在线查看证据材料并进行批注，法官可将证据批量推送给指定当事人进行查看，发起电子证据举证、质证流程。</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4、法官标注保存的图片，可以保存，并可以推送和取消推送；</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5、庭审信息展示，包含审庭审参与人、案件信息、卷宗信息综合展示，同时并展示庭审笔录内容；</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6、画面展示：可以一次开庭同时与多达三个远程提讯室视频互联，让远程提讯更能满足负责的应用场景。</w:t>
            </w:r>
          </w:p>
          <w:p>
            <w:pP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bidi="ar"/>
              </w:rPr>
              <w:t>7、所有当事人完成笔录签字后，可查看当事人的笔录签字，生成的文件为 PDF 格式，每页下方都会显示签字人姓名</w:t>
            </w:r>
          </w:p>
        </w:tc>
        <w:tc>
          <w:tcPr>
            <w:tcW w:w="841"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4</w:t>
            </w:r>
          </w:p>
        </w:tc>
        <w:tc>
          <w:tcPr>
            <w:tcW w:w="90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套</w:t>
            </w:r>
          </w:p>
        </w:tc>
      </w:tr>
      <w:tr>
        <w:tblPrEx>
          <w:tblCellMar>
            <w:top w:w="0" w:type="dxa"/>
            <w:left w:w="108" w:type="dxa"/>
            <w:bottom w:w="0" w:type="dxa"/>
            <w:right w:w="108" w:type="dxa"/>
          </w:tblCellMar>
        </w:tblPrEx>
        <w:trPr>
          <w:trHeight w:val="959" w:hRule="atLeast"/>
          <w:jc w:val="center"/>
        </w:trPr>
        <w:tc>
          <w:tcPr>
            <w:tcW w:w="51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eastAsia="zh-CN" w:bidi="ar"/>
              </w:rPr>
              <w:t>4</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书记员电脑</w:t>
            </w:r>
          </w:p>
        </w:tc>
        <w:tc>
          <w:tcPr>
            <w:tcW w:w="6619"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1、处理器：国产飞腾D2000处理器，CPU 8核2.3GHZ；</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2、内存：8GB内存。支持单根内存容量最大32GB，总支持64GB容量；</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3、硬盘：标配256GB NVMe SSD硬盘。最大支持1TB SSD+2TB 硬盘；</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4、显卡：独立显卡，显存2GB；</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5、网络接口：1个10/100/1000BaseT电口；</w:t>
            </w:r>
          </w:p>
          <w:p>
            <w:pPr>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6、IO扩展：3个PCIe 3.0扩展槽位；支持Socket 3，E Key，type 2230；支持WIFI和蓝牙；</w:t>
            </w:r>
          </w:p>
          <w:p>
            <w:pPr>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7、安全性：支持安装TPM/TCM模块；</w:t>
            </w:r>
          </w:p>
          <w:p>
            <w:pPr>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8、USB接口：配置3个USB2.0接口，4个USB3.0接口；</w:t>
            </w:r>
          </w:p>
          <w:p>
            <w:pPr>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9、其他接口：1个VGA接口，1个HDMI接口，1个Audio音频接口，1个DB9串口；1个USB Type-A充电接口；</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10、显示器：分辨率1920×1080，刷新率60Hz；尺寸27英寸；支持 VGA+HDMI输入；</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11、操作系统兼容性：支持国产操作系统UOS、银河麒麟等。</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12、产品特色：超级快充：主机支持华为40W超级快充，半小时充电70%+，无需快充插头。</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13、产品资质：具备3C、节能、国家环境认证（十环）证书；</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14、售后服务：硬件提供3年整机质保，1年上门服务，7×24小时电话响应支持；</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15、目录要求：硬件产品在《安可替代工程核心产品名录-1-2021》中；</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16、出厂带正版银河麒麟公安专版操作系统，支持接入公安网；</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17、出厂带正版流式软件、版式软件和杀毒软件；</w:t>
            </w: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eastAsia="zh-CN" w:bidi="ar"/>
              </w:rPr>
              <w:t>4</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台</w:t>
            </w:r>
          </w:p>
        </w:tc>
      </w:tr>
      <w:tr>
        <w:tblPrEx>
          <w:tblCellMar>
            <w:top w:w="0" w:type="dxa"/>
            <w:left w:w="108" w:type="dxa"/>
            <w:bottom w:w="0" w:type="dxa"/>
            <w:right w:w="108" w:type="dxa"/>
          </w:tblCellMar>
        </w:tblPrEx>
        <w:trPr>
          <w:trHeight w:val="5944" w:hRule="atLeast"/>
          <w:jc w:val="center"/>
        </w:trPr>
        <w:tc>
          <w:tcPr>
            <w:tcW w:w="511"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rPr>
              <w:t>5</w:t>
            </w:r>
          </w:p>
        </w:tc>
        <w:tc>
          <w:tcPr>
            <w:tcW w:w="76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lang w:bidi="ar"/>
              </w:rPr>
              <w:t xml:space="preserve"> 书记员应用软件</w:t>
            </w:r>
          </w:p>
        </w:tc>
        <w:tc>
          <w:tcPr>
            <w:tcW w:w="6619" w:type="dxa"/>
            <w:tcBorders>
              <w:top w:val="single" w:color="auto"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1、开庭自动展示法庭纪律，当事人权利义务，支持手动语音播放；</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2、庭审过程中，自动加载庭前预设的笔录内容；</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3、可通过与现有语音识别系统对接，利用语音识别技术，实现庭审语音转写功能；</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4、远程提讯可以查看远程主机 ip，可以对远程设备进行呼叫；</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5、可对庭审画面进行切换，可切换单画面、二画面、三画面、结束远程图像；</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6、将原告、被告标注有异议的证据材料进行显示，点击某一证据材料查看详细标注信息，进行庭审笔录记录；</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7、庭审结束时发起笔录在线签字捺印，并进行确认；</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8、支持对庭审过程进行控制，包括开始庭审、结束庭审、休庭、闭庭，及远程审讯</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时画面遮挡、通道变声等操作；</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9、支持庭审视频及庭审状态实时监控；</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10、支持对庭审模式进行切换，包括本地庭审、远程提讯、三方庭审、互联网庭审</w:t>
            </w:r>
          </w:p>
          <w:p>
            <w:pP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bidi="ar"/>
              </w:rPr>
              <w:t>等模式。</w:t>
            </w:r>
          </w:p>
        </w:tc>
        <w:tc>
          <w:tcPr>
            <w:tcW w:w="841"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4</w:t>
            </w:r>
          </w:p>
        </w:tc>
        <w:tc>
          <w:tcPr>
            <w:tcW w:w="90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lang w:bidi="ar"/>
              </w:rPr>
              <w:t>套</w:t>
            </w:r>
          </w:p>
        </w:tc>
      </w:tr>
      <w:tr>
        <w:tblPrEx>
          <w:tblCellMar>
            <w:top w:w="0" w:type="dxa"/>
            <w:left w:w="108" w:type="dxa"/>
            <w:bottom w:w="0" w:type="dxa"/>
            <w:right w:w="108" w:type="dxa"/>
          </w:tblCellMar>
        </w:tblPrEx>
        <w:trPr>
          <w:trHeight w:val="3112" w:hRule="atLeast"/>
          <w:jc w:val="center"/>
        </w:trPr>
        <w:tc>
          <w:tcPr>
            <w:tcW w:w="511" w:type="dxa"/>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rPr>
              <w:t>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lang w:bidi="ar"/>
              </w:rPr>
              <w:t>智能庭审终端</w:t>
            </w:r>
            <w:r>
              <w:rPr>
                <w:rFonts w:hint="eastAsia" w:ascii="宋体" w:hAnsi="宋体" w:eastAsia="宋体" w:cs="宋体"/>
                <w:sz w:val="24"/>
                <w:szCs w:val="24"/>
                <w:lang w:eastAsia="zh-CN" w:bidi="ar"/>
              </w:rPr>
              <w:t>及软件</w:t>
            </w:r>
          </w:p>
        </w:tc>
        <w:tc>
          <w:tcPr>
            <w:tcW w:w="661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一、智能庭审终端</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CPU:四核Cortex-A17， Android 7.1版本以上；内存 ：≥2GB DDR3，存储：≥16GB 最大可支持128GB，显示屏：10.1寸，1280*800，24位真彩色液晶手写触摸双控屏（电容屏和电磁屏）；</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二、智能庭审终端软件</w:t>
            </w:r>
          </w:p>
          <w:p>
            <w:pP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bidi="ar"/>
              </w:rPr>
              <w:t>嵌入到签批核验终端内，实时同步书记员软件上的庭审笔录内容，当书记员软件发起签字时可语音提示，同时支持捺印，签名即捺印生成在笔录指定位置。</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lang w:bidi="ar"/>
              </w:rPr>
              <w:t>套</w:t>
            </w:r>
          </w:p>
        </w:tc>
      </w:tr>
      <w:tr>
        <w:tblPrEx>
          <w:tblCellMar>
            <w:top w:w="0" w:type="dxa"/>
            <w:left w:w="108" w:type="dxa"/>
            <w:bottom w:w="0" w:type="dxa"/>
            <w:right w:w="108" w:type="dxa"/>
          </w:tblCellMar>
        </w:tblPrEx>
        <w:trPr>
          <w:trHeight w:val="1253" w:hRule="atLeast"/>
          <w:jc w:val="center"/>
        </w:trPr>
        <w:tc>
          <w:tcPr>
            <w:tcW w:w="511" w:type="dxa"/>
            <w:tcBorders>
              <w:top w:val="nil"/>
              <w:left w:val="single" w:color="000000" w:sz="4" w:space="0"/>
              <w:bottom w:val="single" w:color="auto" w:sz="4" w:space="0"/>
              <w:right w:val="single" w:color="000000" w:sz="4" w:space="0"/>
            </w:tcBorders>
            <w:shd w:val="clear" w:color="auto" w:fill="auto"/>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rPr>
              <w:t>7</w:t>
            </w:r>
          </w:p>
        </w:tc>
        <w:tc>
          <w:tcPr>
            <w:tcW w:w="765"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lang w:bidi="ar"/>
              </w:rPr>
              <w:t>高拍仪</w:t>
            </w:r>
          </w:p>
        </w:tc>
        <w:tc>
          <w:tcPr>
            <w:tcW w:w="661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CMOS传感器、≥1000万像素；</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分辨率：3672*2754</w:t>
            </w:r>
          </w:p>
          <w:p>
            <w:pP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bidi="ar"/>
              </w:rPr>
              <w:t>扫描方式：支持PC软件触发、检测翻页自动扫描、定时扫描、外接脚踏键四种方式</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lang w:bidi="ar"/>
              </w:rPr>
              <w:t>台</w:t>
            </w:r>
          </w:p>
        </w:tc>
      </w:tr>
      <w:tr>
        <w:tblPrEx>
          <w:tblCellMar>
            <w:top w:w="0" w:type="dxa"/>
            <w:left w:w="108" w:type="dxa"/>
            <w:bottom w:w="0" w:type="dxa"/>
            <w:right w:w="108" w:type="dxa"/>
          </w:tblCellMar>
        </w:tblPrEx>
        <w:trPr>
          <w:trHeight w:val="959" w:hRule="atLeast"/>
          <w:jc w:val="center"/>
        </w:trPr>
        <w:tc>
          <w:tcPr>
            <w:tcW w:w="51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sz w:val="24"/>
                <w:szCs w:val="24"/>
              </w:rPr>
            </w:pPr>
            <w:r>
              <w:rPr>
                <w:rFonts w:hint="eastAsia" w:ascii="宋体" w:hAnsi="宋体" w:eastAsia="宋体" w:cs="宋体"/>
                <w:kern w:val="2"/>
                <w:sz w:val="24"/>
                <w:szCs w:val="24"/>
                <w:lang w:eastAsia="zh-CN"/>
              </w:rPr>
              <w:t>8</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lang w:bidi="ar"/>
              </w:rPr>
              <w:t>系统集成服务</w:t>
            </w:r>
          </w:p>
        </w:tc>
        <w:tc>
          <w:tcPr>
            <w:tcW w:w="6619" w:type="dxa"/>
            <w:tcBorders>
              <w:top w:val="single" w:color="000000" w:sz="4" w:space="0"/>
              <w:left w:val="single" w:color="auto"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bidi="ar"/>
              </w:rPr>
              <w:t>本次设备安装调试及审判流程管理系统数据对接等服务。</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lang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lang w:bidi="ar"/>
              </w:rPr>
              <w:t>套</w:t>
            </w:r>
          </w:p>
        </w:tc>
      </w:tr>
      <w:tr>
        <w:tblPrEx>
          <w:tblCellMar>
            <w:top w:w="0" w:type="dxa"/>
            <w:left w:w="108" w:type="dxa"/>
            <w:bottom w:w="0" w:type="dxa"/>
            <w:right w:w="108" w:type="dxa"/>
          </w:tblCellMar>
        </w:tblPrEx>
        <w:trPr>
          <w:trHeight w:val="3960" w:hRule="atLeast"/>
          <w:jc w:val="center"/>
        </w:trPr>
        <w:tc>
          <w:tcPr>
            <w:tcW w:w="511"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10</w:t>
            </w:r>
          </w:p>
        </w:tc>
        <w:tc>
          <w:tcPr>
            <w:tcW w:w="76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bidi="ar"/>
              </w:rPr>
              <w:t>互联网法庭云平台（外网）</w:t>
            </w:r>
          </w:p>
        </w:tc>
        <w:tc>
          <w:tcPr>
            <w:tcW w:w="6619" w:type="dxa"/>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具有用户及权限管理、互联网科技法庭的创建、案件排期管理、视频网关设备管理、互联庭审控制管理、当事人应用管理等；</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为互联网庭审应用提供统一的当事人移动端 APP 应用程序下载；</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具有人脸识别身份认证功能，用户通过认证方可登陆互联网虚拟法庭参加审；</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庭审参与人均可实时看到法官、书记员、另一方当事人的音视频画面；</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支持查询互联网庭审排期安排；</w:t>
            </w:r>
          </w:p>
          <w:p>
            <w:pP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bidi="ar"/>
              </w:rPr>
              <w:t>支持显示当前的庭审基本信息、视频分割画面、庭审参与人员列表；</w:t>
            </w:r>
          </w:p>
        </w:tc>
        <w:tc>
          <w:tcPr>
            <w:tcW w:w="841"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rPr>
              <w:t>3</w:t>
            </w:r>
          </w:p>
        </w:tc>
        <w:tc>
          <w:tcPr>
            <w:tcW w:w="90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lang w:bidi="ar"/>
              </w:rPr>
              <w:t>套/1年</w:t>
            </w:r>
          </w:p>
        </w:tc>
      </w:tr>
      <w:tr>
        <w:tblPrEx>
          <w:tblCellMar>
            <w:top w:w="0" w:type="dxa"/>
            <w:left w:w="108" w:type="dxa"/>
            <w:bottom w:w="0" w:type="dxa"/>
            <w:right w:w="108" w:type="dxa"/>
          </w:tblCellMar>
        </w:tblPrEx>
        <w:trPr>
          <w:trHeight w:val="4242" w:hRule="atLeast"/>
          <w:jc w:val="center"/>
        </w:trPr>
        <w:tc>
          <w:tcPr>
            <w:tcW w:w="511" w:type="dxa"/>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11</w:t>
            </w:r>
          </w:p>
        </w:tc>
        <w:tc>
          <w:tcPr>
            <w:tcW w:w="76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lang w:bidi="ar"/>
              </w:rPr>
              <w:t>庭审云服务</w:t>
            </w:r>
          </w:p>
        </w:tc>
        <w:tc>
          <w:tcPr>
            <w:tcW w:w="6619"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专为庭审音视频交互设计，用户提供超低延时多人音视频互动。</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丢包率高达 30% 的情况下，视频依旧保持不黑屏、不花屏；</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 xml:space="preserve">丢包率高达 80% 的情况下，音频依旧保持声连贯、语义可理解； </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视频支持 H.264 SVC编解码协议，能够适应不同线路带宽、不同设备能力网络环境的组需求；</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音频支持 G.711 、G.722 、OPUS 协议，支持 48K采样率的全带音频；</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通讯信令道支持SSL加密，媒体传输支持 AES256 加密；</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单一互联网法庭支持≥ 2路互联网端当事人音视频 接入；</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提供全球部署的音视频交互云服务；</w:t>
            </w:r>
          </w:p>
          <w:p>
            <w:pP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bidi="ar"/>
              </w:rPr>
              <w:t>提供全年 7*24 小时云服务网上技术支持；</w:t>
            </w: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3</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套</w:t>
            </w:r>
          </w:p>
        </w:tc>
      </w:tr>
      <w:tr>
        <w:tblPrEx>
          <w:tblCellMar>
            <w:top w:w="0" w:type="dxa"/>
            <w:left w:w="108" w:type="dxa"/>
            <w:bottom w:w="0" w:type="dxa"/>
            <w:right w:w="108" w:type="dxa"/>
          </w:tblCellMar>
        </w:tblPrEx>
        <w:trPr>
          <w:trHeight w:val="1130" w:hRule="atLeast"/>
          <w:jc w:val="center"/>
        </w:trPr>
        <w:tc>
          <w:tcPr>
            <w:tcW w:w="511" w:type="dxa"/>
            <w:tcBorders>
              <w:top w:val="nil"/>
              <w:left w:val="single" w:color="000000" w:sz="4" w:space="0"/>
              <w:bottom w:val="single" w:color="auto" w:sz="4" w:space="0"/>
              <w:right w:val="single" w:color="000000" w:sz="4" w:space="0"/>
            </w:tcBorders>
            <w:shd w:val="clear" w:color="auto" w:fill="auto"/>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12</w:t>
            </w:r>
          </w:p>
        </w:tc>
        <w:tc>
          <w:tcPr>
            <w:tcW w:w="765" w:type="dxa"/>
            <w:tcBorders>
              <w:top w:val="single" w:color="000000" w:sz="4" w:space="0"/>
              <w:left w:val="single" w:color="000000"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lang w:bidi="ar"/>
              </w:rPr>
              <w:t>高清视频矩阵</w:t>
            </w:r>
          </w:p>
        </w:tc>
        <w:tc>
          <w:tcPr>
            <w:tcW w:w="6619"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sz w:val="24"/>
                <w:szCs w:val="24"/>
              </w:rPr>
            </w:pPr>
            <w:r>
              <w:rPr>
                <w:rFonts w:hint="eastAsia" w:ascii="宋体" w:hAnsi="宋体" w:eastAsia="宋体" w:cs="宋体"/>
                <w:sz w:val="24"/>
                <w:szCs w:val="24"/>
                <w:lang w:bidi="ar"/>
              </w:rPr>
              <w:t>8*8高清视频矩阵</w:t>
            </w: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rPr>
              <w:t>3</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lang w:bidi="ar"/>
              </w:rPr>
              <w:t>台</w:t>
            </w:r>
          </w:p>
        </w:tc>
      </w:tr>
      <w:tr>
        <w:tblPrEx>
          <w:tblCellMar>
            <w:top w:w="0" w:type="dxa"/>
            <w:left w:w="108" w:type="dxa"/>
            <w:bottom w:w="0" w:type="dxa"/>
            <w:right w:w="108" w:type="dxa"/>
          </w:tblCellMar>
        </w:tblPrEx>
        <w:trPr>
          <w:trHeight w:val="2112" w:hRule="atLeast"/>
          <w:jc w:val="center"/>
        </w:trPr>
        <w:tc>
          <w:tcPr>
            <w:tcW w:w="51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13</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lang w:bidi="ar"/>
              </w:rPr>
              <w:t>视频网关服务器</w:t>
            </w:r>
          </w:p>
        </w:tc>
        <w:tc>
          <w:tcPr>
            <w:tcW w:w="6619" w:type="dxa"/>
            <w:tcBorders>
              <w:top w:val="single" w:color="auto" w:sz="4" w:space="0"/>
              <w:left w:val="single" w:color="auto"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部署在法院外网 ，交互视频到互联网；</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1. 设备高度≤2U；</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2.≥ 四核处理器，≥8GB 内存；</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3. ≥2路高清音视频信号输入接口，支持2路高清视频编码；</w:t>
            </w:r>
          </w:p>
          <w:p>
            <w:pP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bidi="ar"/>
              </w:rPr>
              <w:t>4.≥ 2路 HDMI高清视频信号输出接口，支持2路高清视频信号实时解码；</w:t>
            </w:r>
          </w:p>
        </w:tc>
        <w:tc>
          <w:tcPr>
            <w:tcW w:w="841"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rPr>
              <w:t>3</w:t>
            </w:r>
          </w:p>
        </w:tc>
        <w:tc>
          <w:tcPr>
            <w:tcW w:w="90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lang w:bidi="ar"/>
              </w:rPr>
              <w:t>套</w:t>
            </w:r>
          </w:p>
        </w:tc>
      </w:tr>
      <w:tr>
        <w:tblPrEx>
          <w:tblCellMar>
            <w:top w:w="0" w:type="dxa"/>
            <w:left w:w="108" w:type="dxa"/>
            <w:bottom w:w="0" w:type="dxa"/>
            <w:right w:w="108" w:type="dxa"/>
          </w:tblCellMar>
        </w:tblPrEx>
        <w:trPr>
          <w:trHeight w:val="1988" w:hRule="atLeast"/>
          <w:jc w:val="center"/>
        </w:trPr>
        <w:tc>
          <w:tcPr>
            <w:tcW w:w="511"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14</w:t>
            </w:r>
          </w:p>
        </w:tc>
        <w:tc>
          <w:tcPr>
            <w:tcW w:w="76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lang w:bidi="ar"/>
              </w:rPr>
              <w:t>视频网关软件</w:t>
            </w:r>
          </w:p>
        </w:tc>
        <w:tc>
          <w:tcPr>
            <w:tcW w:w="661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与音视频云系统实时数据通信，内嵌于视频网关中，完成互联网庭审音视频交互功能。</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具有计算机软件著作权登记证书及中国软件评测中心出具的软件测试报告。</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lang w:bidi="ar"/>
              </w:rPr>
              <w:t>套</w:t>
            </w:r>
          </w:p>
        </w:tc>
      </w:tr>
      <w:tr>
        <w:tblPrEx>
          <w:tblCellMar>
            <w:top w:w="0" w:type="dxa"/>
            <w:left w:w="108" w:type="dxa"/>
            <w:bottom w:w="0" w:type="dxa"/>
            <w:right w:w="108" w:type="dxa"/>
          </w:tblCellMar>
        </w:tblPrEx>
        <w:trPr>
          <w:trHeight w:val="699" w:hRule="atLeast"/>
          <w:jc w:val="center"/>
        </w:trPr>
        <w:tc>
          <w:tcPr>
            <w:tcW w:w="511" w:type="dxa"/>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lang w:bidi="ar"/>
              </w:rPr>
              <w:t>线缆辅材</w:t>
            </w:r>
          </w:p>
        </w:tc>
        <w:tc>
          <w:tcPr>
            <w:tcW w:w="661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bidi="ar"/>
              </w:rPr>
              <w:t>包含项目实施过程中所需满足施工要求与设备连接的各类数据传输线缆以及辅助材料。</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lang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lang w:bidi="ar"/>
              </w:rPr>
              <w:t>项</w:t>
            </w:r>
          </w:p>
        </w:tc>
      </w:tr>
    </w:tbl>
    <w:p>
      <w:pPr>
        <w:widowControl w:val="0"/>
        <w:kinsoku/>
        <w:autoSpaceDE/>
        <w:autoSpaceDN/>
        <w:adjustRightInd/>
        <w:snapToGrid/>
        <w:jc w:val="both"/>
        <w:textAlignment w:val="auto"/>
        <w:rPr>
          <w:rFonts w:ascii="Calibri" w:hAnsi="Calibri" w:eastAsia="宋体" w:cs="Times New Roman"/>
          <w:snapToGrid/>
          <w:color w:val="auto"/>
          <w:kern w:val="2"/>
          <w:szCs w:val="22"/>
          <w:lang w:eastAsia="zh-CN"/>
        </w:rPr>
      </w:pPr>
    </w:p>
    <w:p>
      <w:pPr>
        <w:pStyle w:val="9"/>
        <w:kinsoku/>
        <w:wordWrap w:val="0"/>
        <w:spacing w:line="360" w:lineRule="auto"/>
        <w:jc w:val="both"/>
        <w:outlineLvl w:val="2"/>
        <w:rPr>
          <w:rFonts w:hint="eastAsia"/>
          <w:snapToGrid/>
          <w:color w:val="auto"/>
          <w:spacing w:val="-1"/>
          <w:kern w:val="2"/>
          <w:sz w:val="24"/>
          <w:szCs w:val="24"/>
          <w:lang w:eastAsia="zh-CN"/>
        </w:rPr>
      </w:pPr>
      <w:r>
        <w:rPr>
          <w:rFonts w:hint="eastAsia" w:asciiTheme="minorEastAsia" w:hAnsiTheme="minorEastAsia" w:eastAsiaTheme="minorEastAsia" w:cstheme="minorEastAsia"/>
          <w:spacing w:val="1"/>
          <w:sz w:val="24"/>
          <w:szCs w:val="24"/>
          <w14:textOutline w14:w="1536" w14:cap="flat" w14:cmpd="sng" w14:algn="ctr">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eastAsia="zh-CN"/>
          <w14:textOutline w14:w="1536" w14:cap="flat" w14:cmpd="sng" w14:algn="ctr">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14:textOutline w14:w="1536" w14:cap="flat" w14:cmpd="sng" w14:algn="ctr">
            <w14:solidFill>
              <w14:srgbClr w14:val="000000"/>
            </w14:solidFill>
            <w14:prstDash w14:val="solid"/>
            <w14:miter w14:val="0"/>
          </w14:textOutline>
        </w:rPr>
        <w:t>商务要求</w:t>
      </w:r>
    </w:p>
    <w:p>
      <w:pPr>
        <w:widowControl w:val="0"/>
        <w:kinsoku/>
        <w:wordWrap w:val="0"/>
        <w:autoSpaceDE/>
        <w:autoSpaceDN/>
        <w:adjustRightInd/>
        <w:snapToGrid/>
        <w:spacing w:after="120" w:line="360" w:lineRule="auto"/>
        <w:ind w:firstLine="476" w:firstLineChars="200"/>
        <w:jc w:val="both"/>
        <w:textAlignment w:val="auto"/>
        <w:rPr>
          <w:rFonts w:hint="eastAsia" w:ascii="宋体" w:hAnsi="宋体" w:eastAsia="宋体" w:cs="宋体"/>
          <w:snapToGrid/>
          <w:color w:val="auto"/>
          <w:spacing w:val="-1"/>
          <w:kern w:val="2"/>
          <w:sz w:val="24"/>
          <w:szCs w:val="24"/>
          <w:lang w:eastAsia="zh-CN"/>
        </w:rPr>
      </w:pPr>
      <w:r>
        <w:rPr>
          <w:rFonts w:hint="eastAsia" w:ascii="宋体" w:hAnsi="宋体" w:eastAsia="宋体" w:cs="宋体"/>
          <w:snapToGrid/>
          <w:color w:val="auto"/>
          <w:spacing w:val="-1"/>
          <w:kern w:val="2"/>
          <w:sz w:val="24"/>
          <w:szCs w:val="24"/>
          <w:lang w:eastAsia="zh-CN"/>
        </w:rPr>
        <w:t>1.交货时间：</w:t>
      </w:r>
      <w:r>
        <w:rPr>
          <w:rFonts w:hint="eastAsia" w:ascii="宋体" w:hAnsi="宋体" w:eastAsia="宋体" w:cs="宋体"/>
          <w:snapToGrid/>
          <w:kern w:val="2"/>
          <w:sz w:val="24"/>
          <w:szCs w:val="24"/>
          <w:lang w:eastAsia="zh-CN"/>
        </w:rPr>
        <w:t>合同签订之日起</w:t>
      </w:r>
      <w:r>
        <w:rPr>
          <w:rFonts w:hint="eastAsia" w:ascii="Calibri" w:hAnsi="Calibri" w:eastAsia="宋体" w:cs="宋体"/>
          <w:snapToGrid/>
          <w:kern w:val="2"/>
          <w:sz w:val="24"/>
          <w:szCs w:val="24"/>
          <w:lang w:eastAsia="zh-CN"/>
        </w:rPr>
        <w:t>15</w:t>
      </w:r>
      <w:r>
        <w:rPr>
          <w:rFonts w:hint="eastAsia" w:ascii="宋体" w:hAnsi="宋体" w:eastAsia="宋体" w:cs="宋体"/>
          <w:snapToGrid/>
          <w:kern w:val="2"/>
          <w:sz w:val="24"/>
          <w:szCs w:val="24"/>
          <w:lang w:eastAsia="zh-CN"/>
        </w:rPr>
        <w:t>日历天</w:t>
      </w:r>
    </w:p>
    <w:p>
      <w:pPr>
        <w:widowControl w:val="0"/>
        <w:kinsoku/>
        <w:wordWrap w:val="0"/>
        <w:autoSpaceDE/>
        <w:autoSpaceDN/>
        <w:adjustRightInd/>
        <w:snapToGrid/>
        <w:spacing w:after="120" w:line="360" w:lineRule="auto"/>
        <w:ind w:firstLine="476"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spacing w:val="-1"/>
          <w:kern w:val="2"/>
          <w:sz w:val="24"/>
          <w:szCs w:val="24"/>
          <w:lang w:eastAsia="zh-CN"/>
        </w:rPr>
        <w:t>交货地点</w:t>
      </w:r>
      <w:r>
        <w:rPr>
          <w:rFonts w:hint="eastAsia" w:ascii="宋体" w:hAnsi="宋体" w:eastAsia="宋体" w:cs="宋体"/>
          <w:snapToGrid/>
          <w:color w:val="auto"/>
          <w:spacing w:val="-2"/>
          <w:kern w:val="2"/>
          <w:sz w:val="24"/>
          <w:szCs w:val="24"/>
          <w:lang w:eastAsia="zh-CN"/>
        </w:rPr>
        <w:t>：南阳市卧龙区人民法院</w:t>
      </w:r>
    </w:p>
    <w:p>
      <w:pPr>
        <w:widowControl w:val="0"/>
        <w:kinsoku/>
        <w:wordWrap w:val="0"/>
        <w:autoSpaceDE/>
        <w:autoSpaceDN/>
        <w:adjustRightInd/>
        <w:snapToGrid/>
        <w:spacing w:after="120" w:line="360" w:lineRule="auto"/>
        <w:ind w:firstLine="472" w:firstLineChars="200"/>
        <w:jc w:val="both"/>
        <w:textAlignment w:val="auto"/>
        <w:rPr>
          <w:rFonts w:hint="eastAsia" w:ascii="宋体" w:hAnsi="宋体" w:eastAsia="宋体" w:cs="宋体"/>
          <w:snapToGrid/>
          <w:color w:val="auto"/>
          <w:spacing w:val="-2"/>
          <w:kern w:val="2"/>
          <w:sz w:val="24"/>
          <w:szCs w:val="24"/>
          <w:lang w:eastAsia="zh-CN"/>
        </w:rPr>
      </w:pPr>
      <w:r>
        <w:rPr>
          <w:rFonts w:hint="eastAsia" w:ascii="宋体" w:hAnsi="宋体" w:eastAsia="宋体" w:cs="宋体"/>
          <w:snapToGrid/>
          <w:color w:val="auto"/>
          <w:spacing w:val="-2"/>
          <w:kern w:val="2"/>
          <w:sz w:val="24"/>
          <w:szCs w:val="24"/>
          <w:lang w:eastAsia="zh-CN"/>
        </w:rPr>
        <w:t>2.付款方式（应符合南阳市财政局关于印发《关于压缩各环节时间进一步优化政府采购营商环境的通知》（宛财购〔2022〕5号）的要求）</w:t>
      </w:r>
    </w:p>
    <w:p>
      <w:pPr>
        <w:widowControl w:val="0"/>
        <w:kinsoku/>
        <w:wordWrap w:val="0"/>
        <w:autoSpaceDE/>
        <w:autoSpaceDN/>
        <w:adjustRightInd/>
        <w:snapToGrid/>
        <w:spacing w:after="120" w:line="360" w:lineRule="auto"/>
        <w:ind w:firstLine="472" w:firstLineChars="200"/>
        <w:jc w:val="both"/>
        <w:textAlignment w:val="auto"/>
        <w:rPr>
          <w:rFonts w:hint="eastAsia" w:ascii="宋体" w:hAnsi="宋体" w:eastAsia="宋体" w:cs="宋体"/>
          <w:snapToGrid/>
          <w:color w:val="auto"/>
          <w:spacing w:val="-2"/>
          <w:kern w:val="2"/>
          <w:sz w:val="24"/>
          <w:szCs w:val="24"/>
          <w:lang w:eastAsia="zh-CN"/>
        </w:rPr>
      </w:pPr>
      <w:r>
        <w:rPr>
          <w:rFonts w:hint="eastAsia" w:ascii="宋体" w:hAnsi="宋体" w:eastAsia="宋体" w:cs="宋体"/>
          <w:snapToGrid/>
          <w:color w:val="auto"/>
          <w:spacing w:val="-2"/>
          <w:kern w:val="2"/>
          <w:sz w:val="24"/>
          <w:szCs w:val="24"/>
          <w:lang w:eastAsia="zh-CN"/>
        </w:rPr>
        <w:t>3.包装和运输（如适用，须满足《关于印发〈商品包装政府采购需求标准（试行）〉、〈快递包装政府采购需求标准（试行）〉的通知》（财办库﹝2020﹞123号）</w:t>
      </w:r>
    </w:p>
    <w:p>
      <w:pPr>
        <w:widowControl w:val="0"/>
        <w:kinsoku/>
        <w:wordWrap w:val="0"/>
        <w:autoSpaceDE/>
        <w:autoSpaceDN/>
        <w:adjustRightInd/>
        <w:snapToGrid/>
        <w:spacing w:after="120" w:line="360" w:lineRule="auto"/>
        <w:ind w:firstLine="448"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spacing w:val="-8"/>
          <w:kern w:val="2"/>
          <w:sz w:val="24"/>
          <w:szCs w:val="24"/>
          <w:lang w:eastAsia="zh-CN"/>
        </w:rPr>
        <w:t>4.质保期</w:t>
      </w:r>
      <w:r>
        <w:rPr>
          <w:rFonts w:hint="eastAsia" w:ascii="宋体" w:hAnsi="宋体" w:eastAsia="宋体" w:cs="宋体"/>
          <w:snapToGrid/>
          <w:color w:val="auto"/>
          <w:spacing w:val="-3"/>
          <w:kern w:val="2"/>
          <w:sz w:val="24"/>
          <w:szCs w:val="24"/>
          <w:lang w:eastAsia="zh-CN"/>
        </w:rPr>
        <w:t>：</w:t>
      </w:r>
      <w:r>
        <w:rPr>
          <w:rFonts w:hint="eastAsia" w:ascii="宋体" w:hAnsi="宋体" w:eastAsia="宋体" w:cs="宋体"/>
          <w:snapToGrid/>
          <w:kern w:val="2"/>
          <w:sz w:val="24"/>
          <w:szCs w:val="24"/>
          <w:lang w:eastAsia="zh-CN"/>
        </w:rPr>
        <w:t>硬件提供3年整机质保，1年上门服务，7×24小时电话响应支持；</w:t>
      </w:r>
    </w:p>
    <w:p>
      <w:pPr>
        <w:widowControl w:val="0"/>
        <w:kinsoku/>
        <w:wordWrap w:val="0"/>
        <w:autoSpaceDE/>
        <w:autoSpaceDN/>
        <w:adjustRightInd/>
        <w:snapToGrid/>
        <w:spacing w:after="120" w:line="360" w:lineRule="auto"/>
        <w:ind w:firstLine="472" w:firstLineChars="200"/>
        <w:jc w:val="both"/>
        <w:textAlignment w:val="auto"/>
        <w:rPr>
          <w:rFonts w:hint="eastAsia" w:ascii="宋体" w:hAnsi="宋体" w:eastAsia="宋体" w:cs="宋体"/>
          <w:snapToGrid/>
          <w:color w:val="auto"/>
          <w:spacing w:val="-5"/>
          <w:kern w:val="2"/>
          <w:sz w:val="24"/>
          <w:szCs w:val="24"/>
          <w:lang w:eastAsia="zh-CN"/>
        </w:rPr>
      </w:pPr>
      <w:r>
        <w:rPr>
          <w:rFonts w:hint="eastAsia" w:ascii="宋体" w:hAnsi="宋体" w:eastAsia="宋体" w:cs="宋体"/>
          <w:snapToGrid/>
          <w:color w:val="auto"/>
          <w:spacing w:val="-2"/>
          <w:kern w:val="2"/>
          <w:sz w:val="24"/>
          <w:szCs w:val="24"/>
          <w:lang w:eastAsia="zh-CN"/>
        </w:rPr>
        <w:t>5.</w:t>
      </w:r>
      <w:r>
        <w:rPr>
          <w:rFonts w:hint="eastAsia" w:ascii="宋体" w:hAnsi="宋体" w:eastAsia="宋体" w:cs="宋体"/>
          <w:snapToGrid/>
          <w:color w:val="auto"/>
          <w:spacing w:val="-5"/>
          <w:kern w:val="2"/>
          <w:sz w:val="24"/>
          <w:szCs w:val="24"/>
          <w:lang w:eastAsia="zh-CN"/>
        </w:rPr>
        <w:t>关于强制节能产品的要求：</w:t>
      </w:r>
    </w:p>
    <w:p>
      <w:pPr>
        <w:widowControl w:val="0"/>
        <w:kinsoku/>
        <w:wordWrap w:val="0"/>
        <w:autoSpaceDE/>
        <w:autoSpaceDN/>
        <w:adjustRightInd/>
        <w:snapToGrid/>
        <w:spacing w:after="120" w:line="360" w:lineRule="auto"/>
        <w:ind w:firstLine="472" w:firstLineChars="200"/>
        <w:jc w:val="both"/>
        <w:textAlignment w:val="auto"/>
        <w:rPr>
          <w:rFonts w:hint="eastAsia" w:ascii="宋体" w:hAnsi="宋体" w:eastAsia="宋体" w:cs="宋体"/>
          <w:snapToGrid/>
          <w:color w:val="auto"/>
          <w:spacing w:val="-2"/>
          <w:kern w:val="2"/>
          <w:sz w:val="24"/>
          <w:szCs w:val="24"/>
          <w:lang w:eastAsia="zh-CN"/>
        </w:rPr>
      </w:pPr>
      <w:r>
        <w:rPr>
          <w:rFonts w:hint="eastAsia" w:ascii="宋体" w:hAnsi="宋体" w:eastAsia="宋体" w:cs="宋体"/>
          <w:snapToGrid/>
          <w:color w:val="auto"/>
          <w:spacing w:val="-2"/>
          <w:kern w:val="2"/>
          <w:sz w:val="24"/>
          <w:szCs w:val="24"/>
          <w:lang w:eastAsia="zh-CN"/>
        </w:rPr>
        <w:t xml:space="preserve">5.1强制采购的节能产品:计算机、打印机、显示器为政府强制采购的节能产品。其他品目为政府优先采购的节能产品。节能产品是指财政部和国家发展和改革委员会公布的《节能产品政府采购品目清单》中的产品。投标人须在投标文件中附该产品节能证书，否则评标委员会有权不予认可。 </w:t>
      </w:r>
    </w:p>
    <w:p>
      <w:pPr>
        <w:widowControl w:val="0"/>
        <w:kinsoku/>
        <w:wordWrap w:val="0"/>
        <w:autoSpaceDE/>
        <w:autoSpaceDN/>
        <w:adjustRightInd/>
        <w:snapToGrid/>
        <w:spacing w:after="120" w:line="360" w:lineRule="auto"/>
        <w:ind w:firstLine="472" w:firstLineChars="200"/>
        <w:jc w:val="both"/>
        <w:textAlignment w:val="auto"/>
        <w:rPr>
          <w:rFonts w:hint="eastAsia" w:ascii="宋体" w:hAnsi="宋体" w:eastAsia="宋体" w:cs="宋体"/>
          <w:snapToGrid/>
          <w:color w:val="auto"/>
          <w:spacing w:val="-2"/>
          <w:kern w:val="2"/>
          <w:sz w:val="24"/>
          <w:szCs w:val="24"/>
          <w:lang w:eastAsia="zh-CN"/>
        </w:rPr>
      </w:pPr>
      <w:r>
        <w:rPr>
          <w:rFonts w:hint="eastAsia" w:ascii="宋体" w:hAnsi="宋体" w:eastAsia="宋体" w:cs="宋体"/>
          <w:snapToGrid/>
          <w:color w:val="auto"/>
          <w:spacing w:val="-2"/>
          <w:kern w:val="2"/>
          <w:sz w:val="24"/>
          <w:szCs w:val="24"/>
          <w:lang w:eastAsia="zh-CN"/>
        </w:rPr>
        <w:t>5.2投标人所投产品如属于政府优先节能产品或环境标志产品或无线局域网产品，应提供处于有效期之内认证证书等相关证明，在评标时予以优先采购。</w:t>
      </w:r>
    </w:p>
    <w:p>
      <w:pPr>
        <w:widowControl w:val="0"/>
        <w:kinsoku/>
        <w:wordWrap w:val="0"/>
        <w:autoSpaceDE/>
        <w:autoSpaceDN/>
        <w:adjustRightInd/>
        <w:snapToGrid/>
        <w:spacing w:after="120" w:line="360" w:lineRule="auto"/>
        <w:ind w:firstLine="472"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spacing w:val="-2"/>
          <w:kern w:val="2"/>
          <w:sz w:val="24"/>
          <w:szCs w:val="24"/>
          <w:lang w:eastAsia="zh-CN"/>
        </w:rPr>
        <w:t>上述政策以国家发布最新为准，未尽事宜，按国家有关规定执行。</w:t>
      </w:r>
    </w:p>
    <w:p>
      <w:pPr>
        <w:widowControl w:val="0"/>
        <w:kinsoku/>
        <w:wordWrap w:val="0"/>
        <w:autoSpaceDE/>
        <w:autoSpaceDN/>
        <w:adjustRightInd/>
        <w:snapToGrid/>
        <w:spacing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6.验收标准及方式：</w:t>
      </w:r>
    </w:p>
    <w:p>
      <w:pPr>
        <w:widowControl w:val="0"/>
        <w:kinsoku/>
        <w:wordWrap w:val="0"/>
        <w:autoSpaceDE/>
        <w:autoSpaceDN/>
        <w:adjustRightInd/>
        <w:snapToGrid/>
        <w:spacing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6.1验收小组应由采购人、使用单位、受邀的第三方组成。</w:t>
      </w:r>
    </w:p>
    <w:p>
      <w:pPr>
        <w:widowControl w:val="0"/>
        <w:kinsoku/>
        <w:wordWrap w:val="0"/>
        <w:autoSpaceDE/>
        <w:autoSpaceDN/>
        <w:adjustRightInd/>
        <w:snapToGrid/>
        <w:spacing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6.2货物验收：</w:t>
      </w:r>
    </w:p>
    <w:p>
      <w:pPr>
        <w:widowControl w:val="0"/>
        <w:kinsoku/>
        <w:wordWrap w:val="0"/>
        <w:autoSpaceDE/>
        <w:autoSpaceDN/>
        <w:adjustRightInd/>
        <w:snapToGrid/>
        <w:spacing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货物到场后，中标人应向验收小组发出申请，验收小组依招投标文件及国家相关标准为依据，对货物进行验收。中标人应提供货物出厂合格证以及相关的检测报告、产品使用说明书等资料。验收小组对不符合验收条件的货物拒收，并限期提供合格货物。</w:t>
      </w:r>
    </w:p>
    <w:p>
      <w:pPr>
        <w:widowControl w:val="0"/>
        <w:kinsoku/>
        <w:wordWrap w:val="0"/>
        <w:autoSpaceDE/>
        <w:autoSpaceDN/>
        <w:adjustRightInd/>
        <w:snapToGrid/>
        <w:spacing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6.3安装验收：</w:t>
      </w:r>
    </w:p>
    <w:p>
      <w:pPr>
        <w:widowControl w:val="0"/>
        <w:kinsoku/>
        <w:wordWrap w:val="0"/>
        <w:autoSpaceDE/>
        <w:autoSpaceDN/>
        <w:adjustRightInd/>
        <w:snapToGrid/>
        <w:spacing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货物及组装材料验收合格后方可进行安装调试，安装调试应以达到采购人正常使用为标准。中标人向验收小组发出全面验收邀请。</w:t>
      </w:r>
    </w:p>
    <w:p>
      <w:pPr>
        <w:widowControl w:val="0"/>
        <w:kinsoku/>
        <w:wordWrap w:val="0"/>
        <w:autoSpaceDE/>
        <w:autoSpaceDN/>
        <w:adjustRightInd/>
        <w:snapToGrid/>
        <w:spacing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6.4中标人在要求期限内不能履行合同的，采购人有权终止合同，由此造成的经济损失及社会负面影响均有中标人承担，并依法报请南阳市政府采购监督管理部门处理。</w:t>
      </w:r>
    </w:p>
    <w:p>
      <w:pPr>
        <w:widowControl w:val="0"/>
        <w:kinsoku/>
        <w:wordWrap w:val="0"/>
        <w:autoSpaceDE/>
        <w:autoSpaceDN/>
        <w:adjustRightInd/>
        <w:snapToGrid/>
        <w:spacing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7.□有样品，样品提供要求、方式、摆放时间及地点</w:t>
      </w:r>
    </w:p>
    <w:p>
      <w:pPr>
        <w:widowControl w:val="0"/>
        <w:kinsoku/>
        <w:wordWrap w:val="0"/>
        <w:autoSpaceDE/>
        <w:autoSpaceDN/>
        <w:adjustRightInd/>
        <w:snapToGrid/>
        <w:spacing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ascii="Segoe UI Symbol" w:hAnsi="Segoe UI Symbol" w:eastAsia="宋体" w:cs="Segoe UI Symbol"/>
          <w:snapToGrid/>
          <w:color w:val="auto"/>
          <w:kern w:val="2"/>
          <w:sz w:val="24"/>
          <w:szCs w:val="24"/>
          <w:lang w:eastAsia="zh-CN"/>
        </w:rPr>
        <w:t>☑</w:t>
      </w:r>
      <w:r>
        <w:rPr>
          <w:rFonts w:hint="eastAsia" w:ascii="宋体" w:hAnsi="宋体" w:eastAsia="宋体" w:cs="宋体"/>
          <w:snapToGrid/>
          <w:color w:val="auto"/>
          <w:kern w:val="2"/>
          <w:sz w:val="24"/>
          <w:szCs w:val="24"/>
          <w:lang w:eastAsia="zh-CN"/>
        </w:rPr>
        <w:t>无样品。</w:t>
      </w:r>
    </w:p>
    <w:p>
      <w:pPr>
        <w:widowControl w:val="0"/>
        <w:kinsoku/>
        <w:wordWrap w:val="0"/>
        <w:autoSpaceDE/>
        <w:autoSpaceDN/>
        <w:adjustRightInd/>
        <w:snapToGrid/>
        <w:spacing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8. □有演示，演示要求、内容、方式及地点。鼓励使用不见面演示。</w:t>
      </w:r>
    </w:p>
    <w:p>
      <w:pPr>
        <w:widowControl w:val="0"/>
        <w:kinsoku/>
        <w:wordWrap w:val="0"/>
        <w:autoSpaceDE/>
        <w:autoSpaceDN/>
        <w:adjustRightInd/>
        <w:snapToGrid/>
        <w:spacing w:after="120"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ascii="Segoe UI Symbol" w:hAnsi="Segoe UI Symbol" w:eastAsia="宋体" w:cs="Segoe UI Symbol"/>
          <w:snapToGrid/>
          <w:color w:val="auto"/>
          <w:kern w:val="2"/>
          <w:sz w:val="24"/>
          <w:szCs w:val="24"/>
          <w:lang w:eastAsia="zh-CN"/>
        </w:rPr>
        <w:t>☑</w:t>
      </w:r>
      <w:r>
        <w:rPr>
          <w:rFonts w:hint="eastAsia" w:ascii="宋体" w:hAnsi="宋体" w:eastAsia="宋体" w:cs="宋体"/>
          <w:snapToGrid/>
          <w:color w:val="auto"/>
          <w:kern w:val="2"/>
          <w:sz w:val="24"/>
          <w:szCs w:val="24"/>
          <w:lang w:eastAsia="zh-CN"/>
        </w:rPr>
        <w:t>无演示。</w:t>
      </w:r>
    </w:p>
    <w:p>
      <w:pPr>
        <w:widowControl w:val="0"/>
        <w:kinsoku/>
        <w:wordWrap w:val="0"/>
        <w:autoSpaceDE/>
        <w:autoSpaceDN/>
        <w:adjustRightInd/>
        <w:snapToGrid/>
        <w:spacing w:line="360" w:lineRule="auto"/>
        <w:ind w:firstLine="480" w:firstLineChars="200"/>
        <w:jc w:val="both"/>
        <w:textAlignment w:val="auto"/>
        <w:rPr>
          <w:rFonts w:hint="eastAsia" w:ascii="宋体" w:hAnsi="宋体" w:eastAsia="宋体" w:cs="宋体"/>
          <w:snapToGrid/>
          <w:color w:val="auto"/>
          <w:spacing w:val="-1"/>
          <w:kern w:val="2"/>
          <w:sz w:val="24"/>
          <w:szCs w:val="24"/>
          <w:lang w:eastAsia="zh-CN"/>
        </w:rPr>
      </w:pPr>
      <w:r>
        <w:rPr>
          <w:rFonts w:hint="eastAsia" w:ascii="宋体" w:hAnsi="宋体" w:eastAsia="宋体" w:cs="宋体"/>
          <w:snapToGrid/>
          <w:color w:val="auto"/>
          <w:kern w:val="2"/>
          <w:sz w:val="24"/>
          <w:szCs w:val="24"/>
          <w:lang w:eastAsia="zh-CN"/>
        </w:rPr>
        <w:t>10.</w:t>
      </w:r>
      <w:r>
        <w:rPr>
          <w:rFonts w:hint="eastAsia" w:ascii="宋体" w:hAnsi="宋体" w:eastAsia="宋体" w:cs="宋体"/>
          <w:snapToGrid/>
          <w:color w:val="auto"/>
          <w:spacing w:val="-1"/>
          <w:kern w:val="2"/>
          <w:sz w:val="24"/>
          <w:szCs w:val="24"/>
          <w:lang w:eastAsia="zh-CN"/>
        </w:rPr>
        <w:t>其他要求：中标人在供货安装调试过程中，如对采购人原设备、物品有损坏的应无偿恢复。</w:t>
      </w:r>
    </w:p>
    <w:p>
      <w:pPr>
        <w:widowControl w:val="0"/>
        <w:kinsoku/>
        <w:autoSpaceDE/>
        <w:autoSpaceDN/>
        <w:adjustRightInd/>
        <w:snapToGrid/>
        <w:jc w:val="both"/>
        <w:textAlignment w:val="auto"/>
        <w:rPr>
          <w:rFonts w:ascii="Calibri" w:hAnsi="Calibri" w:eastAsia="宋体" w:cs="Times New Roman"/>
          <w:snapToGrid/>
          <w:color w:val="auto"/>
          <w:kern w:val="2"/>
          <w:szCs w:val="22"/>
          <w:lang w:eastAsia="zh-CN"/>
        </w:rPr>
      </w:pPr>
    </w:p>
    <w:p>
      <w:pPr>
        <w:widowControl w:val="0"/>
        <w:kinsoku/>
        <w:autoSpaceDE/>
        <w:autoSpaceDN/>
        <w:adjustRightInd/>
        <w:snapToGrid/>
        <w:jc w:val="both"/>
        <w:textAlignment w:val="auto"/>
        <w:rPr>
          <w:rFonts w:ascii="Calibri" w:hAnsi="Calibri" w:eastAsia="宋体" w:cs="Times New Roman"/>
          <w:snapToGrid/>
          <w:color w:val="auto"/>
          <w:kern w:val="2"/>
          <w:szCs w:val="22"/>
          <w:lang w:eastAsia="zh-CN"/>
        </w:rPr>
      </w:pPr>
    </w:p>
    <w:p>
      <w:pPr>
        <w:widowControl w:val="0"/>
        <w:kinsoku/>
        <w:autoSpaceDE/>
        <w:autoSpaceDN/>
        <w:adjustRightInd/>
        <w:snapToGrid/>
        <w:jc w:val="both"/>
        <w:textAlignment w:val="auto"/>
        <w:rPr>
          <w:rFonts w:ascii="Calibri" w:hAnsi="Calibri" w:eastAsia="宋体" w:cs="Times New Roman"/>
          <w:snapToGrid/>
          <w:color w:val="auto"/>
          <w:kern w:val="2"/>
          <w:szCs w:val="22"/>
          <w:lang w:eastAsia="zh-CN"/>
        </w:rPr>
      </w:pPr>
    </w:p>
    <w:p>
      <w:pPr>
        <w:widowControl w:val="0"/>
        <w:kinsoku/>
        <w:autoSpaceDE/>
        <w:autoSpaceDN/>
        <w:adjustRightInd/>
        <w:snapToGrid/>
        <w:jc w:val="both"/>
        <w:textAlignment w:val="auto"/>
        <w:rPr>
          <w:rFonts w:ascii="Calibri" w:hAnsi="Calibri" w:eastAsia="宋体" w:cs="Times New Roman"/>
          <w:snapToGrid/>
          <w:color w:val="auto"/>
          <w:kern w:val="2"/>
          <w:szCs w:val="22"/>
          <w:lang w:eastAsia="zh-CN"/>
        </w:rPr>
      </w:pPr>
    </w:p>
    <w:p>
      <w:pPr>
        <w:widowControl w:val="0"/>
        <w:kinsoku/>
        <w:autoSpaceDE/>
        <w:autoSpaceDN/>
        <w:adjustRightInd/>
        <w:snapToGrid/>
        <w:jc w:val="both"/>
        <w:textAlignment w:val="auto"/>
        <w:rPr>
          <w:rFonts w:ascii="Calibri" w:hAnsi="Calibri" w:eastAsia="宋体" w:cs="Times New Roman"/>
          <w:snapToGrid/>
          <w:color w:val="auto"/>
          <w:kern w:val="2"/>
          <w:szCs w:val="22"/>
          <w:lang w:eastAsia="zh-CN"/>
        </w:rPr>
      </w:pPr>
    </w:p>
    <w:p>
      <w:pPr>
        <w:widowControl w:val="0"/>
        <w:kinsoku/>
        <w:autoSpaceDE/>
        <w:autoSpaceDN/>
        <w:adjustRightInd/>
        <w:snapToGrid/>
        <w:jc w:val="both"/>
        <w:textAlignment w:val="auto"/>
        <w:rPr>
          <w:rFonts w:ascii="Calibri" w:hAnsi="Calibri" w:eastAsia="宋体" w:cs="Times New Roman"/>
          <w:snapToGrid/>
          <w:color w:val="auto"/>
          <w:kern w:val="2"/>
          <w:szCs w:val="22"/>
          <w:lang w:eastAsia="zh-CN"/>
        </w:rPr>
      </w:pPr>
    </w:p>
    <w:p>
      <w:pPr>
        <w:widowControl w:val="0"/>
        <w:kinsoku/>
        <w:autoSpaceDE/>
        <w:autoSpaceDN/>
        <w:adjustRightInd/>
        <w:snapToGrid/>
        <w:jc w:val="both"/>
        <w:textAlignment w:val="auto"/>
        <w:rPr>
          <w:rFonts w:ascii="Calibri" w:hAnsi="Calibri" w:eastAsia="宋体" w:cs="Times New Roman"/>
          <w:snapToGrid/>
          <w:color w:val="auto"/>
          <w:kern w:val="2"/>
          <w:szCs w:val="22"/>
          <w:lang w:eastAsia="zh-CN"/>
        </w:rPr>
      </w:pPr>
    </w:p>
    <w:p>
      <w:pPr>
        <w:widowControl w:val="0"/>
        <w:kinsoku/>
        <w:autoSpaceDE/>
        <w:autoSpaceDN/>
        <w:adjustRightInd/>
        <w:snapToGrid/>
        <w:jc w:val="both"/>
        <w:textAlignment w:val="auto"/>
        <w:rPr>
          <w:rFonts w:ascii="Calibri" w:hAnsi="Calibri" w:eastAsia="宋体" w:cs="Times New Roman"/>
          <w:snapToGrid/>
          <w:color w:val="auto"/>
          <w:kern w:val="2"/>
          <w:szCs w:val="22"/>
          <w:lang w:eastAsia="zh-CN"/>
        </w:rPr>
      </w:pPr>
    </w:p>
    <w:p>
      <w:pPr>
        <w:widowControl w:val="0"/>
        <w:kinsoku/>
        <w:autoSpaceDE/>
        <w:autoSpaceDN/>
        <w:adjustRightInd/>
        <w:snapToGrid/>
        <w:jc w:val="both"/>
        <w:textAlignment w:val="auto"/>
        <w:rPr>
          <w:rFonts w:ascii="Calibri" w:hAnsi="Calibri" w:eastAsia="宋体" w:cs="Times New Roman"/>
          <w:snapToGrid/>
          <w:color w:val="auto"/>
          <w:kern w:val="2"/>
          <w:szCs w:val="22"/>
          <w:lang w:eastAsia="zh-CN"/>
        </w:rPr>
      </w:pPr>
    </w:p>
    <w:p>
      <w:pPr>
        <w:widowControl w:val="0"/>
        <w:kinsoku/>
        <w:autoSpaceDE/>
        <w:autoSpaceDN/>
        <w:adjustRightInd/>
        <w:snapToGrid/>
        <w:jc w:val="both"/>
        <w:textAlignment w:val="auto"/>
        <w:rPr>
          <w:rFonts w:ascii="Calibri" w:hAnsi="Calibri" w:eastAsia="宋体" w:cs="Times New Roman"/>
          <w:snapToGrid/>
          <w:color w:val="auto"/>
          <w:kern w:val="2"/>
          <w:szCs w:val="22"/>
          <w:lang w:eastAsia="zh-CN"/>
        </w:rPr>
      </w:pPr>
    </w:p>
    <w:p>
      <w:pPr>
        <w:widowControl w:val="0"/>
        <w:kinsoku/>
        <w:autoSpaceDE/>
        <w:autoSpaceDN/>
        <w:adjustRightInd/>
        <w:snapToGrid/>
        <w:jc w:val="both"/>
        <w:textAlignment w:val="auto"/>
        <w:rPr>
          <w:rFonts w:ascii="Calibri" w:hAnsi="Calibri" w:eastAsia="宋体" w:cs="Times New Roman"/>
          <w:snapToGrid/>
          <w:color w:val="auto"/>
          <w:kern w:val="2"/>
          <w:szCs w:val="22"/>
          <w:lang w:eastAsia="zh-CN"/>
        </w:rPr>
      </w:pPr>
    </w:p>
    <w:p>
      <w:pPr>
        <w:widowControl w:val="0"/>
        <w:kinsoku/>
        <w:autoSpaceDE/>
        <w:autoSpaceDN/>
        <w:adjustRightInd/>
        <w:snapToGrid/>
        <w:jc w:val="both"/>
        <w:textAlignment w:val="auto"/>
        <w:rPr>
          <w:rFonts w:ascii="Calibri" w:hAnsi="Calibri" w:eastAsia="宋体" w:cs="Times New Roman"/>
          <w:snapToGrid/>
          <w:color w:val="auto"/>
          <w:kern w:val="2"/>
          <w:szCs w:val="22"/>
          <w:lang w:eastAsia="zh-CN"/>
        </w:rPr>
      </w:pPr>
    </w:p>
    <w:p>
      <w:pPr>
        <w:widowControl w:val="0"/>
        <w:kinsoku/>
        <w:autoSpaceDE/>
        <w:autoSpaceDN/>
        <w:adjustRightInd/>
        <w:snapToGrid/>
        <w:jc w:val="both"/>
        <w:textAlignment w:val="auto"/>
        <w:rPr>
          <w:rFonts w:ascii="Calibri" w:hAnsi="Calibri" w:eastAsia="宋体" w:cs="Times New Roman"/>
          <w:snapToGrid/>
          <w:color w:val="auto"/>
          <w:kern w:val="2"/>
          <w:szCs w:val="22"/>
          <w:lang w:eastAsia="zh-CN"/>
        </w:rPr>
      </w:pPr>
    </w:p>
    <w:p>
      <w:pPr>
        <w:widowControl w:val="0"/>
        <w:kinsoku/>
        <w:autoSpaceDE/>
        <w:autoSpaceDN/>
        <w:adjustRightInd/>
        <w:snapToGrid/>
        <w:jc w:val="both"/>
        <w:textAlignment w:val="auto"/>
        <w:rPr>
          <w:rFonts w:ascii="Calibri" w:hAnsi="Calibri" w:eastAsia="宋体" w:cs="Times New Roman"/>
          <w:snapToGrid/>
          <w:color w:val="auto"/>
          <w:kern w:val="2"/>
          <w:szCs w:val="22"/>
          <w:lang w:eastAsia="zh-CN"/>
        </w:rPr>
      </w:pPr>
    </w:p>
    <w:p>
      <w:pPr>
        <w:widowControl w:val="0"/>
        <w:kinsoku/>
        <w:autoSpaceDE/>
        <w:autoSpaceDN/>
        <w:adjustRightInd/>
        <w:snapToGrid/>
        <w:jc w:val="both"/>
        <w:textAlignment w:val="auto"/>
        <w:rPr>
          <w:rFonts w:ascii="Calibri" w:hAnsi="Calibri" w:eastAsia="宋体" w:cs="Times New Roman"/>
          <w:snapToGrid/>
          <w:color w:val="auto"/>
          <w:kern w:val="2"/>
          <w:szCs w:val="22"/>
          <w:lang w:eastAsia="zh-CN"/>
        </w:rPr>
      </w:pPr>
    </w:p>
    <w:p>
      <w:pPr>
        <w:widowControl w:val="0"/>
        <w:kinsoku/>
        <w:autoSpaceDE/>
        <w:autoSpaceDN/>
        <w:adjustRightInd/>
        <w:snapToGrid/>
        <w:jc w:val="both"/>
        <w:textAlignment w:val="auto"/>
        <w:rPr>
          <w:rFonts w:ascii="Calibri" w:hAnsi="Calibri" w:eastAsia="宋体" w:cs="Times New Roman"/>
          <w:snapToGrid/>
          <w:color w:val="auto"/>
          <w:kern w:val="2"/>
          <w:szCs w:val="22"/>
          <w:lang w:eastAsia="zh-CN"/>
        </w:rPr>
      </w:pPr>
    </w:p>
    <w:p>
      <w:pPr>
        <w:widowControl w:val="0"/>
        <w:kinsoku/>
        <w:autoSpaceDE/>
        <w:autoSpaceDN/>
        <w:adjustRightInd/>
        <w:snapToGrid/>
        <w:jc w:val="both"/>
        <w:textAlignment w:val="auto"/>
        <w:rPr>
          <w:rFonts w:ascii="Calibri" w:hAnsi="Calibri" w:eastAsia="宋体" w:cs="Times New Roman"/>
          <w:snapToGrid/>
          <w:color w:val="auto"/>
          <w:kern w:val="2"/>
          <w:szCs w:val="22"/>
          <w:lang w:eastAsia="zh-CN"/>
        </w:rPr>
      </w:pPr>
    </w:p>
    <w:bookmarkEnd w:id="3"/>
    <w:bookmarkEnd w:id="4"/>
    <w:bookmarkEnd w:id="5"/>
    <w:bookmarkEnd w:id="6"/>
    <w:bookmarkEnd w:id="7"/>
    <w:bookmarkEnd w:id="8"/>
    <w:p>
      <w:pPr>
        <w:pStyle w:val="9"/>
        <w:kinsoku/>
        <w:wordWrap w:val="0"/>
        <w:spacing w:line="360" w:lineRule="auto"/>
        <w:jc w:val="center"/>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bookmarkStart w:id="12" w:name="_Toc25051"/>
      <w:bookmarkStart w:id="13" w:name="_Toc503213130"/>
      <w:bookmarkStart w:id="14" w:name="_Toc270604619"/>
    </w:p>
    <w:p>
      <w:pPr>
        <w:pStyle w:val="10"/>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hint="eastAsia" w:eastAsiaTheme="minorEastAsia"/>
          <w:lang w:eastAsia="zh-CN"/>
        </w:rPr>
      </w:pPr>
    </w:p>
    <w:p>
      <w:pPr>
        <w:pStyle w:val="9"/>
        <w:kinsoku/>
        <w:wordWrap w:val="0"/>
        <w:spacing w:line="360" w:lineRule="auto"/>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pPr>
        <w:pStyle w:val="9"/>
        <w:kinsoku/>
        <w:wordWrap w:val="0"/>
        <w:spacing w:line="360" w:lineRule="auto"/>
        <w:jc w:val="cente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t>第三章 供应商须知</w:t>
      </w:r>
    </w:p>
    <w:p>
      <w:pPr>
        <w:pStyle w:val="9"/>
        <w:kinsoku/>
        <w:wordWrap w:val="0"/>
        <w:spacing w:line="220" w:lineRule="auto"/>
        <w:ind w:left="3861"/>
        <w:jc w:val="both"/>
        <w:rPr>
          <w:rFonts w:hint="eastAsia"/>
          <w:spacing w:val="-1"/>
          <w:sz w:val="28"/>
          <w:szCs w:val="28"/>
          <w:lang w:eastAsia="zh-CN"/>
          <w14:textOutline w14:w="1803" w14:cap="flat" w14:cmpd="sng" w14:algn="ctr">
            <w14:solidFill>
              <w14:srgbClr w14:val="000000"/>
            </w14:solidFill>
            <w14:prstDash w14:val="solid"/>
            <w14:miter w14:val="0"/>
          </w14:textOutline>
        </w:rPr>
      </w:pPr>
    </w:p>
    <w:p>
      <w:pPr>
        <w:pStyle w:val="9"/>
        <w:kinsoku/>
        <w:wordWrap w:val="0"/>
        <w:spacing w:line="220" w:lineRule="auto"/>
        <w:ind w:left="3861"/>
        <w:jc w:val="both"/>
        <w:rPr>
          <w:rFonts w:hint="eastAsia"/>
          <w:spacing w:val="-1"/>
          <w:sz w:val="28"/>
          <w:szCs w:val="28"/>
          <w:lang w:eastAsia="zh-CN"/>
          <w14:textOutline w14:w="1803" w14:cap="flat" w14:cmpd="sng" w14:algn="ctr">
            <w14:solidFill>
              <w14:srgbClr w14:val="000000"/>
            </w14:solidFill>
            <w14:prstDash w14:val="solid"/>
            <w14:miter w14:val="0"/>
          </w14:textOutline>
        </w:rPr>
      </w:pPr>
      <w:r>
        <w:rPr>
          <w:spacing w:val="-1"/>
          <w:sz w:val="28"/>
          <w:szCs w:val="28"/>
          <w:lang w:eastAsia="zh-CN"/>
          <w14:textOutline w14:w="1803" w14:cap="flat" w14:cmpd="sng" w14:algn="ctr">
            <w14:solidFill>
              <w14:srgbClr w14:val="000000"/>
            </w14:solidFill>
            <w14:prstDash w14:val="solid"/>
            <w14:miter w14:val="0"/>
          </w14:textOutline>
        </w:rPr>
        <w:t>供应商须知表</w:t>
      </w:r>
    </w:p>
    <w:tbl>
      <w:tblPr>
        <w:tblStyle w:val="23"/>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vAlign w:val="center"/>
          </w:tcPr>
          <w:p>
            <w:pPr>
              <w:kinsoku/>
              <w:wordWrap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vAlign w:val="center"/>
          </w:tcPr>
          <w:p>
            <w:pPr>
              <w:kinsoku/>
              <w:wordWrap w:val="0"/>
              <w:spacing w:line="240" w:lineRule="atLeast"/>
              <w:ind w:left="1080" w:leftChars="257" w:hanging="54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pPr>
              <w:kinsoku/>
              <w:wordWrap w:val="0"/>
              <w:spacing w:before="78" w:line="221"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vAlign w:val="center"/>
          </w:tcPr>
          <w:p>
            <w:pPr>
              <w:pStyle w:val="39"/>
              <w:kinsoku/>
              <w:wordWrap w:val="0"/>
              <w:spacing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pPr>
              <w:pStyle w:val="39"/>
              <w:kinsoku/>
              <w:wordWrap w:val="0"/>
              <w:spacing w:before="25" w:line="207" w:lineRule="auto"/>
              <w:ind w:left="126"/>
              <w:jc w:val="both"/>
              <w:rPr>
                <w:rFonts w:hint="eastAsia"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货物</w:t>
            </w:r>
          </w:p>
          <w:p>
            <w:pPr>
              <w:pStyle w:val="39"/>
              <w:kinsoku/>
              <w:wordWrap w:val="0"/>
              <w:spacing w:before="25" w:line="207" w:lineRule="auto"/>
              <w:ind w:left="126"/>
              <w:jc w:val="both"/>
              <w:rPr>
                <w:rFonts w:hint="eastAsia" w:asciiTheme="minorEastAsia" w:hAnsiTheme="minorEastAsia" w:eastAsiaTheme="minorEastAsia" w:cstheme="minorEastAsia"/>
                <w:spacing w:val="19"/>
                <w:sz w:val="24"/>
                <w:szCs w:val="24"/>
                <w:lang w:eastAsia="zh-CN"/>
              </w:rPr>
            </w:pP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19"/>
                <w:sz w:val="24"/>
                <w:szCs w:val="24"/>
                <w:lang w:eastAsia="zh-CN"/>
              </w:rPr>
              <w:t>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pPr>
              <w:kinsoku/>
              <w:wordWrap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tcPr>
          <w:p>
            <w:pPr>
              <w:kinsoku/>
              <w:wordWrap w:val="0"/>
              <w:spacing w:before="37" w:line="238" w:lineRule="auto"/>
              <w:ind w:left="118"/>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是否属于科研仪器设备采购项目：</w:t>
            </w:r>
          </w:p>
          <w:p>
            <w:pPr>
              <w:pStyle w:val="39"/>
              <w:kinsoku/>
              <w:wordWrap w:val="0"/>
              <w:spacing w:line="223"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pPr>
              <w:pStyle w:val="39"/>
              <w:kinsoku/>
              <w:wordWrap w:val="0"/>
              <w:spacing w:before="21" w:line="207" w:lineRule="auto"/>
              <w:ind w:left="12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tcPr>
          <w:p>
            <w:pPr>
              <w:pStyle w:val="39"/>
              <w:kinsoku/>
              <w:wordWrap w:val="0"/>
              <w:jc w:val="both"/>
              <w:rPr>
                <w:rFonts w:hint="eastAsia" w:asciiTheme="minorEastAsia" w:hAnsiTheme="minorEastAsia" w:eastAsiaTheme="minorEastAsia" w:cstheme="minorEastAsia"/>
              </w:rPr>
            </w:pPr>
          </w:p>
          <w:p>
            <w:pPr>
              <w:kinsoku/>
              <w:wordWrap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tcPr>
          <w:p>
            <w:pPr>
              <w:pStyle w:val="39"/>
              <w:kinsoku/>
              <w:wordWrap w:val="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4"/>
                <w:sz w:val="24"/>
                <w:szCs w:val="24"/>
                <w:lang w:eastAsia="zh-CN"/>
              </w:rPr>
              <w:t>☑不组织</w:t>
            </w:r>
          </w:p>
          <w:p>
            <w:pPr>
              <w:pStyle w:val="39"/>
              <w:kinsoku/>
              <w:wordWrap w:val="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lang w:eastAsia="zh-CN"/>
              </w:rPr>
              <w:t>□组织，考察时间：</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年</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月</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日</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点</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分</w:t>
            </w:r>
          </w:p>
          <w:p>
            <w:pPr>
              <w:kinsoku/>
              <w:wordWrap w:val="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rPr>
              <w:t>考察地点：</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25"/>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pPr>
              <w:kinsoku/>
              <w:wordWrap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eastAsia="zh-CN"/>
              </w:rPr>
              <w:t>磋商</w:t>
            </w:r>
            <w:r>
              <w:rPr>
                <w:rFonts w:hint="eastAsia" w:asciiTheme="minorEastAsia" w:hAnsiTheme="minorEastAsia" w:eastAsiaTheme="minorEastAsia" w:cstheme="minorEastAsia"/>
                <w:spacing w:val="-2"/>
                <w:sz w:val="24"/>
                <w:szCs w:val="24"/>
              </w:rPr>
              <w:t>前答疑会</w:t>
            </w:r>
          </w:p>
        </w:tc>
        <w:tc>
          <w:tcPr>
            <w:tcW w:w="7305" w:type="dxa"/>
            <w:tcBorders>
              <w:top w:val="single" w:color="auto" w:sz="6" w:space="0"/>
              <w:left w:val="single" w:color="auto" w:sz="6" w:space="0"/>
              <w:bottom w:val="single" w:color="auto" w:sz="6" w:space="0"/>
              <w:right w:val="single" w:color="auto" w:sz="12" w:space="0"/>
            </w:tcBorders>
          </w:tcPr>
          <w:p>
            <w:pPr>
              <w:pStyle w:val="39"/>
              <w:kinsoku/>
              <w:wordWrap w:val="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4"/>
                <w:sz w:val="24"/>
                <w:szCs w:val="24"/>
                <w:lang w:eastAsia="zh-CN"/>
              </w:rPr>
              <w:t>☑不召开</w:t>
            </w:r>
          </w:p>
          <w:p>
            <w:pPr>
              <w:pStyle w:val="39"/>
              <w:kinsoku/>
              <w:wordWrap w:val="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lang w:eastAsia="zh-CN"/>
              </w:rPr>
              <w:t>□召开，召开时间：</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年</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月</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日</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点</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分</w:t>
            </w:r>
          </w:p>
          <w:p>
            <w:pPr>
              <w:kinsoku/>
              <w:wordWrap w:val="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25"/>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pPr>
              <w:kinsoku/>
              <w:wordWrap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305" w:type="dxa"/>
            <w:tcBorders>
              <w:top w:val="single" w:color="auto" w:sz="6" w:space="0"/>
              <w:left w:val="single" w:color="auto" w:sz="6" w:space="0"/>
              <w:bottom w:val="single" w:color="auto" w:sz="6" w:space="0"/>
              <w:right w:val="single" w:color="auto" w:sz="12" w:space="0"/>
            </w:tcBorders>
            <w:vAlign w:val="center"/>
          </w:tcPr>
          <w:p>
            <w:pPr>
              <w:pStyle w:val="39"/>
              <w:numPr>
                <w:ilvl w:val="0"/>
                <w:numId w:val="2"/>
              </w:numPr>
              <w:kinsoku/>
              <w:wordWrap w:val="0"/>
              <w:jc w:val="both"/>
              <w:rPr>
                <w:rFonts w:hint="eastAsia" w:asciiTheme="minorEastAsia" w:hAnsiTheme="minorEastAsia" w:eastAsiaTheme="minorEastAsia" w:cstheme="minorEastAsia"/>
                <w:spacing w:val="29"/>
                <w:sz w:val="24"/>
                <w:szCs w:val="24"/>
                <w:u w:val="single"/>
                <w:lang w:eastAsia="zh-CN"/>
              </w:rPr>
            </w:pPr>
            <w:r>
              <w:rPr>
                <w:rFonts w:hint="eastAsia" w:asciiTheme="minorEastAsia" w:hAnsiTheme="minorEastAsia" w:eastAsiaTheme="minorEastAsia" w:cstheme="minorEastAsia"/>
                <w:spacing w:val="14"/>
                <w:sz w:val="24"/>
                <w:szCs w:val="24"/>
                <w:lang w:eastAsia="zh-CN"/>
              </w:rPr>
              <w:t>本项目采购标的按照中小企业划分标准属于：</w:t>
            </w:r>
            <w:r>
              <w:rPr>
                <w:rFonts w:hint="eastAsia" w:asciiTheme="minorEastAsia" w:hAnsiTheme="minorEastAsia" w:eastAsiaTheme="minorEastAsia" w:cstheme="minorEastAsia"/>
                <w:spacing w:val="14"/>
                <w:sz w:val="24"/>
                <w:szCs w:val="24"/>
                <w:u w:val="single"/>
                <w:lang w:eastAsia="zh-CN"/>
              </w:rPr>
              <w:t>软件和信息技术服务业</w:t>
            </w:r>
            <w:r>
              <w:rPr>
                <w:rFonts w:hint="eastAsia" w:asciiTheme="minorEastAsia" w:hAnsiTheme="minorEastAsia" w:eastAsiaTheme="minorEastAsia" w:cstheme="minorEastAsia"/>
                <w:spacing w:val="29"/>
                <w:sz w:val="24"/>
                <w:szCs w:val="24"/>
                <w:u w:val="single"/>
                <w:lang w:eastAsia="zh-CN"/>
              </w:rPr>
              <w:t xml:space="preserve"> </w:t>
            </w:r>
          </w:p>
          <w:p>
            <w:pPr>
              <w:pStyle w:val="39"/>
              <w:kinsoku/>
              <w:wordWrap w:val="0"/>
              <w:jc w:val="both"/>
              <w:rPr>
                <w:rFonts w:hint="eastAsia" w:asciiTheme="minorEastAsia" w:hAnsiTheme="minorEastAsia" w:eastAsiaTheme="minorEastAsia" w:cstheme="minorEastAsia"/>
                <w:spacing w:val="29"/>
                <w:sz w:val="24"/>
                <w:szCs w:val="24"/>
                <w:u w:val="single"/>
                <w:lang w:eastAsia="zh-CN"/>
              </w:rPr>
            </w:pPr>
            <w:r>
              <w:rPr>
                <w:rFonts w:hint="eastAsia" w:asciiTheme="minorEastAsia" w:hAnsiTheme="minorEastAsia" w:eastAsiaTheme="minorEastAsia" w:cstheme="minorEastAsia"/>
                <w:spacing w:val="14"/>
                <w:sz w:val="24"/>
                <w:szCs w:val="24"/>
                <w:lang w:eastAsia="zh-CN"/>
              </w:rPr>
              <w:t>□本项目专门面向中小企业采购。</w:t>
            </w:r>
          </w:p>
          <w:p>
            <w:pPr>
              <w:kinsoku/>
              <w:wordWrap w:val="0"/>
              <w:autoSpaceDE/>
              <w:autoSpaceDN/>
              <w:adjustRightInd/>
              <w:snapToGrid/>
              <w:jc w:val="both"/>
              <w:textAlignment w:val="auto"/>
              <w:rPr>
                <w:rFonts w:hint="eastAsia"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pacing w:val="29"/>
                <w:sz w:val="24"/>
                <w:szCs w:val="24"/>
                <w:lang w:eastAsia="zh-CN"/>
              </w:rPr>
              <w:t>本项目小微企业价格折扣比例</w:t>
            </w:r>
            <w:r>
              <w:rPr>
                <w:rFonts w:hint="eastAsia" w:asciiTheme="minorEastAsia" w:hAnsiTheme="minorEastAsia" w:eastAsiaTheme="minorEastAsia" w:cstheme="minorEastAsia"/>
                <w:spacing w:val="29"/>
                <w:sz w:val="24"/>
                <w:szCs w:val="24"/>
                <w:u w:val="single"/>
                <w:lang w:eastAsia="zh-CN"/>
              </w:rPr>
              <w:t xml:space="preserve">10 </w:t>
            </w:r>
            <w:r>
              <w:rPr>
                <w:rFonts w:hint="eastAsia" w:asciiTheme="minorEastAsia" w:hAnsiTheme="minorEastAsia" w:eastAsiaTheme="minorEastAsia" w:cstheme="minorEastAsia"/>
                <w:spacing w:val="29"/>
                <w:sz w:val="24"/>
                <w:szCs w:val="24"/>
                <w:lang w:eastAsia="zh-CN"/>
              </w:rPr>
              <w:t>%。</w:t>
            </w:r>
          </w:p>
          <w:p>
            <w:pPr>
              <w:kinsoku/>
              <w:wordWrap w:val="0"/>
              <w:autoSpaceDE/>
              <w:autoSpaceDN/>
              <w:adjustRightInd/>
              <w:snapToGrid/>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pacing w:val="14"/>
                <w:sz w:val="24"/>
                <w:szCs w:val="24"/>
                <w:lang w:eastAsia="zh-CN"/>
              </w:rPr>
              <w:t>2、中标供应商享受《政府采购促进中小企业发展管理办法》规定的中小企业扶持政策的，采购人、采购代理机构将随中标结果公开中标供应商的《中小企业声明函》。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tcPr>
          <w:p>
            <w:pPr>
              <w:pStyle w:val="39"/>
              <w:kinsoku/>
              <w:wordWrap w:val="0"/>
              <w:spacing w:line="269" w:lineRule="auto"/>
              <w:jc w:val="both"/>
              <w:rPr>
                <w:rFonts w:hint="eastAsia" w:asciiTheme="minorEastAsia" w:hAnsiTheme="minorEastAsia" w:eastAsiaTheme="minorEastAsia" w:cstheme="minorEastAsia"/>
                <w:lang w:eastAsia="zh-CN"/>
              </w:rPr>
            </w:pPr>
          </w:p>
          <w:p>
            <w:pPr>
              <w:kinsoku/>
              <w:wordWrap w:val="0"/>
              <w:spacing w:before="78" w:line="219" w:lineRule="auto"/>
              <w:ind w:left="37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磋商</w:t>
            </w:r>
            <w:r>
              <w:rPr>
                <w:rFonts w:hint="eastAsia" w:asciiTheme="minorEastAsia" w:hAnsiTheme="minorEastAsia" w:eastAsiaTheme="minorEastAsia" w:cstheme="minorEastAsia"/>
                <w:spacing w:val="-3"/>
                <w:sz w:val="24"/>
                <w:szCs w:val="24"/>
              </w:rPr>
              <w:t>报价</w:t>
            </w:r>
          </w:p>
        </w:tc>
        <w:tc>
          <w:tcPr>
            <w:tcW w:w="7305" w:type="dxa"/>
            <w:tcBorders>
              <w:top w:val="single" w:color="auto" w:sz="6" w:space="0"/>
              <w:left w:val="single" w:color="auto" w:sz="6" w:space="0"/>
              <w:bottom w:val="single" w:color="auto" w:sz="6" w:space="0"/>
              <w:right w:val="single" w:color="auto" w:sz="12" w:space="0"/>
            </w:tcBorders>
          </w:tcPr>
          <w:p>
            <w:pPr>
              <w:kinsoku/>
              <w:wordWrap w:val="0"/>
              <w:spacing w:before="40"/>
              <w:ind w:left="11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磋商报价的特殊规定：</w:t>
            </w:r>
          </w:p>
          <w:p>
            <w:pPr>
              <w:pStyle w:val="39"/>
              <w:kinsoku/>
              <w:wordWrap w:val="0"/>
              <w:spacing w:before="1" w:line="220" w:lineRule="auto"/>
              <w:ind w:left="12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9"/>
                <w:sz w:val="24"/>
                <w:szCs w:val="24"/>
                <w:lang w:eastAsia="zh-CN"/>
              </w:rPr>
              <w:t>☑无</w:t>
            </w:r>
          </w:p>
          <w:p>
            <w:pPr>
              <w:pStyle w:val="39"/>
              <w:kinsoku/>
              <w:wordWrap w:val="0"/>
              <w:spacing w:before="23" w:line="189"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p>
          <w:p>
            <w:pPr>
              <w:pStyle w:val="39"/>
              <w:kinsoku/>
              <w:wordWrap w:val="0"/>
              <w:spacing w:line="19" w:lineRule="exact"/>
              <w:ind w:left="2008"/>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pPr>
              <w:kinsoku/>
              <w:wordWrap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305" w:type="dxa"/>
            <w:tcBorders>
              <w:top w:val="single" w:color="auto" w:sz="6" w:space="0"/>
              <w:left w:val="single" w:color="auto" w:sz="6" w:space="0"/>
              <w:bottom w:val="single" w:color="auto" w:sz="6" w:space="0"/>
              <w:right w:val="single" w:color="auto" w:sz="12" w:space="0"/>
            </w:tcBorders>
            <w:vAlign w:val="center"/>
          </w:tcPr>
          <w:p>
            <w:pPr>
              <w:kinsoku/>
              <w:wordWrap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lang w:eastAsia="zh-CN"/>
              </w:rPr>
              <w:t>第三标段：</w:t>
            </w:r>
            <w:r>
              <w:rPr>
                <w:rFonts w:hint="eastAsia" w:asciiTheme="minorEastAsia" w:hAnsiTheme="minorEastAsia" w:eastAsiaTheme="minorEastAsia" w:cstheme="minorEastAsia"/>
                <w:spacing w:val="-12"/>
                <w:sz w:val="24"/>
                <w:szCs w:val="24"/>
                <w:u w:val="single"/>
                <w:lang w:eastAsia="zh-CN"/>
              </w:rPr>
              <w:t xml:space="preserve">56.52 </w:t>
            </w:r>
            <w:r>
              <w:rPr>
                <w:rFonts w:hint="eastAsia" w:asciiTheme="minorEastAsia" w:hAnsiTheme="minorEastAsia" w:eastAsiaTheme="minorEastAsia" w:cstheme="minorEastAsia"/>
                <w:bCs/>
                <w:sz w:val="24"/>
                <w:szCs w:val="24"/>
                <w:lang w:eastAsia="zh-CN"/>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pPr>
              <w:kinsoku/>
              <w:wordWrap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有效期</w:t>
            </w:r>
          </w:p>
        </w:tc>
        <w:tc>
          <w:tcPr>
            <w:tcW w:w="7305" w:type="dxa"/>
            <w:tcBorders>
              <w:top w:val="single" w:color="auto" w:sz="6" w:space="0"/>
              <w:left w:val="single" w:color="auto" w:sz="6" w:space="0"/>
              <w:bottom w:val="single" w:color="auto" w:sz="6" w:space="0"/>
              <w:right w:val="single" w:color="auto" w:sz="12" w:space="0"/>
            </w:tcBorders>
            <w:vAlign w:val="center"/>
          </w:tcPr>
          <w:p>
            <w:pPr>
              <w:kinsoku/>
              <w:wordWrap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开标之日起60</w:t>
            </w:r>
            <w:r>
              <w:rPr>
                <w:rFonts w:hint="eastAsia" w:asciiTheme="minorEastAsia" w:hAnsiTheme="minorEastAsia" w:eastAsiaTheme="minorEastAsia" w:cstheme="minorEastAsia"/>
                <w:sz w:val="24"/>
                <w:szCs w:val="24"/>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pPr>
              <w:kinsoku/>
              <w:wordWrap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文件</w:t>
            </w:r>
            <w:r>
              <w:rPr>
                <w:rFonts w:hint="eastAsia" w:asciiTheme="minorEastAsia" w:hAnsiTheme="minorEastAsia" w:eastAsiaTheme="minorEastAsia" w:cstheme="minorEastAsia"/>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vAlign w:val="center"/>
          </w:tcPr>
          <w:p>
            <w:pPr>
              <w:kinsoku/>
              <w:wordWrap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电子响应文件：1份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pPr>
              <w:kinsoku/>
              <w:wordWrap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上传</w:t>
            </w:r>
            <w:r>
              <w:rPr>
                <w:rFonts w:hint="eastAsia" w:asciiTheme="minorEastAsia" w:hAnsiTheme="minorEastAsia" w:eastAsiaTheme="minorEastAsia" w:cstheme="minorEastAsia"/>
                <w:sz w:val="24"/>
                <w:szCs w:val="24"/>
              </w:rPr>
              <w:t>截止时间</w:t>
            </w:r>
          </w:p>
        </w:tc>
        <w:tc>
          <w:tcPr>
            <w:tcW w:w="7305" w:type="dxa"/>
            <w:tcBorders>
              <w:top w:val="single" w:color="auto" w:sz="6" w:space="0"/>
              <w:left w:val="single" w:color="auto" w:sz="6" w:space="0"/>
              <w:bottom w:val="single" w:color="auto" w:sz="6" w:space="0"/>
              <w:right w:val="single" w:color="auto" w:sz="12" w:space="0"/>
            </w:tcBorders>
            <w:vAlign w:val="center"/>
          </w:tcPr>
          <w:p>
            <w:pPr>
              <w:kinsoku/>
              <w:wordWrap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eastAsia="zh-CN"/>
              </w:rPr>
              <w:t xml:space="preserve">  2024 </w:t>
            </w:r>
            <w:r>
              <w:rPr>
                <w:rFonts w:hint="eastAsia" w:asciiTheme="minorEastAsia" w:hAnsiTheme="minorEastAsia" w:eastAsiaTheme="minorEastAsia" w:cstheme="minorEastAsia"/>
                <w:spacing w:val="-12"/>
                <w:sz w:val="24"/>
                <w:szCs w:val="24"/>
                <w:lang w:eastAsia="zh-CN"/>
              </w:rPr>
              <w:t>年</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u w:val="single"/>
                <w:lang w:val="en-US" w:eastAsia="zh-CN"/>
              </w:rPr>
              <w:t>09</w:t>
            </w:r>
            <w:r>
              <w:rPr>
                <w:rFonts w:hint="eastAsia" w:asciiTheme="minorEastAsia" w:hAnsiTheme="minorEastAsia" w:eastAsiaTheme="minorEastAsia" w:cstheme="minorEastAsia"/>
                <w:spacing w:val="-12"/>
                <w:sz w:val="24"/>
                <w:szCs w:val="24"/>
                <w:lang w:eastAsia="zh-CN"/>
              </w:rPr>
              <w:t>月</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u w:val="single"/>
                <w:lang w:val="en-US" w:eastAsia="zh-CN"/>
              </w:rPr>
              <w:t>04</w:t>
            </w:r>
            <w:r>
              <w:rPr>
                <w:rFonts w:hint="eastAsia" w:asciiTheme="minorEastAsia" w:hAnsiTheme="minorEastAsia" w:eastAsiaTheme="minorEastAsia" w:cstheme="minorEastAsia"/>
                <w:spacing w:val="-12"/>
                <w:sz w:val="24"/>
                <w:szCs w:val="24"/>
                <w:lang w:eastAsia="zh-CN"/>
              </w:rPr>
              <w:t>日</w:t>
            </w:r>
            <w:r>
              <w:rPr>
                <w:rFonts w:hint="eastAsia" w:asciiTheme="minorEastAsia" w:hAnsiTheme="minorEastAsia" w:eastAsiaTheme="minorEastAsia" w:cstheme="minorEastAsia"/>
                <w:spacing w:val="-12"/>
                <w:sz w:val="24"/>
                <w:szCs w:val="24"/>
                <w:u w:val="single"/>
                <w:lang w:eastAsia="zh-CN"/>
              </w:rPr>
              <w:t xml:space="preserve"> 09 </w:t>
            </w:r>
            <w:r>
              <w:rPr>
                <w:rFonts w:hint="eastAsia" w:asciiTheme="minorEastAsia" w:hAnsiTheme="minorEastAsia" w:eastAsiaTheme="minorEastAsia" w:cstheme="minorEastAsia"/>
                <w:spacing w:val="-12"/>
                <w:sz w:val="24"/>
                <w:szCs w:val="24"/>
                <w:lang w:eastAsia="zh-CN"/>
              </w:rPr>
              <w:t>点</w:t>
            </w:r>
            <w:r>
              <w:rPr>
                <w:rFonts w:hint="eastAsia" w:asciiTheme="minorEastAsia" w:hAnsiTheme="minorEastAsia" w:eastAsiaTheme="minorEastAsia" w:cstheme="minorEastAsia"/>
                <w:spacing w:val="-12"/>
                <w:sz w:val="24"/>
                <w:szCs w:val="24"/>
                <w:u w:val="single"/>
                <w:lang w:eastAsia="zh-CN"/>
              </w:rPr>
              <w:t xml:space="preserve">00 </w:t>
            </w:r>
            <w:r>
              <w:rPr>
                <w:rFonts w:hint="eastAsia" w:asciiTheme="minorEastAsia" w:hAnsiTheme="minorEastAsia" w:eastAsiaTheme="minorEastAsia" w:cstheme="minorEastAsia"/>
                <w:spacing w:val="-12"/>
                <w:sz w:val="24"/>
                <w:szCs w:val="24"/>
                <w:lang w:eastAsia="zh-CN"/>
              </w:rPr>
              <w:t>分</w:t>
            </w:r>
            <w:r>
              <w:rPr>
                <w:rFonts w:hint="eastAsia" w:asciiTheme="minorEastAsia" w:hAnsiTheme="minorEastAsia" w:eastAsiaTheme="minorEastAsia" w:cstheme="minorEastAsia"/>
                <w:spacing w:val="14"/>
                <w:sz w:val="24"/>
                <w:szCs w:val="24"/>
                <w:lang w:eastAsia="zh-CN"/>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pPr>
              <w:kinsoku/>
              <w:wordWrap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响应文件开启</w:t>
            </w:r>
            <w:r>
              <w:rPr>
                <w:rFonts w:hint="eastAsia" w:asciiTheme="minorEastAsia" w:hAnsiTheme="minorEastAsia" w:eastAsiaTheme="minorEastAsia" w:cstheme="minorEastAsia"/>
                <w:sz w:val="24"/>
                <w:szCs w:val="24"/>
              </w:rPr>
              <w:t>时间</w:t>
            </w:r>
          </w:p>
        </w:tc>
        <w:tc>
          <w:tcPr>
            <w:tcW w:w="7305" w:type="dxa"/>
            <w:tcBorders>
              <w:top w:val="single" w:color="auto" w:sz="6" w:space="0"/>
              <w:left w:val="single" w:color="auto" w:sz="6" w:space="0"/>
              <w:bottom w:val="single" w:color="auto" w:sz="6" w:space="0"/>
              <w:right w:val="single" w:color="auto" w:sz="12" w:space="0"/>
            </w:tcBorders>
            <w:vAlign w:val="center"/>
          </w:tcPr>
          <w:p>
            <w:pPr>
              <w:kinsoku/>
              <w:wordWrap w:val="0"/>
              <w:spacing w:line="240" w:lineRule="atLeast"/>
              <w:jc w:val="both"/>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pacing w:val="-12"/>
                <w:sz w:val="24"/>
                <w:szCs w:val="24"/>
                <w:u w:val="single"/>
                <w:lang w:eastAsia="zh-CN"/>
              </w:rPr>
              <w:t xml:space="preserve"> 2024</w:t>
            </w:r>
            <w:r>
              <w:rPr>
                <w:rFonts w:hint="eastAsia" w:asciiTheme="minorEastAsia" w:hAnsiTheme="minorEastAsia" w:eastAsiaTheme="minorEastAsia" w:cstheme="minorEastAsia"/>
                <w:spacing w:val="-12"/>
                <w:sz w:val="24"/>
                <w:szCs w:val="24"/>
                <w:lang w:eastAsia="zh-CN"/>
              </w:rPr>
              <w:t>年</w:t>
            </w:r>
            <w:r>
              <w:rPr>
                <w:rFonts w:hint="eastAsia" w:asciiTheme="minorEastAsia" w:hAnsiTheme="minorEastAsia" w:eastAsiaTheme="minorEastAsia" w:cstheme="minorEastAsia"/>
                <w:spacing w:val="-12"/>
                <w:sz w:val="24"/>
                <w:szCs w:val="24"/>
                <w:u w:val="single"/>
                <w:lang w:val="en-US" w:eastAsia="zh-CN"/>
              </w:rPr>
              <w:t xml:space="preserve">09 </w:t>
            </w:r>
            <w:r>
              <w:rPr>
                <w:rFonts w:hint="eastAsia" w:asciiTheme="minorEastAsia" w:hAnsiTheme="minorEastAsia" w:eastAsiaTheme="minorEastAsia" w:cstheme="minorEastAsia"/>
                <w:spacing w:val="-12"/>
                <w:sz w:val="24"/>
                <w:szCs w:val="24"/>
                <w:lang w:eastAsia="zh-CN"/>
              </w:rPr>
              <w:t>月</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u w:val="single"/>
                <w:lang w:val="en-US" w:eastAsia="zh-CN"/>
              </w:rPr>
              <w:t>04</w:t>
            </w:r>
            <w:r>
              <w:rPr>
                <w:rFonts w:hint="eastAsia" w:asciiTheme="minorEastAsia" w:hAnsiTheme="minorEastAsia" w:eastAsiaTheme="minorEastAsia" w:cstheme="minorEastAsia"/>
                <w:spacing w:val="-12"/>
                <w:sz w:val="24"/>
                <w:szCs w:val="24"/>
                <w:lang w:eastAsia="zh-CN"/>
              </w:rPr>
              <w:t>日</w:t>
            </w:r>
            <w:r>
              <w:rPr>
                <w:rFonts w:hint="eastAsia" w:asciiTheme="minorEastAsia" w:hAnsiTheme="minorEastAsia" w:eastAsiaTheme="minorEastAsia" w:cstheme="minorEastAsia"/>
                <w:spacing w:val="-12"/>
                <w:sz w:val="24"/>
                <w:szCs w:val="24"/>
                <w:u w:val="single"/>
                <w:lang w:eastAsia="zh-CN"/>
              </w:rPr>
              <w:t xml:space="preserve"> 09 </w:t>
            </w:r>
            <w:r>
              <w:rPr>
                <w:rFonts w:hint="eastAsia" w:asciiTheme="minorEastAsia" w:hAnsiTheme="minorEastAsia" w:eastAsiaTheme="minorEastAsia" w:cstheme="minorEastAsia"/>
                <w:spacing w:val="-12"/>
                <w:sz w:val="24"/>
                <w:szCs w:val="24"/>
                <w:lang w:eastAsia="zh-CN"/>
              </w:rPr>
              <w:t>点</w:t>
            </w:r>
            <w:r>
              <w:rPr>
                <w:rFonts w:hint="eastAsia" w:asciiTheme="minorEastAsia" w:hAnsiTheme="minorEastAsia" w:eastAsiaTheme="minorEastAsia" w:cstheme="minorEastAsia"/>
                <w:spacing w:val="-12"/>
                <w:sz w:val="24"/>
                <w:szCs w:val="24"/>
                <w:u w:val="single"/>
                <w:lang w:eastAsia="zh-CN"/>
              </w:rPr>
              <w:t xml:space="preserve"> 00 </w:t>
            </w:r>
            <w:r>
              <w:rPr>
                <w:rFonts w:hint="eastAsia" w:asciiTheme="minorEastAsia" w:hAnsiTheme="minorEastAsia" w:eastAsiaTheme="minorEastAsia" w:cstheme="minorEastAsia"/>
                <w:spacing w:val="-12"/>
                <w:sz w:val="24"/>
                <w:szCs w:val="24"/>
                <w:lang w:eastAsia="zh-CN"/>
              </w:rPr>
              <w:t>分</w:t>
            </w:r>
            <w:r>
              <w:rPr>
                <w:rFonts w:hint="eastAsia" w:asciiTheme="minorEastAsia" w:hAnsiTheme="minorEastAsia" w:eastAsiaTheme="minorEastAsia" w:cstheme="minorEastAsia"/>
                <w:spacing w:val="14"/>
                <w:sz w:val="24"/>
                <w:szCs w:val="24"/>
                <w:lang w:eastAsia="zh-CN"/>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pPr>
              <w:kinsoku/>
              <w:wordWrap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305" w:type="dxa"/>
            <w:tcBorders>
              <w:top w:val="single" w:color="auto" w:sz="6" w:space="0"/>
              <w:left w:val="single" w:color="auto" w:sz="6" w:space="0"/>
              <w:bottom w:val="single" w:color="auto" w:sz="6" w:space="0"/>
              <w:right w:val="single" w:color="auto" w:sz="12" w:space="0"/>
            </w:tcBorders>
            <w:vAlign w:val="center"/>
          </w:tcPr>
          <w:p>
            <w:pPr>
              <w:kinsoku/>
              <w:wordWrap w:val="0"/>
              <w:spacing w:line="240" w:lineRule="atLeast"/>
              <w:jc w:val="both"/>
              <w:rPr>
                <w:rFonts w:hint="eastAsia"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z w:val="24"/>
                <w:szCs w:val="24"/>
                <w:lang w:eastAsia="zh-CN"/>
              </w:rPr>
              <w:t>综合评分法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4"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pPr>
              <w:kinsoku/>
              <w:wordWrap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vAlign w:val="center"/>
          </w:tcPr>
          <w:p>
            <w:pPr>
              <w:kinsoku/>
              <w:wordWrap w:val="0"/>
              <w:spacing w:line="240" w:lineRule="atLeast"/>
              <w:jc w:val="both"/>
              <w:rPr>
                <w:lang w:eastAsia="zh-CN"/>
              </w:rPr>
            </w:pPr>
            <w:r>
              <w:rPr>
                <w:rFonts w:hint="eastAsia" w:asciiTheme="minorEastAsia" w:hAnsiTheme="minorEastAsia" w:eastAsiaTheme="minorEastAsia" w:cstheme="minorEastAsia"/>
                <w:sz w:val="24"/>
                <w:szCs w:val="24"/>
                <w:lang w:eastAsia="zh-CN"/>
              </w:rPr>
              <w:t>采购人是否委托磋商小组直接确定成交人：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lang w:eastAsia="zh-CN"/>
              </w:rPr>
              <w:t xml:space="preserve">☑否            </w:t>
            </w:r>
            <w:r>
              <w:rPr>
                <w:rFonts w:hint="eastAsia" w:asciiTheme="minorEastAsia" w:hAnsiTheme="minorEastAsia" w:eastAsiaTheme="minorEastAsia" w:cstheme="minorEastAsia"/>
                <w:sz w:val="24"/>
                <w:szCs w:val="24"/>
                <w:lang w:eastAsia="zh-CN"/>
              </w:rPr>
              <w:t>推荐的中标候选人数：3名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12" w:space="0"/>
              <w:right w:val="single" w:color="auto" w:sz="6" w:space="0"/>
            </w:tcBorders>
            <w:vAlign w:val="center"/>
          </w:tcPr>
          <w:p>
            <w:pPr>
              <w:kinsoku/>
              <w:wordWrap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代理费</w:t>
            </w:r>
          </w:p>
        </w:tc>
        <w:tc>
          <w:tcPr>
            <w:tcW w:w="7305" w:type="dxa"/>
            <w:tcBorders>
              <w:top w:val="single" w:color="auto" w:sz="6" w:space="0"/>
              <w:left w:val="single" w:color="auto" w:sz="6" w:space="0"/>
              <w:bottom w:val="single" w:color="auto" w:sz="12" w:space="0"/>
              <w:right w:val="single" w:color="auto" w:sz="12" w:space="0"/>
            </w:tcBorders>
            <w:vAlign w:val="center"/>
          </w:tcPr>
          <w:p>
            <w:pPr>
              <w:pStyle w:val="39"/>
              <w:kinsoku/>
              <w:wordWrap w:val="0"/>
              <w:spacing w:before="1" w:line="220" w:lineRule="auto"/>
              <w:ind w:left="12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z w:val="24"/>
                <w:szCs w:val="24"/>
                <w:lang w:eastAsia="zh-CN"/>
              </w:rPr>
              <w:t>集中采购机构不收费</w:t>
            </w:r>
          </w:p>
          <w:p>
            <w:pPr>
              <w:pStyle w:val="39"/>
              <w:kinsoku/>
              <w:wordWrap w:val="0"/>
              <w:spacing w:before="1" w:line="220" w:lineRule="auto"/>
              <w:ind w:left="126"/>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z w:val="24"/>
                <w:szCs w:val="24"/>
                <w:lang w:eastAsia="zh-CN"/>
              </w:rPr>
              <w:t>收费对象：</w:t>
            </w:r>
            <w:r>
              <w:rPr>
                <w:rFonts w:hint="eastAsia" w:asciiTheme="minorEastAsia" w:hAnsiTheme="minorEastAsia" w:eastAsiaTheme="minorEastAsia" w:cstheme="minorEastAsia"/>
                <w:spacing w:val="29"/>
                <w:sz w:val="24"/>
                <w:szCs w:val="24"/>
                <w:lang w:eastAsia="zh-CN"/>
              </w:rPr>
              <w:t>□采购人</w:t>
            </w:r>
            <w:r>
              <w:rPr>
                <w:rFonts w:hint="eastAsia" w:asciiTheme="minorEastAsia" w:hAnsiTheme="minorEastAsia" w:eastAsiaTheme="minorEastAsia" w:cstheme="minorEastAsia"/>
                <w:spacing w:val="-13"/>
                <w:sz w:val="24"/>
                <w:szCs w:val="24"/>
                <w:lang w:eastAsia="zh-CN"/>
              </w:rPr>
              <w:t>☑中标人</w:t>
            </w:r>
          </w:p>
          <w:p>
            <w:pPr>
              <w:pStyle w:val="39"/>
              <w:kinsoku/>
              <w:wordWrap w:val="0"/>
              <w:spacing w:before="1" w:line="220" w:lineRule="auto"/>
              <w:ind w:left="126"/>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收费标准：依据《河南省招标代理服务收费指导意见》豫招协〔2023〕002号文规定收</w:t>
            </w:r>
            <w:r>
              <w:rPr>
                <w:rFonts w:hint="eastAsia" w:ascii="宋体" w:hAnsi="宋体" w:eastAsia="宋体" w:cs="宋体"/>
                <w:spacing w:val="-13"/>
                <w:sz w:val="24"/>
                <w:szCs w:val="24"/>
                <w:lang w:eastAsia="zh-CN"/>
              </w:rPr>
              <w:t>取。</w:t>
            </w:r>
          </w:p>
        </w:tc>
      </w:tr>
    </w:tbl>
    <w:p>
      <w:pPr>
        <w:kinsoku/>
        <w:wordWrap w:val="0"/>
        <w:spacing w:line="244" w:lineRule="auto"/>
        <w:jc w:val="both"/>
        <w:rPr>
          <w:rFonts w:hint="eastAsia" w:eastAsiaTheme="minorEastAsia"/>
          <w:lang w:eastAsia="zh-CN"/>
        </w:rPr>
      </w:pPr>
    </w:p>
    <w:p>
      <w:pPr>
        <w:pStyle w:val="9"/>
        <w:kinsoku/>
        <w:wordWrap w:val="0"/>
        <w:spacing w:before="91" w:line="360" w:lineRule="auto"/>
        <w:ind w:left="3844"/>
        <w:jc w:val="both"/>
        <w:rPr>
          <w:rFonts w:hint="eastAsia"/>
          <w:sz w:val="28"/>
          <w:szCs w:val="28"/>
          <w:lang w:eastAsia="zh-CN"/>
        </w:rPr>
      </w:pPr>
      <w:r>
        <w:rPr>
          <w:spacing w:val="-1"/>
          <w:sz w:val="28"/>
          <w:szCs w:val="28"/>
          <w:lang w:eastAsia="zh-CN"/>
          <w14:textOutline w14:w="1803" w14:cap="flat" w14:cmpd="sng" w14:algn="ctr">
            <w14:solidFill>
              <w14:srgbClr w14:val="000000"/>
            </w14:solidFill>
            <w14:prstDash w14:val="solid"/>
            <w14:miter w14:val="0"/>
          </w14:textOutline>
        </w:rPr>
        <w:t>供应商须知</w:t>
      </w:r>
    </w:p>
    <w:p>
      <w:pPr>
        <w:pStyle w:val="9"/>
        <w:kinsoku/>
        <w:wordWrap w:val="0"/>
        <w:spacing w:before="270" w:line="360" w:lineRule="auto"/>
        <w:jc w:val="both"/>
        <w:rPr>
          <w:rFonts w:hint="eastAsia" w:asciiTheme="minorEastAsia" w:hAnsiTheme="minorEastAsia" w:eastAsiaTheme="minorEastAsia" w:cstheme="minorEastAsia"/>
          <w:spacing w:val="-1"/>
          <w:sz w:val="24"/>
          <w:szCs w:val="24"/>
          <w:lang w:eastAsia="zh-CN"/>
        </w:rPr>
      </w:pPr>
      <w:r>
        <w:rPr>
          <w:spacing w:val="-10"/>
          <w:sz w:val="28"/>
          <w:szCs w:val="28"/>
          <w:lang w:eastAsia="zh-CN"/>
          <w14:textOutline w14:w="1803" w14:cap="flat" w14:cmpd="sng" w14:algn="ctr">
            <w14:solidFill>
              <w14:srgbClr w14:val="000000"/>
            </w14:solidFill>
            <w14:prstDash w14:val="solid"/>
            <w14:miter w14:val="0"/>
          </w14:textOutline>
        </w:rPr>
        <w:t>一</w:t>
      </w:r>
      <w:r>
        <w:rPr>
          <w:rFonts w:hint="eastAsia"/>
          <w:spacing w:val="5"/>
          <w:sz w:val="28"/>
          <w:szCs w:val="28"/>
          <w:lang w:eastAsia="zh-CN"/>
        </w:rPr>
        <w:t>、</w:t>
      </w:r>
      <w:r>
        <w:rPr>
          <w:spacing w:val="-10"/>
          <w:sz w:val="28"/>
          <w:szCs w:val="28"/>
          <w:lang w:eastAsia="zh-CN"/>
          <w14:textOutline w14:w="1803" w14:cap="flat" w14:cmpd="sng" w14:algn="ctr">
            <w14:solidFill>
              <w14:srgbClr w14:val="000000"/>
            </w14:solidFill>
            <w14:prstDash w14:val="solid"/>
            <w14:miter w14:val="0"/>
          </w14:textOutline>
        </w:rPr>
        <w:t>说明</w:t>
      </w:r>
    </w:p>
    <w:p>
      <w:pPr>
        <w:pStyle w:val="9"/>
        <w:kinsoku/>
        <w:wordWrap w:val="0"/>
        <w:spacing w:line="360" w:lineRule="auto"/>
        <w:ind w:firstLine="478" w:firstLineChars="200"/>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pacing w:val="-1"/>
          <w:sz w:val="24"/>
          <w:szCs w:val="24"/>
          <w:lang w:eastAsia="zh-CN"/>
        </w:rPr>
        <w:t>1.采购人、采购代理机构、</w:t>
      </w:r>
      <w:r>
        <w:rPr>
          <w:rFonts w:hint="eastAsia" w:asciiTheme="minorEastAsia" w:hAnsiTheme="minorEastAsia" w:eastAsiaTheme="minorEastAsia" w:cstheme="minorEastAsia"/>
          <w:b/>
          <w:bCs/>
          <w:spacing w:val="-4"/>
          <w:sz w:val="24"/>
          <w:szCs w:val="24"/>
          <w:lang w:eastAsia="zh-CN"/>
        </w:rPr>
        <w:t>供应商</w:t>
      </w:r>
      <w:r>
        <w:rPr>
          <w:rFonts w:hint="eastAsia" w:asciiTheme="minorEastAsia" w:hAnsiTheme="minorEastAsia" w:eastAsiaTheme="minorEastAsia" w:cstheme="minorEastAsia"/>
          <w:b/>
          <w:bCs/>
          <w:spacing w:val="-1"/>
          <w:sz w:val="24"/>
          <w:szCs w:val="24"/>
          <w:lang w:eastAsia="zh-CN"/>
        </w:rPr>
        <w:t>、联合体</w:t>
      </w:r>
    </w:p>
    <w:p>
      <w:pPr>
        <w:pStyle w:val="9"/>
        <w:kinsoku/>
        <w:wordWrap w:val="0"/>
        <w:spacing w:line="360" w:lineRule="auto"/>
        <w:ind w:firstLine="488" w:firstLineChars="200"/>
        <w:jc w:val="both"/>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1.1 采购人、采购代理机构：指依法进行政府采购的国家机关、事业单位、团体组织，及其委托的采购代理机构。本项目采购人、采购代理机构见第一章《竞争性磋商公告》。</w:t>
      </w:r>
    </w:p>
    <w:p>
      <w:pPr>
        <w:pStyle w:val="9"/>
        <w:kinsoku/>
        <w:wordWrap w:val="0"/>
        <w:spacing w:line="360" w:lineRule="auto"/>
        <w:ind w:firstLine="488" w:firstLineChars="200"/>
        <w:jc w:val="both"/>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1.2 供应商（也称申请人）：指向采购人提供货物、工程或者服务的法人、其他组织或者自然人。</w:t>
      </w:r>
    </w:p>
    <w:p>
      <w:pPr>
        <w:pStyle w:val="9"/>
        <w:kinsoku/>
        <w:wordWrap w:val="0"/>
        <w:spacing w:line="360" w:lineRule="auto"/>
        <w:ind w:firstLine="488"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1.3 联合体：指两个以上的自然人、法人或者其他组织组成一个联合体，以一个供应商的身份共同参加政府采购。</w:t>
      </w:r>
    </w:p>
    <w:p>
      <w:pPr>
        <w:pStyle w:val="9"/>
        <w:kinsoku/>
        <w:wordWrap w:val="0"/>
        <w:spacing w:line="360" w:lineRule="auto"/>
        <w:ind w:firstLine="482" w:firstLineChars="200"/>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2.资金来源、项目属性、科研仪器设备采购</w:t>
      </w:r>
    </w:p>
    <w:p>
      <w:pPr>
        <w:pStyle w:val="9"/>
        <w:kinsoku/>
        <w:wordWrap w:val="0"/>
        <w:spacing w:line="360" w:lineRule="auto"/>
        <w:ind w:firstLine="508"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2.1 资金来源为财政性资金</w:t>
      </w:r>
      <w:r>
        <w:rPr>
          <w:rFonts w:hint="eastAsia" w:asciiTheme="minorEastAsia" w:hAnsiTheme="minorEastAsia" w:eastAsiaTheme="minorEastAsia" w:cstheme="minorEastAsia"/>
          <w:spacing w:val="7"/>
          <w:sz w:val="24"/>
          <w:szCs w:val="24"/>
          <w:u w:val="single"/>
          <w:lang w:eastAsia="zh-CN"/>
        </w:rPr>
        <w:t xml:space="preserve">56.52 </w:t>
      </w:r>
      <w:r>
        <w:rPr>
          <w:rFonts w:hint="eastAsia" w:asciiTheme="minorEastAsia" w:hAnsiTheme="minorEastAsia" w:eastAsiaTheme="minorEastAsia" w:cstheme="minorEastAsia"/>
          <w:spacing w:val="7"/>
          <w:sz w:val="24"/>
          <w:szCs w:val="24"/>
          <w:lang w:eastAsia="zh-CN"/>
        </w:rPr>
        <w:t>万元</w:t>
      </w:r>
      <w:r>
        <w:rPr>
          <w:rFonts w:hint="eastAsia" w:asciiTheme="minorEastAsia" w:hAnsiTheme="minorEastAsia" w:eastAsiaTheme="minorEastAsia" w:cstheme="minorEastAsia"/>
          <w:spacing w:val="-9"/>
          <w:sz w:val="24"/>
          <w:szCs w:val="24"/>
          <w:lang w:eastAsia="zh-CN"/>
        </w:rPr>
        <w:t>。</w:t>
      </w:r>
    </w:p>
    <w:p>
      <w:pPr>
        <w:pStyle w:val="9"/>
        <w:kinsoku/>
        <w:wordWrap w:val="0"/>
        <w:spacing w:line="360" w:lineRule="auto"/>
        <w:ind w:firstLine="488" w:firstLineChars="200"/>
        <w:jc w:val="both"/>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2.2 项目属性见《供应商须知表》。</w:t>
      </w:r>
    </w:p>
    <w:p>
      <w:pPr>
        <w:pStyle w:val="9"/>
        <w:kinsoku/>
        <w:wordWrap w:val="0"/>
        <w:spacing w:line="360" w:lineRule="auto"/>
        <w:ind w:firstLine="488" w:firstLineChars="200"/>
        <w:jc w:val="both"/>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2.3 是否属于科研仪器设备采购见《供应商须知表》。</w:t>
      </w:r>
    </w:p>
    <w:p>
      <w:pPr>
        <w:pStyle w:val="9"/>
        <w:kinsoku/>
        <w:wordWrap w:val="0"/>
        <w:spacing w:line="360" w:lineRule="auto"/>
        <w:ind w:firstLine="482" w:firstLineChars="200"/>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3.现场考察、开标前答疑会</w:t>
      </w:r>
    </w:p>
    <w:p>
      <w:pPr>
        <w:pStyle w:val="9"/>
        <w:kinsoku/>
        <w:wordWrap w:val="0"/>
        <w:spacing w:line="360" w:lineRule="auto"/>
        <w:ind w:firstLine="492"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3.1 若《供应商须知表》中规定了组</w:t>
      </w:r>
      <w:r>
        <w:rPr>
          <w:rFonts w:hint="eastAsia" w:asciiTheme="minorEastAsia" w:hAnsiTheme="minorEastAsia" w:eastAsiaTheme="minorEastAsia" w:cstheme="minorEastAsia"/>
          <w:spacing w:val="2"/>
          <w:sz w:val="24"/>
          <w:szCs w:val="24"/>
          <w:lang w:eastAsia="zh-CN"/>
        </w:rPr>
        <w:t>织现场考察、召开磋商前答疑会，则供应商</w:t>
      </w:r>
      <w:r>
        <w:rPr>
          <w:rFonts w:hint="eastAsia" w:asciiTheme="minorEastAsia" w:hAnsiTheme="minorEastAsia" w:eastAsiaTheme="minorEastAsia" w:cstheme="minorEastAsia"/>
          <w:spacing w:val="-3"/>
          <w:sz w:val="24"/>
          <w:szCs w:val="24"/>
          <w:lang w:eastAsia="zh-CN"/>
        </w:rPr>
        <w:t>应按要求在规定的时间和地点参加。</w:t>
      </w:r>
    </w:p>
    <w:p>
      <w:pPr>
        <w:pStyle w:val="9"/>
        <w:kinsoku/>
        <w:wordWrap w:val="0"/>
        <w:spacing w:line="360" w:lineRule="auto"/>
        <w:ind w:firstLine="488" w:firstLineChars="200"/>
        <w:jc w:val="both"/>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3.2 由于未参加现场考察或磋商前答疑会而导致对项目实际情况不了解，影响响应文件编制、磋商报价准确性、综合因素响应不全面等问题的，由供应商自行承担不利评审后果。</w:t>
      </w:r>
    </w:p>
    <w:p>
      <w:pPr>
        <w:pStyle w:val="9"/>
        <w:kinsoku/>
        <w:wordWrap w:val="0"/>
        <w:spacing w:line="360" w:lineRule="auto"/>
        <w:ind w:firstLine="478" w:firstLineChars="200"/>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pacing w:val="-1"/>
          <w:position w:val="17"/>
          <w:sz w:val="24"/>
          <w:szCs w:val="24"/>
          <w:lang w:eastAsia="zh-CN"/>
        </w:rPr>
        <w:t>4.政府采购政策（包括但不限于下列具体政策要求）</w:t>
      </w:r>
    </w:p>
    <w:p>
      <w:pPr>
        <w:pStyle w:val="9"/>
        <w:kinsoku/>
        <w:wordWrap w:val="0"/>
        <w:spacing w:line="360" w:lineRule="auto"/>
        <w:ind w:firstLine="484"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4.1 采购本国货物、工程和服务</w:t>
      </w:r>
    </w:p>
    <w:p>
      <w:pPr>
        <w:pStyle w:val="9"/>
        <w:kinsoku/>
        <w:wordWrap w:val="0"/>
        <w:spacing w:line="360" w:lineRule="auto"/>
        <w:ind w:firstLine="476" w:firstLineChars="200"/>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4.1.1 政府采购应当采购本国货物、工程和服务。但有《中华人民共和国政府采购法》第十条规定情形的除外。</w:t>
      </w:r>
    </w:p>
    <w:p>
      <w:pPr>
        <w:pStyle w:val="9"/>
        <w:kinsoku/>
        <w:wordWrap w:val="0"/>
        <w:spacing w:line="360" w:lineRule="auto"/>
        <w:ind w:firstLine="464"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4.1.2 本项目如接受非本国货</w:t>
      </w:r>
      <w:r>
        <w:rPr>
          <w:rFonts w:hint="eastAsia" w:asciiTheme="minorEastAsia" w:hAnsiTheme="minorEastAsia" w:eastAsiaTheme="minorEastAsia" w:cstheme="minorEastAsia"/>
          <w:spacing w:val="-5"/>
          <w:sz w:val="24"/>
          <w:szCs w:val="24"/>
          <w:lang w:eastAsia="zh-CN"/>
        </w:rPr>
        <w:t>物、工程、服务参与磋商，则具体要求见第二</w:t>
      </w:r>
      <w:r>
        <w:rPr>
          <w:rFonts w:hint="eastAsia" w:asciiTheme="minorEastAsia" w:hAnsiTheme="minorEastAsia" w:eastAsiaTheme="minorEastAsia" w:cstheme="minorEastAsia"/>
          <w:spacing w:val="-19"/>
          <w:sz w:val="24"/>
          <w:szCs w:val="24"/>
          <w:lang w:eastAsia="zh-CN"/>
        </w:rPr>
        <w:t>章《采购需求》。</w:t>
      </w:r>
    </w:p>
    <w:p>
      <w:pPr>
        <w:pStyle w:val="9"/>
        <w:kinsoku/>
        <w:wordWrap w:val="0"/>
        <w:spacing w:line="360" w:lineRule="auto"/>
        <w:ind w:firstLine="504"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4.1.3 进口产品指通过中国海关</w:t>
      </w:r>
      <w:r>
        <w:rPr>
          <w:rFonts w:hint="eastAsia" w:asciiTheme="minorEastAsia" w:hAnsiTheme="minorEastAsia" w:eastAsiaTheme="minorEastAsia" w:cstheme="minorEastAsia"/>
          <w:spacing w:val="5"/>
          <w:sz w:val="24"/>
          <w:szCs w:val="24"/>
          <w:lang w:eastAsia="zh-CN"/>
        </w:rPr>
        <w:t>报关验放进入中国境内且产自关境外的产</w:t>
      </w:r>
      <w:r>
        <w:rPr>
          <w:rFonts w:hint="eastAsia" w:asciiTheme="minorEastAsia" w:hAnsiTheme="minorEastAsia" w:eastAsiaTheme="minorEastAsia" w:cstheme="minorEastAsia"/>
          <w:spacing w:val="-5"/>
          <w:sz w:val="24"/>
          <w:szCs w:val="24"/>
          <w:lang w:eastAsia="zh-CN"/>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lang w:eastAsia="zh-CN"/>
        </w:rPr>
        <w:t>于政府采购进口产品管理有关问题的通知》（财办库〔</w:t>
      </w:r>
      <w:r>
        <w:rPr>
          <w:rFonts w:hint="eastAsia" w:asciiTheme="minorEastAsia" w:hAnsiTheme="minorEastAsia" w:eastAsiaTheme="minorEastAsia" w:cstheme="minorEastAsia"/>
          <w:spacing w:val="4"/>
          <w:sz w:val="24"/>
          <w:szCs w:val="24"/>
          <w:lang w:eastAsia="zh-CN"/>
        </w:rPr>
        <w:t>2008〕248</w:t>
      </w:r>
      <w:r>
        <w:rPr>
          <w:rFonts w:hint="eastAsia" w:asciiTheme="minorEastAsia" w:hAnsiTheme="minorEastAsia" w:eastAsiaTheme="minorEastAsia" w:cstheme="minorEastAsia"/>
          <w:spacing w:val="-38"/>
          <w:sz w:val="24"/>
          <w:szCs w:val="24"/>
          <w:lang w:eastAsia="zh-CN"/>
        </w:rPr>
        <w:t>号文）</w:t>
      </w:r>
      <w:r>
        <w:rPr>
          <w:rFonts w:hint="eastAsia" w:asciiTheme="minorEastAsia" w:hAnsiTheme="minorEastAsia" w:eastAsiaTheme="minorEastAsia" w:cstheme="minorEastAsia"/>
          <w:spacing w:val="5"/>
          <w:sz w:val="24"/>
          <w:szCs w:val="24"/>
          <w:lang w:eastAsia="zh-CN"/>
        </w:rPr>
        <w:t>以及南阳市财政局的具体规定。</w:t>
      </w:r>
    </w:p>
    <w:p>
      <w:pPr>
        <w:pStyle w:val="9"/>
        <w:kinsoku/>
        <w:wordWrap w:val="0"/>
        <w:spacing w:line="360" w:lineRule="auto"/>
        <w:ind w:firstLine="484"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4.2 中小企业、监狱企业及残疾人福利性单位</w:t>
      </w:r>
    </w:p>
    <w:p>
      <w:pPr>
        <w:pStyle w:val="9"/>
        <w:kinsoku/>
        <w:wordWrap w:val="0"/>
        <w:spacing w:line="360" w:lineRule="auto"/>
        <w:ind w:firstLine="472"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4.2.1 中小企业定义：</w:t>
      </w:r>
    </w:p>
    <w:p>
      <w:pPr>
        <w:pStyle w:val="9"/>
        <w:kinsoku/>
        <w:wordWrap w:val="0"/>
        <w:spacing w:line="360" w:lineRule="auto"/>
        <w:ind w:firstLine="620" w:firstLineChars="200"/>
        <w:jc w:val="both"/>
        <w:rPr>
          <w:rFonts w:hint="eastAsia" w:asciiTheme="minorEastAsia" w:hAnsiTheme="minorEastAsia" w:eastAsiaTheme="minorEastAsia" w:cstheme="minorEastAsia"/>
          <w:spacing w:val="-4"/>
          <w:sz w:val="24"/>
          <w:szCs w:val="24"/>
          <w:lang w:eastAsia="zh-CN"/>
        </w:rPr>
      </w:pPr>
      <w:r>
        <w:fldChar w:fldCharType="begin"/>
      </w:r>
      <w:r>
        <w:instrText xml:space="preserve"> HYPERLINK "5.2.1.1" </w:instrText>
      </w:r>
      <w:r>
        <w:fldChar w:fldCharType="separate"/>
      </w:r>
      <w:r>
        <w:rPr>
          <w:rFonts w:hint="eastAsia" w:asciiTheme="minorEastAsia" w:hAnsiTheme="minorEastAsia" w:eastAsiaTheme="minorEastAsia" w:cstheme="minorEastAsia"/>
          <w:spacing w:val="-4"/>
          <w:sz w:val="24"/>
          <w:szCs w:val="24"/>
          <w:lang w:eastAsia="zh-CN"/>
        </w:rPr>
        <w:t>4.2.1.1</w:t>
      </w:r>
      <w:r>
        <w:rPr>
          <w:rFonts w:hint="eastAsia" w:asciiTheme="minorEastAsia" w:hAnsiTheme="minorEastAsia" w:eastAsiaTheme="minorEastAsia" w:cstheme="minorEastAsia"/>
          <w:spacing w:val="-4"/>
          <w:sz w:val="24"/>
          <w:szCs w:val="24"/>
          <w:lang w:eastAsia="zh-CN"/>
        </w:rPr>
        <w:fldChar w:fldCharType="end"/>
      </w:r>
      <w:r>
        <w:rPr>
          <w:rFonts w:hint="eastAsia" w:asciiTheme="minorEastAsia" w:hAnsiTheme="minorEastAsia" w:eastAsiaTheme="minorEastAsia" w:cstheme="minorEastAsia"/>
          <w:spacing w:val="-4"/>
          <w:sz w:val="24"/>
          <w:szCs w:val="24"/>
          <w:lang w:eastAsia="zh-CN"/>
        </w:rPr>
        <w:t xml:space="preserve">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执行。</w:t>
      </w:r>
    </w:p>
    <w:p>
      <w:pPr>
        <w:pStyle w:val="9"/>
        <w:kinsoku/>
        <w:wordWrap w:val="0"/>
        <w:spacing w:line="360" w:lineRule="auto"/>
        <w:ind w:firstLine="620" w:firstLineChars="200"/>
        <w:jc w:val="both"/>
        <w:rPr>
          <w:rFonts w:hint="eastAsia" w:asciiTheme="minorEastAsia" w:hAnsiTheme="minorEastAsia" w:eastAsiaTheme="minorEastAsia" w:cstheme="minorEastAsia"/>
          <w:spacing w:val="-4"/>
          <w:sz w:val="24"/>
          <w:szCs w:val="24"/>
          <w:lang w:eastAsia="zh-CN"/>
        </w:rPr>
      </w:pPr>
      <w:r>
        <w:fldChar w:fldCharType="begin"/>
      </w:r>
      <w:r>
        <w:instrText xml:space="preserve"> HYPERLINK "5.2.1.2" </w:instrText>
      </w:r>
      <w:r>
        <w:fldChar w:fldCharType="separate"/>
      </w:r>
      <w:r>
        <w:rPr>
          <w:rFonts w:hint="eastAsia" w:asciiTheme="minorEastAsia" w:hAnsiTheme="minorEastAsia" w:eastAsiaTheme="minorEastAsia" w:cstheme="minorEastAsia"/>
          <w:spacing w:val="-4"/>
          <w:sz w:val="24"/>
          <w:szCs w:val="24"/>
          <w:lang w:eastAsia="zh-CN"/>
        </w:rPr>
        <w:t>4.2.1.2</w:t>
      </w:r>
      <w:r>
        <w:rPr>
          <w:rFonts w:hint="eastAsia" w:asciiTheme="minorEastAsia" w:hAnsiTheme="minorEastAsia" w:eastAsiaTheme="minorEastAsia" w:cstheme="minorEastAsia"/>
          <w:spacing w:val="-4"/>
          <w:sz w:val="24"/>
          <w:szCs w:val="24"/>
          <w:lang w:eastAsia="zh-CN"/>
        </w:rPr>
        <w:fldChar w:fldCharType="end"/>
      </w:r>
      <w:r>
        <w:rPr>
          <w:rFonts w:hint="eastAsia" w:asciiTheme="minorEastAsia" w:hAnsiTheme="minorEastAsia" w:eastAsiaTheme="minorEastAsia" w:cstheme="minorEastAsia"/>
          <w:spacing w:val="-4"/>
          <w:sz w:val="24"/>
          <w:szCs w:val="24"/>
          <w:lang w:eastAsia="zh-CN"/>
        </w:rPr>
        <w:t xml:space="preserve"> 供应商提供的货物、工程或者服务符合下列情形的，享受中小企业扶持政策：</w:t>
      </w:r>
    </w:p>
    <w:p>
      <w:pPr>
        <w:pStyle w:val="9"/>
        <w:kinsoku/>
        <w:wordWrap w:val="0"/>
        <w:spacing w:line="360" w:lineRule="auto"/>
        <w:ind w:firstLine="464"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（1）在货物采购项目中，货物由中小企业制造，即货物由中小企业生产且使用该中小企业商号或者注册商标；</w:t>
      </w:r>
    </w:p>
    <w:p>
      <w:pPr>
        <w:pStyle w:val="9"/>
        <w:kinsoku/>
        <w:wordWrap w:val="0"/>
        <w:spacing w:line="360" w:lineRule="auto"/>
        <w:ind w:firstLine="464"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（2）在工程采购项目中，工程由中小企业承建，即工程施工单位为中小企业；</w:t>
      </w:r>
    </w:p>
    <w:p>
      <w:pPr>
        <w:pStyle w:val="9"/>
        <w:kinsoku/>
        <w:wordWrap w:val="0"/>
        <w:spacing w:line="360" w:lineRule="auto"/>
        <w:ind w:firstLine="464"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（3）在服务采购项目中，服务由中小企业承接，即提供服务的人员为中小企业依照《中华人民共和国劳动合同法》订立劳动合同的从业人员。</w:t>
      </w:r>
    </w:p>
    <w:p>
      <w:pPr>
        <w:pStyle w:val="9"/>
        <w:kinsoku/>
        <w:wordWrap w:val="0"/>
        <w:spacing w:line="360" w:lineRule="auto"/>
        <w:ind w:firstLine="620" w:firstLineChars="200"/>
        <w:jc w:val="both"/>
        <w:rPr>
          <w:rFonts w:hint="eastAsia" w:asciiTheme="minorEastAsia" w:hAnsiTheme="minorEastAsia" w:eastAsiaTheme="minorEastAsia" w:cstheme="minorEastAsia"/>
          <w:spacing w:val="-4"/>
          <w:sz w:val="24"/>
          <w:szCs w:val="24"/>
          <w:lang w:eastAsia="zh-CN"/>
        </w:rPr>
      </w:pPr>
      <w:r>
        <w:fldChar w:fldCharType="begin"/>
      </w:r>
      <w:r>
        <w:instrText xml:space="preserve"> HYPERLINK "5.2.1.3" </w:instrText>
      </w:r>
      <w:r>
        <w:fldChar w:fldCharType="separate"/>
      </w:r>
      <w:r>
        <w:rPr>
          <w:rFonts w:hint="eastAsia" w:asciiTheme="minorEastAsia" w:hAnsiTheme="minorEastAsia" w:eastAsiaTheme="minorEastAsia" w:cstheme="minorEastAsia"/>
          <w:spacing w:val="-4"/>
          <w:sz w:val="24"/>
          <w:szCs w:val="24"/>
          <w:lang w:eastAsia="zh-CN"/>
        </w:rPr>
        <w:t>4.2.1.3</w:t>
      </w:r>
      <w:r>
        <w:rPr>
          <w:rFonts w:hint="eastAsia" w:asciiTheme="minorEastAsia" w:hAnsiTheme="minorEastAsia" w:eastAsiaTheme="minorEastAsia" w:cstheme="minorEastAsia"/>
          <w:spacing w:val="-4"/>
          <w:sz w:val="24"/>
          <w:szCs w:val="24"/>
          <w:lang w:eastAsia="zh-CN"/>
        </w:rPr>
        <w:fldChar w:fldCharType="end"/>
      </w:r>
      <w:r>
        <w:rPr>
          <w:rFonts w:hint="eastAsia" w:asciiTheme="minorEastAsia" w:hAnsiTheme="minorEastAsia" w:eastAsiaTheme="minorEastAsia" w:cstheme="minorEastAsia"/>
          <w:spacing w:val="-4"/>
          <w:sz w:val="24"/>
          <w:szCs w:val="24"/>
          <w:lang w:eastAsia="zh-CN"/>
        </w:rPr>
        <w:t xml:space="preserve"> 在货物采购项目中，供应商提供的货物既有中小企业制造货物，也有大型企业制造货物的，不享受中小企业扶持政策。</w:t>
      </w:r>
    </w:p>
    <w:p>
      <w:pPr>
        <w:pStyle w:val="9"/>
        <w:kinsoku/>
        <w:wordWrap w:val="0"/>
        <w:spacing w:line="360" w:lineRule="auto"/>
        <w:ind w:firstLine="620" w:firstLineChars="200"/>
        <w:jc w:val="both"/>
        <w:rPr>
          <w:rFonts w:hint="eastAsia" w:asciiTheme="minorEastAsia" w:hAnsiTheme="minorEastAsia" w:eastAsiaTheme="minorEastAsia" w:cstheme="minorEastAsia"/>
          <w:spacing w:val="-4"/>
          <w:sz w:val="24"/>
          <w:szCs w:val="24"/>
          <w:lang w:eastAsia="zh-CN"/>
        </w:rPr>
      </w:pPr>
      <w:r>
        <w:fldChar w:fldCharType="begin"/>
      </w:r>
      <w:r>
        <w:instrText xml:space="preserve"> HYPERLINK "5.2.1.4" </w:instrText>
      </w:r>
      <w:r>
        <w:fldChar w:fldCharType="separate"/>
      </w:r>
      <w:r>
        <w:rPr>
          <w:rFonts w:hint="eastAsia" w:asciiTheme="minorEastAsia" w:hAnsiTheme="minorEastAsia" w:eastAsiaTheme="minorEastAsia" w:cstheme="minorEastAsia"/>
          <w:spacing w:val="-4"/>
          <w:sz w:val="24"/>
          <w:szCs w:val="24"/>
          <w:lang w:eastAsia="zh-CN"/>
        </w:rPr>
        <w:t>4.2.1.4</w:t>
      </w:r>
      <w:r>
        <w:rPr>
          <w:rFonts w:hint="eastAsia" w:asciiTheme="minorEastAsia" w:hAnsiTheme="minorEastAsia" w:eastAsiaTheme="minorEastAsia" w:cstheme="minorEastAsia"/>
          <w:spacing w:val="-4"/>
          <w:sz w:val="24"/>
          <w:szCs w:val="24"/>
          <w:lang w:eastAsia="zh-CN"/>
        </w:rPr>
        <w:fldChar w:fldCharType="end"/>
      </w:r>
      <w:r>
        <w:rPr>
          <w:rFonts w:hint="eastAsia" w:asciiTheme="minorEastAsia" w:hAnsiTheme="minorEastAsia" w:eastAsiaTheme="minorEastAsia" w:cstheme="minorEastAsia"/>
          <w:spacing w:val="-4"/>
          <w:sz w:val="24"/>
          <w:szCs w:val="24"/>
          <w:lang w:eastAsia="zh-CN"/>
        </w:rPr>
        <w:t xml:space="preserve"> 以联合体形式参加政府采购活动，联合体各方均为中小企业的，联合体视同中小企业。其中，联合体各方均为小微企业的，联合体视同小微企业。</w:t>
      </w:r>
    </w:p>
    <w:p>
      <w:pPr>
        <w:pStyle w:val="9"/>
        <w:kinsoku/>
        <w:wordWrap w:val="0"/>
        <w:spacing w:line="360" w:lineRule="auto"/>
        <w:ind w:firstLine="464"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4.2.2 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lang w:eastAsia="zh-CN"/>
        </w:rPr>
        <w:t>企业定义：是指由司法部认定的为罪犯、戒</w:t>
      </w:r>
      <w:r>
        <w:rPr>
          <w:rFonts w:hint="eastAsia" w:asciiTheme="minorEastAsia" w:hAnsiTheme="minorEastAsia" w:eastAsiaTheme="minorEastAsia" w:cstheme="minorEastAsia"/>
          <w:spacing w:val="-7"/>
          <w:sz w:val="24"/>
          <w:szCs w:val="24"/>
          <w:lang w:eastAsia="zh-CN"/>
        </w:rPr>
        <w:t>毒人员提供生产项目和劳</w:t>
      </w:r>
      <w:r>
        <w:rPr>
          <w:rFonts w:hint="eastAsia" w:asciiTheme="minorEastAsia" w:hAnsiTheme="minorEastAsia" w:eastAsiaTheme="minorEastAsia" w:cstheme="minorEastAsia"/>
          <w:spacing w:val="-8"/>
          <w:sz w:val="24"/>
          <w:szCs w:val="24"/>
          <w:lang w:eastAsia="zh-CN"/>
        </w:rPr>
        <w:t>动对象，且全部产权属于司法部监狱管理局、戒毒管理局、直属煤矿</w:t>
      </w:r>
      <w:r>
        <w:rPr>
          <w:rFonts w:hint="eastAsia" w:asciiTheme="minorEastAsia" w:hAnsiTheme="minorEastAsia" w:eastAsiaTheme="minorEastAsia" w:cstheme="minorEastAsia"/>
          <w:spacing w:val="-13"/>
          <w:sz w:val="24"/>
          <w:szCs w:val="24"/>
          <w:lang w:eastAsia="zh-CN"/>
        </w:rPr>
        <w:t>管理局，各省、自治区、直辖市监狱管理</w:t>
      </w:r>
      <w:r>
        <w:rPr>
          <w:rFonts w:hint="eastAsia" w:asciiTheme="minorEastAsia" w:hAnsiTheme="minorEastAsia" w:eastAsiaTheme="minorEastAsia" w:cstheme="minorEastAsia"/>
          <w:spacing w:val="-14"/>
          <w:sz w:val="24"/>
          <w:szCs w:val="24"/>
          <w:lang w:eastAsia="zh-CN"/>
        </w:rPr>
        <w:t>局、戒毒管理局，各地（设</w:t>
      </w:r>
      <w:r>
        <w:rPr>
          <w:rFonts w:hint="eastAsia" w:asciiTheme="minorEastAsia" w:hAnsiTheme="minorEastAsia" w:eastAsiaTheme="minorEastAsia" w:cstheme="minorEastAsia"/>
          <w:spacing w:val="-13"/>
          <w:sz w:val="24"/>
          <w:szCs w:val="24"/>
          <w:lang w:eastAsia="zh-CN"/>
        </w:rPr>
        <w:t>区的市）监狱、强制隔离戒毒所、戒毒康复所，以及新疆生产建设兵</w:t>
      </w:r>
      <w:r>
        <w:rPr>
          <w:rFonts w:hint="eastAsia" w:asciiTheme="minorEastAsia" w:hAnsiTheme="minorEastAsia" w:eastAsiaTheme="minorEastAsia" w:cstheme="minorEastAsia"/>
          <w:spacing w:val="-4"/>
          <w:sz w:val="24"/>
          <w:szCs w:val="24"/>
          <w:lang w:eastAsia="zh-CN"/>
        </w:rPr>
        <w:t>团监狱管理局、戒毒管理局的企业。</w:t>
      </w:r>
    </w:p>
    <w:p>
      <w:pPr>
        <w:pStyle w:val="9"/>
        <w:kinsoku/>
        <w:wordWrap w:val="0"/>
        <w:spacing w:line="360" w:lineRule="auto"/>
        <w:ind w:firstLine="448"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4.2.3 在政府采购活动中，残疾人福利性单位视同小型、微型企业</w:t>
      </w:r>
      <w:r>
        <w:rPr>
          <w:rFonts w:hint="eastAsia" w:asciiTheme="minorEastAsia" w:hAnsiTheme="minorEastAsia" w:eastAsiaTheme="minorEastAsia" w:cstheme="minorEastAsia"/>
          <w:spacing w:val="-9"/>
          <w:sz w:val="24"/>
          <w:szCs w:val="24"/>
          <w:lang w:eastAsia="zh-CN"/>
        </w:rPr>
        <w:t>，享受预</w:t>
      </w:r>
      <w:r>
        <w:rPr>
          <w:rFonts w:hint="eastAsia" w:asciiTheme="minorEastAsia" w:hAnsiTheme="minorEastAsia" w:eastAsiaTheme="minorEastAsia" w:cstheme="minorEastAsia"/>
          <w:spacing w:val="-5"/>
          <w:sz w:val="24"/>
          <w:szCs w:val="24"/>
          <w:lang w:eastAsia="zh-CN"/>
        </w:rPr>
        <w:t>留份额、评审中价格扣除等促进中小企业发展的政府采购政策。残疾</w:t>
      </w:r>
      <w:r>
        <w:rPr>
          <w:rFonts w:hint="eastAsia" w:asciiTheme="minorEastAsia" w:hAnsiTheme="minorEastAsia" w:eastAsiaTheme="minorEastAsia" w:cstheme="minorEastAsia"/>
          <w:spacing w:val="-7"/>
          <w:sz w:val="24"/>
          <w:szCs w:val="24"/>
          <w:lang w:eastAsia="zh-CN"/>
        </w:rPr>
        <w:t>人福利性单位定义：享受政府采购支持政策的残疾人福利性单位应当</w:t>
      </w:r>
      <w:r>
        <w:rPr>
          <w:rFonts w:hint="eastAsia" w:asciiTheme="minorEastAsia" w:hAnsiTheme="minorEastAsia" w:eastAsiaTheme="minorEastAsia" w:cstheme="minorEastAsia"/>
          <w:spacing w:val="-9"/>
          <w:sz w:val="24"/>
          <w:szCs w:val="24"/>
          <w:lang w:eastAsia="zh-CN"/>
        </w:rPr>
        <w:t>同时满足以下条件：</w:t>
      </w:r>
    </w:p>
    <w:p>
      <w:pPr>
        <w:pStyle w:val="9"/>
        <w:kinsoku/>
        <w:wordWrap w:val="0"/>
        <w:spacing w:line="360" w:lineRule="auto"/>
        <w:ind w:firstLine="620" w:firstLineChars="200"/>
        <w:jc w:val="both"/>
        <w:rPr>
          <w:rFonts w:hint="eastAsia" w:asciiTheme="minorEastAsia" w:hAnsiTheme="minorEastAsia" w:eastAsiaTheme="minorEastAsia" w:cstheme="minorEastAsia"/>
          <w:spacing w:val="-8"/>
          <w:sz w:val="24"/>
          <w:szCs w:val="24"/>
          <w:lang w:eastAsia="zh-CN"/>
        </w:rPr>
      </w:pPr>
      <w:r>
        <w:fldChar w:fldCharType="begin"/>
      </w:r>
      <w:r>
        <w:instrText xml:space="preserve"> HYPERLINK "5.2.3.1" </w:instrText>
      </w:r>
      <w:r>
        <w:fldChar w:fldCharType="separate"/>
      </w:r>
      <w:r>
        <w:rPr>
          <w:rFonts w:hint="eastAsia" w:asciiTheme="minorEastAsia" w:hAnsiTheme="minorEastAsia" w:eastAsiaTheme="minorEastAsia" w:cstheme="minorEastAsia"/>
          <w:spacing w:val="-8"/>
          <w:sz w:val="24"/>
          <w:szCs w:val="24"/>
          <w:lang w:eastAsia="zh-CN"/>
        </w:rPr>
        <w:t>4.2.3.1</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 xml:space="preserve"> 安置的残疾人占本单位在职职工人数的比例不低于25%（含25%），并且安置的残疾人人数不少于10人（含10人）；</w:t>
      </w:r>
    </w:p>
    <w:p>
      <w:pPr>
        <w:pStyle w:val="9"/>
        <w:kinsoku/>
        <w:wordWrap w:val="0"/>
        <w:spacing w:line="360" w:lineRule="auto"/>
        <w:ind w:firstLine="620" w:firstLineChars="200"/>
        <w:jc w:val="both"/>
        <w:rPr>
          <w:rFonts w:hint="eastAsia" w:asciiTheme="minorEastAsia" w:hAnsiTheme="minorEastAsia" w:eastAsiaTheme="minorEastAsia" w:cstheme="minorEastAsia"/>
          <w:spacing w:val="-8"/>
          <w:sz w:val="24"/>
          <w:szCs w:val="24"/>
          <w:lang w:eastAsia="zh-CN"/>
        </w:rPr>
      </w:pPr>
      <w:r>
        <w:fldChar w:fldCharType="begin"/>
      </w:r>
      <w:r>
        <w:instrText xml:space="preserve"> HYPERLINK "5.2.3.2" </w:instrText>
      </w:r>
      <w:r>
        <w:fldChar w:fldCharType="separate"/>
      </w:r>
      <w:r>
        <w:rPr>
          <w:rFonts w:hint="eastAsia" w:asciiTheme="minorEastAsia" w:hAnsiTheme="minorEastAsia" w:eastAsiaTheme="minorEastAsia" w:cstheme="minorEastAsia"/>
          <w:spacing w:val="-8"/>
          <w:sz w:val="24"/>
          <w:szCs w:val="24"/>
          <w:lang w:eastAsia="zh-CN"/>
        </w:rPr>
        <w:t>4.2.3.2</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 xml:space="preserve"> 依法与安置的每位残疾人签订了一年以上（含一年）的劳动合同或服务协议；</w:t>
      </w:r>
    </w:p>
    <w:p>
      <w:pPr>
        <w:pStyle w:val="9"/>
        <w:kinsoku/>
        <w:wordWrap w:val="0"/>
        <w:spacing w:line="360" w:lineRule="auto"/>
        <w:ind w:firstLine="620" w:firstLineChars="200"/>
        <w:jc w:val="both"/>
        <w:rPr>
          <w:rFonts w:hint="eastAsia" w:asciiTheme="minorEastAsia" w:hAnsiTheme="minorEastAsia" w:eastAsiaTheme="minorEastAsia" w:cstheme="minorEastAsia"/>
          <w:spacing w:val="-8"/>
          <w:sz w:val="24"/>
          <w:szCs w:val="24"/>
          <w:lang w:eastAsia="zh-CN"/>
        </w:rPr>
      </w:pPr>
      <w:r>
        <w:fldChar w:fldCharType="begin"/>
      </w:r>
      <w:r>
        <w:instrText xml:space="preserve"> HYPERLINK "5.2.3.3" </w:instrText>
      </w:r>
      <w:r>
        <w:fldChar w:fldCharType="separate"/>
      </w:r>
      <w:r>
        <w:rPr>
          <w:rFonts w:hint="eastAsia" w:asciiTheme="minorEastAsia" w:hAnsiTheme="minorEastAsia" w:eastAsiaTheme="minorEastAsia" w:cstheme="minorEastAsia"/>
          <w:spacing w:val="-8"/>
          <w:sz w:val="24"/>
          <w:szCs w:val="24"/>
          <w:lang w:eastAsia="zh-CN"/>
        </w:rPr>
        <w:t>4.2.3.3</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为安置的每位残疾人按月足额缴纳了基本养老、医疗、失业、工伤和生育等社会保险费；</w:t>
      </w:r>
    </w:p>
    <w:p>
      <w:pPr>
        <w:pStyle w:val="9"/>
        <w:kinsoku/>
        <w:wordWrap w:val="0"/>
        <w:spacing w:line="360" w:lineRule="auto"/>
        <w:ind w:firstLine="620" w:firstLineChars="200"/>
        <w:jc w:val="both"/>
        <w:rPr>
          <w:rFonts w:hint="eastAsia" w:asciiTheme="minorEastAsia" w:hAnsiTheme="minorEastAsia" w:eastAsiaTheme="minorEastAsia" w:cstheme="minorEastAsia"/>
          <w:spacing w:val="-8"/>
          <w:sz w:val="24"/>
          <w:szCs w:val="24"/>
          <w:lang w:eastAsia="zh-CN"/>
        </w:rPr>
      </w:pPr>
      <w:r>
        <w:fldChar w:fldCharType="begin"/>
      </w:r>
      <w:r>
        <w:instrText xml:space="preserve"> HYPERLINK "5.2.3.4" </w:instrText>
      </w:r>
      <w:r>
        <w:fldChar w:fldCharType="separate"/>
      </w:r>
      <w:r>
        <w:rPr>
          <w:rFonts w:hint="eastAsia" w:asciiTheme="minorEastAsia" w:hAnsiTheme="minorEastAsia" w:eastAsiaTheme="minorEastAsia" w:cstheme="minorEastAsia"/>
          <w:spacing w:val="-8"/>
          <w:sz w:val="24"/>
          <w:szCs w:val="24"/>
          <w:lang w:eastAsia="zh-CN"/>
        </w:rPr>
        <w:t>4.2.3.4</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 xml:space="preserve"> 通过银行等金融机构向安置的每位残疾人，按月支付了不低于单位所在区县的月最低工资标准的工资；</w:t>
      </w:r>
    </w:p>
    <w:p>
      <w:pPr>
        <w:pStyle w:val="9"/>
        <w:kinsoku/>
        <w:wordWrap w:val="0"/>
        <w:spacing w:line="360" w:lineRule="auto"/>
        <w:ind w:firstLine="620" w:firstLineChars="200"/>
        <w:jc w:val="both"/>
        <w:rPr>
          <w:rFonts w:hint="eastAsia" w:asciiTheme="minorEastAsia" w:hAnsiTheme="minorEastAsia" w:eastAsiaTheme="minorEastAsia" w:cstheme="minorEastAsia"/>
          <w:spacing w:val="-8"/>
          <w:sz w:val="24"/>
          <w:szCs w:val="24"/>
          <w:lang w:eastAsia="zh-CN"/>
        </w:rPr>
      </w:pPr>
      <w:r>
        <w:fldChar w:fldCharType="begin"/>
      </w:r>
      <w:r>
        <w:instrText xml:space="preserve"> HYPERLINK "5.2.3.5" </w:instrText>
      </w:r>
      <w:r>
        <w:fldChar w:fldCharType="separate"/>
      </w:r>
      <w:r>
        <w:rPr>
          <w:rFonts w:hint="eastAsia" w:asciiTheme="minorEastAsia" w:hAnsiTheme="minorEastAsia" w:eastAsiaTheme="minorEastAsia" w:cstheme="minorEastAsia"/>
          <w:spacing w:val="-8"/>
          <w:sz w:val="24"/>
          <w:szCs w:val="24"/>
          <w:lang w:eastAsia="zh-CN"/>
        </w:rPr>
        <w:t>4.2.3.5</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 xml:space="preserve"> 提供本单位制造的货物、承担的工程或者服务（以下简称产品），或者提供其他残疾人福利性单位制造的货物（不包括使用非残疾人福利性单位注册商标的货物）；</w:t>
      </w:r>
    </w:p>
    <w:p>
      <w:pPr>
        <w:pStyle w:val="9"/>
        <w:kinsoku/>
        <w:wordWrap w:val="0"/>
        <w:spacing w:line="360" w:lineRule="auto"/>
        <w:ind w:firstLine="620" w:firstLineChars="200"/>
        <w:jc w:val="both"/>
        <w:rPr>
          <w:rFonts w:hint="eastAsia" w:asciiTheme="minorEastAsia" w:hAnsiTheme="minorEastAsia" w:eastAsiaTheme="minorEastAsia" w:cstheme="minorEastAsia"/>
          <w:spacing w:val="-8"/>
          <w:sz w:val="24"/>
          <w:szCs w:val="24"/>
          <w:lang w:eastAsia="zh-CN"/>
        </w:rPr>
      </w:pPr>
      <w:r>
        <w:fldChar w:fldCharType="begin"/>
      </w:r>
      <w:r>
        <w:instrText xml:space="preserve"> HYPERLINK "5.2.3.6" </w:instrText>
      </w:r>
      <w:r>
        <w:fldChar w:fldCharType="separate"/>
      </w:r>
      <w:r>
        <w:rPr>
          <w:rFonts w:hint="eastAsia" w:asciiTheme="minorEastAsia" w:hAnsiTheme="minorEastAsia" w:eastAsiaTheme="minorEastAsia" w:cstheme="minorEastAsia"/>
          <w:spacing w:val="-8"/>
          <w:sz w:val="24"/>
          <w:szCs w:val="24"/>
          <w:lang w:eastAsia="zh-CN"/>
        </w:rPr>
        <w:t>4.2.3.6</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 xml:space="preserve">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pPr>
        <w:pStyle w:val="9"/>
        <w:kinsoku/>
        <w:wordWrap w:val="0"/>
        <w:spacing w:line="360" w:lineRule="auto"/>
        <w:ind w:firstLine="448" w:firstLineChars="200"/>
        <w:jc w:val="both"/>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4.2.4 本项目是否专门面向中小企业预留采购份额见第一章《竞争性磋商公告》。</w:t>
      </w:r>
    </w:p>
    <w:p>
      <w:pPr>
        <w:pStyle w:val="9"/>
        <w:kinsoku/>
        <w:wordWrap w:val="0"/>
        <w:spacing w:line="360" w:lineRule="auto"/>
        <w:ind w:firstLine="448" w:firstLineChars="200"/>
        <w:jc w:val="both"/>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4.2.5 采购标的对应的中小企业划分标准所属行业见《供应商须知表》。</w:t>
      </w:r>
    </w:p>
    <w:p>
      <w:pPr>
        <w:pStyle w:val="9"/>
        <w:kinsoku/>
        <w:wordWrap w:val="0"/>
        <w:spacing w:line="360" w:lineRule="auto"/>
        <w:ind w:firstLine="448" w:firstLineChars="200"/>
        <w:jc w:val="both"/>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4.2.6 小微企业价格评审优惠的政策调整：见第四章《评审程序、评审方法和评审标准》。</w:t>
      </w:r>
    </w:p>
    <w:p>
      <w:pPr>
        <w:pStyle w:val="9"/>
        <w:kinsoku/>
        <w:wordWrap w:val="0"/>
        <w:spacing w:line="360" w:lineRule="auto"/>
        <w:ind w:firstLine="448" w:firstLineChars="200"/>
        <w:jc w:val="both"/>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4.3 政府采购节能产品、环境标志产品</w:t>
      </w:r>
    </w:p>
    <w:p>
      <w:pPr>
        <w:pStyle w:val="9"/>
        <w:kinsoku/>
        <w:wordWrap w:val="0"/>
        <w:spacing w:line="360" w:lineRule="auto"/>
        <w:ind w:firstLine="448" w:firstLineChars="200"/>
        <w:jc w:val="both"/>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4.3.1 政府采购节能产品、环境标志产品实施品目清单管理。财政部、</w:t>
      </w:r>
      <w:r>
        <w:rPr>
          <w:rFonts w:asciiTheme="minorEastAsia" w:hAnsiTheme="minorEastAsia" w:eastAsiaTheme="minorEastAsia" w:cstheme="minorEastAsia"/>
          <w:spacing w:val="-8"/>
          <w:sz w:val="24"/>
          <w:szCs w:val="24"/>
        </w:rPr>
        <w:fldChar w:fldCharType="begin"/>
      </w:r>
      <w:r>
        <w:rPr>
          <w:rFonts w:asciiTheme="minorEastAsia" w:hAnsiTheme="minorEastAsia" w:eastAsiaTheme="minorEastAsia" w:cstheme="minorEastAsia"/>
          <w:spacing w:val="-8"/>
          <w:sz w:val="24"/>
          <w:szCs w:val="24"/>
          <w:lang w:eastAsia="zh-CN"/>
        </w:rPr>
        <w:instrText xml:space="preserve">HYPERLINK"https://www.baidu.com/link?url=pV2gqlWQVIfLHb2GO1RMJVp24ETQ1a_TiqQ-2CHpcULsECvXubLhLHJTcTJbIedy&amp;wd=&amp;eqid=88c7d5f9006c2d6b0000000265780e74"\t"https://www.baidu.com/_blank"</w:instrText>
      </w:r>
      <w:r>
        <w:rPr>
          <w:rFonts w:asciiTheme="minorEastAsia" w:hAnsiTheme="minorEastAsia" w:eastAsiaTheme="minorEastAsia" w:cstheme="minorEastAsia"/>
          <w:spacing w:val="-8"/>
          <w:sz w:val="24"/>
          <w:szCs w:val="24"/>
        </w:rPr>
        <w:fldChar w:fldCharType="separate"/>
      </w:r>
      <w:r>
        <w:rPr>
          <w:rFonts w:asciiTheme="minorEastAsia" w:hAnsiTheme="minorEastAsia" w:eastAsiaTheme="minorEastAsia" w:cstheme="minorEastAsia"/>
          <w:spacing w:val="-8"/>
          <w:sz w:val="24"/>
          <w:szCs w:val="24"/>
          <w:lang w:eastAsia="zh-CN"/>
        </w:rPr>
        <w:t>中华人民共和国国家发展和改革委员会</w:t>
      </w:r>
      <w:r>
        <w:rPr>
          <w:rFonts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eastAsia="zh-CN"/>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pStyle w:val="9"/>
        <w:kinsoku/>
        <w:wordWrap w:val="0"/>
        <w:spacing w:line="360" w:lineRule="auto"/>
        <w:ind w:firstLine="448" w:firstLineChars="200"/>
        <w:jc w:val="both"/>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4.3.2 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pPr>
        <w:pStyle w:val="9"/>
        <w:kinsoku/>
        <w:wordWrap w:val="0"/>
        <w:spacing w:line="360" w:lineRule="auto"/>
        <w:ind w:firstLine="448" w:firstLineChars="200"/>
        <w:jc w:val="both"/>
        <w:rPr>
          <w:rFonts w:hint="eastAsia"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spacing w:val="-8"/>
          <w:sz w:val="24"/>
          <w:szCs w:val="24"/>
          <w:lang w:eastAsia="zh-CN"/>
        </w:rPr>
        <w:t>4.3.3 如本项目采购产品属于实施政府强制采购品目清单范围的节能产品，则</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pacing w:val="-8"/>
          <w:sz w:val="24"/>
          <w:szCs w:val="24"/>
          <w:lang w:eastAsia="zh-CN"/>
        </w:rPr>
        <w:t>所报产品必须获得国家确定的认证机构出具的、处于有效期之内的节能产品认证证书，</w:t>
      </w:r>
      <w:r>
        <w:rPr>
          <w:rFonts w:hint="eastAsia" w:asciiTheme="minorEastAsia" w:hAnsiTheme="minorEastAsia" w:eastAsiaTheme="minorEastAsia" w:cstheme="minorEastAsia"/>
          <w:b/>
          <w:bCs/>
          <w:spacing w:val="-8"/>
          <w:sz w:val="24"/>
          <w:szCs w:val="24"/>
          <w:lang w:eastAsia="zh-CN"/>
        </w:rPr>
        <w:t>否则响应无效；</w:t>
      </w:r>
    </w:p>
    <w:p>
      <w:pPr>
        <w:pStyle w:val="9"/>
        <w:kinsoku/>
        <w:wordWrap w:val="0"/>
        <w:spacing w:line="360" w:lineRule="auto"/>
        <w:ind w:firstLine="448" w:firstLineChars="200"/>
        <w:jc w:val="both"/>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4.3.4 非政府强制采购的节能产品或环境标志产品，依据品目清单和认证证书实施政府优先采购。优先采购的具体规定见第四章《评审程序、评审方法和评审标准》。（如涉及）。</w:t>
      </w:r>
    </w:p>
    <w:p>
      <w:pPr>
        <w:pStyle w:val="9"/>
        <w:kinsoku/>
        <w:wordWrap w:val="0"/>
        <w:spacing w:line="360" w:lineRule="auto"/>
        <w:ind w:firstLine="448" w:firstLineChars="200"/>
        <w:jc w:val="both"/>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4.4 正版软件</w:t>
      </w:r>
    </w:p>
    <w:p>
      <w:pPr>
        <w:pStyle w:val="9"/>
        <w:kinsoku/>
        <w:wordWrap w:val="0"/>
        <w:spacing w:line="360" w:lineRule="auto"/>
        <w:ind w:firstLine="448" w:firstLineChars="200"/>
        <w:jc w:val="both"/>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4.4.1 依据《财政部、</w:t>
      </w:r>
      <w:r>
        <w:fldChar w:fldCharType="begin"/>
      </w:r>
      <w:r>
        <w:rPr>
          <w:lang w:eastAsia="zh-CN"/>
        </w:rPr>
        <w:instrText xml:space="preserve">HYPERLINK "https://www.baidu.com/link?url=pV2gqlWQVIfLHb2GO1RMJVp24ETQ1a_TiqQ-2CHpcULsECvXubLhLHJTcTJbIedy&amp;wd=&amp;eqid=88c7d5f9006c2d6b0000000265780e74" \t "https://www.baidu.com/_blank"</w:instrText>
      </w:r>
      <w:r>
        <w:fldChar w:fldCharType="separate"/>
      </w:r>
      <w:r>
        <w:rPr>
          <w:rFonts w:asciiTheme="minorEastAsia" w:hAnsiTheme="minorEastAsia" w:eastAsiaTheme="minorEastAsia" w:cstheme="minorEastAsia"/>
          <w:spacing w:val="-8"/>
          <w:sz w:val="24"/>
          <w:szCs w:val="24"/>
          <w:lang w:eastAsia="zh-CN"/>
        </w:rPr>
        <w:t>中华人民共和国国家发展和改革委员会</w:t>
      </w:r>
      <w:r>
        <w:rPr>
          <w:rFonts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15629.11/1102）并通过国家产品认证的产品。其中，国家有特殊信息安全要求的项目必须采购认证产品，否则响应无效。财政部、</w:t>
      </w:r>
      <w:r>
        <w:fldChar w:fldCharType="begin"/>
      </w:r>
      <w:r>
        <w:rPr>
          <w:lang w:eastAsia="zh-CN"/>
        </w:rPr>
        <w:instrText xml:space="preserve">HYPERLINK "https://www.baidu.com/link?url=pV2gqlWQVIfLHb2GO1RMJVp24ETQ1a_TiqQ-2CHpcULsECvXubLhLHJTcTJbIedy&amp;wd=&amp;eqid=88c7d5f9006c2d6b0000000265780e74" \t "https://www.baidu.com/_blank"</w:instrText>
      </w:r>
      <w:r>
        <w:fldChar w:fldCharType="separate"/>
      </w:r>
      <w:r>
        <w:rPr>
          <w:rFonts w:asciiTheme="minorEastAsia" w:hAnsiTheme="minorEastAsia" w:eastAsiaTheme="minorEastAsia" w:cstheme="minorEastAsia"/>
          <w:spacing w:val="-8"/>
          <w:sz w:val="24"/>
          <w:szCs w:val="24"/>
          <w:lang w:eastAsia="zh-CN"/>
        </w:rPr>
        <w:t>中华人民共和国国家发展和改革委员会</w:t>
      </w:r>
      <w:r>
        <w:rPr>
          <w:rFonts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asciiTheme="minorEastAsia" w:hAnsiTheme="minorEastAsia" w:eastAsiaTheme="minorEastAsia" w:cstheme="minorEastAsia"/>
          <w:spacing w:val="-8"/>
          <w:sz w:val="24"/>
          <w:szCs w:val="24"/>
        </w:rPr>
        <w:fldChar w:fldCharType="begin"/>
      </w:r>
      <w:r>
        <w:rPr>
          <w:rFonts w:asciiTheme="minorEastAsia" w:hAnsiTheme="minorEastAsia" w:eastAsiaTheme="minorEastAsia" w:cstheme="minorEastAsia"/>
          <w:spacing w:val="-8"/>
          <w:sz w:val="24"/>
          <w:szCs w:val="24"/>
          <w:lang w:eastAsia="zh-CN"/>
        </w:rPr>
        <w:instrText xml:space="preserve">HYPERLINK"https://www.baidu.com/link?url=pV2gqlWQVIfLHb2GO1RMJVp24ETQ1a_TiqQ-2CHpcULsECvXubLhLHJTcTJbIedy&amp;wd=&amp;eqid=88c7d5f9006c2d6b0000000265780e74"\t"https://www.baidu.com/_blank"</w:instrText>
      </w:r>
      <w:r>
        <w:rPr>
          <w:rFonts w:asciiTheme="minorEastAsia" w:hAnsiTheme="minorEastAsia" w:eastAsiaTheme="minorEastAsia" w:cstheme="minorEastAsia"/>
          <w:spacing w:val="-8"/>
          <w:sz w:val="24"/>
          <w:szCs w:val="24"/>
        </w:rPr>
        <w:fldChar w:fldCharType="separate"/>
      </w:r>
      <w:r>
        <w:rPr>
          <w:rFonts w:asciiTheme="minorEastAsia" w:hAnsiTheme="minorEastAsia" w:eastAsiaTheme="minorEastAsia" w:cstheme="minorEastAsia"/>
          <w:spacing w:val="-8"/>
          <w:sz w:val="24"/>
          <w:szCs w:val="24"/>
          <w:lang w:eastAsia="zh-CN"/>
        </w:rPr>
        <w:t>中华人民共和国国家发展和改革委员会</w:t>
      </w:r>
      <w:r>
        <w:rPr>
          <w:rFonts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eastAsia="zh-CN"/>
        </w:rPr>
        <w:t>、信息产业部以文件形式确定、公布并适时调整。</w:t>
      </w:r>
    </w:p>
    <w:p>
      <w:pPr>
        <w:pStyle w:val="9"/>
        <w:kinsoku/>
        <w:wordWrap w:val="0"/>
        <w:spacing w:line="360" w:lineRule="auto"/>
        <w:ind w:firstLine="468"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4.4.2 各级政府部门在购置计算机办公设备时，必须采购预装正版操作系统</w:t>
      </w:r>
      <w:r>
        <w:rPr>
          <w:rFonts w:hint="eastAsia" w:asciiTheme="minorEastAsia" w:hAnsiTheme="minorEastAsia" w:eastAsiaTheme="minorEastAsia" w:cstheme="minorEastAsia"/>
          <w:spacing w:val="-9"/>
          <w:sz w:val="24"/>
          <w:szCs w:val="24"/>
          <w:lang w:eastAsia="zh-CN"/>
        </w:rPr>
        <w:t>软件的计算机产品，相关规定依据《国家版权局、信息产业</w:t>
      </w:r>
      <w:r>
        <w:rPr>
          <w:rFonts w:hint="eastAsia" w:asciiTheme="minorEastAsia" w:hAnsiTheme="minorEastAsia" w:eastAsiaTheme="minorEastAsia" w:cstheme="minorEastAsia"/>
          <w:spacing w:val="-10"/>
          <w:sz w:val="24"/>
          <w:szCs w:val="24"/>
          <w:lang w:eastAsia="zh-CN"/>
        </w:rPr>
        <w:t>部、财政</w:t>
      </w:r>
      <w:r>
        <w:rPr>
          <w:rFonts w:hint="eastAsia" w:asciiTheme="minorEastAsia" w:hAnsiTheme="minorEastAsia" w:eastAsiaTheme="minorEastAsia" w:cstheme="minorEastAsia"/>
          <w:spacing w:val="-4"/>
          <w:sz w:val="24"/>
          <w:szCs w:val="24"/>
          <w:lang w:eastAsia="zh-CN"/>
        </w:rPr>
        <w:t>部、国务院机关事务管理局关于政府部门购置计算机办公设备必须采</w:t>
      </w:r>
      <w:r>
        <w:rPr>
          <w:rFonts w:hint="eastAsia" w:asciiTheme="minorEastAsia" w:hAnsiTheme="minorEastAsia" w:eastAsiaTheme="minorEastAsia" w:cstheme="minorEastAsia"/>
          <w:spacing w:val="-3"/>
          <w:sz w:val="24"/>
          <w:szCs w:val="24"/>
          <w:lang w:eastAsia="zh-CN"/>
        </w:rPr>
        <w:t>购已预装正版操作系统软件产品的通知》（国权联〔200</w:t>
      </w:r>
      <w:r>
        <w:rPr>
          <w:rFonts w:hint="eastAsia" w:asciiTheme="minorEastAsia" w:hAnsiTheme="minorEastAsia" w:eastAsiaTheme="minorEastAsia" w:cstheme="minorEastAsia"/>
          <w:spacing w:val="-4"/>
          <w:sz w:val="24"/>
          <w:szCs w:val="24"/>
          <w:lang w:eastAsia="zh-CN"/>
        </w:rPr>
        <w:t>6〕1号）、</w:t>
      </w:r>
      <w:r>
        <w:rPr>
          <w:rFonts w:hint="eastAsia" w:asciiTheme="minorEastAsia" w:hAnsiTheme="minorEastAsia" w:eastAsiaTheme="minorEastAsia" w:cstheme="minorEastAsia"/>
          <w:sz w:val="24"/>
          <w:szCs w:val="24"/>
          <w:lang w:eastAsia="zh-CN"/>
        </w:rPr>
        <w:t>《国务院办公厅关于进一步做好政府机关使用正版</w:t>
      </w:r>
      <w:r>
        <w:rPr>
          <w:rFonts w:hint="eastAsia" w:asciiTheme="minorEastAsia" w:hAnsiTheme="minorEastAsia" w:eastAsiaTheme="minorEastAsia" w:cstheme="minorEastAsia"/>
          <w:spacing w:val="-1"/>
          <w:sz w:val="24"/>
          <w:szCs w:val="24"/>
          <w:lang w:eastAsia="zh-CN"/>
        </w:rPr>
        <w:t>软件工作的通知》</w:t>
      </w:r>
      <w:r>
        <w:rPr>
          <w:rFonts w:hint="eastAsia" w:asciiTheme="minorEastAsia" w:hAnsiTheme="minorEastAsia" w:eastAsiaTheme="minorEastAsia" w:cstheme="minorEastAsia"/>
          <w:spacing w:val="-3"/>
          <w:sz w:val="24"/>
          <w:szCs w:val="24"/>
          <w:lang w:eastAsia="zh-CN"/>
        </w:rPr>
        <w:t>（国办发〔2010〕47号）、《财政部关于进一步做好政府机关使用</w:t>
      </w:r>
      <w:r>
        <w:rPr>
          <w:rFonts w:hint="eastAsia" w:asciiTheme="minorEastAsia" w:hAnsiTheme="minorEastAsia" w:eastAsiaTheme="minorEastAsia" w:cstheme="minorEastAsia"/>
          <w:spacing w:val="-6"/>
          <w:sz w:val="24"/>
          <w:szCs w:val="24"/>
          <w:lang w:eastAsia="zh-CN"/>
        </w:rPr>
        <w:t>正版软件工作的通知》（财预〔2010〕536号）。</w:t>
      </w:r>
    </w:p>
    <w:p>
      <w:pPr>
        <w:pStyle w:val="9"/>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4.5 网络安全专用产品</w:t>
      </w:r>
    </w:p>
    <w:p>
      <w:pPr>
        <w:pStyle w:val="9"/>
        <w:kinsoku/>
        <w:wordWrap w:val="0"/>
        <w:spacing w:line="360" w:lineRule="auto"/>
        <w:ind w:firstLine="476"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4.5.1 所投产品属于列入《网络关键设备和网络安全专用产品目录》的网络</w:t>
      </w:r>
      <w:r>
        <w:rPr>
          <w:rFonts w:hint="eastAsia" w:asciiTheme="minorEastAsia" w:hAnsiTheme="minorEastAsia" w:eastAsiaTheme="minorEastAsia" w:cstheme="minorEastAsia"/>
          <w:spacing w:val="-2"/>
          <w:sz w:val="24"/>
          <w:szCs w:val="24"/>
          <w:lang w:eastAsia="zh-CN"/>
        </w:rPr>
        <w:t>安全专用产品，应当在国家互联网信息办公室会同工业和信息化部、</w:t>
      </w:r>
      <w:r>
        <w:rPr>
          <w:rFonts w:hint="eastAsia" w:asciiTheme="minorEastAsia" w:hAnsiTheme="minorEastAsia" w:eastAsiaTheme="minorEastAsia" w:cstheme="minorEastAsia"/>
          <w:spacing w:val="-4"/>
          <w:sz w:val="24"/>
          <w:szCs w:val="24"/>
          <w:lang w:eastAsia="zh-CN"/>
        </w:rPr>
        <w:t>公安部、国家认证认可监督管理委员会统一公布和更新</w:t>
      </w:r>
      <w:r>
        <w:rPr>
          <w:rFonts w:hint="eastAsia" w:asciiTheme="minorEastAsia" w:hAnsiTheme="minorEastAsia" w:eastAsiaTheme="minorEastAsia" w:cstheme="minorEastAsia"/>
          <w:spacing w:val="-5"/>
          <w:sz w:val="24"/>
          <w:szCs w:val="24"/>
          <w:lang w:eastAsia="zh-CN"/>
        </w:rPr>
        <w:t>的符合要求的</w:t>
      </w:r>
      <w:r>
        <w:rPr>
          <w:rFonts w:hint="eastAsia" w:asciiTheme="minorEastAsia" w:hAnsiTheme="minorEastAsia" w:eastAsiaTheme="minorEastAsia" w:cstheme="minorEastAsia"/>
          <w:spacing w:val="-4"/>
          <w:sz w:val="24"/>
          <w:szCs w:val="24"/>
          <w:lang w:eastAsia="zh-CN"/>
        </w:rPr>
        <w:t>网络关键设备和网络安全专用产品清单中。</w:t>
      </w:r>
    </w:p>
    <w:p>
      <w:pPr>
        <w:pStyle w:val="9"/>
        <w:kinsoku/>
        <w:wordWrap w:val="0"/>
        <w:spacing w:line="360" w:lineRule="auto"/>
        <w:ind w:firstLine="488"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4.6 采购需求标准</w:t>
      </w:r>
    </w:p>
    <w:p>
      <w:pPr>
        <w:pStyle w:val="9"/>
        <w:kinsoku/>
        <w:wordWrap w:val="0"/>
        <w:spacing w:line="360" w:lineRule="auto"/>
        <w:ind w:firstLine="488"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4.6.1 商品包装、快递包装政府采购需求标准（试行）</w:t>
      </w:r>
      <w:r>
        <w:rPr>
          <w:rFonts w:hint="eastAsia" w:asciiTheme="minorEastAsia" w:hAnsiTheme="minorEastAsia" w:eastAsiaTheme="minorEastAsia" w:cstheme="minorEastAsia"/>
          <w:spacing w:val="-12"/>
          <w:sz w:val="24"/>
          <w:szCs w:val="24"/>
          <w:lang w:eastAsia="zh-CN"/>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lang w:eastAsia="zh-CN"/>
        </w:rPr>
        <w:t>标准（试行）》的通知（财办库〔2020〕1</w:t>
      </w:r>
      <w:r>
        <w:rPr>
          <w:rFonts w:hint="eastAsia" w:asciiTheme="minorEastAsia" w:hAnsiTheme="minorEastAsia" w:eastAsiaTheme="minorEastAsia" w:cstheme="minorEastAsia"/>
          <w:spacing w:val="-4"/>
          <w:sz w:val="24"/>
          <w:szCs w:val="24"/>
          <w:lang w:eastAsia="zh-CN"/>
        </w:rPr>
        <w:t>23号</w:t>
      </w:r>
      <w:r>
        <w:rPr>
          <w:rFonts w:hint="eastAsia" w:asciiTheme="minorEastAsia" w:hAnsiTheme="minorEastAsia" w:eastAsiaTheme="minorEastAsia" w:cstheme="minorEastAsia"/>
          <w:spacing w:val="-28"/>
          <w:sz w:val="24"/>
          <w:szCs w:val="24"/>
          <w:lang w:eastAsia="zh-CN"/>
        </w:rPr>
        <w:t>），</w:t>
      </w:r>
      <w:r>
        <w:rPr>
          <w:rFonts w:hint="eastAsia" w:asciiTheme="minorEastAsia" w:hAnsiTheme="minorEastAsia" w:eastAsiaTheme="minorEastAsia" w:cstheme="minorEastAsia"/>
          <w:spacing w:val="-4"/>
          <w:sz w:val="24"/>
          <w:szCs w:val="24"/>
          <w:lang w:eastAsia="zh-CN"/>
        </w:rPr>
        <w:t>本项目如涉及商</w:t>
      </w:r>
      <w:r>
        <w:rPr>
          <w:rFonts w:hint="eastAsia" w:asciiTheme="minorEastAsia" w:hAnsiTheme="minorEastAsia" w:eastAsiaTheme="minorEastAsia" w:cstheme="minorEastAsia"/>
          <w:spacing w:val="-6"/>
          <w:sz w:val="24"/>
          <w:szCs w:val="24"/>
          <w:lang w:eastAsia="zh-CN"/>
        </w:rPr>
        <w:t>品包装和快递包装的，则其具体要求见第二章《采购需求》。</w:t>
      </w:r>
    </w:p>
    <w:p>
      <w:pPr>
        <w:pStyle w:val="9"/>
        <w:kinsoku/>
        <w:wordWrap w:val="0"/>
        <w:spacing w:line="360" w:lineRule="auto"/>
        <w:ind w:firstLine="432" w:firstLineChars="200"/>
        <w:jc w:val="both"/>
        <w:rPr>
          <w:rFonts w:hint="eastAsia"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4.6.2 绿色数据中心政府采购需求标准（试行）</w:t>
      </w:r>
    </w:p>
    <w:p>
      <w:pPr>
        <w:pStyle w:val="9"/>
        <w:kinsoku/>
        <w:wordWrap w:val="0"/>
        <w:spacing w:line="360" w:lineRule="auto"/>
        <w:ind w:firstLine="432" w:firstLineChars="200"/>
        <w:jc w:val="both"/>
        <w:rPr>
          <w:rFonts w:hint="eastAsia"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为加快数据中心绿色转型，根据财政部、生态环境部、工业和信息化部关于印发《绿色数据中心政府采购需求标准（试行）》的通知（财库〔2023〕7号），本项目如涉及绿色数据中心，则具体要求见第二章《采购需求》。</w:t>
      </w:r>
    </w:p>
    <w:p>
      <w:pPr>
        <w:pStyle w:val="9"/>
        <w:kinsoku/>
        <w:wordWrap w:val="0"/>
        <w:spacing w:line="360" w:lineRule="auto"/>
        <w:ind w:firstLine="474" w:firstLineChars="200"/>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pacing w:val="-2"/>
          <w:sz w:val="24"/>
          <w:szCs w:val="24"/>
          <w:lang w:eastAsia="zh-CN"/>
        </w:rPr>
        <w:t>5.采购费用</w:t>
      </w:r>
    </w:p>
    <w:p>
      <w:pPr>
        <w:pStyle w:val="9"/>
        <w:kinsoku/>
        <w:wordWrap w:val="0"/>
        <w:spacing w:line="360" w:lineRule="auto"/>
        <w:ind w:firstLine="488"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pacing w:val="-4"/>
          <w:sz w:val="24"/>
          <w:szCs w:val="24"/>
          <w:lang w:eastAsia="zh-CN"/>
        </w:rPr>
        <w:t>应自行承担所有与准备和参加本次采购有关的费用</w:t>
      </w:r>
      <w:r>
        <w:rPr>
          <w:rFonts w:hint="eastAsia" w:asciiTheme="minorEastAsia" w:hAnsiTheme="minorEastAsia" w:eastAsiaTheme="minorEastAsia" w:cstheme="minorEastAsia"/>
          <w:spacing w:val="-5"/>
          <w:sz w:val="24"/>
          <w:szCs w:val="24"/>
          <w:lang w:eastAsia="zh-CN"/>
        </w:rPr>
        <w:t>，无论磋商的结果如何，</w:t>
      </w:r>
      <w:r>
        <w:rPr>
          <w:rFonts w:hint="eastAsia" w:asciiTheme="minorEastAsia" w:hAnsiTheme="minorEastAsia" w:eastAsiaTheme="minorEastAsia" w:cstheme="minorEastAsia"/>
          <w:spacing w:val="-1"/>
          <w:sz w:val="24"/>
          <w:szCs w:val="24"/>
          <w:lang w:eastAsia="zh-CN"/>
        </w:rPr>
        <w:t>采购人或采购代理机构在任何情况下均无承担</w:t>
      </w:r>
      <w:r>
        <w:rPr>
          <w:rFonts w:hint="eastAsia" w:asciiTheme="minorEastAsia" w:hAnsiTheme="minorEastAsia" w:eastAsiaTheme="minorEastAsia" w:cstheme="minorEastAsia"/>
          <w:spacing w:val="-2"/>
          <w:sz w:val="24"/>
          <w:szCs w:val="24"/>
          <w:lang w:eastAsia="zh-CN"/>
        </w:rPr>
        <w:t>这些费用的义务和责任。</w:t>
      </w:r>
    </w:p>
    <w:p>
      <w:pPr>
        <w:kinsoku/>
        <w:wordWrap w:val="0"/>
        <w:spacing w:line="360" w:lineRule="auto"/>
        <w:ind w:firstLine="567"/>
        <w:jc w:val="both"/>
        <w:rPr>
          <w:rFonts w:hint="eastAsia"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6.采购范围及适用法律</w:t>
      </w:r>
    </w:p>
    <w:p>
      <w:pPr>
        <w:kinsoku/>
        <w:wordWrap w:val="0"/>
        <w:spacing w:line="360" w:lineRule="auto"/>
        <w:ind w:firstLine="567"/>
        <w:jc w:val="both"/>
        <w:rPr>
          <w:rFonts w:hint="eastAsia"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6.1 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pPr>
        <w:kinsoku/>
        <w:wordWrap w:val="0"/>
        <w:spacing w:line="360" w:lineRule="auto"/>
        <w:ind w:firstLine="567"/>
        <w:jc w:val="both"/>
        <w:rPr>
          <w:rFonts w:hint="eastAsia"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6.2 “监督管理部门”是指</w:t>
      </w:r>
      <w:r>
        <w:rPr>
          <w:rFonts w:hint="eastAsia" w:asciiTheme="minorEastAsia" w:hAnsiTheme="minorEastAsia" w:eastAsiaTheme="minorEastAsia" w:cstheme="minorEastAsia"/>
          <w:spacing w:val="-2"/>
          <w:sz w:val="24"/>
          <w:szCs w:val="24"/>
          <w:u w:val="single"/>
          <w:lang w:eastAsia="zh-CN"/>
        </w:rPr>
        <w:t xml:space="preserve"> 河南省财政厅 </w:t>
      </w:r>
      <w:r>
        <w:rPr>
          <w:rFonts w:hint="eastAsia" w:asciiTheme="minorEastAsia" w:hAnsiTheme="minorEastAsia" w:eastAsiaTheme="minorEastAsia" w:cstheme="minorEastAsia"/>
          <w:spacing w:val="-2"/>
          <w:sz w:val="24"/>
          <w:szCs w:val="24"/>
          <w:lang w:eastAsia="zh-CN"/>
        </w:rPr>
        <w:t>。</w:t>
      </w:r>
    </w:p>
    <w:p>
      <w:pPr>
        <w:kinsoku/>
        <w:wordWrap w:val="0"/>
        <w:spacing w:line="360" w:lineRule="auto"/>
        <w:ind w:firstLine="567"/>
        <w:jc w:val="both"/>
        <w:rPr>
          <w:rFonts w:hint="eastAsia"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6.3 “货物”指供应商按采购文件规定，须向采购人提供的与本次采购相关的</w:t>
      </w:r>
      <w:r>
        <w:rPr>
          <w:rFonts w:hint="eastAsia" w:asciiTheme="minorEastAsia" w:hAnsiTheme="minorEastAsia" w:eastAsiaTheme="minorEastAsia" w:cstheme="minorEastAsia"/>
          <w:spacing w:val="-2"/>
          <w:sz w:val="24"/>
          <w:szCs w:val="24"/>
          <w:u w:val="single"/>
          <w:lang w:eastAsia="zh-CN"/>
        </w:rPr>
        <w:t xml:space="preserve">设备及附属物品 </w:t>
      </w:r>
      <w:r>
        <w:rPr>
          <w:rFonts w:hint="eastAsia" w:asciiTheme="minorEastAsia" w:hAnsiTheme="minorEastAsia" w:eastAsiaTheme="minorEastAsia" w:cstheme="minorEastAsia"/>
          <w:spacing w:val="-12"/>
          <w:sz w:val="24"/>
          <w:szCs w:val="24"/>
          <w:lang w:eastAsia="zh-CN"/>
        </w:rPr>
        <w:t>。</w:t>
      </w:r>
    </w:p>
    <w:p>
      <w:pPr>
        <w:kinsoku/>
        <w:wordWrap w:val="0"/>
        <w:spacing w:line="360" w:lineRule="auto"/>
        <w:ind w:firstLine="567"/>
        <w:jc w:val="both"/>
        <w:rPr>
          <w:rFonts w:hint="eastAsia"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6.4 “服务”指采购文件规定供应商应承担的</w:t>
      </w:r>
      <w:r>
        <w:rPr>
          <w:rFonts w:hint="eastAsia" w:asciiTheme="minorEastAsia" w:hAnsiTheme="minorEastAsia" w:eastAsiaTheme="minorEastAsia" w:cstheme="minorEastAsia"/>
          <w:spacing w:val="-2"/>
          <w:sz w:val="24"/>
          <w:szCs w:val="24"/>
          <w:u w:val="single"/>
          <w:lang w:eastAsia="zh-CN"/>
        </w:rPr>
        <w:t xml:space="preserve"> 售后及安装  </w:t>
      </w:r>
      <w:r>
        <w:rPr>
          <w:rFonts w:hint="eastAsia" w:asciiTheme="minorEastAsia" w:hAnsiTheme="minorEastAsia" w:eastAsiaTheme="minorEastAsia" w:cstheme="minorEastAsia"/>
          <w:spacing w:val="-12"/>
          <w:sz w:val="24"/>
          <w:szCs w:val="24"/>
          <w:lang w:eastAsia="zh-CN"/>
        </w:rPr>
        <w:t>服务。</w:t>
      </w:r>
    </w:p>
    <w:p>
      <w:pPr>
        <w:kinsoku/>
        <w:wordWrap w:val="0"/>
        <w:spacing w:line="292" w:lineRule="auto"/>
        <w:jc w:val="both"/>
        <w:rPr>
          <w:lang w:eastAsia="zh-CN"/>
        </w:rPr>
      </w:pPr>
    </w:p>
    <w:p>
      <w:pPr>
        <w:pStyle w:val="9"/>
        <w:kinsoku/>
        <w:wordWrap w:val="0"/>
        <w:spacing w:before="91" w:line="360" w:lineRule="auto"/>
        <w:jc w:val="both"/>
        <w:rPr>
          <w:rFonts w:hint="eastAsia"/>
          <w:sz w:val="24"/>
          <w:szCs w:val="24"/>
          <w:lang w:eastAsia="zh-CN"/>
        </w:rPr>
      </w:pPr>
      <w:r>
        <w:rPr>
          <w:spacing w:val="-1"/>
          <w:sz w:val="28"/>
          <w:szCs w:val="28"/>
          <w:lang w:eastAsia="zh-CN"/>
          <w14:textOutline w14:w="1803" w14:cap="flat" w14:cmpd="sng" w14:algn="ctr">
            <w14:solidFill>
              <w14:srgbClr w14:val="000000"/>
            </w14:solidFill>
            <w14:prstDash w14:val="solid"/>
            <w14:miter w14:val="0"/>
          </w14:textOutline>
        </w:rPr>
        <w:t>二</w:t>
      </w:r>
      <w:r>
        <w:rPr>
          <w:rFonts w:hint="eastAsia"/>
          <w:spacing w:val="-1"/>
          <w:sz w:val="28"/>
          <w:szCs w:val="28"/>
          <w:lang w:eastAsia="zh-CN"/>
        </w:rPr>
        <w:t>、</w:t>
      </w:r>
      <w:r>
        <w:rPr>
          <w:spacing w:val="-1"/>
          <w:sz w:val="28"/>
          <w:szCs w:val="28"/>
          <w:lang w:eastAsia="zh-CN"/>
          <w14:textOutline w14:w="1803" w14:cap="flat" w14:cmpd="sng" w14:algn="ctr">
            <w14:solidFill>
              <w14:srgbClr w14:val="000000"/>
            </w14:solidFill>
            <w14:prstDash w14:val="solid"/>
            <w14:miter w14:val="0"/>
          </w14:textOutline>
        </w:rPr>
        <w:t>竞争性磋商文件</w:t>
      </w:r>
    </w:p>
    <w:p>
      <w:pPr>
        <w:pStyle w:val="9"/>
        <w:kinsoku/>
        <w:wordWrap w:val="0"/>
        <w:spacing w:line="360" w:lineRule="auto"/>
        <w:ind w:firstLine="482" w:firstLineChars="200"/>
        <w:jc w:val="both"/>
        <w:rPr>
          <w:rFonts w:hint="eastAsia"/>
          <w:b/>
          <w:bCs/>
          <w:sz w:val="24"/>
          <w:szCs w:val="24"/>
          <w:lang w:eastAsia="zh-CN"/>
        </w:rPr>
      </w:pPr>
      <w:r>
        <w:rPr>
          <w:rFonts w:hint="eastAsia"/>
          <w:b/>
          <w:bCs/>
          <w:sz w:val="24"/>
          <w:szCs w:val="24"/>
          <w:lang w:eastAsia="zh-CN"/>
        </w:rPr>
        <w:t>7.</w:t>
      </w:r>
      <w:r>
        <w:rPr>
          <w:b/>
          <w:bCs/>
          <w:sz w:val="24"/>
          <w:szCs w:val="24"/>
          <w:lang w:eastAsia="zh-CN"/>
        </w:rPr>
        <w:t>竞争性磋商文件构成</w:t>
      </w:r>
    </w:p>
    <w:p>
      <w:pPr>
        <w:pStyle w:val="9"/>
        <w:kinsoku/>
        <w:wordWrap w:val="0"/>
        <w:spacing w:line="360" w:lineRule="auto"/>
        <w:ind w:firstLine="476" w:firstLineChars="200"/>
        <w:jc w:val="both"/>
        <w:rPr>
          <w:rFonts w:hint="eastAsia"/>
          <w:spacing w:val="-1"/>
          <w:sz w:val="24"/>
          <w:szCs w:val="24"/>
          <w:lang w:eastAsia="zh-CN"/>
        </w:rPr>
      </w:pPr>
      <w:r>
        <w:rPr>
          <w:rFonts w:hint="eastAsia"/>
          <w:spacing w:val="-1"/>
          <w:sz w:val="24"/>
          <w:szCs w:val="24"/>
          <w:lang w:eastAsia="zh-CN"/>
        </w:rPr>
        <w:t>7</w:t>
      </w:r>
      <w:r>
        <w:rPr>
          <w:spacing w:val="-1"/>
          <w:sz w:val="24"/>
          <w:szCs w:val="24"/>
          <w:lang w:eastAsia="zh-CN"/>
        </w:rPr>
        <w:t>.1</w:t>
      </w:r>
      <w:r>
        <w:rPr>
          <w:rFonts w:hint="eastAsia"/>
          <w:spacing w:val="-1"/>
          <w:sz w:val="24"/>
          <w:szCs w:val="24"/>
          <w:lang w:eastAsia="zh-CN"/>
        </w:rPr>
        <w:t xml:space="preserve"> </w:t>
      </w:r>
      <w:r>
        <w:rPr>
          <w:spacing w:val="-1"/>
          <w:sz w:val="24"/>
          <w:szCs w:val="24"/>
          <w:lang w:eastAsia="zh-CN"/>
        </w:rPr>
        <w:t>竞争性磋商文件包括以下部分：</w:t>
      </w:r>
    </w:p>
    <w:p>
      <w:pPr>
        <w:pStyle w:val="9"/>
        <w:kinsoku/>
        <w:wordWrap w:val="0"/>
        <w:spacing w:line="360" w:lineRule="auto"/>
        <w:ind w:firstLine="476" w:firstLineChars="200"/>
        <w:jc w:val="both"/>
        <w:rPr>
          <w:rFonts w:hint="eastAsia"/>
          <w:spacing w:val="-1"/>
          <w:sz w:val="24"/>
          <w:szCs w:val="24"/>
          <w:lang w:eastAsia="zh-CN"/>
        </w:rPr>
      </w:pPr>
      <w:r>
        <w:rPr>
          <w:spacing w:val="-1"/>
          <w:sz w:val="24"/>
          <w:szCs w:val="24"/>
        </w:rPr>
        <w:fldChar w:fldCharType="begin"/>
      </w:r>
      <w:r>
        <w:rPr>
          <w:spacing w:val="-1"/>
          <w:sz w:val="24"/>
          <w:szCs w:val="24"/>
          <w:lang w:eastAsia="zh-CN"/>
        </w:rPr>
        <w:instrText xml:space="preserve">HYPERLINK\l"bookmark1"</w:instrText>
      </w:r>
      <w:r>
        <w:rPr>
          <w:spacing w:val="-1"/>
          <w:sz w:val="24"/>
          <w:szCs w:val="24"/>
        </w:rPr>
        <w:fldChar w:fldCharType="separate"/>
      </w:r>
      <w:r>
        <w:rPr>
          <w:spacing w:val="-1"/>
          <w:sz w:val="24"/>
          <w:szCs w:val="24"/>
          <w:lang w:eastAsia="zh-CN"/>
        </w:rPr>
        <w:t>第一章</w:t>
      </w:r>
      <w:r>
        <w:rPr>
          <w:rFonts w:hint="eastAsia"/>
          <w:spacing w:val="-1"/>
          <w:sz w:val="24"/>
          <w:szCs w:val="24"/>
          <w:lang w:eastAsia="zh-CN"/>
        </w:rPr>
        <w:t xml:space="preserve"> 竞争性磋商公告</w:t>
      </w:r>
      <w:r>
        <w:rPr>
          <w:spacing w:val="-1"/>
          <w:sz w:val="24"/>
          <w:szCs w:val="24"/>
        </w:rPr>
        <w:fldChar w:fldCharType="end"/>
      </w:r>
    </w:p>
    <w:p>
      <w:pPr>
        <w:pStyle w:val="9"/>
        <w:kinsoku/>
        <w:wordWrap w:val="0"/>
        <w:spacing w:line="360" w:lineRule="auto"/>
        <w:ind w:firstLine="476" w:firstLineChars="200"/>
        <w:jc w:val="both"/>
        <w:rPr>
          <w:rFonts w:hint="eastAsia"/>
          <w:spacing w:val="-1"/>
          <w:sz w:val="24"/>
          <w:szCs w:val="24"/>
          <w:lang w:eastAsia="zh-CN"/>
        </w:rPr>
      </w:pPr>
      <w:r>
        <w:rPr>
          <w:spacing w:val="-1"/>
          <w:sz w:val="24"/>
          <w:szCs w:val="24"/>
          <w:lang w:eastAsia="zh-CN"/>
        </w:rPr>
        <w:t>第二章</w:t>
      </w:r>
      <w:r>
        <w:rPr>
          <w:rFonts w:hint="eastAsia"/>
          <w:spacing w:val="-1"/>
          <w:sz w:val="24"/>
          <w:szCs w:val="24"/>
          <w:lang w:eastAsia="zh-CN"/>
        </w:rPr>
        <w:t xml:space="preserve"> </w:t>
      </w:r>
      <w:r>
        <w:rPr>
          <w:spacing w:val="-1"/>
          <w:sz w:val="24"/>
          <w:szCs w:val="24"/>
          <w:lang w:eastAsia="zh-CN"/>
        </w:rPr>
        <w:t>采购需求</w:t>
      </w:r>
    </w:p>
    <w:p>
      <w:pPr>
        <w:pStyle w:val="9"/>
        <w:kinsoku/>
        <w:wordWrap w:val="0"/>
        <w:spacing w:line="360" w:lineRule="auto"/>
        <w:ind w:firstLine="476" w:firstLineChars="200"/>
        <w:jc w:val="both"/>
        <w:rPr>
          <w:rFonts w:hint="eastAsia"/>
          <w:spacing w:val="-1"/>
          <w:sz w:val="24"/>
          <w:szCs w:val="24"/>
          <w:lang w:eastAsia="zh-CN"/>
        </w:rPr>
      </w:pPr>
      <w:r>
        <w:rPr>
          <w:spacing w:val="-1"/>
          <w:sz w:val="24"/>
          <w:szCs w:val="24"/>
          <w:lang w:eastAsia="zh-CN"/>
        </w:rPr>
        <w:t>第三章</w:t>
      </w:r>
      <w:r>
        <w:rPr>
          <w:rFonts w:hint="eastAsia"/>
          <w:spacing w:val="-1"/>
          <w:sz w:val="24"/>
          <w:szCs w:val="24"/>
          <w:lang w:eastAsia="zh-CN"/>
        </w:rPr>
        <w:t xml:space="preserve"> </w:t>
      </w:r>
      <w:r>
        <w:rPr>
          <w:spacing w:val="-1"/>
          <w:sz w:val="24"/>
          <w:szCs w:val="24"/>
          <w:lang w:eastAsia="zh-CN"/>
        </w:rPr>
        <w:t>供应商须知</w:t>
      </w:r>
    </w:p>
    <w:p>
      <w:pPr>
        <w:pStyle w:val="9"/>
        <w:kinsoku/>
        <w:wordWrap w:val="0"/>
        <w:spacing w:line="360" w:lineRule="auto"/>
        <w:ind w:firstLine="476" w:firstLineChars="200"/>
        <w:jc w:val="both"/>
        <w:rPr>
          <w:rFonts w:hint="eastAsia"/>
          <w:spacing w:val="-1"/>
          <w:sz w:val="24"/>
          <w:szCs w:val="24"/>
          <w:lang w:eastAsia="zh-CN"/>
        </w:rPr>
      </w:pPr>
      <w:r>
        <w:rPr>
          <w:spacing w:val="-1"/>
          <w:sz w:val="24"/>
          <w:szCs w:val="24"/>
          <w:lang w:eastAsia="zh-CN"/>
        </w:rPr>
        <w:t>第四章</w:t>
      </w:r>
      <w:r>
        <w:rPr>
          <w:rFonts w:hint="eastAsia"/>
          <w:spacing w:val="-1"/>
          <w:sz w:val="24"/>
          <w:szCs w:val="24"/>
          <w:lang w:eastAsia="zh-CN"/>
        </w:rPr>
        <w:t xml:space="preserve"> 评审程序、</w:t>
      </w:r>
      <w:r>
        <w:rPr>
          <w:spacing w:val="-1"/>
          <w:sz w:val="24"/>
          <w:szCs w:val="24"/>
          <w:lang w:eastAsia="zh-CN"/>
        </w:rPr>
        <w:t>评审方法和评审标准</w:t>
      </w:r>
    </w:p>
    <w:p>
      <w:pPr>
        <w:pStyle w:val="9"/>
        <w:kinsoku/>
        <w:wordWrap w:val="0"/>
        <w:spacing w:line="360" w:lineRule="auto"/>
        <w:ind w:firstLine="476" w:firstLineChars="200"/>
        <w:jc w:val="both"/>
        <w:rPr>
          <w:rFonts w:hint="eastAsia"/>
          <w:spacing w:val="-1"/>
          <w:sz w:val="24"/>
          <w:szCs w:val="24"/>
          <w:lang w:eastAsia="zh-CN"/>
        </w:rPr>
      </w:pPr>
      <w:r>
        <w:rPr>
          <w:spacing w:val="-1"/>
          <w:sz w:val="24"/>
          <w:szCs w:val="24"/>
          <w:lang w:eastAsia="zh-CN"/>
        </w:rPr>
        <w:t>第五章</w:t>
      </w:r>
      <w:r>
        <w:rPr>
          <w:rFonts w:hint="eastAsia"/>
          <w:spacing w:val="-1"/>
          <w:sz w:val="24"/>
          <w:szCs w:val="24"/>
          <w:lang w:eastAsia="zh-CN"/>
        </w:rPr>
        <w:t xml:space="preserve"> 政府采购合同（草案）</w:t>
      </w:r>
    </w:p>
    <w:p>
      <w:pPr>
        <w:pStyle w:val="9"/>
        <w:kinsoku/>
        <w:wordWrap w:val="0"/>
        <w:spacing w:line="360" w:lineRule="auto"/>
        <w:ind w:firstLine="476" w:firstLineChars="200"/>
        <w:jc w:val="both"/>
        <w:rPr>
          <w:rFonts w:hint="eastAsia"/>
          <w:spacing w:val="-1"/>
          <w:sz w:val="24"/>
          <w:szCs w:val="24"/>
          <w:lang w:eastAsia="zh-CN"/>
        </w:rPr>
      </w:pPr>
      <w:r>
        <w:rPr>
          <w:spacing w:val="-1"/>
          <w:sz w:val="24"/>
          <w:szCs w:val="24"/>
          <w:lang w:eastAsia="zh-CN"/>
        </w:rPr>
        <w:t>第六章</w:t>
      </w:r>
      <w:r>
        <w:rPr>
          <w:rFonts w:hint="eastAsia"/>
          <w:spacing w:val="-1"/>
          <w:sz w:val="24"/>
          <w:szCs w:val="24"/>
          <w:lang w:eastAsia="zh-CN"/>
        </w:rPr>
        <w:t xml:space="preserve"> </w:t>
      </w:r>
      <w:r>
        <w:rPr>
          <w:spacing w:val="-1"/>
          <w:sz w:val="24"/>
          <w:szCs w:val="24"/>
          <w:lang w:eastAsia="zh-CN"/>
        </w:rPr>
        <w:t>响应文件格式</w:t>
      </w:r>
    </w:p>
    <w:p>
      <w:pPr>
        <w:pStyle w:val="9"/>
        <w:kinsoku/>
        <w:wordWrap w:val="0"/>
        <w:spacing w:line="360" w:lineRule="auto"/>
        <w:ind w:firstLine="476" w:firstLineChars="200"/>
        <w:jc w:val="both"/>
        <w:rPr>
          <w:rFonts w:hint="eastAsia"/>
          <w:spacing w:val="-1"/>
          <w:sz w:val="24"/>
          <w:szCs w:val="24"/>
          <w:lang w:eastAsia="zh-CN"/>
        </w:rPr>
      </w:pPr>
      <w:r>
        <w:rPr>
          <w:rFonts w:hint="eastAsia"/>
          <w:spacing w:val="-1"/>
          <w:sz w:val="24"/>
          <w:szCs w:val="24"/>
          <w:lang w:eastAsia="zh-CN"/>
        </w:rPr>
        <w:t>7.2 供应商应认真阅读竞争性磋商文件的全部内容。供应商应按照竞争性磋商文件要求提交响应文件并保证所提供的全部资料的真实性，并对竞争性磋商文件做出实质性响应，否则响应无效。</w:t>
      </w:r>
    </w:p>
    <w:p>
      <w:pPr>
        <w:pStyle w:val="9"/>
        <w:kinsoku/>
        <w:wordWrap w:val="0"/>
        <w:spacing w:line="360" w:lineRule="auto"/>
        <w:ind w:firstLine="478" w:firstLineChars="200"/>
        <w:jc w:val="both"/>
        <w:rPr>
          <w:rFonts w:hint="eastAsia"/>
          <w:b/>
          <w:bCs/>
          <w:spacing w:val="-1"/>
          <w:sz w:val="24"/>
          <w:szCs w:val="24"/>
          <w:lang w:eastAsia="zh-CN"/>
        </w:rPr>
      </w:pPr>
      <w:r>
        <w:rPr>
          <w:rFonts w:hint="eastAsia"/>
          <w:b/>
          <w:bCs/>
          <w:spacing w:val="-1"/>
          <w:sz w:val="24"/>
          <w:szCs w:val="24"/>
          <w:lang w:eastAsia="zh-CN"/>
        </w:rPr>
        <w:t>8.对竞争性磋商文件的澄清或修改</w:t>
      </w:r>
    </w:p>
    <w:p>
      <w:pPr>
        <w:pStyle w:val="9"/>
        <w:kinsoku/>
        <w:wordWrap w:val="0"/>
        <w:spacing w:line="360" w:lineRule="auto"/>
        <w:ind w:firstLine="476" w:firstLineChars="200"/>
        <w:jc w:val="both"/>
        <w:rPr>
          <w:rFonts w:hint="eastAsia"/>
          <w:spacing w:val="-1"/>
          <w:sz w:val="24"/>
          <w:szCs w:val="24"/>
          <w:lang w:eastAsia="zh-CN"/>
        </w:rPr>
      </w:pPr>
      <w:r>
        <w:rPr>
          <w:rFonts w:hint="eastAsia"/>
          <w:spacing w:val="-1"/>
          <w:sz w:val="24"/>
          <w:szCs w:val="24"/>
          <w:lang w:eastAsia="zh-CN"/>
        </w:rPr>
        <w:t xml:space="preserve">8.1 </w:t>
      </w:r>
      <w:r>
        <w:rPr>
          <w:rFonts w:hint="eastAsia" w:asciiTheme="minorEastAsia" w:hAnsiTheme="minorEastAsia" w:eastAsiaTheme="minorEastAsia" w:cstheme="minorEastAsia"/>
          <w:spacing w:val="-8"/>
          <w:sz w:val="24"/>
          <w:szCs w:val="24"/>
          <w:lang w:eastAsia="zh-CN"/>
        </w:rPr>
        <w:t>采购人或采购代理机构</w:t>
      </w:r>
      <w:r>
        <w:rPr>
          <w:rFonts w:hint="eastAsia"/>
          <w:spacing w:val="-1"/>
          <w:sz w:val="24"/>
          <w:szCs w:val="24"/>
          <w:lang w:eastAsia="zh-CN"/>
        </w:rPr>
        <w:t>可用补充文件的方式修正竞争性磋商文件，补充文件内容以公告的形式告知所有竞争性磋商文件收受人，该补充文件将成为竞争性磋商文件的组成部分，并替代所修正的部分。</w:t>
      </w:r>
    </w:p>
    <w:p>
      <w:pPr>
        <w:pStyle w:val="9"/>
        <w:kinsoku/>
        <w:wordWrap w:val="0"/>
        <w:spacing w:line="360" w:lineRule="auto"/>
        <w:ind w:firstLine="476" w:firstLineChars="200"/>
        <w:jc w:val="both"/>
        <w:rPr>
          <w:rFonts w:hint="eastAsia"/>
          <w:spacing w:val="-1"/>
          <w:sz w:val="24"/>
          <w:szCs w:val="24"/>
          <w:lang w:eastAsia="zh-CN"/>
        </w:rPr>
      </w:pPr>
      <w:r>
        <w:rPr>
          <w:rFonts w:hint="eastAsia"/>
          <w:spacing w:val="-1"/>
          <w:sz w:val="24"/>
          <w:szCs w:val="24"/>
          <w:lang w:eastAsia="zh-CN"/>
        </w:rPr>
        <w:t xml:space="preserve">8.2 </w:t>
      </w:r>
      <w:r>
        <w:rPr>
          <w:rFonts w:hint="eastAsia" w:asciiTheme="minorEastAsia" w:hAnsiTheme="minorEastAsia" w:eastAsiaTheme="minorEastAsia" w:cstheme="minorEastAsia"/>
          <w:spacing w:val="-8"/>
          <w:sz w:val="24"/>
          <w:szCs w:val="24"/>
          <w:lang w:eastAsia="zh-CN"/>
        </w:rPr>
        <w:t>采购人或采购代理机构</w:t>
      </w:r>
      <w:r>
        <w:rPr>
          <w:rFonts w:hint="eastAsia"/>
          <w:spacing w:val="-1"/>
          <w:sz w:val="24"/>
          <w:szCs w:val="24"/>
          <w:lang w:eastAsia="zh-CN"/>
        </w:rPr>
        <w:t>可以酌情延长上传截止时间，并将此变更以公告形式通知所有竞争性磋商文件收受人。</w:t>
      </w:r>
    </w:p>
    <w:p>
      <w:pPr>
        <w:pStyle w:val="9"/>
        <w:kinsoku/>
        <w:wordWrap w:val="0"/>
        <w:spacing w:line="360" w:lineRule="auto"/>
        <w:ind w:firstLine="476" w:firstLineChars="200"/>
        <w:jc w:val="both"/>
        <w:rPr>
          <w:rFonts w:hint="eastAsia"/>
          <w:spacing w:val="-1"/>
          <w:sz w:val="24"/>
          <w:szCs w:val="24"/>
          <w:lang w:eastAsia="zh-CN"/>
        </w:rPr>
      </w:pPr>
      <w:r>
        <w:rPr>
          <w:rFonts w:hint="eastAsia"/>
          <w:spacing w:val="-1"/>
          <w:sz w:val="24"/>
          <w:szCs w:val="24"/>
          <w:lang w:eastAsia="zh-CN"/>
        </w:rPr>
        <w:t>8.3 澄清或者修改的内容为竞争性磋商文件的组成部分，并对所有获取竞争性磋商文件的潜在供应商具有约束力。澄清或者修改的内容可能影响响应文件编制的，将在提交首次响应文件截止之日5日前，以书面形式</w:t>
      </w:r>
      <w:r>
        <w:rPr>
          <w:rFonts w:hint="eastAsia" w:asciiTheme="minorEastAsia" w:hAnsiTheme="minorEastAsia" w:eastAsiaTheme="minorEastAsia" w:cstheme="minorEastAsia"/>
          <w:spacing w:val="-8"/>
          <w:sz w:val="24"/>
          <w:szCs w:val="24"/>
          <w:lang w:eastAsia="zh-CN"/>
        </w:rPr>
        <w:t>（必须在原公告发布媒体上发布公告）</w:t>
      </w:r>
      <w:r>
        <w:rPr>
          <w:rFonts w:hint="eastAsia"/>
          <w:spacing w:val="-1"/>
          <w:sz w:val="24"/>
          <w:szCs w:val="24"/>
          <w:lang w:eastAsia="zh-CN"/>
        </w:rPr>
        <w:t>通知所有获取磋商文件的供应商；不足5日的，将顺延上传响应文件截止时间。</w:t>
      </w:r>
    </w:p>
    <w:p>
      <w:pPr>
        <w:pStyle w:val="9"/>
        <w:kinsoku/>
        <w:wordWrap w:val="0"/>
        <w:spacing w:line="360" w:lineRule="auto"/>
        <w:ind w:firstLine="478" w:firstLineChars="200"/>
        <w:jc w:val="both"/>
        <w:rPr>
          <w:rFonts w:hint="eastAsia"/>
          <w:b/>
          <w:bCs/>
          <w:spacing w:val="-1"/>
          <w:sz w:val="24"/>
          <w:szCs w:val="24"/>
          <w:lang w:eastAsia="zh-CN"/>
        </w:rPr>
      </w:pPr>
      <w:r>
        <w:rPr>
          <w:rFonts w:hint="eastAsia"/>
          <w:b/>
          <w:bCs/>
          <w:spacing w:val="-1"/>
          <w:sz w:val="24"/>
          <w:szCs w:val="24"/>
          <w:lang w:eastAsia="zh-CN"/>
        </w:rPr>
        <w:t>8.4 政府采购项目实行网上受理，开标前所有信息保密。因此，</w:t>
      </w:r>
      <w:r>
        <w:rPr>
          <w:rFonts w:hint="eastAsia" w:asciiTheme="minorEastAsia" w:hAnsiTheme="minorEastAsia" w:eastAsiaTheme="minorEastAsia" w:cstheme="minorEastAsia"/>
          <w:b/>
          <w:bCs/>
          <w:spacing w:val="-8"/>
          <w:sz w:val="24"/>
          <w:szCs w:val="24"/>
          <w:lang w:eastAsia="zh-CN"/>
        </w:rPr>
        <w:t>采购人或采购代理机构</w:t>
      </w:r>
      <w:r>
        <w:rPr>
          <w:rFonts w:hint="eastAsia"/>
          <w:b/>
          <w:bCs/>
          <w:spacing w:val="-1"/>
          <w:sz w:val="24"/>
          <w:szCs w:val="24"/>
          <w:lang w:eastAsia="zh-CN"/>
        </w:rPr>
        <w:t>发布的一切公告信息（包括采购公告、变更公告、澄清公告等）均在“河南省政府采购网”“南阳市公共资源交易中心网”等媒体发布，请潜在供应商随时查询有关公告信息。若因潜在供应商没有及时查看到公告信息而造成的失误，责任自负。</w:t>
      </w:r>
    </w:p>
    <w:p>
      <w:pPr>
        <w:pStyle w:val="9"/>
        <w:kinsoku/>
        <w:wordWrap w:val="0"/>
        <w:spacing w:line="360" w:lineRule="auto"/>
        <w:ind w:firstLine="450" w:firstLineChars="200"/>
        <w:jc w:val="both"/>
        <w:rPr>
          <w:rFonts w:hint="eastAsia"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8.5 供应商应关注是否有发布最新的澄清更正公告和更正的最新磋商文件（电子答疑文件），如有则需下载最新的磋商文件，并在此基础上制作最新的响应文件并上传。</w:t>
      </w:r>
    </w:p>
    <w:p>
      <w:pPr>
        <w:pStyle w:val="9"/>
        <w:kinsoku/>
        <w:wordWrap w:val="0"/>
        <w:spacing w:before="179" w:line="220" w:lineRule="auto"/>
        <w:jc w:val="both"/>
        <w:rPr>
          <w:rFonts w:hint="eastAsia"/>
          <w:sz w:val="24"/>
          <w:szCs w:val="24"/>
          <w:lang w:eastAsia="zh-CN"/>
        </w:rPr>
      </w:pPr>
    </w:p>
    <w:p>
      <w:pPr>
        <w:pStyle w:val="9"/>
        <w:kinsoku/>
        <w:wordWrap w:val="0"/>
        <w:spacing w:before="91" w:line="360" w:lineRule="auto"/>
        <w:jc w:val="both"/>
        <w:rPr>
          <w:rFonts w:ascii="Arial" w:hAnsi="Arial" w:cs="Arial"/>
          <w:sz w:val="24"/>
          <w:szCs w:val="24"/>
          <w:lang w:eastAsia="zh-CN"/>
        </w:rPr>
      </w:pPr>
      <w:r>
        <w:rPr>
          <w:spacing w:val="-4"/>
          <w:sz w:val="28"/>
          <w:szCs w:val="28"/>
          <w:lang w:eastAsia="zh-CN"/>
          <w14:textOutline w14:w="1803" w14:cap="flat" w14:cmpd="sng" w14:algn="ctr">
            <w14:solidFill>
              <w14:srgbClr w14:val="000000"/>
            </w14:solidFill>
            <w14:prstDash w14:val="solid"/>
            <w14:miter w14:val="0"/>
          </w14:textOutline>
        </w:rPr>
        <w:t>三</w:t>
      </w:r>
      <w:r>
        <w:rPr>
          <w:rFonts w:hint="eastAsia"/>
          <w:spacing w:val="10"/>
          <w:sz w:val="28"/>
          <w:szCs w:val="28"/>
          <w:lang w:eastAsia="zh-CN"/>
        </w:rPr>
        <w:t>、</w:t>
      </w:r>
      <w:r>
        <w:rPr>
          <w:spacing w:val="-4"/>
          <w:sz w:val="28"/>
          <w:szCs w:val="28"/>
          <w:lang w:eastAsia="zh-CN"/>
          <w14:textOutline w14:w="1803" w14:cap="flat" w14:cmpd="sng" w14:algn="ctr">
            <w14:solidFill>
              <w14:srgbClr w14:val="000000"/>
            </w14:solidFill>
            <w14:prstDash w14:val="solid"/>
            <w14:miter w14:val="0"/>
          </w14:textOutline>
        </w:rPr>
        <w:t>响应文件的编制</w:t>
      </w:r>
    </w:p>
    <w:p>
      <w:pPr>
        <w:pStyle w:val="9"/>
        <w:kinsoku/>
        <w:wordWrap w:val="0"/>
        <w:spacing w:line="360" w:lineRule="auto"/>
        <w:ind w:firstLine="478" w:firstLineChars="200"/>
        <w:jc w:val="both"/>
        <w:rPr>
          <w:rFonts w:hint="eastAsia"/>
          <w:spacing w:val="-1"/>
          <w:sz w:val="24"/>
          <w:szCs w:val="24"/>
          <w:lang w:eastAsia="zh-CN"/>
        </w:rPr>
      </w:pPr>
      <w:r>
        <w:rPr>
          <w:rFonts w:hint="eastAsia"/>
          <w:b/>
          <w:bCs/>
          <w:spacing w:val="-1"/>
          <w:sz w:val="24"/>
          <w:szCs w:val="24"/>
          <w:lang w:eastAsia="zh-CN"/>
        </w:rPr>
        <w:t>9.响应范围、竞争性磋商文件中计量单位的使用及磋商语言</w:t>
      </w:r>
    </w:p>
    <w:p>
      <w:pPr>
        <w:pStyle w:val="9"/>
        <w:kinsoku/>
        <w:wordWrap w:val="0"/>
        <w:spacing w:line="360" w:lineRule="auto"/>
        <w:ind w:firstLine="476" w:firstLineChars="200"/>
        <w:jc w:val="both"/>
        <w:rPr>
          <w:rFonts w:hint="eastAsia"/>
          <w:spacing w:val="-1"/>
          <w:sz w:val="24"/>
          <w:szCs w:val="24"/>
          <w:lang w:eastAsia="zh-CN"/>
        </w:rPr>
      </w:pPr>
      <w:r>
        <w:rPr>
          <w:rFonts w:hint="eastAsia"/>
          <w:spacing w:val="-1"/>
          <w:sz w:val="24"/>
          <w:szCs w:val="24"/>
          <w:lang w:eastAsia="zh-CN"/>
        </w:rPr>
        <w:t>9.1 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pPr>
        <w:pStyle w:val="9"/>
        <w:kinsoku/>
        <w:wordWrap w:val="0"/>
        <w:spacing w:line="360" w:lineRule="auto"/>
        <w:ind w:firstLine="476" w:firstLineChars="200"/>
        <w:jc w:val="both"/>
        <w:rPr>
          <w:rFonts w:hint="eastAsia"/>
          <w:spacing w:val="-1"/>
          <w:sz w:val="24"/>
          <w:szCs w:val="24"/>
          <w:lang w:eastAsia="zh-CN"/>
        </w:rPr>
      </w:pPr>
      <w:r>
        <w:rPr>
          <w:rFonts w:hint="eastAsia"/>
          <w:spacing w:val="-1"/>
          <w:sz w:val="24"/>
          <w:szCs w:val="24"/>
          <w:lang w:eastAsia="zh-CN"/>
        </w:rPr>
        <w:t>9.2 除竞争性磋商文件有特殊要求外，本项目磋商所使用的计量单位，应采用中华人民共和国法定计量单位。</w:t>
      </w:r>
    </w:p>
    <w:p>
      <w:pPr>
        <w:pStyle w:val="9"/>
        <w:kinsoku/>
        <w:wordWrap w:val="0"/>
        <w:spacing w:line="360" w:lineRule="auto"/>
        <w:ind w:firstLine="476" w:firstLineChars="200"/>
        <w:jc w:val="both"/>
        <w:rPr>
          <w:rFonts w:hint="eastAsia"/>
          <w:spacing w:val="-1"/>
          <w:sz w:val="24"/>
          <w:szCs w:val="24"/>
          <w:lang w:eastAsia="zh-CN"/>
        </w:rPr>
      </w:pPr>
      <w:r>
        <w:rPr>
          <w:rFonts w:hint="eastAsia"/>
          <w:spacing w:val="-1"/>
          <w:sz w:val="24"/>
          <w:szCs w:val="24"/>
          <w:lang w:eastAsia="zh-CN"/>
        </w:rPr>
        <w:t>9.3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pStyle w:val="9"/>
        <w:kinsoku/>
        <w:wordWrap w:val="0"/>
        <w:spacing w:line="360" w:lineRule="auto"/>
        <w:ind w:firstLine="478" w:firstLineChars="200"/>
        <w:jc w:val="both"/>
        <w:rPr>
          <w:rFonts w:hint="eastAsia"/>
          <w:spacing w:val="-1"/>
          <w:sz w:val="24"/>
          <w:szCs w:val="24"/>
          <w:lang w:eastAsia="zh-CN"/>
        </w:rPr>
      </w:pPr>
      <w:r>
        <w:rPr>
          <w:rFonts w:hint="eastAsia"/>
          <w:b/>
          <w:bCs/>
          <w:spacing w:val="-1"/>
          <w:sz w:val="24"/>
          <w:szCs w:val="24"/>
          <w:lang w:eastAsia="zh-CN"/>
        </w:rPr>
        <w:t>10.响应文件构成</w:t>
      </w:r>
    </w:p>
    <w:p>
      <w:pPr>
        <w:pStyle w:val="9"/>
        <w:kinsoku/>
        <w:wordWrap w:val="0"/>
        <w:spacing w:line="360" w:lineRule="auto"/>
        <w:ind w:firstLine="476" w:firstLineChars="200"/>
        <w:jc w:val="both"/>
        <w:rPr>
          <w:rFonts w:hint="eastAsia"/>
          <w:spacing w:val="-1"/>
          <w:sz w:val="24"/>
          <w:szCs w:val="24"/>
          <w:lang w:eastAsia="zh-CN"/>
        </w:rPr>
      </w:pPr>
      <w:r>
        <w:rPr>
          <w:rFonts w:hint="eastAsia"/>
          <w:spacing w:val="-1"/>
          <w:sz w:val="24"/>
          <w:szCs w:val="24"/>
          <w:lang w:eastAsia="zh-CN"/>
        </w:rPr>
        <w:t>10.1 供应商应当按照竞争性磋商文件的要求编制响应文件，并对其提交的响应文件的真实性、合法性承担法律责任。响应文件的部分格式要求，见第六章《响应文件格式》。</w:t>
      </w:r>
    </w:p>
    <w:p>
      <w:pPr>
        <w:pStyle w:val="9"/>
        <w:kinsoku/>
        <w:wordWrap w:val="0"/>
        <w:spacing w:line="360" w:lineRule="auto"/>
        <w:ind w:firstLine="476" w:firstLineChars="200"/>
        <w:jc w:val="both"/>
        <w:rPr>
          <w:rFonts w:hint="eastAsia"/>
          <w:spacing w:val="-1"/>
          <w:sz w:val="24"/>
          <w:szCs w:val="24"/>
          <w:lang w:eastAsia="zh-CN"/>
        </w:rPr>
      </w:pPr>
      <w:r>
        <w:rPr>
          <w:rFonts w:hint="eastAsia"/>
          <w:spacing w:val="-1"/>
          <w:sz w:val="24"/>
          <w:szCs w:val="24"/>
          <w:lang w:eastAsia="zh-CN"/>
        </w:rPr>
        <w:t>10.2 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pPr>
        <w:kinsoku/>
        <w:wordWrap w:val="0"/>
        <w:spacing w:line="360" w:lineRule="auto"/>
        <w:ind w:firstLine="480" w:firstLineChars="200"/>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sz w:val="24"/>
          <w:szCs w:val="24"/>
          <w:lang w:eastAsia="zh-CN"/>
        </w:rPr>
        <w:t>10.3 电子响应文件应使用CA数字证书或企业电子营业执照生成并在截止时间前上传其加密版本，根据磋商文件中规定的下载平台要求，具体详见《投标文件制作工具操作手册》或《电子营业执照应用平台系统操作手册-投标单位》。</w:t>
      </w:r>
      <w:r>
        <w:rPr>
          <w:rFonts w:hint="eastAsia" w:asciiTheme="minorEastAsia" w:hAnsiTheme="minorEastAsia" w:eastAsiaTheme="minorEastAsia" w:cstheme="minorEastAsia"/>
          <w:b/>
          <w:bCs/>
          <w:sz w:val="24"/>
          <w:szCs w:val="24"/>
          <w:lang w:eastAsia="zh-CN"/>
        </w:rPr>
        <w:t>否则，被视为无效响应文件，将被平台系统拒绝。</w:t>
      </w:r>
    </w:p>
    <w:p>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10.4 第四章《</w:t>
      </w:r>
      <w:r>
        <w:rPr>
          <w:rFonts w:hint="eastAsia"/>
          <w:spacing w:val="-1"/>
          <w:sz w:val="24"/>
          <w:szCs w:val="24"/>
          <w:lang w:eastAsia="zh-CN"/>
        </w:rPr>
        <w:t>评审程序、</w:t>
      </w:r>
      <w:r>
        <w:rPr>
          <w:spacing w:val="-1"/>
          <w:sz w:val="24"/>
          <w:szCs w:val="24"/>
          <w:lang w:eastAsia="zh-CN"/>
        </w:rPr>
        <w:t>评审方法和评审标准</w:t>
      </w:r>
      <w:r>
        <w:rPr>
          <w:rFonts w:hint="eastAsia" w:asciiTheme="minorEastAsia" w:hAnsiTheme="minorEastAsia" w:eastAsiaTheme="minorEastAsia" w:cstheme="minorEastAsia"/>
          <w:sz w:val="24"/>
          <w:szCs w:val="24"/>
          <w:lang w:eastAsia="zh-CN"/>
        </w:rPr>
        <w:t>》中涉及的证明文件。</w:t>
      </w:r>
    </w:p>
    <w:p>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10.5 对照第二章《采购需求》，说明所提供货物、服务或工程已对第二章《采购需求》做出了响应，或申明与第二章《采购需求》的偏差和例外。如第二章《采购需求》中要求提供证明文件的，</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z w:val="24"/>
          <w:szCs w:val="24"/>
          <w:lang w:eastAsia="zh-CN"/>
        </w:rPr>
        <w:t>应当按具体要求提供证明文件。</w:t>
      </w:r>
    </w:p>
    <w:p>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10.6 </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z w:val="24"/>
          <w:szCs w:val="24"/>
          <w:lang w:eastAsia="zh-CN"/>
        </w:rPr>
        <w:t>编制响应文件时，涉及营业执照、资质、业绩、财务、社保、纳税及各类证书、报告等内容，必须是原件的扫描件。</w:t>
      </w:r>
    </w:p>
    <w:p>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10.7 </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z w:val="24"/>
          <w:szCs w:val="24"/>
          <w:lang w:eastAsia="zh-CN"/>
        </w:rPr>
        <w:t>认为应附的其他材料。</w:t>
      </w:r>
    </w:p>
    <w:p>
      <w:pPr>
        <w:kinsoku/>
        <w:wordWrap w:val="0"/>
        <w:spacing w:line="360" w:lineRule="auto"/>
        <w:ind w:firstLine="482"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11.报价</w:t>
      </w:r>
    </w:p>
    <w:p>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11.1 报价均以人民币报价。</w:t>
      </w:r>
    </w:p>
    <w:p>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11.2 供应商的报价应包括为完成本项目所发生的一切费用和税费，采购人将不再支付报价以外的任何费用。供应商的报价应包括但不限于下列内容，磋商文件中有特殊规定的，从其规定。</w:t>
      </w:r>
    </w:p>
    <w:p>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11.2.1 所投货物及标准附件、备品备件、专用工具等的出厂价（包括已在中国国内的进口货物完税后的仓库交货价、展室交货价或货架交货价）和运至最终目的地的运输费和保险费，安装调试、检验、技术服务、培训、质量保证、售后服务、税费等；报价时应详细列出所投产品的生产厂商、品牌、型号、单价、数量、总价等。</w:t>
      </w:r>
    </w:p>
    <w:p>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11.2.2 服务项目按照磋商文件要求完成本项目的全部相关费用。</w:t>
      </w:r>
    </w:p>
    <w:p>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11.3 采购人不得向供应商索要或者接受其给予的赠品、回扣或者与采购无关的其他商品、服务。</w:t>
      </w:r>
    </w:p>
    <w:p>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11.4 供应商不能提供任何有选择性或可调整的报价（</w:t>
      </w:r>
      <w:r>
        <w:rPr>
          <w:rFonts w:hint="eastAsia" w:asciiTheme="minorEastAsia" w:hAnsiTheme="minorEastAsia" w:eastAsiaTheme="minorEastAsia" w:cstheme="minorEastAsia"/>
          <w:spacing w:val="-2"/>
          <w:sz w:val="24"/>
          <w:szCs w:val="24"/>
          <w:lang w:eastAsia="zh-CN"/>
        </w:rPr>
        <w:t>竞争性磋商</w:t>
      </w:r>
      <w:r>
        <w:rPr>
          <w:rFonts w:hint="eastAsia" w:asciiTheme="minorEastAsia" w:hAnsiTheme="minorEastAsia" w:eastAsiaTheme="minorEastAsia" w:cstheme="minorEastAsia"/>
          <w:sz w:val="24"/>
          <w:szCs w:val="24"/>
          <w:lang w:eastAsia="zh-CN"/>
        </w:rPr>
        <w:t>文件另有规定的除外），否则其响应无效。</w:t>
      </w:r>
    </w:p>
    <w:p>
      <w:pPr>
        <w:kinsoku/>
        <w:wordWrap w:val="0"/>
        <w:autoSpaceDE/>
        <w:autoSpaceDN/>
        <w:adjustRightInd/>
        <w:snapToGrid/>
        <w:spacing w:line="360" w:lineRule="auto"/>
        <w:ind w:firstLine="476" w:firstLineChars="200"/>
        <w:jc w:val="both"/>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11.5 本项目将按供应商所提交的单价和总价来支付本项目所需的费用。对供应商没有填写单价和总价的内容,将被认为这些项目费用已包括在报价中。</w:t>
      </w:r>
    </w:p>
    <w:p>
      <w:pPr>
        <w:kinsoku/>
        <w:wordWrap w:val="0"/>
        <w:autoSpaceDE/>
        <w:autoSpaceDN/>
        <w:adjustRightInd/>
        <w:snapToGrid/>
        <w:spacing w:line="360" w:lineRule="auto"/>
        <w:ind w:firstLine="476" w:firstLineChars="200"/>
        <w:jc w:val="both"/>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11.6 磋商结束，供应商进行网上最终报价。</w:t>
      </w:r>
    </w:p>
    <w:p>
      <w:pPr>
        <w:kinsoku/>
        <w:wordWrap w:val="0"/>
        <w:autoSpaceDE/>
        <w:autoSpaceDN/>
        <w:adjustRightInd/>
        <w:snapToGrid/>
        <w:spacing w:line="360" w:lineRule="auto"/>
        <w:ind w:firstLine="476" w:firstLineChars="200"/>
        <w:jc w:val="both"/>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11.7 本次采购设有预算，供应商最终报价超过预算的，磋商小组将不予评议。</w:t>
      </w:r>
    </w:p>
    <w:p>
      <w:pPr>
        <w:kinsoku/>
        <w:wordWrap w:val="0"/>
        <w:autoSpaceDE/>
        <w:autoSpaceDN/>
        <w:adjustRightInd/>
        <w:snapToGrid/>
        <w:spacing w:line="360" w:lineRule="auto"/>
        <w:ind w:firstLine="476" w:firstLineChars="200"/>
        <w:jc w:val="both"/>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11.8 供应商的所有报价不得低于成本恶意竞争。</w:t>
      </w:r>
    </w:p>
    <w:p>
      <w:pPr>
        <w:kinsoku/>
        <w:wordWrap w:val="0"/>
        <w:autoSpaceDE/>
        <w:autoSpaceDN/>
        <w:adjustRightInd/>
        <w:snapToGrid/>
        <w:spacing w:line="360" w:lineRule="auto"/>
        <w:ind w:firstLine="478" w:firstLineChars="200"/>
        <w:jc w:val="both"/>
        <w:textAlignment w:val="auto"/>
        <w:rPr>
          <w:rFonts w:hint="eastAsia"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12.响应有效期</w:t>
      </w:r>
    </w:p>
    <w:p>
      <w:pPr>
        <w:kinsoku/>
        <w:wordWrap w:val="0"/>
        <w:autoSpaceDE/>
        <w:autoSpaceDN/>
        <w:adjustRightInd/>
        <w:snapToGrid/>
        <w:spacing w:line="360" w:lineRule="auto"/>
        <w:ind w:firstLine="476" w:firstLineChars="200"/>
        <w:jc w:val="both"/>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12.1 响应文件应在本竞争性磋商文件《供应商须知表》中规定的响应有效期内保持有效，响应有效期少于磋商文件规定期限的，其响应无效。成交人的响应有效期延长至项目验收合格之日。</w:t>
      </w:r>
    </w:p>
    <w:p>
      <w:pPr>
        <w:kinsoku/>
        <w:wordWrap w:val="0"/>
        <w:autoSpaceDE/>
        <w:autoSpaceDN/>
        <w:adjustRightInd/>
        <w:snapToGrid/>
        <w:spacing w:line="360" w:lineRule="auto"/>
        <w:ind w:firstLine="476" w:firstLineChars="200"/>
        <w:jc w:val="both"/>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12.2 特别情况下，采购代理机构、采购人可于响应有效期满之前要求供应商同意延长有效期，要求与答复均为书面形式。供应商可以拒绝上述要求。对于同意该要求的供应商，既不要求也不允许其修改响应文件。</w:t>
      </w:r>
    </w:p>
    <w:p>
      <w:pPr>
        <w:kinsoku/>
        <w:wordWrap w:val="0"/>
        <w:spacing w:line="360" w:lineRule="auto"/>
        <w:ind w:firstLine="482" w:firstLineChars="200"/>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13.响应文件的签署、盖章</w:t>
      </w:r>
    </w:p>
    <w:p>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13.1 电子响应文件必须在规定签章处电子签章或手写签字后扫描上传进响应文件。</w:t>
      </w:r>
    </w:p>
    <w:p>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13.2 竞争性磋商文件要求盖章的内容，一般通过CA或电子营业执照加盖电子签章。</w:t>
      </w:r>
    </w:p>
    <w:p>
      <w:pPr>
        <w:pStyle w:val="9"/>
        <w:kinsoku/>
        <w:wordWrap w:val="0"/>
        <w:spacing w:before="122" w:line="190" w:lineRule="auto"/>
        <w:jc w:val="both"/>
        <w:rPr>
          <w:rFonts w:hint="eastAsia"/>
          <w:spacing w:val="-4"/>
          <w:sz w:val="28"/>
          <w:szCs w:val="28"/>
          <w:lang w:eastAsia="zh-CN"/>
          <w14:textOutline w14:w="1803" w14:cap="flat" w14:cmpd="sng" w14:algn="ctr">
            <w14:solidFill>
              <w14:srgbClr w14:val="000000"/>
            </w14:solidFill>
            <w14:prstDash w14:val="solid"/>
            <w14:miter w14:val="0"/>
          </w14:textOutline>
        </w:rPr>
      </w:pPr>
    </w:p>
    <w:p>
      <w:pPr>
        <w:pStyle w:val="9"/>
        <w:kinsoku/>
        <w:wordWrap w:val="0"/>
        <w:spacing w:before="122" w:line="360" w:lineRule="auto"/>
        <w:jc w:val="both"/>
        <w:rPr>
          <w:rFonts w:hint="eastAsia"/>
          <w:spacing w:val="-1"/>
          <w:sz w:val="24"/>
          <w:szCs w:val="24"/>
          <w:lang w:eastAsia="zh-CN"/>
        </w:rPr>
      </w:pPr>
      <w:r>
        <w:rPr>
          <w:spacing w:val="-4"/>
          <w:sz w:val="28"/>
          <w:szCs w:val="28"/>
          <w:lang w:eastAsia="zh-CN"/>
          <w14:textOutline w14:w="1803" w14:cap="flat" w14:cmpd="sng" w14:algn="ctr">
            <w14:solidFill>
              <w14:srgbClr w14:val="000000"/>
            </w14:solidFill>
            <w14:prstDash w14:val="solid"/>
            <w14:miter w14:val="0"/>
          </w14:textOutline>
        </w:rPr>
        <w:t>四</w:t>
      </w:r>
      <w:r>
        <w:rPr>
          <w:rFonts w:hint="eastAsia"/>
          <w:spacing w:val="10"/>
          <w:sz w:val="28"/>
          <w:szCs w:val="28"/>
          <w:lang w:eastAsia="zh-CN"/>
        </w:rPr>
        <w:t>、</w:t>
      </w:r>
      <w:r>
        <w:rPr>
          <w:spacing w:val="-4"/>
          <w:sz w:val="28"/>
          <w:szCs w:val="28"/>
          <w:lang w:eastAsia="zh-CN"/>
          <w14:textOutline w14:w="1803" w14:cap="flat" w14:cmpd="sng" w14:algn="ctr">
            <w14:solidFill>
              <w14:srgbClr w14:val="000000"/>
            </w14:solidFill>
            <w14:prstDash w14:val="solid"/>
            <w14:miter w14:val="0"/>
          </w14:textOutline>
        </w:rPr>
        <w:t>响应文件的</w:t>
      </w:r>
      <w:r>
        <w:rPr>
          <w:rFonts w:hint="eastAsia" w:ascii="Arial Unicode MS" w:hAnsi="Arial Unicode MS" w:cs="Arial Unicode MS"/>
          <w:spacing w:val="-4"/>
          <w:sz w:val="28"/>
          <w:szCs w:val="28"/>
          <w:lang w:eastAsia="zh-CN"/>
          <w14:textOutline w14:w="1803" w14:cap="flat" w14:cmpd="sng" w14:algn="ctr">
            <w14:solidFill>
              <w14:srgbClr w14:val="000000"/>
            </w14:solidFill>
            <w14:prstDash w14:val="solid"/>
            <w14:miter w14:val="0"/>
          </w14:textOutline>
        </w:rPr>
        <w:t>提</w:t>
      </w:r>
      <w:r>
        <w:rPr>
          <w:rFonts w:ascii="Arial Unicode MS" w:hAnsi="Arial Unicode MS" w:eastAsia="Arial Unicode MS" w:cs="Arial Unicode MS"/>
          <w:spacing w:val="-4"/>
          <w:sz w:val="28"/>
          <w:szCs w:val="28"/>
          <w:lang w:eastAsia="zh-CN"/>
          <w14:textOutline w14:w="1803" w14:cap="flat" w14:cmpd="sng" w14:algn="ctr">
            <w14:solidFill>
              <w14:srgbClr w14:val="000000"/>
            </w14:solidFill>
            <w14:prstDash w14:val="solid"/>
            <w14:miter w14:val="0"/>
          </w14:textOutline>
        </w:rPr>
        <w:t>交</w:t>
      </w:r>
    </w:p>
    <w:p>
      <w:pPr>
        <w:pStyle w:val="9"/>
        <w:kinsoku/>
        <w:wordWrap w:val="0"/>
        <w:spacing w:line="360" w:lineRule="auto"/>
        <w:ind w:firstLine="478" w:firstLineChars="200"/>
        <w:jc w:val="both"/>
        <w:rPr>
          <w:rFonts w:hint="eastAsia"/>
          <w:b/>
          <w:bCs/>
          <w:spacing w:val="-1"/>
          <w:sz w:val="24"/>
          <w:szCs w:val="24"/>
          <w:lang w:eastAsia="zh-CN"/>
        </w:rPr>
      </w:pPr>
      <w:r>
        <w:rPr>
          <w:rFonts w:hint="eastAsia"/>
          <w:b/>
          <w:bCs/>
          <w:spacing w:val="-1"/>
          <w:sz w:val="24"/>
          <w:szCs w:val="24"/>
          <w:lang w:eastAsia="zh-CN"/>
        </w:rPr>
        <w:t>14.响应文件的提交</w:t>
      </w:r>
    </w:p>
    <w:p>
      <w:pPr>
        <w:kinsoku/>
        <w:wordWrap w:val="0"/>
        <w:spacing w:line="360" w:lineRule="auto"/>
        <w:ind w:firstLine="492"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14.1 电子响应文件的提交是指使用南阳市公共资源交易中心网上交易系统或南阳市公共资源电子营业执照应用平台系统在上传截止时间前完成制作软件生成的加密电子响应文件的上传。未在上传截止时间前完成上传的，视为逾期提交。逾期提交的响应文件不予受理。</w:t>
      </w:r>
    </w:p>
    <w:p>
      <w:pPr>
        <w:kinsoku/>
        <w:wordWrap w:val="0"/>
        <w:spacing w:line="360" w:lineRule="auto"/>
        <w:ind w:firstLine="492"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14.2 采购人及采购代理机构拒绝接受通过电子交易平台以外任何形式提交的响应文件。</w:t>
      </w:r>
    </w:p>
    <w:p>
      <w:pPr>
        <w:kinsoku/>
        <w:wordWrap w:val="0"/>
        <w:spacing w:line="360" w:lineRule="auto"/>
        <w:ind w:firstLine="478" w:firstLineChars="200"/>
        <w:jc w:val="both"/>
        <w:rPr>
          <w:rFonts w:hint="eastAsia"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15.响应文件上传截止时间</w:t>
      </w:r>
    </w:p>
    <w:p>
      <w:pPr>
        <w:pStyle w:val="9"/>
        <w:kinsoku/>
        <w:wordWrap w:val="0"/>
        <w:spacing w:line="360" w:lineRule="auto"/>
        <w:ind w:firstLine="492"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供应商应在竞争性磋商文件要求响应文件上传截止时间前，将电子响应文件提交至电子交易平台。</w:t>
      </w:r>
    </w:p>
    <w:p>
      <w:pPr>
        <w:pStyle w:val="9"/>
        <w:kinsoku/>
        <w:wordWrap w:val="0"/>
        <w:spacing w:line="360" w:lineRule="auto"/>
        <w:ind w:firstLine="494" w:firstLineChars="200"/>
        <w:jc w:val="both"/>
        <w:rPr>
          <w:rFonts w:hint="eastAsia"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16.响应文件的修改与撤回</w:t>
      </w:r>
    </w:p>
    <w:p>
      <w:pPr>
        <w:pStyle w:val="9"/>
        <w:kinsoku/>
        <w:wordWrap w:val="0"/>
        <w:spacing w:line="360" w:lineRule="auto"/>
        <w:ind w:firstLine="492"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在采购文件规定的电子响应文件上传截止时间前，供应商可以修改或撤回已上传的电子响应文件，最终电子响应文件以上传截止时间前完成上传至南阳市公共资源交易电子交易平台最后一份加密电子响应文件为准。上传截止时间之后，供应商不得修改或撤回电子响应文件。</w:t>
      </w:r>
    </w:p>
    <w:p>
      <w:pPr>
        <w:widowControl w:val="0"/>
        <w:kinsoku/>
        <w:wordWrap w:val="0"/>
        <w:autoSpaceDE/>
        <w:autoSpaceDN/>
        <w:adjustRightInd/>
        <w:snapToGrid/>
        <w:spacing w:after="120" w:line="360" w:lineRule="auto"/>
        <w:ind w:firstLine="492" w:firstLineChars="200"/>
        <w:jc w:val="both"/>
        <w:textAlignment w:val="auto"/>
        <w:rPr>
          <w:rFonts w:hint="eastAsia" w:ascii="宋体" w:hAnsi="宋体" w:eastAsia="宋体" w:cs="宋体"/>
          <w:snapToGrid/>
          <w:color w:val="auto"/>
          <w:spacing w:val="3"/>
          <w:kern w:val="2"/>
          <w:sz w:val="24"/>
          <w:szCs w:val="24"/>
          <w:lang w:eastAsia="zh-CN"/>
        </w:rPr>
      </w:pPr>
      <w:r>
        <w:rPr>
          <w:rFonts w:hint="eastAsia" w:ascii="宋体" w:hAnsi="宋体" w:eastAsia="宋体" w:cs="宋体"/>
          <w:spacing w:val="3"/>
          <w:sz w:val="24"/>
          <w:szCs w:val="24"/>
          <w:lang w:eastAsia="zh-CN"/>
        </w:rPr>
        <w:t>市公共资源交易电子交易平台最后一份加密电子响应文件为准。</w:t>
      </w:r>
      <w:r>
        <w:rPr>
          <w:rFonts w:hint="eastAsia" w:ascii="宋体" w:hAnsi="宋体" w:eastAsia="宋体" w:cs="宋体"/>
          <w:snapToGrid/>
          <w:color w:val="auto"/>
          <w:spacing w:val="3"/>
          <w:kern w:val="2"/>
          <w:sz w:val="24"/>
          <w:szCs w:val="24"/>
          <w:lang w:eastAsia="zh-CN"/>
        </w:rPr>
        <w:t>上传截止时间之后，供应商不得修改或撤回电子响应文件。</w:t>
      </w:r>
    </w:p>
    <w:p>
      <w:pPr>
        <w:widowControl w:val="0"/>
        <w:tabs>
          <w:tab w:val="left" w:pos="945"/>
          <w:tab w:val="left" w:pos="1155"/>
        </w:tabs>
        <w:kinsoku/>
        <w:autoSpaceDE/>
        <w:autoSpaceDN/>
        <w:adjustRightInd/>
        <w:snapToGrid/>
        <w:spacing w:after="120"/>
        <w:ind w:left="420" w:leftChars="200" w:firstLine="480" w:firstLineChars="200"/>
        <w:jc w:val="both"/>
        <w:textAlignment w:val="auto"/>
        <w:rPr>
          <w:rFonts w:ascii="Times New Roman" w:hAnsi="Times New Roman" w:eastAsia="宋体" w:cs="Times New Roman"/>
          <w:snapToGrid/>
          <w:color w:val="auto"/>
          <w:kern w:val="2"/>
          <w:sz w:val="24"/>
          <w:szCs w:val="20"/>
          <w:lang w:eastAsia="zh-CN"/>
        </w:rPr>
      </w:pPr>
    </w:p>
    <w:p>
      <w:pPr>
        <w:widowControl w:val="0"/>
        <w:kinsoku/>
        <w:autoSpaceDE/>
        <w:autoSpaceDN/>
        <w:adjustRightInd/>
        <w:snapToGrid/>
        <w:jc w:val="both"/>
        <w:textAlignment w:val="auto"/>
        <w:rPr>
          <w:rFonts w:ascii="Calibri" w:hAnsi="Calibri" w:eastAsia="宋体" w:cs="Times New Roman"/>
          <w:b/>
          <w:bCs/>
          <w:snapToGrid/>
          <w:color w:val="auto"/>
          <w:kern w:val="2"/>
          <w:sz w:val="28"/>
          <w:szCs w:val="32"/>
          <w:lang w:eastAsia="zh-CN"/>
        </w:rPr>
      </w:pPr>
    </w:p>
    <w:p>
      <w:pPr>
        <w:widowControl w:val="0"/>
        <w:kinsoku/>
        <w:autoSpaceDE/>
        <w:autoSpaceDN/>
        <w:adjustRightInd/>
        <w:snapToGrid/>
        <w:ind w:firstLine="3654" w:firstLineChars="1300"/>
        <w:jc w:val="both"/>
        <w:textAlignment w:val="auto"/>
        <w:outlineLvl w:val="0"/>
        <w:rPr>
          <w:rFonts w:ascii="Calibri" w:hAnsi="Calibri" w:eastAsia="宋体" w:cs="Times New Roman"/>
          <w:b/>
          <w:bCs/>
          <w:snapToGrid/>
          <w:color w:val="auto"/>
          <w:kern w:val="2"/>
          <w:sz w:val="28"/>
          <w:szCs w:val="32"/>
          <w:lang w:eastAsia="zh-CN"/>
        </w:rPr>
      </w:pPr>
      <w:bookmarkStart w:id="15" w:name="_Toc22804"/>
      <w:r>
        <w:rPr>
          <w:rFonts w:hint="eastAsia" w:ascii="Calibri" w:hAnsi="Calibri" w:eastAsia="宋体" w:cs="Times New Roman"/>
          <w:b/>
          <w:bCs/>
          <w:snapToGrid/>
          <w:color w:val="auto"/>
          <w:kern w:val="2"/>
          <w:sz w:val="28"/>
          <w:szCs w:val="32"/>
          <w:lang w:eastAsia="zh-CN"/>
        </w:rPr>
        <w:t>第四章 评审办法</w:t>
      </w:r>
      <w:bookmarkEnd w:id="12"/>
      <w:bookmarkEnd w:id="15"/>
    </w:p>
    <w:p>
      <w:pPr>
        <w:widowControl w:val="0"/>
        <w:kinsoku/>
        <w:wordWrap w:val="0"/>
        <w:autoSpaceDE/>
        <w:autoSpaceDN/>
        <w:adjustRightInd/>
        <w:snapToGrid/>
        <w:spacing w:line="360" w:lineRule="auto"/>
        <w:jc w:val="both"/>
        <w:textAlignment w:val="auto"/>
        <w:rPr>
          <w:rFonts w:hint="eastAsia" w:ascii="宋体" w:hAnsi="宋体" w:eastAsia="宋体" w:cs="宋体"/>
          <w:b/>
          <w:bCs/>
          <w:snapToGrid/>
          <w:color w:val="auto"/>
          <w:spacing w:val="3"/>
          <w:kern w:val="2"/>
          <w:sz w:val="24"/>
          <w:szCs w:val="24"/>
          <w:lang w:eastAsia="zh-CN"/>
        </w:rPr>
      </w:pPr>
      <w:r>
        <w:rPr>
          <w:rFonts w:hint="eastAsia" w:ascii="宋体" w:hAnsi="宋体" w:eastAsia="宋体" w:cs="宋体"/>
          <w:b/>
          <w:bCs/>
          <w:spacing w:val="3"/>
          <w:sz w:val="24"/>
          <w:szCs w:val="24"/>
          <w:lang w:eastAsia="zh-CN"/>
        </w:rPr>
        <w:t>一、编制、确认竞争性磋商文件</w:t>
      </w:r>
    </w:p>
    <w:p>
      <w:pPr>
        <w:widowControl w:val="0"/>
        <w:kinsoku/>
        <w:wordWrap w:val="0"/>
        <w:autoSpaceDE/>
        <w:autoSpaceDN/>
        <w:adjustRightInd/>
        <w:snapToGrid/>
        <w:spacing w:line="360" w:lineRule="auto"/>
        <w:ind w:firstLine="492" w:firstLineChars="200"/>
        <w:jc w:val="both"/>
        <w:textAlignment w:val="auto"/>
        <w:rPr>
          <w:rFonts w:hint="eastAsia" w:ascii="宋体" w:hAnsi="宋体" w:eastAsia="宋体" w:cs="宋体"/>
          <w:snapToGrid/>
          <w:color w:val="auto"/>
          <w:spacing w:val="3"/>
          <w:kern w:val="2"/>
          <w:sz w:val="24"/>
          <w:szCs w:val="24"/>
          <w:lang w:eastAsia="zh-CN"/>
        </w:rPr>
      </w:pPr>
      <w:r>
        <w:rPr>
          <w:rFonts w:hint="eastAsia" w:ascii="宋体" w:hAnsi="宋体" w:eastAsia="宋体" w:cs="宋体"/>
          <w:snapToGrid/>
          <w:color w:val="auto"/>
          <w:spacing w:val="3"/>
          <w:kern w:val="2"/>
          <w:sz w:val="24"/>
          <w:szCs w:val="24"/>
          <w:lang w:eastAsia="zh-CN"/>
        </w:rPr>
        <w:t>采购人或采购代理机构</w:t>
      </w:r>
      <w:r>
        <w:rPr>
          <w:rFonts w:hint="eastAsia" w:ascii="宋体" w:hAnsi="宋体" w:eastAsia="宋体" w:cs="宋体"/>
          <w:spacing w:val="3"/>
          <w:sz w:val="24"/>
          <w:szCs w:val="24"/>
          <w:lang w:eastAsia="zh-CN"/>
        </w:rPr>
        <w:t>根据采购项目特点和采购实际需求编制竞争性磋商文件，编制的竞争性磋商文件应由采购人审核并确认。</w:t>
      </w:r>
    </w:p>
    <w:p>
      <w:pPr>
        <w:widowControl w:val="0"/>
        <w:tabs>
          <w:tab w:val="left" w:pos="743"/>
        </w:tabs>
        <w:kinsoku/>
        <w:wordWrap w:val="0"/>
        <w:autoSpaceDE/>
        <w:autoSpaceDN/>
        <w:adjustRightInd/>
        <w:snapToGrid/>
        <w:spacing w:line="360" w:lineRule="auto"/>
        <w:jc w:val="both"/>
        <w:textAlignment w:val="auto"/>
        <w:rPr>
          <w:rFonts w:hint="eastAsia" w:ascii="宋体" w:hAnsi="宋体" w:eastAsia="宋体" w:cs="宋体"/>
          <w:b/>
          <w:bCs/>
          <w:snapToGrid/>
          <w:color w:val="auto"/>
          <w:spacing w:val="3"/>
          <w:kern w:val="2"/>
          <w:sz w:val="24"/>
          <w:szCs w:val="24"/>
          <w:lang w:eastAsia="zh-CN"/>
        </w:rPr>
      </w:pPr>
    </w:p>
    <w:p>
      <w:pPr>
        <w:widowControl w:val="0"/>
        <w:tabs>
          <w:tab w:val="left" w:pos="743"/>
        </w:tabs>
        <w:kinsoku/>
        <w:wordWrap w:val="0"/>
        <w:autoSpaceDE/>
        <w:autoSpaceDN/>
        <w:adjustRightInd/>
        <w:snapToGrid/>
        <w:spacing w:line="360" w:lineRule="auto"/>
        <w:jc w:val="both"/>
        <w:textAlignment w:val="auto"/>
        <w:rPr>
          <w:rFonts w:hint="eastAsia" w:ascii="宋体" w:hAnsi="宋体" w:eastAsia="宋体" w:cs="宋体"/>
          <w:b/>
          <w:bCs/>
          <w:snapToGrid/>
          <w:color w:val="auto"/>
          <w:spacing w:val="3"/>
          <w:kern w:val="2"/>
          <w:sz w:val="24"/>
          <w:szCs w:val="24"/>
          <w:lang w:eastAsia="zh-CN"/>
        </w:rPr>
      </w:pPr>
      <w:r>
        <w:rPr>
          <w:rFonts w:hint="eastAsia" w:ascii="宋体" w:hAnsi="宋体" w:eastAsia="宋体" w:cs="宋体"/>
          <w:b/>
          <w:bCs/>
          <w:spacing w:val="3"/>
          <w:sz w:val="24"/>
          <w:szCs w:val="24"/>
          <w:lang w:eastAsia="zh-CN"/>
        </w:rPr>
        <w:t>二、发布竞争性磋商公告，邀请供应商参加磋商</w:t>
      </w:r>
    </w:p>
    <w:p>
      <w:pPr>
        <w:widowControl w:val="0"/>
        <w:kinsoku/>
        <w:wordWrap w:val="0"/>
        <w:autoSpaceDE/>
        <w:autoSpaceDN/>
        <w:adjustRightInd/>
        <w:snapToGrid/>
        <w:spacing w:line="360" w:lineRule="auto"/>
        <w:ind w:firstLine="492" w:firstLineChars="200"/>
        <w:jc w:val="both"/>
        <w:textAlignment w:val="auto"/>
        <w:rPr>
          <w:rFonts w:hint="eastAsia" w:ascii="宋体" w:hAnsi="宋体" w:eastAsia="宋体" w:cs="宋体"/>
          <w:snapToGrid/>
          <w:color w:val="auto"/>
          <w:spacing w:val="3"/>
          <w:kern w:val="2"/>
          <w:sz w:val="24"/>
          <w:szCs w:val="24"/>
          <w:lang w:eastAsia="zh-CN"/>
        </w:rPr>
      </w:pPr>
      <w:r>
        <w:rPr>
          <w:rFonts w:hint="eastAsia" w:ascii="宋体" w:hAnsi="宋体" w:eastAsia="宋体" w:cs="宋体"/>
          <w:spacing w:val="3"/>
          <w:sz w:val="24"/>
          <w:szCs w:val="24"/>
          <w:lang w:eastAsia="zh-CN"/>
        </w:rPr>
        <w:t>竞争性磋商文件经采购人书面确认后，将在指定媒体和南阳市公共资源交易中心网发布竞争性磋商公告。供应商按照公告和竞争性磋商文件要求制作并递交响应文件。</w:t>
      </w:r>
    </w:p>
    <w:p>
      <w:pPr>
        <w:widowControl w:val="0"/>
        <w:kinsoku/>
        <w:wordWrap w:val="0"/>
        <w:autoSpaceDE/>
        <w:autoSpaceDN/>
        <w:adjustRightInd/>
        <w:snapToGrid/>
        <w:spacing w:line="360" w:lineRule="auto"/>
        <w:jc w:val="both"/>
        <w:textAlignment w:val="auto"/>
        <w:rPr>
          <w:rFonts w:hint="eastAsia" w:ascii="宋体" w:hAnsi="宋体" w:eastAsia="宋体" w:cs="宋体"/>
          <w:b/>
          <w:bCs/>
          <w:snapToGrid/>
          <w:color w:val="auto"/>
          <w:spacing w:val="3"/>
          <w:kern w:val="2"/>
          <w:sz w:val="24"/>
          <w:szCs w:val="24"/>
          <w:lang w:eastAsia="zh-CN"/>
        </w:rPr>
      </w:pPr>
    </w:p>
    <w:p>
      <w:pPr>
        <w:widowControl w:val="0"/>
        <w:kinsoku/>
        <w:wordWrap w:val="0"/>
        <w:autoSpaceDE/>
        <w:autoSpaceDN/>
        <w:adjustRightInd/>
        <w:snapToGrid/>
        <w:spacing w:line="360" w:lineRule="auto"/>
        <w:jc w:val="both"/>
        <w:textAlignment w:val="auto"/>
        <w:rPr>
          <w:rFonts w:hint="eastAsia" w:ascii="宋体" w:hAnsi="宋体" w:eastAsia="宋体" w:cs="宋体"/>
          <w:b/>
          <w:bCs/>
          <w:snapToGrid/>
          <w:color w:val="auto"/>
          <w:spacing w:val="3"/>
          <w:kern w:val="2"/>
          <w:sz w:val="24"/>
          <w:szCs w:val="24"/>
          <w:lang w:eastAsia="zh-CN"/>
        </w:rPr>
      </w:pPr>
      <w:r>
        <w:rPr>
          <w:rFonts w:hint="eastAsia" w:ascii="宋体" w:hAnsi="宋体" w:eastAsia="宋体" w:cs="宋体"/>
          <w:b/>
          <w:bCs/>
          <w:spacing w:val="3"/>
          <w:sz w:val="24"/>
          <w:szCs w:val="24"/>
          <w:lang w:eastAsia="zh-CN"/>
        </w:rPr>
        <w:t>三、组建磋商小组</w:t>
      </w:r>
    </w:p>
    <w:p>
      <w:pPr>
        <w:widowControl w:val="0"/>
        <w:kinsoku/>
        <w:wordWrap w:val="0"/>
        <w:autoSpaceDE/>
        <w:autoSpaceDN/>
        <w:adjustRightInd/>
        <w:snapToGrid/>
        <w:spacing w:line="360" w:lineRule="auto"/>
        <w:ind w:firstLine="492" w:firstLineChars="200"/>
        <w:jc w:val="both"/>
        <w:textAlignment w:val="auto"/>
        <w:rPr>
          <w:rFonts w:hint="eastAsia" w:ascii="宋体" w:hAnsi="宋体" w:eastAsia="宋体" w:cs="宋体"/>
          <w:snapToGrid/>
          <w:color w:val="auto"/>
          <w:spacing w:val="3"/>
          <w:kern w:val="2"/>
          <w:sz w:val="24"/>
          <w:szCs w:val="24"/>
          <w:lang w:eastAsia="zh-CN"/>
        </w:rPr>
      </w:pPr>
      <w:r>
        <w:rPr>
          <w:rFonts w:hint="eastAsia" w:ascii="宋体" w:hAnsi="宋体" w:eastAsia="宋体" w:cs="宋体"/>
          <w:spacing w:val="3"/>
          <w:sz w:val="24"/>
          <w:szCs w:val="24"/>
          <w:lang w:eastAsia="zh-CN"/>
        </w:rPr>
        <w:t>根据</w:t>
      </w:r>
      <w:r>
        <w:rPr>
          <w:rFonts w:hint="eastAsia" w:ascii="宋体" w:hAnsi="宋体" w:eastAsia="宋体" w:cs="宋体"/>
          <w:spacing w:val="-2"/>
          <w:sz w:val="24"/>
          <w:szCs w:val="24"/>
          <w:lang w:eastAsia="zh-CN"/>
        </w:rPr>
        <w:t>《中华人民共和国政府采购法》《中华人民共和国政府采购法实施条例》《政府采购竞争性磋商采购方式管理暂行办法》《财政部关于竞争性磋商采购方式管理暂行办法有关问题的补充通知》</w:t>
      </w:r>
      <w:r>
        <w:rPr>
          <w:rFonts w:hint="eastAsia" w:ascii="宋体" w:hAnsi="宋体" w:eastAsia="宋体" w:cs="宋体"/>
          <w:spacing w:val="3"/>
          <w:sz w:val="24"/>
          <w:szCs w:val="24"/>
          <w:lang w:eastAsia="zh-CN"/>
        </w:rPr>
        <w:t>的规定和采购项目的特点组建竞争性磋商小组，竞争性磋商小组由采购人代表和评审专家共3人以上单数组成，其中评审专家人数不得少于磋商小组成员总数的2/3。评审专家应当从政府采购评审专家库内相关专业的专家名单中随机抽取。技术复杂、专业性强的采购项目，评审专家中应当包含1名法律专家。</w:t>
      </w:r>
    </w:p>
    <w:p>
      <w:pPr>
        <w:widowControl w:val="0"/>
        <w:kinsoku/>
        <w:wordWrap w:val="0"/>
        <w:autoSpaceDE/>
        <w:autoSpaceDN/>
        <w:adjustRightInd/>
        <w:snapToGrid/>
        <w:spacing w:line="360" w:lineRule="auto"/>
        <w:ind w:firstLine="492" w:firstLineChars="200"/>
        <w:jc w:val="both"/>
        <w:textAlignment w:val="auto"/>
        <w:rPr>
          <w:rFonts w:hint="eastAsia" w:ascii="宋体" w:hAnsi="宋体" w:eastAsia="宋体" w:cs="宋体"/>
          <w:snapToGrid/>
          <w:color w:val="auto"/>
          <w:spacing w:val="3"/>
          <w:kern w:val="2"/>
          <w:sz w:val="24"/>
          <w:szCs w:val="24"/>
          <w:lang w:eastAsia="zh-CN"/>
        </w:rPr>
      </w:pPr>
      <w:r>
        <w:rPr>
          <w:rFonts w:hint="eastAsia" w:ascii="宋体" w:hAnsi="宋体" w:eastAsia="宋体" w:cs="宋体"/>
          <w:spacing w:val="3"/>
          <w:sz w:val="24"/>
          <w:szCs w:val="24"/>
          <w:lang w:eastAsia="zh-CN"/>
        </w:rPr>
        <w:t>竞争性磋商小组负责对响应文件进行评审、质疑、评估、比较、评分，组织磋商和最后报价。</w:t>
      </w:r>
    </w:p>
    <w:p>
      <w:pPr>
        <w:widowControl w:val="0"/>
        <w:kinsoku/>
        <w:wordWrap w:val="0"/>
        <w:autoSpaceDE/>
        <w:autoSpaceDN/>
        <w:adjustRightInd/>
        <w:snapToGrid/>
        <w:spacing w:line="360" w:lineRule="auto"/>
        <w:ind w:firstLine="492" w:firstLineChars="200"/>
        <w:jc w:val="both"/>
        <w:textAlignment w:val="auto"/>
        <w:rPr>
          <w:rFonts w:hint="eastAsia" w:ascii="宋体" w:hAnsi="宋体" w:eastAsia="宋体" w:cs="宋体"/>
          <w:snapToGrid/>
          <w:color w:val="auto"/>
          <w:spacing w:val="3"/>
          <w:kern w:val="2"/>
          <w:sz w:val="24"/>
          <w:szCs w:val="24"/>
          <w:lang w:eastAsia="zh-CN"/>
        </w:rPr>
      </w:pPr>
      <w:r>
        <w:rPr>
          <w:rFonts w:hint="eastAsia" w:ascii="宋体" w:hAnsi="宋体" w:eastAsia="宋体" w:cs="宋体"/>
          <w:spacing w:val="3"/>
          <w:sz w:val="24"/>
          <w:szCs w:val="24"/>
          <w:lang w:eastAsia="zh-CN"/>
        </w:rPr>
        <w:t>评审专家应当严格遵守评审工作纪律，按照客观、公正、审慎的原则，根据磋商文件规定的评审程序、评审方法和评审标准进行独立评审。</w:t>
      </w:r>
    </w:p>
    <w:p>
      <w:pPr>
        <w:widowControl w:val="0"/>
        <w:kinsoku/>
        <w:wordWrap w:val="0"/>
        <w:autoSpaceDE/>
        <w:autoSpaceDN/>
        <w:adjustRightInd/>
        <w:snapToGrid/>
        <w:spacing w:line="360" w:lineRule="auto"/>
        <w:ind w:firstLine="492" w:firstLineChars="200"/>
        <w:jc w:val="both"/>
        <w:textAlignment w:val="auto"/>
        <w:rPr>
          <w:rFonts w:hint="eastAsia" w:ascii="宋体" w:hAnsi="宋体" w:eastAsia="宋体" w:cs="宋体"/>
          <w:snapToGrid/>
          <w:color w:val="auto"/>
          <w:spacing w:val="3"/>
          <w:kern w:val="2"/>
          <w:sz w:val="24"/>
          <w:szCs w:val="24"/>
          <w:lang w:eastAsia="zh-CN"/>
        </w:rPr>
      </w:pPr>
      <w:r>
        <w:rPr>
          <w:rFonts w:hint="eastAsia" w:ascii="宋体" w:hAnsi="宋体" w:eastAsia="宋体" w:cs="宋体"/>
          <w:spacing w:val="3"/>
          <w:sz w:val="24"/>
          <w:szCs w:val="24"/>
          <w:lang w:eastAsia="zh-CN"/>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pPr>
        <w:widowControl w:val="0"/>
        <w:kinsoku/>
        <w:wordWrap w:val="0"/>
        <w:autoSpaceDE/>
        <w:autoSpaceDN/>
        <w:adjustRightInd/>
        <w:snapToGrid/>
        <w:spacing w:line="360" w:lineRule="auto"/>
        <w:ind w:firstLine="492" w:firstLineChars="200"/>
        <w:jc w:val="both"/>
        <w:textAlignment w:val="auto"/>
        <w:rPr>
          <w:rFonts w:hint="eastAsia" w:ascii="宋体" w:hAnsi="宋体" w:eastAsia="宋体" w:cs="宋体"/>
          <w:snapToGrid/>
          <w:color w:val="auto"/>
          <w:spacing w:val="3"/>
          <w:kern w:val="2"/>
          <w:sz w:val="24"/>
          <w:szCs w:val="24"/>
          <w:lang w:eastAsia="zh-CN"/>
        </w:rPr>
      </w:pPr>
      <w:r>
        <w:rPr>
          <w:rFonts w:hint="eastAsia" w:ascii="宋体" w:hAnsi="宋体" w:eastAsia="宋体" w:cs="宋体"/>
          <w:snapToGrid/>
          <w:color w:val="auto"/>
          <w:spacing w:val="3"/>
          <w:kern w:val="2"/>
          <w:sz w:val="24"/>
          <w:szCs w:val="24"/>
          <w:lang w:eastAsia="zh-CN"/>
        </w:rPr>
        <w:t>评审活动结束，按照《河南省政府采购评审专家劳务报酬支付标准》的通知(豫财购〔2017〕9号)的规定，发放劳务报酬。</w:t>
      </w:r>
    </w:p>
    <w:p>
      <w:pPr>
        <w:widowControl w:val="0"/>
        <w:kinsoku/>
        <w:wordWrap w:val="0"/>
        <w:autoSpaceDE/>
        <w:autoSpaceDN/>
        <w:adjustRightInd/>
        <w:snapToGrid/>
        <w:spacing w:line="360" w:lineRule="auto"/>
        <w:ind w:firstLine="492" w:firstLineChars="200"/>
        <w:jc w:val="both"/>
        <w:textAlignment w:val="auto"/>
        <w:rPr>
          <w:rFonts w:hint="eastAsia" w:ascii="宋体" w:hAnsi="宋体" w:eastAsia="宋体" w:cs="宋体"/>
          <w:snapToGrid/>
          <w:color w:val="auto"/>
          <w:spacing w:val="3"/>
          <w:kern w:val="2"/>
          <w:sz w:val="24"/>
          <w:szCs w:val="24"/>
          <w:lang w:eastAsia="zh-CN"/>
        </w:rPr>
      </w:pPr>
      <w:r>
        <w:rPr>
          <w:rFonts w:hint="eastAsia" w:ascii="宋体" w:hAnsi="宋体" w:eastAsia="宋体" w:cs="宋体"/>
          <w:spacing w:val="3"/>
          <w:sz w:val="24"/>
          <w:szCs w:val="24"/>
          <w:lang w:eastAsia="zh-CN"/>
        </w:rPr>
        <w:t>评审专家未完成评审工作擅自离开评审现场，或者在评审活动中有违法违规行为的，不得获取劳务报酬和报销异地评审差旅费。评审专家以外的其他人员不得获取评审劳务报酬。</w:t>
      </w:r>
    </w:p>
    <w:p>
      <w:pPr>
        <w:widowControl w:val="0"/>
        <w:kinsoku/>
        <w:wordWrap w:val="0"/>
        <w:autoSpaceDE/>
        <w:autoSpaceDN/>
        <w:adjustRightInd/>
        <w:snapToGrid/>
        <w:spacing w:line="360" w:lineRule="auto"/>
        <w:jc w:val="both"/>
        <w:textAlignment w:val="auto"/>
        <w:rPr>
          <w:rFonts w:hint="eastAsia" w:ascii="宋体" w:hAnsi="宋体" w:eastAsia="宋体" w:cs="宋体"/>
          <w:b/>
          <w:bCs/>
          <w:snapToGrid/>
          <w:color w:val="auto"/>
          <w:spacing w:val="3"/>
          <w:kern w:val="2"/>
          <w:sz w:val="24"/>
          <w:szCs w:val="24"/>
          <w:lang w:eastAsia="zh-CN"/>
        </w:rPr>
      </w:pPr>
    </w:p>
    <w:p>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spacing w:val="3"/>
          <w:kern w:val="2"/>
          <w:sz w:val="24"/>
          <w:szCs w:val="24"/>
          <w:lang w:eastAsia="zh-CN"/>
        </w:rPr>
      </w:pPr>
      <w:r>
        <w:rPr>
          <w:rFonts w:hint="eastAsia" w:ascii="宋体" w:hAnsi="宋体" w:eastAsia="宋体" w:cs="宋体"/>
          <w:b/>
          <w:bCs/>
          <w:spacing w:val="3"/>
          <w:sz w:val="24"/>
          <w:szCs w:val="24"/>
          <w:lang w:eastAsia="zh-CN"/>
        </w:rPr>
        <w:t>四、解密电子响应文件</w:t>
      </w:r>
    </w:p>
    <w:p>
      <w:pPr>
        <w:widowControl w:val="0"/>
        <w:kinsoku/>
        <w:wordWrap w:val="0"/>
        <w:autoSpaceDE/>
        <w:autoSpaceDN/>
        <w:adjustRightInd/>
        <w:snapToGrid/>
        <w:spacing w:after="120" w:line="360" w:lineRule="auto"/>
        <w:ind w:firstLine="492" w:firstLineChars="200"/>
        <w:jc w:val="both"/>
        <w:textAlignment w:val="auto"/>
        <w:outlineLvl w:val="1"/>
        <w:rPr>
          <w:rFonts w:hint="eastAsia" w:ascii="宋体" w:hAnsi="宋体" w:eastAsia="宋体" w:cs="宋体"/>
          <w:b/>
          <w:bCs/>
          <w:snapToGrid/>
          <w:color w:val="auto"/>
          <w:spacing w:val="3"/>
          <w:kern w:val="2"/>
          <w:sz w:val="24"/>
          <w:szCs w:val="24"/>
          <w:lang w:eastAsia="zh-CN"/>
        </w:rPr>
      </w:pPr>
      <w:r>
        <w:rPr>
          <w:rFonts w:hint="eastAsia" w:ascii="宋体" w:hAnsi="宋体" w:eastAsia="宋体" w:cs="宋体"/>
          <w:spacing w:val="3"/>
          <w:sz w:val="24"/>
          <w:szCs w:val="24"/>
          <w:lang w:eastAsia="zh-CN"/>
        </w:rPr>
        <w:t>供应商解密：供应商制作电子响应文件时，必须使用本单位的CA或电子营业执照扫码进行加密，供应商在解密前须自行检查CA或电子营业执照的有效性。解密时未在开启响应文件时间后30分钟内进行解密成功的视为撤销其响应文件（因电子开标系统原因除外）。</w:t>
      </w:r>
    </w:p>
    <w:p>
      <w:pPr>
        <w:widowControl w:val="0"/>
        <w:kinsoku/>
        <w:wordWrap w:val="0"/>
        <w:autoSpaceDE/>
        <w:autoSpaceDN/>
        <w:adjustRightInd/>
        <w:snapToGrid/>
        <w:spacing w:line="360" w:lineRule="auto"/>
        <w:jc w:val="both"/>
        <w:textAlignment w:val="auto"/>
        <w:rPr>
          <w:rFonts w:hint="eastAsia" w:ascii="宋体" w:hAnsi="宋体" w:eastAsia="宋体" w:cs="宋体"/>
          <w:b/>
          <w:bCs/>
          <w:snapToGrid/>
          <w:color w:val="auto"/>
          <w:spacing w:val="3"/>
          <w:kern w:val="2"/>
          <w:sz w:val="24"/>
          <w:szCs w:val="24"/>
          <w:lang w:eastAsia="zh-CN"/>
        </w:rPr>
      </w:pPr>
    </w:p>
    <w:p>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spacing w:val="3"/>
          <w:kern w:val="2"/>
          <w:sz w:val="24"/>
          <w:szCs w:val="24"/>
          <w:lang w:eastAsia="zh-CN"/>
        </w:rPr>
      </w:pPr>
      <w:r>
        <w:rPr>
          <w:rFonts w:hint="eastAsia" w:ascii="宋体" w:hAnsi="宋体" w:eastAsia="宋体" w:cs="宋体"/>
          <w:b/>
          <w:bCs/>
          <w:spacing w:val="3"/>
          <w:sz w:val="24"/>
          <w:szCs w:val="24"/>
          <w:lang w:eastAsia="zh-CN"/>
        </w:rPr>
        <w:t>五、评审</w:t>
      </w:r>
    </w:p>
    <w:p>
      <w:pPr>
        <w:widowControl w:val="0"/>
        <w:kinsoku/>
        <w:wordWrap w:val="0"/>
        <w:autoSpaceDE/>
        <w:autoSpaceDN/>
        <w:adjustRightInd/>
        <w:snapToGrid/>
        <w:spacing w:line="360" w:lineRule="auto"/>
        <w:ind w:firstLine="492" w:firstLineChars="200"/>
        <w:jc w:val="both"/>
        <w:textAlignment w:val="auto"/>
        <w:rPr>
          <w:rFonts w:hint="eastAsia" w:ascii="宋体" w:hAnsi="宋体" w:eastAsia="宋体" w:cs="宋体"/>
          <w:snapToGrid/>
          <w:color w:val="auto"/>
          <w:spacing w:val="3"/>
          <w:kern w:val="2"/>
          <w:sz w:val="24"/>
          <w:szCs w:val="24"/>
          <w:lang w:eastAsia="zh-CN"/>
        </w:rPr>
      </w:pPr>
      <w:r>
        <w:rPr>
          <w:rFonts w:hint="eastAsia" w:ascii="宋体" w:hAnsi="宋体" w:eastAsia="宋体" w:cs="宋体"/>
          <w:spacing w:val="3"/>
          <w:sz w:val="24"/>
          <w:szCs w:val="24"/>
          <w:lang w:eastAsia="zh-CN"/>
        </w:rPr>
        <w:t>磋商小组对供应商提交的响应文件进行评审。主要对响应文件的有效性、完整性和响应程度进行审查，具体包括：</w:t>
      </w:r>
    </w:p>
    <w:p>
      <w:pPr>
        <w:widowControl w:val="0"/>
        <w:kinsoku/>
        <w:wordWrap w:val="0"/>
        <w:autoSpaceDE/>
        <w:autoSpaceDN/>
        <w:adjustRightInd/>
        <w:snapToGrid/>
        <w:spacing w:line="360" w:lineRule="auto"/>
        <w:ind w:firstLine="494" w:firstLineChars="200"/>
        <w:jc w:val="center"/>
        <w:textAlignment w:val="auto"/>
        <w:rPr>
          <w:rFonts w:hint="eastAsia" w:ascii="宋体" w:hAnsi="宋体" w:eastAsia="宋体" w:cs="宋体"/>
          <w:b/>
          <w:bCs/>
          <w:snapToGrid/>
          <w:color w:val="auto"/>
          <w:spacing w:val="3"/>
          <w:kern w:val="2"/>
          <w:sz w:val="24"/>
          <w:szCs w:val="24"/>
          <w:lang w:eastAsia="zh-CN"/>
        </w:rPr>
      </w:pPr>
      <w:r>
        <w:rPr>
          <w:rFonts w:hint="eastAsia" w:ascii="宋体" w:hAnsi="宋体" w:eastAsia="宋体" w:cs="宋体"/>
          <w:b/>
          <w:bCs/>
          <w:spacing w:val="3"/>
          <w:sz w:val="24"/>
          <w:szCs w:val="24"/>
          <w:lang w:eastAsia="zh-CN"/>
        </w:rPr>
        <w:t>资格性审查</w:t>
      </w:r>
    </w:p>
    <w:tbl>
      <w:tblPr>
        <w:tblStyle w:val="38"/>
        <w:tblW w:w="94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4"/>
        <w:gridCol w:w="1002"/>
        <w:gridCol w:w="5276"/>
        <w:gridCol w:w="25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64" w:type="dxa"/>
            <w:vAlign w:val="center"/>
          </w:tcPr>
          <w:p>
            <w:pPr>
              <w:spacing w:line="360" w:lineRule="auto"/>
              <w:jc w:val="center"/>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序号</w:t>
            </w:r>
          </w:p>
        </w:tc>
        <w:tc>
          <w:tcPr>
            <w:tcW w:w="1002" w:type="dxa"/>
            <w:vAlign w:val="center"/>
          </w:tcPr>
          <w:p>
            <w:pPr>
              <w:spacing w:line="360" w:lineRule="auto"/>
              <w:jc w:val="center"/>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审查因素</w:t>
            </w:r>
          </w:p>
        </w:tc>
        <w:tc>
          <w:tcPr>
            <w:tcW w:w="5276" w:type="dxa"/>
            <w:vAlign w:val="center"/>
          </w:tcPr>
          <w:p>
            <w:pPr>
              <w:spacing w:line="360" w:lineRule="auto"/>
              <w:jc w:val="center"/>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审查内容</w:t>
            </w:r>
          </w:p>
        </w:tc>
        <w:tc>
          <w:tcPr>
            <w:tcW w:w="2536" w:type="dxa"/>
            <w:vAlign w:val="center"/>
          </w:tcPr>
          <w:p>
            <w:pPr>
              <w:spacing w:line="360" w:lineRule="auto"/>
              <w:jc w:val="center"/>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0" w:hRule="atLeast"/>
        </w:trPr>
        <w:tc>
          <w:tcPr>
            <w:tcW w:w="664" w:type="dxa"/>
            <w:vAlign w:val="center"/>
          </w:tcPr>
          <w:p>
            <w:pPr>
              <w:spacing w:line="360" w:lineRule="auto"/>
              <w:jc w:val="center"/>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w:t>
            </w:r>
          </w:p>
        </w:tc>
        <w:tc>
          <w:tcPr>
            <w:tcW w:w="1002" w:type="dxa"/>
            <w:vAlign w:val="center"/>
          </w:tcPr>
          <w:p>
            <w:pPr>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z w:val="24"/>
                <w:szCs w:val="24"/>
                <w:lang w:eastAsia="zh-CN"/>
                <w14:textFill>
                  <w14:solidFill>
                    <w14:schemeClr w14:val="tx1"/>
                  </w14:solidFill>
                </w14:textFill>
              </w:rPr>
              <w:t>满足第一章《竞争性磋商公告》供应商具备的资格要求</w:t>
            </w:r>
          </w:p>
        </w:tc>
        <w:tc>
          <w:tcPr>
            <w:tcW w:w="5276" w:type="dxa"/>
            <w:vAlign w:val="center"/>
          </w:tcPr>
          <w:p>
            <w:pPr>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z w:val="24"/>
                <w:szCs w:val="24"/>
                <w:lang w:eastAsia="zh-CN"/>
                <w14:textFill>
                  <w14:solidFill>
                    <w14:schemeClr w14:val="tx1"/>
                  </w14:solidFill>
                </w14:textFill>
              </w:rPr>
              <w:t>1具有独立承担民事责任的能力</w:t>
            </w:r>
            <w:r>
              <w:rPr>
                <w:rFonts w:hint="eastAsia" w:ascii="宋体" w:hAnsi="宋体" w:eastAsia="宋体"/>
                <w:color w:val="000000" w:themeColor="text1"/>
                <w:sz w:val="24"/>
                <w:szCs w:val="24"/>
                <w:lang w:eastAsia="zh-CN"/>
                <w14:textFill>
                  <w14:solidFill>
                    <w14:schemeClr w14:val="tx1"/>
                  </w14:solidFill>
                </w14:textFill>
              </w:rPr>
              <w:t>；</w:t>
            </w:r>
            <w:r>
              <w:rPr>
                <w:rFonts w:ascii="宋体" w:hAnsi="宋体" w:eastAsia="宋体"/>
                <w:color w:val="000000" w:themeColor="text1"/>
                <w:sz w:val="24"/>
                <w:szCs w:val="24"/>
                <w:lang w:eastAsia="zh-CN"/>
                <w14:textFill>
                  <w14:solidFill>
                    <w14:schemeClr w14:val="tx1"/>
                  </w14:solidFill>
                </w14:textFill>
              </w:rPr>
              <w:t>（提供有效的法人或者其他组织的营业执照等证明文件，自然人投标的需提供自然人的身份证明）</w:t>
            </w:r>
          </w:p>
          <w:p>
            <w:pPr>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z w:val="24"/>
                <w:szCs w:val="24"/>
                <w:lang w:eastAsia="zh-CN"/>
                <w14:textFill>
                  <w14:solidFill>
                    <w14:schemeClr w14:val="tx1"/>
                  </w14:solidFill>
                </w14:textFill>
              </w:rPr>
              <w:t>2具有良好的商业信誉和健全的财务会计管理制度</w:t>
            </w:r>
            <w:r>
              <w:rPr>
                <w:rFonts w:hint="eastAsia" w:ascii="宋体" w:hAnsi="宋体" w:eastAsia="宋体"/>
                <w:color w:val="000000" w:themeColor="text1"/>
                <w:sz w:val="24"/>
                <w:szCs w:val="24"/>
                <w:lang w:eastAsia="zh-CN"/>
                <w14:textFill>
                  <w14:solidFill>
                    <w14:schemeClr w14:val="tx1"/>
                  </w14:solidFill>
                </w14:textFill>
              </w:rPr>
              <w:t>；</w:t>
            </w:r>
            <w:r>
              <w:rPr>
                <w:rFonts w:ascii="宋体" w:hAnsi="宋体" w:eastAsia="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lang w:eastAsia="zh-CN"/>
                <w14:textFill>
                  <w14:solidFill>
                    <w14:schemeClr w14:val="tx1"/>
                  </w14:solidFill>
                </w14:textFill>
              </w:rPr>
              <w:t>提供2023年或2024年经审计的财务报告或本公司出具的财务报表，或提供近三个月内其银行出具的资信证明</w:t>
            </w:r>
            <w:r>
              <w:rPr>
                <w:rFonts w:ascii="宋体" w:hAnsi="宋体" w:eastAsia="宋体"/>
                <w:color w:val="000000" w:themeColor="text1"/>
                <w:sz w:val="24"/>
                <w:szCs w:val="24"/>
                <w:lang w:eastAsia="zh-CN"/>
                <w14:textFill>
                  <w14:solidFill>
                    <w14:schemeClr w14:val="tx1"/>
                  </w14:solidFill>
                </w14:textFill>
              </w:rPr>
              <w:t>）</w:t>
            </w:r>
          </w:p>
          <w:p>
            <w:pPr>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z w:val="24"/>
                <w:szCs w:val="24"/>
                <w:lang w:eastAsia="zh-CN"/>
                <w14:textFill>
                  <w14:solidFill>
                    <w14:schemeClr w14:val="tx1"/>
                  </w14:solidFill>
                </w14:textFill>
              </w:rPr>
              <w:t>3具有履行合同所必须的设备和专业技术能力</w:t>
            </w:r>
            <w:r>
              <w:rPr>
                <w:rFonts w:hint="eastAsia" w:ascii="宋体" w:hAnsi="宋体" w:eastAsia="宋体"/>
                <w:color w:val="000000" w:themeColor="text1"/>
                <w:sz w:val="24"/>
                <w:szCs w:val="24"/>
                <w:lang w:eastAsia="zh-CN"/>
                <w14:textFill>
                  <w14:solidFill>
                    <w14:schemeClr w14:val="tx1"/>
                  </w14:solidFill>
                </w14:textFill>
              </w:rPr>
              <w:t>；</w:t>
            </w:r>
            <w:r>
              <w:rPr>
                <w:rFonts w:ascii="宋体" w:hAnsi="宋体" w:eastAsia="宋体"/>
                <w:color w:val="000000" w:themeColor="text1"/>
                <w:sz w:val="24"/>
                <w:szCs w:val="24"/>
                <w:lang w:eastAsia="zh-CN"/>
                <w14:textFill>
                  <w14:solidFill>
                    <w14:schemeClr w14:val="tx1"/>
                  </w14:solidFill>
                </w14:textFill>
              </w:rPr>
              <w:t>（提供书面声明</w:t>
            </w:r>
            <w:r>
              <w:rPr>
                <w:rFonts w:hint="eastAsia" w:ascii="宋体" w:hAnsi="宋体" w:eastAsia="宋体"/>
                <w:color w:val="000000" w:themeColor="text1"/>
                <w:sz w:val="24"/>
                <w:szCs w:val="24"/>
                <w:lang w:eastAsia="zh-CN"/>
                <w14:textFill>
                  <w14:solidFill>
                    <w14:schemeClr w14:val="tx1"/>
                  </w14:solidFill>
                </w14:textFill>
              </w:rPr>
              <w:t>，内容</w:t>
            </w:r>
            <w:r>
              <w:rPr>
                <w:rFonts w:ascii="宋体" w:hAnsi="宋体" w:eastAsia="宋体"/>
                <w:color w:val="000000" w:themeColor="text1"/>
                <w:sz w:val="24"/>
                <w:szCs w:val="24"/>
                <w:lang w:eastAsia="zh-CN"/>
                <w14:textFill>
                  <w14:solidFill>
                    <w14:schemeClr w14:val="tx1"/>
                  </w14:solidFill>
                </w14:textFill>
              </w:rPr>
              <w:t>不限，格式自拟）</w:t>
            </w:r>
          </w:p>
          <w:p>
            <w:pPr>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z w:val="24"/>
                <w:szCs w:val="24"/>
                <w:lang w:eastAsia="zh-CN"/>
                <w14:textFill>
                  <w14:solidFill>
                    <w14:schemeClr w14:val="tx1"/>
                  </w14:solidFill>
                </w14:textFill>
              </w:rPr>
              <w:t>4有依法缴纳税收和社会保障资金的良好记录</w:t>
            </w:r>
            <w:r>
              <w:rPr>
                <w:rFonts w:hint="eastAsia" w:ascii="宋体" w:hAnsi="宋体" w:eastAsia="宋体"/>
                <w:color w:val="000000" w:themeColor="text1"/>
                <w:sz w:val="24"/>
                <w:szCs w:val="24"/>
                <w:lang w:eastAsia="zh-CN"/>
                <w14:textFill>
                  <w14:solidFill>
                    <w14:schemeClr w14:val="tx1"/>
                  </w14:solidFill>
                </w14:textFill>
              </w:rPr>
              <w:t>；</w:t>
            </w:r>
            <w:r>
              <w:rPr>
                <w:rFonts w:ascii="宋体" w:hAnsi="宋体" w:eastAsia="宋体"/>
                <w:color w:val="000000" w:themeColor="text1"/>
                <w:sz w:val="24"/>
                <w:szCs w:val="24"/>
                <w:lang w:eastAsia="zh-CN"/>
                <w14:textFill>
                  <w14:solidFill>
                    <w14:schemeClr w14:val="tx1"/>
                  </w14:solidFill>
                </w14:textFill>
              </w:rPr>
              <w:t>（提供2024年</w:t>
            </w:r>
            <w:r>
              <w:rPr>
                <w:rFonts w:hint="eastAsia" w:ascii="宋体" w:hAnsi="宋体" w:eastAsia="宋体"/>
                <w:color w:val="000000" w:themeColor="text1"/>
                <w:sz w:val="24"/>
                <w:szCs w:val="24"/>
                <w:lang w:eastAsia="zh-CN"/>
                <w14:textFill>
                  <w14:solidFill>
                    <w14:schemeClr w14:val="tx1"/>
                  </w14:solidFill>
                </w14:textFill>
              </w:rPr>
              <w:t>内</w:t>
            </w:r>
            <w:r>
              <w:rPr>
                <w:rFonts w:ascii="宋体" w:hAnsi="宋体" w:eastAsia="宋体"/>
                <w:color w:val="000000" w:themeColor="text1"/>
                <w:sz w:val="24"/>
                <w:szCs w:val="24"/>
                <w:lang w:eastAsia="zh-CN"/>
                <w14:textFill>
                  <w14:solidFill>
                    <w14:schemeClr w14:val="tx1"/>
                  </w14:solidFill>
                </w14:textFill>
              </w:rPr>
              <w:t>任意1个月纳税和社保证明材料&lt;依法免税或不需要缴纳社会保障资金的供应商，应提供相应文件证明其依法免税或不需要缴纳社会保障金的证明材料&gt;）</w:t>
            </w:r>
          </w:p>
          <w:p>
            <w:pPr>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z w:val="24"/>
                <w:szCs w:val="24"/>
                <w:lang w:eastAsia="zh-CN"/>
                <w14:textFill>
                  <w14:solidFill>
                    <w14:schemeClr w14:val="tx1"/>
                  </w14:solidFill>
                </w14:textFill>
              </w:rPr>
              <w:t>5参加政府采购活动前三年内，在经营活动中没有重大违法记录。（提供书面声明</w:t>
            </w:r>
            <w:r>
              <w:rPr>
                <w:rFonts w:hint="eastAsia" w:ascii="宋体" w:hAnsi="宋体" w:eastAsia="宋体"/>
                <w:color w:val="000000" w:themeColor="text1"/>
                <w:sz w:val="24"/>
                <w:szCs w:val="24"/>
                <w:lang w:eastAsia="zh-CN"/>
                <w14:textFill>
                  <w14:solidFill>
                    <w14:schemeClr w14:val="tx1"/>
                  </w14:solidFill>
                </w14:textFill>
              </w:rPr>
              <w:t>，见</w:t>
            </w:r>
            <w:r>
              <w:rPr>
                <w:rFonts w:ascii="宋体" w:hAnsi="宋体" w:eastAsia="宋体"/>
                <w:color w:val="000000" w:themeColor="text1"/>
                <w:sz w:val="24"/>
                <w:szCs w:val="24"/>
                <w:lang w:eastAsia="zh-CN"/>
                <w14:textFill>
                  <w14:solidFill>
                    <w14:schemeClr w14:val="tx1"/>
                  </w14:solidFill>
                </w14:textFill>
              </w:rPr>
              <w:t>格式）</w:t>
            </w:r>
          </w:p>
          <w:p>
            <w:pPr>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z w:val="24"/>
                <w:szCs w:val="24"/>
                <w:lang w:eastAsia="zh-CN"/>
                <w14:textFill>
                  <w14:solidFill>
                    <w14:schemeClr w14:val="tx1"/>
                  </w14:solidFill>
                </w14:textFill>
              </w:rPr>
              <w:t>6根据《关于在政府采购活动中查询及使用信用记录有关问题的通知》(财库[2016]125 号) 的规定，被列入“信用中国”网站（www.creditchina.gov.cn）的“失信被执行人”（查询渠道为“中国执行信息公开网”网站(zxgk.court.gov.cn/shixin/））、“重大税收违法失信主体”或“中国政府采购网”网站（www.ccgp.gov.cn）的“政府采购严重违法失信行为记录名单”的</w:t>
            </w:r>
            <w:r>
              <w:rPr>
                <w:rFonts w:hint="eastAsia" w:ascii="宋体" w:hAnsi="宋体" w:eastAsia="宋体"/>
                <w:color w:val="000000" w:themeColor="text1"/>
                <w:sz w:val="24"/>
                <w:szCs w:val="24"/>
                <w:lang w:eastAsia="zh-CN"/>
                <w14:textFill>
                  <w14:solidFill>
                    <w14:schemeClr w14:val="tx1"/>
                  </w14:solidFill>
                </w14:textFill>
              </w:rPr>
              <w:t>供应商</w:t>
            </w:r>
            <w:r>
              <w:rPr>
                <w:rFonts w:ascii="宋体" w:hAnsi="宋体" w:eastAsia="宋体"/>
                <w:color w:val="000000" w:themeColor="text1"/>
                <w:sz w:val="24"/>
                <w:szCs w:val="24"/>
                <w:lang w:eastAsia="zh-CN"/>
                <w14:textFill>
                  <w14:solidFill>
                    <w14:schemeClr w14:val="tx1"/>
                  </w14:solidFill>
                </w14:textFill>
              </w:rPr>
              <w:t>，不得参与本次</w:t>
            </w:r>
            <w:r>
              <w:rPr>
                <w:rFonts w:hint="eastAsia" w:ascii="宋体" w:hAnsi="宋体" w:eastAsia="宋体"/>
                <w:color w:val="000000" w:themeColor="text1"/>
                <w:sz w:val="24"/>
                <w:szCs w:val="24"/>
                <w:lang w:eastAsia="zh-CN"/>
                <w14:textFill>
                  <w14:solidFill>
                    <w14:schemeClr w14:val="tx1"/>
                  </w14:solidFill>
                </w14:textFill>
              </w:rPr>
              <w:t>采购</w:t>
            </w:r>
            <w:r>
              <w:rPr>
                <w:rFonts w:ascii="宋体" w:hAnsi="宋体" w:eastAsia="宋体"/>
                <w:color w:val="000000" w:themeColor="text1"/>
                <w:sz w:val="24"/>
                <w:szCs w:val="24"/>
                <w:lang w:eastAsia="zh-CN"/>
                <w14:textFill>
                  <w14:solidFill>
                    <w14:schemeClr w14:val="tx1"/>
                  </w14:solidFill>
                </w14:textFill>
              </w:rPr>
              <w:t>活动。查询时间：本项目</w:t>
            </w:r>
            <w:r>
              <w:rPr>
                <w:rFonts w:hint="eastAsia" w:ascii="宋体" w:hAnsi="宋体" w:eastAsia="宋体"/>
                <w:color w:val="000000" w:themeColor="text1"/>
                <w:sz w:val="24"/>
                <w:szCs w:val="24"/>
                <w:lang w:eastAsia="zh-CN"/>
                <w14:textFill>
                  <w14:solidFill>
                    <w14:schemeClr w14:val="tx1"/>
                  </w14:solidFill>
                </w14:textFill>
              </w:rPr>
              <w:t>采购</w:t>
            </w:r>
            <w:r>
              <w:rPr>
                <w:rFonts w:ascii="宋体" w:hAnsi="宋体" w:eastAsia="宋体"/>
                <w:color w:val="000000" w:themeColor="text1"/>
                <w:sz w:val="24"/>
                <w:szCs w:val="24"/>
                <w:lang w:eastAsia="zh-CN"/>
                <w14:textFill>
                  <w14:solidFill>
                    <w14:schemeClr w14:val="tx1"/>
                  </w14:solidFill>
                </w14:textFill>
              </w:rPr>
              <w:t>公告发布之后。</w:t>
            </w:r>
          </w:p>
          <w:p>
            <w:pPr>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z w:val="24"/>
                <w:szCs w:val="24"/>
                <w:lang w:eastAsia="zh-CN"/>
                <w14:textFill>
                  <w14:solidFill>
                    <w14:schemeClr w14:val="tx1"/>
                  </w14:solidFill>
                </w14:textFill>
              </w:rPr>
              <w:t>7与采购人、采购人就本次采购的项目委托的招标代理机构以及上述机构的附属机构没有行政或经济关联</w:t>
            </w:r>
            <w:r>
              <w:rPr>
                <w:rFonts w:hint="eastAsia" w:ascii="宋体" w:hAnsi="宋体" w:eastAsia="宋体"/>
                <w:color w:val="000000" w:themeColor="text1"/>
                <w:sz w:val="24"/>
                <w:szCs w:val="24"/>
                <w:lang w:eastAsia="zh-CN"/>
                <w14:textFill>
                  <w14:solidFill>
                    <w14:schemeClr w14:val="tx1"/>
                  </w14:solidFill>
                </w14:textFill>
              </w:rPr>
              <w:t>。</w:t>
            </w:r>
            <w:r>
              <w:rPr>
                <w:rFonts w:ascii="宋体" w:hAnsi="宋体" w:eastAsia="宋体"/>
                <w:color w:val="000000" w:themeColor="text1"/>
                <w:sz w:val="24"/>
                <w:szCs w:val="24"/>
                <w:lang w:eastAsia="zh-CN"/>
                <w14:textFill>
                  <w14:solidFill>
                    <w14:schemeClr w14:val="tx1"/>
                  </w14:solidFill>
                </w14:textFill>
              </w:rPr>
              <w:t>单位负责人为同一人或者存在直接控股、管理关系的不同供应商，不得参加同一合同项下的政府采购活动</w:t>
            </w:r>
            <w:r>
              <w:rPr>
                <w:rFonts w:hint="eastAsia" w:ascii="宋体" w:hAnsi="宋体" w:eastAsia="宋体"/>
                <w:color w:val="000000" w:themeColor="text1"/>
                <w:sz w:val="24"/>
                <w:szCs w:val="24"/>
                <w:lang w:eastAsia="zh-CN"/>
                <w14:textFill>
                  <w14:solidFill>
                    <w14:schemeClr w14:val="tx1"/>
                  </w14:solidFill>
                </w14:textFill>
              </w:rPr>
              <w:t>；</w:t>
            </w:r>
            <w:r>
              <w:rPr>
                <w:rFonts w:ascii="宋体" w:hAnsi="宋体" w:eastAsia="宋体"/>
                <w:color w:val="000000" w:themeColor="text1"/>
                <w:sz w:val="24"/>
                <w:szCs w:val="24"/>
                <w:lang w:eastAsia="zh-CN"/>
                <w14:textFill>
                  <w14:solidFill>
                    <w14:schemeClr w14:val="tx1"/>
                  </w14:solidFill>
                </w14:textFill>
              </w:rPr>
              <w:t>（提供书面声明</w:t>
            </w:r>
            <w:r>
              <w:rPr>
                <w:rFonts w:hint="eastAsia" w:ascii="宋体" w:hAnsi="宋体" w:eastAsia="宋体"/>
                <w:color w:val="000000" w:themeColor="text1"/>
                <w:sz w:val="24"/>
                <w:szCs w:val="24"/>
                <w:lang w:eastAsia="zh-CN"/>
                <w14:textFill>
                  <w14:solidFill>
                    <w14:schemeClr w14:val="tx1"/>
                  </w14:solidFill>
                </w14:textFill>
              </w:rPr>
              <w:t>，内容</w:t>
            </w:r>
            <w:r>
              <w:rPr>
                <w:rFonts w:ascii="宋体" w:hAnsi="宋体" w:eastAsia="宋体"/>
                <w:color w:val="000000" w:themeColor="text1"/>
                <w:sz w:val="24"/>
                <w:szCs w:val="24"/>
                <w:lang w:eastAsia="zh-CN"/>
                <w14:textFill>
                  <w14:solidFill>
                    <w14:schemeClr w14:val="tx1"/>
                  </w14:solidFill>
                </w14:textFill>
              </w:rPr>
              <w:t>不限，格式自拟）</w:t>
            </w:r>
          </w:p>
        </w:tc>
        <w:tc>
          <w:tcPr>
            <w:tcW w:w="2536" w:type="dxa"/>
            <w:vAlign w:val="center"/>
          </w:tcPr>
          <w:p>
            <w:pPr>
              <w:spacing w:line="360" w:lineRule="auto"/>
              <w:ind w:firstLine="480" w:firstLineChars="200"/>
              <w:jc w:val="center"/>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z w:val="24"/>
                <w:szCs w:val="24"/>
                <w:lang w:eastAsia="zh-CN"/>
                <w14:textFill>
                  <w14:solidFill>
                    <w14:schemeClr w14:val="tx1"/>
                  </w14:solidFill>
                </w14:textFill>
              </w:rPr>
              <w:t>供应商为企业（包括合伙企业、个体工商户）的，应提供有效的营业执照；供应商为事业单位的，应提供有效的事业单位法人证书</w:t>
            </w:r>
            <w:r>
              <w:rPr>
                <w:rFonts w:hint="eastAsia" w:ascii="宋体" w:hAnsi="宋体" w:eastAsia="宋体"/>
                <w:color w:val="000000" w:themeColor="text1"/>
                <w:sz w:val="24"/>
                <w:szCs w:val="24"/>
                <w:lang w:eastAsia="zh-CN"/>
                <w14:textFill>
                  <w14:solidFill>
                    <w14:schemeClr w14:val="tx1"/>
                  </w14:solidFill>
                </w14:textFill>
              </w:rPr>
              <w:t>；</w:t>
            </w:r>
            <w:r>
              <w:rPr>
                <w:rFonts w:ascii="宋体" w:hAnsi="宋体" w:eastAsia="宋体"/>
                <w:color w:val="000000" w:themeColor="text1"/>
                <w:sz w:val="24"/>
                <w:szCs w:val="24"/>
                <w:lang w:eastAsia="zh-CN"/>
                <w14:textFill>
                  <w14:solidFill>
                    <w14:schemeClr w14:val="tx1"/>
                  </w14:solidFill>
                </w14:textFill>
              </w:rPr>
              <w:t>供应商是非企业机构的，应提供有效的执业许可证、登记证书等证明文件；供应商是自然人的，应提供有效的自然人身份证明。</w:t>
            </w:r>
          </w:p>
          <w:p>
            <w:pPr>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z w:val="24"/>
                <w:szCs w:val="24"/>
                <w:lang w:eastAsia="zh-CN"/>
                <w14:textFill>
                  <w14:solidFill>
                    <w14:schemeClr w14:val="tx1"/>
                  </w14:solidFill>
                </w14:textFill>
              </w:rPr>
              <w:t>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1" w:hRule="atLeast"/>
        </w:trPr>
        <w:tc>
          <w:tcPr>
            <w:tcW w:w="664" w:type="dxa"/>
            <w:vAlign w:val="center"/>
          </w:tcPr>
          <w:p>
            <w:pPr>
              <w:spacing w:line="360" w:lineRule="auto"/>
              <w:jc w:val="center"/>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3</w:t>
            </w:r>
          </w:p>
        </w:tc>
        <w:tc>
          <w:tcPr>
            <w:tcW w:w="1002" w:type="dxa"/>
            <w:vAlign w:val="center"/>
          </w:tcPr>
          <w:p>
            <w:pPr>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z w:val="24"/>
                <w:szCs w:val="24"/>
                <w:lang w:eastAsia="zh-CN"/>
                <w14:textFill>
                  <w14:solidFill>
                    <w14:schemeClr w14:val="tx1"/>
                  </w14:solidFill>
                </w14:textFill>
              </w:rPr>
              <w:t>本项目的其他资格要求</w:t>
            </w:r>
          </w:p>
        </w:tc>
        <w:tc>
          <w:tcPr>
            <w:tcW w:w="5276" w:type="dxa"/>
            <w:vAlign w:val="center"/>
          </w:tcPr>
          <w:p>
            <w:pPr>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z w:val="24"/>
                <w:szCs w:val="24"/>
                <w:lang w:eastAsia="zh-CN"/>
                <w14:textFill>
                  <w14:solidFill>
                    <w14:schemeClr w14:val="tx1"/>
                  </w14:solidFill>
                </w14:textFill>
              </w:rPr>
              <w:t>如有，见第一章《竞争性磋商公告》</w:t>
            </w:r>
          </w:p>
        </w:tc>
        <w:tc>
          <w:tcPr>
            <w:tcW w:w="2536" w:type="dxa"/>
            <w:vAlign w:val="center"/>
          </w:tcPr>
          <w:p>
            <w:pPr>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p>
        </w:tc>
      </w:tr>
    </w:tbl>
    <w:p>
      <w:pPr>
        <w:widowControl w:val="0"/>
        <w:numPr>
          <w:ilvl w:val="0"/>
          <w:numId w:val="3"/>
        </w:numPr>
        <w:kinsoku/>
        <w:wordWrap w:val="0"/>
        <w:autoSpaceDE/>
        <w:autoSpaceDN/>
        <w:adjustRightInd/>
        <w:snapToGrid/>
        <w:spacing w:after="120" w:line="360" w:lineRule="auto"/>
        <w:ind w:firstLine="484" w:firstLineChars="200"/>
        <w:jc w:val="both"/>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符合性审查。</w:t>
      </w:r>
    </w:p>
    <w:tbl>
      <w:tblPr>
        <w:tblStyle w:val="24"/>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1639"/>
        <w:gridCol w:w="7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27"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序号</w:t>
            </w:r>
          </w:p>
        </w:tc>
        <w:tc>
          <w:tcPr>
            <w:tcW w:w="1639"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审查因素</w:t>
            </w:r>
          </w:p>
        </w:tc>
        <w:tc>
          <w:tcPr>
            <w:tcW w:w="7053"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627"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w:t>
            </w:r>
          </w:p>
        </w:tc>
        <w:tc>
          <w:tcPr>
            <w:tcW w:w="1639" w:type="dxa"/>
            <w:vAlign w:val="center"/>
          </w:tcPr>
          <w:p>
            <w:pPr>
              <w:widowControl w:val="0"/>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法人</w:t>
            </w:r>
            <w:r>
              <w:rPr>
                <w:rFonts w:ascii="宋体" w:hAnsi="宋体" w:eastAsia="宋体"/>
                <w:color w:val="000000" w:themeColor="text1"/>
                <w:sz w:val="24"/>
                <w:szCs w:val="24"/>
                <w:lang w:eastAsia="zh-CN"/>
                <w14:textFill>
                  <w14:solidFill>
                    <w14:schemeClr w14:val="tx1"/>
                  </w14:solidFill>
                </w14:textFill>
              </w:rPr>
              <w:t>证明</w:t>
            </w:r>
            <w:r>
              <w:rPr>
                <w:rFonts w:hint="eastAsia" w:ascii="宋体" w:hAnsi="宋体" w:eastAsia="宋体"/>
                <w:color w:val="000000" w:themeColor="text1"/>
                <w:sz w:val="24"/>
                <w:szCs w:val="24"/>
                <w:lang w:eastAsia="zh-CN"/>
                <w14:textFill>
                  <w14:solidFill>
                    <w14:schemeClr w14:val="tx1"/>
                  </w14:solidFill>
                </w14:textFill>
              </w:rPr>
              <w:t>、授权委托书</w:t>
            </w:r>
          </w:p>
        </w:tc>
        <w:tc>
          <w:tcPr>
            <w:tcW w:w="7053" w:type="dxa"/>
            <w:vAlign w:val="center"/>
          </w:tcPr>
          <w:p>
            <w:pPr>
              <w:widowControl w:val="0"/>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按磋商文件要求提供法人</w:t>
            </w:r>
            <w:r>
              <w:rPr>
                <w:rFonts w:ascii="宋体" w:hAnsi="宋体" w:eastAsia="宋体"/>
                <w:color w:val="000000" w:themeColor="text1"/>
                <w:sz w:val="24"/>
                <w:szCs w:val="24"/>
                <w:lang w:eastAsia="zh-CN"/>
                <w14:textFill>
                  <w14:solidFill>
                    <w14:schemeClr w14:val="tx1"/>
                  </w14:solidFill>
                </w14:textFill>
              </w:rPr>
              <w:t>证明、</w:t>
            </w:r>
            <w:r>
              <w:rPr>
                <w:rFonts w:hint="eastAsia" w:ascii="宋体" w:hAnsi="宋体" w:eastAsia="宋体"/>
                <w:color w:val="000000" w:themeColor="text1"/>
                <w:sz w:val="24"/>
                <w:szCs w:val="24"/>
                <w:lang w:eastAsia="zh-CN"/>
                <w14:textFill>
                  <w14:solidFill>
                    <w14:schemeClr w14:val="tx1"/>
                  </w14:solidFill>
                </w14:textFill>
              </w:rPr>
              <w:t>授权委托书（如有）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27"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2</w:t>
            </w:r>
          </w:p>
        </w:tc>
        <w:tc>
          <w:tcPr>
            <w:tcW w:w="1639"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磋商</w:t>
            </w:r>
            <w:r>
              <w:rPr>
                <w:rFonts w:hint="eastAsia" w:ascii="宋体" w:hAnsi="宋体" w:eastAsia="宋体"/>
                <w:color w:val="000000" w:themeColor="text1"/>
                <w:sz w:val="24"/>
                <w:szCs w:val="24"/>
                <w14:textFill>
                  <w14:solidFill>
                    <w14:schemeClr w14:val="tx1"/>
                  </w14:solidFill>
                </w14:textFill>
              </w:rPr>
              <w:t>报价</w:t>
            </w:r>
          </w:p>
        </w:tc>
        <w:tc>
          <w:tcPr>
            <w:tcW w:w="7053" w:type="dxa"/>
            <w:vAlign w:val="center"/>
          </w:tcPr>
          <w:p>
            <w:pPr>
              <w:widowControl w:val="0"/>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报价未超过磋商文件中规定的项目/采购包预算金额或者项目/ 采购包最高限价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27"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3</w:t>
            </w:r>
          </w:p>
        </w:tc>
        <w:tc>
          <w:tcPr>
            <w:tcW w:w="1639"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报价唯一性</w:t>
            </w:r>
          </w:p>
        </w:tc>
        <w:tc>
          <w:tcPr>
            <w:tcW w:w="7053" w:type="dxa"/>
            <w:vAlign w:val="center"/>
          </w:tcPr>
          <w:p>
            <w:pPr>
              <w:widowControl w:val="0"/>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响应文件未出现可选择性或可调整的报价（磋商文件另有规定的除外）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27"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4</w:t>
            </w:r>
          </w:p>
        </w:tc>
        <w:tc>
          <w:tcPr>
            <w:tcW w:w="1639"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磋商</w:t>
            </w:r>
            <w:r>
              <w:rPr>
                <w:rFonts w:hint="eastAsia" w:ascii="宋体" w:hAnsi="宋体" w:eastAsia="宋体"/>
                <w:color w:val="000000" w:themeColor="text1"/>
                <w:sz w:val="24"/>
                <w:szCs w:val="24"/>
                <w14:textFill>
                  <w14:solidFill>
                    <w14:schemeClr w14:val="tx1"/>
                  </w14:solidFill>
                </w14:textFill>
              </w:rPr>
              <w:t>有效期</w:t>
            </w:r>
          </w:p>
        </w:tc>
        <w:tc>
          <w:tcPr>
            <w:tcW w:w="7053" w:type="dxa"/>
            <w:vAlign w:val="center"/>
          </w:tcPr>
          <w:p>
            <w:pPr>
              <w:widowControl w:val="0"/>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响应文件中磋商有效期满足采购文件中载明的磋商有效期。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27"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5</w:t>
            </w:r>
          </w:p>
        </w:tc>
        <w:tc>
          <w:tcPr>
            <w:tcW w:w="1639"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实质性格式</w:t>
            </w:r>
          </w:p>
        </w:tc>
        <w:tc>
          <w:tcPr>
            <w:tcW w:w="7053" w:type="dxa"/>
            <w:vAlign w:val="center"/>
          </w:tcPr>
          <w:p>
            <w:pPr>
              <w:widowControl w:val="0"/>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标记为实质性格式的文件均按磋商文件要求提供且签署、盖章。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627"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6</w:t>
            </w:r>
          </w:p>
        </w:tc>
        <w:tc>
          <w:tcPr>
            <w:tcW w:w="1639"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报价的修正（如有）</w:t>
            </w:r>
          </w:p>
        </w:tc>
        <w:tc>
          <w:tcPr>
            <w:tcW w:w="7053" w:type="dxa"/>
            <w:vAlign w:val="center"/>
          </w:tcPr>
          <w:p>
            <w:pPr>
              <w:widowControl w:val="0"/>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不涉及报价修正，或响应文件报价出现前后不一致时，供应商对修正后的报价予以确认。（如有）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27"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7</w:t>
            </w:r>
          </w:p>
        </w:tc>
        <w:tc>
          <w:tcPr>
            <w:tcW w:w="1639"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质量标准</w:t>
            </w:r>
          </w:p>
        </w:tc>
        <w:tc>
          <w:tcPr>
            <w:tcW w:w="7053"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国家合格标准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27"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8</w:t>
            </w:r>
          </w:p>
        </w:tc>
        <w:tc>
          <w:tcPr>
            <w:tcW w:w="1639"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质保期</w:t>
            </w:r>
          </w:p>
        </w:tc>
        <w:tc>
          <w:tcPr>
            <w:tcW w:w="7053" w:type="dxa"/>
            <w:vAlign w:val="center"/>
          </w:tcPr>
          <w:p>
            <w:pPr>
              <w:widowControl w:val="0"/>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响应文件中质保期满足采购文件中载明的质保期。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27"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9</w:t>
            </w:r>
          </w:p>
        </w:tc>
        <w:tc>
          <w:tcPr>
            <w:tcW w:w="1639"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交付时间及地点</w:t>
            </w:r>
          </w:p>
        </w:tc>
        <w:tc>
          <w:tcPr>
            <w:tcW w:w="7053" w:type="dxa"/>
            <w:vAlign w:val="center"/>
          </w:tcPr>
          <w:p>
            <w:pPr>
              <w:widowControl w:val="0"/>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响应文件中交付时间及地点满足采购文件中载明的交付时间及地点。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trPr>
        <w:tc>
          <w:tcPr>
            <w:tcW w:w="627"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10</w:t>
            </w:r>
          </w:p>
        </w:tc>
        <w:tc>
          <w:tcPr>
            <w:tcW w:w="1639"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串通投标</w:t>
            </w:r>
          </w:p>
        </w:tc>
        <w:tc>
          <w:tcPr>
            <w:tcW w:w="7053" w:type="dxa"/>
            <w:vAlign w:val="center"/>
          </w:tcPr>
          <w:p>
            <w:pPr>
              <w:widowControl w:val="0"/>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不存在《政府采购货物和服务招标投标管理办法》视为供应商串通投标的情形：</w:t>
            </w:r>
          </w:p>
          <w:p>
            <w:pPr>
              <w:widowControl w:val="0"/>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（1）不同供应商的响应文件由同一单位或者个人编制；</w:t>
            </w:r>
          </w:p>
          <w:p>
            <w:pPr>
              <w:widowControl w:val="0"/>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（2）不同供应商委托同一单位或者个人办理投标事宜；</w:t>
            </w:r>
          </w:p>
          <w:p>
            <w:pPr>
              <w:widowControl w:val="0"/>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（3）不同供应商的响应文件载明的项目管理成员或者联系人员为同一人；</w:t>
            </w:r>
          </w:p>
          <w:p>
            <w:pPr>
              <w:widowControl w:val="0"/>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（4）不同供应商的响应文件异常一致或者报价呈规律性差异；</w:t>
            </w:r>
          </w:p>
          <w:p>
            <w:pPr>
              <w:widowControl w:val="0"/>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（5）不同供应商的响应文件相互混装；</w:t>
            </w:r>
          </w:p>
          <w:p>
            <w:pPr>
              <w:widowControl w:val="0"/>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（6）不同供应商的磋商保证金从同一单位或者个人的账户转出（如有）；不存在南阳市财政局关于防范供应商串通投标促进政府采购公平竞争的通知（宛财购〔2022〕3号）供应商串通投标的情形。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27" w:type="dxa"/>
            <w:vAlign w:val="center"/>
          </w:tcPr>
          <w:p>
            <w:pPr>
              <w:widowControl w:val="0"/>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w:t>
            </w:r>
            <w:r>
              <w:rPr>
                <w:rFonts w:hint="eastAsia" w:ascii="宋体" w:hAnsi="宋体" w:eastAsia="宋体"/>
                <w:color w:val="000000" w:themeColor="text1"/>
                <w:sz w:val="24"/>
                <w:szCs w:val="24"/>
                <w:lang w:eastAsia="zh-CN"/>
                <w14:textFill>
                  <w14:solidFill>
                    <w14:schemeClr w14:val="tx1"/>
                  </w14:solidFill>
                </w14:textFill>
              </w:rPr>
              <w:t>1</w:t>
            </w:r>
          </w:p>
        </w:tc>
        <w:tc>
          <w:tcPr>
            <w:tcW w:w="1639"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其他</w:t>
            </w:r>
          </w:p>
        </w:tc>
        <w:tc>
          <w:tcPr>
            <w:tcW w:w="7053" w:type="dxa"/>
            <w:vAlign w:val="center"/>
          </w:tcPr>
          <w:p>
            <w:pPr>
              <w:widowControl w:val="0"/>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w:t>
            </w:r>
          </w:p>
        </w:tc>
      </w:tr>
    </w:tbl>
    <w:p>
      <w:pPr>
        <w:widowControl w:val="0"/>
        <w:kinsoku/>
        <w:wordWrap w:val="0"/>
        <w:autoSpaceDE/>
        <w:autoSpaceDN/>
        <w:adjustRightInd/>
        <w:snapToGrid/>
        <w:spacing w:after="120" w:line="360" w:lineRule="auto"/>
        <w:jc w:val="both"/>
        <w:textAlignment w:val="auto"/>
        <w:rPr>
          <w:rFonts w:hint="eastAsia" w:ascii="宋体" w:hAnsi="宋体" w:eastAsia="宋体" w:cs="宋体"/>
          <w:spacing w:val="1"/>
          <w:sz w:val="24"/>
          <w:szCs w:val="24"/>
          <w:lang w:eastAsia="zh-CN"/>
        </w:rPr>
      </w:pPr>
    </w:p>
    <w:p>
      <w:pPr>
        <w:widowControl w:val="0"/>
        <w:kinsoku/>
        <w:wordWrap w:val="0"/>
        <w:autoSpaceDE/>
        <w:autoSpaceDN/>
        <w:adjustRightInd/>
        <w:snapToGrid/>
        <w:spacing w:line="360" w:lineRule="auto"/>
        <w:ind w:firstLine="492" w:firstLineChars="200"/>
        <w:jc w:val="both"/>
        <w:textAlignment w:val="auto"/>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磋商小组依据竞争性磋商文件的规定检查供应商响应文件制作内容的完整度和符合性是否符合竞争性磋商文件的各项要求。</w:t>
      </w:r>
    </w:p>
    <w:p>
      <w:pPr>
        <w:widowControl w:val="0"/>
        <w:kinsoku/>
        <w:wordWrap w:val="0"/>
        <w:autoSpaceDE/>
        <w:autoSpaceDN/>
        <w:adjustRightInd/>
        <w:snapToGrid/>
        <w:spacing w:line="360" w:lineRule="auto"/>
        <w:ind w:firstLine="492" w:firstLineChars="200"/>
        <w:jc w:val="both"/>
        <w:textAlignment w:val="auto"/>
        <w:rPr>
          <w:rFonts w:hint="eastAsia" w:ascii="宋体" w:hAnsi="宋体" w:eastAsia="宋体" w:cs="宋体"/>
          <w:snapToGrid/>
          <w:color w:val="auto"/>
          <w:spacing w:val="3"/>
          <w:kern w:val="2"/>
          <w:sz w:val="24"/>
          <w:szCs w:val="24"/>
          <w:lang w:eastAsia="zh-CN"/>
        </w:rPr>
      </w:pPr>
      <w:r>
        <w:rPr>
          <w:rFonts w:hint="eastAsia" w:ascii="宋体" w:hAnsi="宋体" w:eastAsia="宋体" w:cs="宋体"/>
          <w:spacing w:val="3"/>
          <w:sz w:val="24"/>
          <w:szCs w:val="24"/>
          <w:lang w:eastAsia="zh-CN"/>
        </w:rPr>
        <w:t>只有通过以上审查的供应商的响应文件，方可进入商务和技术评估，综合比较与评价。</w:t>
      </w:r>
    </w:p>
    <w:p>
      <w:pPr>
        <w:widowControl w:val="0"/>
        <w:kinsoku/>
        <w:wordWrap w:val="0"/>
        <w:autoSpaceDE/>
        <w:autoSpaceDN/>
        <w:adjustRightInd/>
        <w:snapToGrid/>
        <w:spacing w:line="360" w:lineRule="auto"/>
        <w:ind w:firstLine="492" w:firstLineChars="200"/>
        <w:jc w:val="both"/>
        <w:textAlignment w:val="auto"/>
        <w:rPr>
          <w:rFonts w:hint="eastAsia" w:ascii="宋体" w:hAnsi="宋体" w:eastAsia="宋体" w:cs="宋体"/>
          <w:snapToGrid/>
          <w:color w:val="auto"/>
          <w:spacing w:val="3"/>
          <w:kern w:val="2"/>
          <w:sz w:val="24"/>
          <w:szCs w:val="24"/>
          <w:lang w:eastAsia="zh-CN"/>
        </w:rPr>
      </w:pPr>
      <w:r>
        <w:rPr>
          <w:rFonts w:hint="eastAsia" w:ascii="宋体" w:hAnsi="宋体" w:eastAsia="宋体" w:cs="宋体"/>
          <w:spacing w:val="3"/>
          <w:sz w:val="24"/>
          <w:szCs w:val="24"/>
          <w:lang w:eastAsia="zh-CN"/>
        </w:rPr>
        <w:t>3.技术（服务）审查。磋商小组依据竞争性磋商文件的规定审查各供应商所响应设备的技术指标、技术性能、产品技术说明或项目方案、人员配备等是否符合最低要求。</w:t>
      </w:r>
    </w:p>
    <w:p>
      <w:pPr>
        <w:widowControl w:val="0"/>
        <w:kinsoku/>
        <w:wordWrap w:val="0"/>
        <w:autoSpaceDE/>
        <w:autoSpaceDN/>
        <w:adjustRightInd/>
        <w:snapToGrid/>
        <w:spacing w:line="360" w:lineRule="auto"/>
        <w:ind w:firstLine="492" w:firstLineChars="200"/>
        <w:jc w:val="both"/>
        <w:textAlignment w:val="auto"/>
        <w:rPr>
          <w:rFonts w:hint="eastAsia" w:ascii="宋体" w:hAnsi="宋体" w:eastAsia="宋体" w:cs="宋体"/>
          <w:snapToGrid/>
          <w:color w:val="auto"/>
          <w:spacing w:val="3"/>
          <w:kern w:val="2"/>
          <w:sz w:val="24"/>
          <w:szCs w:val="24"/>
          <w:lang w:eastAsia="zh-CN"/>
        </w:rPr>
      </w:pPr>
      <w:r>
        <w:rPr>
          <w:rFonts w:hint="eastAsia" w:ascii="宋体" w:hAnsi="宋体" w:eastAsia="宋体" w:cs="宋体"/>
          <w:spacing w:val="3"/>
          <w:sz w:val="24"/>
          <w:szCs w:val="24"/>
          <w:lang w:eastAsia="zh-CN"/>
        </w:rPr>
        <w:t>4.综合比较与评价。对各供应商对磋商文件的符合性和技术响应程度、项目方案或技术响应程度、综合实力、售后服务以及报价等因素，进行综合评比。</w:t>
      </w:r>
    </w:p>
    <w:p>
      <w:pPr>
        <w:widowControl w:val="0"/>
        <w:kinsoku/>
        <w:wordWrap w:val="0"/>
        <w:autoSpaceDE/>
        <w:autoSpaceDN/>
        <w:adjustRightInd/>
        <w:snapToGrid/>
        <w:spacing w:line="360" w:lineRule="auto"/>
        <w:ind w:firstLine="492" w:firstLineChars="200"/>
        <w:jc w:val="both"/>
        <w:textAlignment w:val="auto"/>
        <w:rPr>
          <w:rFonts w:hint="eastAsia" w:ascii="宋体" w:hAnsi="宋体" w:eastAsia="宋体" w:cs="宋体"/>
          <w:snapToGrid/>
          <w:color w:val="auto"/>
          <w:spacing w:val="3"/>
          <w:kern w:val="2"/>
          <w:sz w:val="24"/>
          <w:szCs w:val="24"/>
          <w:lang w:eastAsia="zh-CN"/>
        </w:rPr>
      </w:pPr>
      <w:r>
        <w:rPr>
          <w:rFonts w:hint="eastAsia" w:ascii="宋体" w:hAnsi="宋体" w:eastAsia="宋体" w:cs="宋体"/>
          <w:spacing w:val="3"/>
          <w:sz w:val="24"/>
          <w:szCs w:val="24"/>
          <w:lang w:eastAsia="zh-CN"/>
        </w:rPr>
        <w:t>5.未实质性响应磋商文件的响应文件按无效响应处理，磋商小组应当告知提交响应文件的供应商。</w:t>
      </w:r>
    </w:p>
    <w:p>
      <w:pPr>
        <w:widowControl w:val="0"/>
        <w:kinsoku/>
        <w:wordWrap w:val="0"/>
        <w:autoSpaceDE/>
        <w:autoSpaceDN/>
        <w:adjustRightInd/>
        <w:snapToGrid/>
        <w:spacing w:line="360" w:lineRule="auto"/>
        <w:ind w:firstLine="494" w:firstLineChars="200"/>
        <w:jc w:val="both"/>
        <w:textAlignment w:val="auto"/>
        <w:rPr>
          <w:rFonts w:hint="eastAsia" w:ascii="宋体" w:hAnsi="宋体" w:eastAsia="宋体" w:cs="宋体"/>
          <w:b/>
          <w:bCs/>
          <w:snapToGrid/>
          <w:color w:val="auto"/>
          <w:spacing w:val="3"/>
          <w:kern w:val="2"/>
          <w:sz w:val="24"/>
          <w:szCs w:val="24"/>
          <w:lang w:eastAsia="zh-CN"/>
        </w:rPr>
      </w:pPr>
      <w:r>
        <w:rPr>
          <w:rFonts w:hint="eastAsia" w:ascii="宋体" w:hAnsi="宋体" w:eastAsia="宋体" w:cs="宋体"/>
          <w:b/>
          <w:bCs/>
          <w:spacing w:val="3"/>
          <w:sz w:val="24"/>
          <w:szCs w:val="24"/>
          <w:lang w:eastAsia="zh-CN"/>
        </w:rPr>
        <w:t>响应文件无效的情形：</w:t>
      </w:r>
    </w:p>
    <w:p>
      <w:pPr>
        <w:widowControl w:val="0"/>
        <w:kinsoku/>
        <w:wordWrap w:val="0"/>
        <w:autoSpaceDE/>
        <w:autoSpaceDN/>
        <w:adjustRightInd/>
        <w:snapToGrid/>
        <w:spacing w:line="360" w:lineRule="auto"/>
        <w:ind w:firstLine="494" w:firstLineChars="200"/>
        <w:jc w:val="both"/>
        <w:textAlignment w:val="auto"/>
        <w:rPr>
          <w:rFonts w:hint="eastAsia" w:ascii="宋体" w:hAnsi="宋体" w:eastAsia="宋体" w:cs="宋体"/>
          <w:b/>
          <w:bCs/>
          <w:snapToGrid/>
          <w:color w:val="auto"/>
          <w:spacing w:val="3"/>
          <w:kern w:val="2"/>
          <w:sz w:val="24"/>
          <w:szCs w:val="24"/>
          <w:lang w:eastAsia="zh-CN"/>
        </w:rPr>
      </w:pPr>
      <w:r>
        <w:rPr>
          <w:rFonts w:hint="eastAsia" w:ascii="宋体" w:hAnsi="宋体" w:eastAsia="宋体" w:cs="宋体"/>
          <w:b/>
          <w:bCs/>
          <w:spacing w:val="3"/>
          <w:sz w:val="24"/>
          <w:szCs w:val="24"/>
          <w:lang w:eastAsia="zh-CN"/>
        </w:rPr>
        <w:t>5.1 在资格性和符合性审查时，如发现下列情形之一的，响应文件将被视为无效：</w:t>
      </w:r>
    </w:p>
    <w:p>
      <w:pPr>
        <w:widowControl w:val="0"/>
        <w:kinsoku/>
        <w:wordWrap w:val="0"/>
        <w:autoSpaceDE/>
        <w:autoSpaceDN/>
        <w:adjustRightInd/>
        <w:snapToGrid/>
        <w:spacing w:line="360" w:lineRule="auto"/>
        <w:ind w:firstLine="494" w:firstLineChars="200"/>
        <w:jc w:val="both"/>
        <w:textAlignment w:val="auto"/>
        <w:rPr>
          <w:rFonts w:hint="eastAsia" w:ascii="宋体" w:hAnsi="宋体" w:eastAsia="宋体" w:cs="宋体"/>
          <w:b/>
          <w:bCs/>
          <w:snapToGrid/>
          <w:color w:val="auto"/>
          <w:spacing w:val="3"/>
          <w:kern w:val="2"/>
          <w:sz w:val="24"/>
          <w:szCs w:val="24"/>
          <w:lang w:eastAsia="zh-CN"/>
        </w:rPr>
      </w:pPr>
      <w:r>
        <w:rPr>
          <w:rFonts w:hint="eastAsia" w:ascii="宋体" w:hAnsi="宋体" w:eastAsia="宋体" w:cs="宋体"/>
          <w:b/>
          <w:bCs/>
          <w:spacing w:val="3"/>
          <w:sz w:val="24"/>
          <w:szCs w:val="24"/>
          <w:lang w:eastAsia="zh-CN"/>
        </w:rPr>
        <w:t>5.1.1 资格证明文件不全的，或者不符合竞争性磋商文件标明的资格要求的；</w:t>
      </w:r>
    </w:p>
    <w:p>
      <w:pPr>
        <w:widowControl w:val="0"/>
        <w:kinsoku/>
        <w:wordWrap w:val="0"/>
        <w:autoSpaceDE/>
        <w:autoSpaceDN/>
        <w:adjustRightInd/>
        <w:snapToGrid/>
        <w:spacing w:line="360" w:lineRule="auto"/>
        <w:ind w:firstLine="494" w:firstLineChars="200"/>
        <w:jc w:val="both"/>
        <w:textAlignment w:val="auto"/>
        <w:rPr>
          <w:rFonts w:hint="eastAsia" w:ascii="宋体" w:hAnsi="宋体" w:eastAsia="宋体" w:cs="宋体"/>
          <w:b/>
          <w:bCs/>
          <w:snapToGrid/>
          <w:color w:val="auto"/>
          <w:spacing w:val="3"/>
          <w:kern w:val="2"/>
          <w:sz w:val="24"/>
          <w:szCs w:val="24"/>
          <w:lang w:eastAsia="zh-CN"/>
        </w:rPr>
      </w:pPr>
      <w:r>
        <w:rPr>
          <w:rFonts w:hint="eastAsia" w:ascii="宋体" w:hAnsi="宋体" w:eastAsia="宋体" w:cs="宋体"/>
          <w:b/>
          <w:bCs/>
          <w:spacing w:val="3"/>
          <w:sz w:val="24"/>
          <w:szCs w:val="24"/>
          <w:lang w:eastAsia="zh-CN"/>
        </w:rPr>
        <w:t>5.1.2 响应文件无法定代表人或负责人签字,或未提供法定代表人或负责人授权委托书、承诺书或者填写项目不齐全的；</w:t>
      </w:r>
    </w:p>
    <w:p>
      <w:pPr>
        <w:widowControl w:val="0"/>
        <w:kinsoku/>
        <w:wordWrap w:val="0"/>
        <w:autoSpaceDE/>
        <w:autoSpaceDN/>
        <w:adjustRightInd/>
        <w:snapToGrid/>
        <w:spacing w:line="360" w:lineRule="auto"/>
        <w:ind w:firstLine="494" w:firstLineChars="200"/>
        <w:jc w:val="both"/>
        <w:textAlignment w:val="auto"/>
        <w:rPr>
          <w:rFonts w:hint="eastAsia" w:ascii="宋体" w:hAnsi="宋体" w:eastAsia="宋体" w:cs="宋体"/>
          <w:b/>
          <w:bCs/>
          <w:snapToGrid/>
          <w:color w:val="auto"/>
          <w:spacing w:val="3"/>
          <w:kern w:val="2"/>
          <w:sz w:val="24"/>
          <w:szCs w:val="24"/>
          <w:lang w:eastAsia="zh-CN"/>
        </w:rPr>
      </w:pPr>
      <w:r>
        <w:rPr>
          <w:rFonts w:hint="eastAsia" w:ascii="宋体" w:hAnsi="宋体" w:eastAsia="宋体" w:cs="宋体"/>
          <w:b/>
          <w:bCs/>
          <w:spacing w:val="3"/>
          <w:sz w:val="24"/>
          <w:szCs w:val="24"/>
          <w:lang w:eastAsia="zh-CN"/>
        </w:rPr>
        <w:t>5.1.3 授权代表人未能出具身份证明或与法定代表人或负责人授权委托人身份不符的；</w:t>
      </w:r>
    </w:p>
    <w:p>
      <w:pPr>
        <w:widowControl w:val="0"/>
        <w:kinsoku/>
        <w:wordWrap w:val="0"/>
        <w:autoSpaceDE/>
        <w:autoSpaceDN/>
        <w:adjustRightInd/>
        <w:snapToGrid/>
        <w:spacing w:line="360" w:lineRule="auto"/>
        <w:ind w:firstLine="494" w:firstLineChars="200"/>
        <w:jc w:val="both"/>
        <w:textAlignment w:val="auto"/>
        <w:rPr>
          <w:rFonts w:hint="eastAsia" w:ascii="宋体" w:hAnsi="宋体" w:eastAsia="宋体" w:cs="宋体"/>
          <w:b/>
          <w:bCs/>
          <w:snapToGrid/>
          <w:color w:val="auto"/>
          <w:spacing w:val="3"/>
          <w:kern w:val="2"/>
          <w:sz w:val="24"/>
          <w:szCs w:val="24"/>
          <w:lang w:eastAsia="zh-CN"/>
        </w:rPr>
      </w:pPr>
      <w:r>
        <w:rPr>
          <w:rFonts w:hint="eastAsia" w:ascii="宋体" w:hAnsi="宋体" w:eastAsia="宋体" w:cs="宋体"/>
          <w:b/>
          <w:bCs/>
          <w:spacing w:val="3"/>
          <w:sz w:val="24"/>
          <w:szCs w:val="24"/>
          <w:lang w:eastAsia="zh-CN"/>
        </w:rPr>
        <w:t>5.1.4 电子响应文件未使用CA或电子营业执照认证并加密的；</w:t>
      </w:r>
    </w:p>
    <w:p>
      <w:pPr>
        <w:widowControl w:val="0"/>
        <w:kinsoku/>
        <w:wordWrap w:val="0"/>
        <w:autoSpaceDE/>
        <w:autoSpaceDN/>
        <w:adjustRightInd/>
        <w:snapToGrid/>
        <w:spacing w:line="360" w:lineRule="auto"/>
        <w:ind w:firstLine="494" w:firstLineChars="200"/>
        <w:jc w:val="both"/>
        <w:textAlignment w:val="auto"/>
        <w:rPr>
          <w:rFonts w:hint="eastAsia" w:ascii="宋体" w:hAnsi="宋体" w:eastAsia="宋体" w:cs="宋体"/>
          <w:b/>
          <w:bCs/>
          <w:snapToGrid/>
          <w:color w:val="auto"/>
          <w:spacing w:val="3"/>
          <w:kern w:val="2"/>
          <w:sz w:val="24"/>
          <w:szCs w:val="24"/>
          <w:lang w:eastAsia="zh-CN"/>
        </w:rPr>
      </w:pPr>
      <w:r>
        <w:rPr>
          <w:rFonts w:hint="eastAsia" w:ascii="宋体" w:hAnsi="宋体" w:eastAsia="宋体" w:cs="宋体"/>
          <w:b/>
          <w:bCs/>
          <w:spacing w:val="3"/>
          <w:sz w:val="24"/>
          <w:szCs w:val="24"/>
          <w:lang w:eastAsia="zh-CN"/>
        </w:rPr>
        <w:t>5.1.5 其他不符合磋商文件实质性要求的。</w:t>
      </w:r>
    </w:p>
    <w:p>
      <w:pPr>
        <w:widowControl w:val="0"/>
        <w:kinsoku/>
        <w:wordWrap w:val="0"/>
        <w:autoSpaceDE/>
        <w:autoSpaceDN/>
        <w:adjustRightInd/>
        <w:snapToGrid/>
        <w:spacing w:line="360" w:lineRule="auto"/>
        <w:ind w:firstLine="494" w:firstLineChars="200"/>
        <w:jc w:val="both"/>
        <w:textAlignment w:val="auto"/>
        <w:rPr>
          <w:rFonts w:hint="eastAsia" w:ascii="宋体" w:hAnsi="宋体" w:eastAsia="宋体" w:cs="宋体"/>
          <w:b/>
          <w:bCs/>
          <w:snapToGrid/>
          <w:color w:val="auto"/>
          <w:spacing w:val="3"/>
          <w:kern w:val="2"/>
          <w:sz w:val="24"/>
          <w:szCs w:val="24"/>
          <w:lang w:eastAsia="zh-CN"/>
        </w:rPr>
      </w:pPr>
      <w:r>
        <w:rPr>
          <w:rFonts w:hint="eastAsia" w:ascii="宋体" w:hAnsi="宋体" w:eastAsia="宋体" w:cs="宋体"/>
          <w:b/>
          <w:bCs/>
          <w:spacing w:val="3"/>
          <w:sz w:val="24"/>
          <w:szCs w:val="24"/>
          <w:lang w:eastAsia="zh-CN"/>
        </w:rPr>
        <w:t>5.2 在报价评审时，如发现下列情形之一的，响应文件将被视为无效：</w:t>
      </w:r>
    </w:p>
    <w:p>
      <w:pPr>
        <w:widowControl w:val="0"/>
        <w:kinsoku/>
        <w:wordWrap w:val="0"/>
        <w:autoSpaceDE/>
        <w:autoSpaceDN/>
        <w:adjustRightInd/>
        <w:snapToGrid/>
        <w:spacing w:line="360" w:lineRule="auto"/>
        <w:ind w:firstLine="494" w:firstLineChars="200"/>
        <w:jc w:val="both"/>
        <w:textAlignment w:val="auto"/>
        <w:rPr>
          <w:rFonts w:hint="eastAsia" w:ascii="宋体" w:hAnsi="宋体" w:eastAsia="宋体" w:cs="宋体"/>
          <w:b/>
          <w:bCs/>
          <w:snapToGrid/>
          <w:color w:val="auto"/>
          <w:spacing w:val="3"/>
          <w:kern w:val="2"/>
          <w:sz w:val="24"/>
          <w:szCs w:val="24"/>
          <w:lang w:eastAsia="zh-CN"/>
        </w:rPr>
      </w:pPr>
      <w:r>
        <w:rPr>
          <w:rFonts w:hint="eastAsia" w:ascii="宋体" w:hAnsi="宋体" w:eastAsia="宋体" w:cs="宋体"/>
          <w:b/>
          <w:bCs/>
          <w:spacing w:val="3"/>
          <w:sz w:val="24"/>
          <w:szCs w:val="24"/>
          <w:lang w:eastAsia="zh-CN"/>
        </w:rPr>
        <w:t>5.2.1 未采用人民币报价的；</w:t>
      </w:r>
    </w:p>
    <w:p>
      <w:pPr>
        <w:widowControl w:val="0"/>
        <w:kinsoku/>
        <w:wordWrap w:val="0"/>
        <w:autoSpaceDE/>
        <w:autoSpaceDN/>
        <w:adjustRightInd/>
        <w:snapToGrid/>
        <w:spacing w:line="360" w:lineRule="auto"/>
        <w:ind w:firstLine="494" w:firstLineChars="200"/>
        <w:jc w:val="both"/>
        <w:textAlignment w:val="auto"/>
        <w:rPr>
          <w:rFonts w:hint="eastAsia" w:ascii="宋体" w:hAnsi="宋体" w:eastAsia="宋体" w:cs="宋体"/>
          <w:b/>
          <w:bCs/>
          <w:snapToGrid/>
          <w:color w:val="auto"/>
          <w:spacing w:val="3"/>
          <w:kern w:val="2"/>
          <w:sz w:val="24"/>
          <w:szCs w:val="24"/>
          <w:lang w:eastAsia="zh-CN"/>
        </w:rPr>
      </w:pPr>
      <w:r>
        <w:rPr>
          <w:rFonts w:hint="eastAsia" w:ascii="宋体" w:hAnsi="宋体" w:eastAsia="宋体" w:cs="宋体"/>
          <w:b/>
          <w:bCs/>
          <w:spacing w:val="3"/>
          <w:sz w:val="24"/>
          <w:szCs w:val="24"/>
          <w:lang w:eastAsia="zh-CN"/>
        </w:rPr>
        <w:t>5.2.2 报价具有选择性；</w:t>
      </w:r>
    </w:p>
    <w:p>
      <w:pPr>
        <w:widowControl w:val="0"/>
        <w:kinsoku/>
        <w:wordWrap w:val="0"/>
        <w:autoSpaceDE/>
        <w:autoSpaceDN/>
        <w:adjustRightInd/>
        <w:snapToGrid/>
        <w:spacing w:line="360" w:lineRule="auto"/>
        <w:ind w:firstLine="494" w:firstLineChars="200"/>
        <w:jc w:val="both"/>
        <w:textAlignment w:val="auto"/>
        <w:rPr>
          <w:rFonts w:hint="eastAsia" w:ascii="宋体" w:hAnsi="宋体" w:eastAsia="宋体" w:cs="宋体"/>
          <w:b/>
          <w:bCs/>
          <w:snapToGrid/>
          <w:color w:val="auto"/>
          <w:spacing w:val="3"/>
          <w:kern w:val="2"/>
          <w:sz w:val="24"/>
          <w:szCs w:val="24"/>
          <w:lang w:eastAsia="zh-CN"/>
        </w:rPr>
      </w:pPr>
      <w:r>
        <w:rPr>
          <w:rFonts w:hint="eastAsia" w:ascii="宋体" w:hAnsi="宋体" w:eastAsia="宋体" w:cs="宋体"/>
          <w:b/>
          <w:bCs/>
          <w:spacing w:val="3"/>
          <w:sz w:val="24"/>
          <w:szCs w:val="24"/>
          <w:lang w:eastAsia="zh-CN"/>
        </w:rPr>
        <w:t>5.2.3 未进行最后报价或最后报价高于采购人预算的。</w:t>
      </w:r>
    </w:p>
    <w:p>
      <w:pPr>
        <w:widowControl w:val="0"/>
        <w:kinsoku/>
        <w:wordWrap w:val="0"/>
        <w:autoSpaceDE/>
        <w:autoSpaceDN/>
        <w:adjustRightInd/>
        <w:snapToGrid/>
        <w:spacing w:after="120" w:line="360" w:lineRule="auto"/>
        <w:ind w:firstLine="480" w:firstLineChars="200"/>
        <w:jc w:val="both"/>
        <w:textAlignment w:val="auto"/>
        <w:rPr>
          <w:rFonts w:ascii="Calibri" w:hAnsi="Calibri" w:eastAsia="宋体" w:cs="Times New Roman"/>
          <w:snapToGrid/>
          <w:color w:val="auto"/>
          <w:kern w:val="2"/>
          <w:sz w:val="24"/>
          <w:szCs w:val="24"/>
          <w:lang w:eastAsia="zh-CN"/>
        </w:rPr>
      </w:pPr>
      <w:r>
        <w:rPr>
          <w:rFonts w:hint="eastAsia" w:ascii="Calibri" w:hAnsi="Calibri" w:eastAsia="宋体" w:cs="Times New Roman"/>
          <w:snapToGrid/>
          <w:color w:val="auto"/>
          <w:kern w:val="2"/>
          <w:sz w:val="24"/>
          <w:szCs w:val="24"/>
          <w:lang w:eastAsia="zh-CN"/>
        </w:rPr>
        <w:t>6.</w:t>
      </w:r>
      <w:r>
        <w:rPr>
          <w:rFonts w:ascii="Calibri" w:hAnsi="Calibri" w:eastAsia="宋体" w:cs="Times New Roman"/>
          <w:snapToGrid/>
          <w:color w:val="auto"/>
          <w:kern w:val="2"/>
          <w:sz w:val="24"/>
          <w:szCs w:val="24"/>
          <w:lang w:eastAsia="zh-CN"/>
        </w:rPr>
        <w:t>磋商、响应文件有关事项的澄清、说明或者更正和最后报价</w:t>
      </w:r>
    </w:p>
    <w:p>
      <w:pPr>
        <w:widowControl w:val="0"/>
        <w:kinsoku/>
        <w:wordWrap w:val="0"/>
        <w:autoSpaceDE/>
        <w:autoSpaceDN/>
        <w:adjustRightInd/>
        <w:snapToGrid/>
        <w:spacing w:after="120" w:line="360" w:lineRule="auto"/>
        <w:ind w:firstLine="480" w:firstLineChars="200"/>
        <w:jc w:val="both"/>
        <w:textAlignment w:val="auto"/>
        <w:rPr>
          <w:rFonts w:ascii="Calibri" w:hAnsi="Calibri" w:eastAsia="宋体" w:cs="Times New Roman"/>
          <w:snapToGrid/>
          <w:color w:val="auto"/>
          <w:kern w:val="2"/>
          <w:sz w:val="24"/>
          <w:szCs w:val="24"/>
          <w:lang w:eastAsia="zh-CN"/>
        </w:rPr>
      </w:pPr>
      <w:r>
        <w:rPr>
          <w:rFonts w:hint="eastAsia" w:ascii="Calibri" w:hAnsi="Calibri" w:eastAsia="宋体" w:cs="Times New Roman"/>
          <w:snapToGrid/>
          <w:color w:val="auto"/>
          <w:kern w:val="2"/>
          <w:sz w:val="24"/>
          <w:szCs w:val="24"/>
          <w:lang w:eastAsia="zh-CN"/>
        </w:rPr>
        <w:t>6</w:t>
      </w:r>
      <w:r>
        <w:rPr>
          <w:rFonts w:ascii="Calibri" w:hAnsi="Calibri" w:eastAsia="宋体" w:cs="Times New Roman"/>
          <w:snapToGrid/>
          <w:color w:val="auto"/>
          <w:kern w:val="2"/>
          <w:sz w:val="24"/>
          <w:szCs w:val="24"/>
          <w:lang w:eastAsia="zh-CN"/>
        </w:rPr>
        <w:t>.1</w:t>
      </w:r>
      <w:r>
        <w:rPr>
          <w:rFonts w:hint="eastAsia" w:ascii="Calibri" w:hAnsi="Calibri" w:eastAsia="宋体" w:cs="Times New Roman"/>
          <w:snapToGrid/>
          <w:color w:val="auto"/>
          <w:kern w:val="2"/>
          <w:sz w:val="24"/>
          <w:szCs w:val="24"/>
          <w:lang w:eastAsia="zh-CN"/>
        </w:rPr>
        <w:t xml:space="preserve"> </w:t>
      </w:r>
      <w:r>
        <w:rPr>
          <w:rFonts w:ascii="Calibri" w:hAnsi="Calibri" w:eastAsia="宋体" w:cs="Times New Roman"/>
          <w:snapToGrid/>
          <w:color w:val="auto"/>
          <w:kern w:val="2"/>
          <w:sz w:val="24"/>
          <w:szCs w:val="24"/>
          <w:lang w:eastAsia="zh-CN"/>
        </w:rPr>
        <w:t>磋商小组所有成员将集中与单一供应商分别进行磋商，并给予所有参加磋商的供应商平等的磋商机会。</w:t>
      </w:r>
    </w:p>
    <w:p>
      <w:pPr>
        <w:widowControl w:val="0"/>
        <w:kinsoku/>
        <w:wordWrap w:val="0"/>
        <w:autoSpaceDE/>
        <w:autoSpaceDN/>
        <w:adjustRightInd/>
        <w:snapToGrid/>
        <w:spacing w:after="120" w:line="360" w:lineRule="auto"/>
        <w:ind w:firstLine="480" w:firstLineChars="200"/>
        <w:jc w:val="both"/>
        <w:textAlignment w:val="auto"/>
        <w:rPr>
          <w:rFonts w:ascii="Calibri" w:hAnsi="Calibri" w:eastAsia="宋体" w:cs="Times New Roman"/>
          <w:snapToGrid/>
          <w:color w:val="auto"/>
          <w:kern w:val="2"/>
          <w:sz w:val="24"/>
          <w:szCs w:val="24"/>
          <w:lang w:eastAsia="zh-CN"/>
        </w:rPr>
      </w:pPr>
      <w:r>
        <w:rPr>
          <w:rFonts w:hint="eastAsia" w:ascii="Calibri" w:hAnsi="Calibri" w:eastAsia="宋体" w:cs="Times New Roman"/>
          <w:snapToGrid/>
          <w:color w:val="auto"/>
          <w:kern w:val="2"/>
          <w:sz w:val="24"/>
          <w:szCs w:val="24"/>
          <w:lang w:eastAsia="zh-CN"/>
        </w:rPr>
        <w:t>6</w:t>
      </w:r>
      <w:r>
        <w:rPr>
          <w:rFonts w:ascii="Calibri" w:hAnsi="Calibri" w:eastAsia="宋体" w:cs="Times New Roman"/>
          <w:snapToGrid/>
          <w:color w:val="auto"/>
          <w:kern w:val="2"/>
          <w:sz w:val="24"/>
          <w:szCs w:val="24"/>
          <w:lang w:eastAsia="zh-CN"/>
        </w:rPr>
        <w:t>.2</w:t>
      </w:r>
      <w:r>
        <w:rPr>
          <w:rFonts w:hint="eastAsia" w:ascii="Calibri" w:hAnsi="Calibri" w:eastAsia="宋体" w:cs="Times New Roman"/>
          <w:snapToGrid/>
          <w:color w:val="auto"/>
          <w:kern w:val="2"/>
          <w:sz w:val="24"/>
          <w:szCs w:val="24"/>
          <w:lang w:eastAsia="zh-CN"/>
        </w:rPr>
        <w:t xml:space="preserve"> </w:t>
      </w:r>
      <w:r>
        <w:rPr>
          <w:rFonts w:ascii="Calibri" w:hAnsi="Calibri" w:eastAsia="宋体" w:cs="Times New Roman"/>
          <w:snapToGrid/>
          <w:color w:val="auto"/>
          <w:kern w:val="2"/>
          <w:sz w:val="24"/>
          <w:szCs w:val="24"/>
          <w:lang w:eastAsia="zh-CN"/>
        </w:rPr>
        <w:t>在磋商过程中，磋商小组可以根据磋商文件和磋商情况实质性变动采购需求中的技术、服务要求以及合同草案条款，但不得变动磋商文件中的其他内容。实质性变动的内容，须经采购人代表确认。</w:t>
      </w:r>
    </w:p>
    <w:p>
      <w:pPr>
        <w:widowControl w:val="0"/>
        <w:kinsoku/>
        <w:wordWrap w:val="0"/>
        <w:autoSpaceDE/>
        <w:autoSpaceDN/>
        <w:adjustRightInd/>
        <w:snapToGrid/>
        <w:spacing w:after="120" w:line="360" w:lineRule="auto"/>
        <w:ind w:firstLine="480" w:firstLineChars="200"/>
        <w:jc w:val="both"/>
        <w:textAlignment w:val="auto"/>
        <w:rPr>
          <w:rFonts w:ascii="Calibri" w:hAnsi="Calibri" w:eastAsia="宋体" w:cs="Times New Roman"/>
          <w:snapToGrid/>
          <w:color w:val="auto"/>
          <w:kern w:val="2"/>
          <w:sz w:val="24"/>
          <w:szCs w:val="24"/>
          <w:lang w:eastAsia="zh-CN"/>
        </w:rPr>
      </w:pPr>
      <w:r>
        <w:rPr>
          <w:rFonts w:hint="eastAsia" w:ascii="Calibri" w:hAnsi="Calibri" w:eastAsia="宋体" w:cs="Times New Roman"/>
          <w:snapToGrid/>
          <w:color w:val="auto"/>
          <w:kern w:val="2"/>
          <w:sz w:val="24"/>
          <w:szCs w:val="24"/>
          <w:lang w:eastAsia="zh-CN"/>
        </w:rPr>
        <w:t>6</w:t>
      </w:r>
      <w:r>
        <w:rPr>
          <w:rFonts w:ascii="Calibri" w:hAnsi="Calibri" w:eastAsia="宋体" w:cs="Times New Roman"/>
          <w:snapToGrid/>
          <w:color w:val="auto"/>
          <w:kern w:val="2"/>
          <w:sz w:val="24"/>
          <w:szCs w:val="24"/>
          <w:lang w:eastAsia="zh-CN"/>
        </w:rPr>
        <w:t>.3</w:t>
      </w:r>
      <w:r>
        <w:rPr>
          <w:rFonts w:hint="eastAsia" w:ascii="Calibri" w:hAnsi="Calibri" w:eastAsia="宋体" w:cs="Times New Roman"/>
          <w:snapToGrid/>
          <w:color w:val="auto"/>
          <w:kern w:val="2"/>
          <w:sz w:val="24"/>
          <w:szCs w:val="24"/>
          <w:lang w:eastAsia="zh-CN"/>
        </w:rPr>
        <w:t xml:space="preserve"> </w:t>
      </w:r>
      <w:r>
        <w:rPr>
          <w:rFonts w:ascii="Calibri" w:hAnsi="Calibri" w:eastAsia="宋体" w:cs="Times New Roman"/>
          <w:snapToGrid/>
          <w:color w:val="auto"/>
          <w:kern w:val="2"/>
          <w:sz w:val="24"/>
          <w:szCs w:val="24"/>
          <w:lang w:eastAsia="zh-CN"/>
        </w:rPr>
        <w:t>对磋商文件作出的实质性变动是磋商文件的有效组成部分，磋商小组应当及时</w:t>
      </w:r>
      <w:r>
        <w:rPr>
          <w:rFonts w:hint="eastAsia" w:ascii="Calibri" w:hAnsi="Calibri" w:eastAsia="宋体" w:cs="Times New Roman"/>
          <w:snapToGrid/>
          <w:color w:val="auto"/>
          <w:kern w:val="2"/>
          <w:sz w:val="24"/>
          <w:szCs w:val="24"/>
          <w:lang w:eastAsia="zh-CN"/>
        </w:rPr>
        <w:t>通过评标系统通知</w:t>
      </w:r>
      <w:r>
        <w:rPr>
          <w:rFonts w:ascii="Calibri" w:hAnsi="Calibri" w:eastAsia="宋体" w:cs="Times New Roman"/>
          <w:snapToGrid/>
          <w:color w:val="auto"/>
          <w:kern w:val="2"/>
          <w:sz w:val="24"/>
          <w:szCs w:val="24"/>
          <w:lang w:eastAsia="zh-CN"/>
        </w:rPr>
        <w:t>所有参加磋商的供应商。</w:t>
      </w:r>
      <w:r>
        <w:rPr>
          <w:rFonts w:hint="eastAsia" w:ascii="Calibri" w:hAnsi="Calibri" w:eastAsia="宋体" w:cs="Times New Roman"/>
          <w:snapToGrid/>
          <w:color w:val="auto"/>
          <w:kern w:val="2"/>
          <w:sz w:val="24"/>
          <w:szCs w:val="24"/>
          <w:lang w:eastAsia="zh-CN"/>
        </w:rPr>
        <w:t>具体磋商内容由磋商小组根据磋商实际情况确定。</w:t>
      </w:r>
    </w:p>
    <w:p>
      <w:pPr>
        <w:widowControl w:val="0"/>
        <w:kinsoku/>
        <w:wordWrap w:val="0"/>
        <w:autoSpaceDE/>
        <w:autoSpaceDN/>
        <w:adjustRightInd/>
        <w:snapToGrid/>
        <w:spacing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z w:val="24"/>
          <w:szCs w:val="24"/>
          <w:lang w:eastAsia="zh-CN"/>
        </w:rPr>
        <w:t>6</w:t>
      </w:r>
      <w:r>
        <w:rPr>
          <w:rFonts w:ascii="宋体" w:hAnsi="宋体" w:eastAsia="宋体" w:cs="宋体"/>
          <w:sz w:val="24"/>
          <w:szCs w:val="24"/>
          <w:lang w:eastAsia="zh-CN"/>
        </w:rPr>
        <w:t>.4</w:t>
      </w:r>
      <w:r>
        <w:rPr>
          <w:rFonts w:hint="eastAsia" w:ascii="宋体" w:hAnsi="宋体" w:eastAsia="宋体" w:cs="宋体"/>
          <w:sz w:val="24"/>
          <w:szCs w:val="24"/>
          <w:lang w:eastAsia="zh-CN"/>
        </w:rPr>
        <w:t xml:space="preserve"> 供应商应当按照竞争性磋商文件的变动情况和磋商小组的要求，通过评标系统以在线形式提交承诺，并用CA或电子营业执照签章。</w:t>
      </w:r>
    </w:p>
    <w:p>
      <w:pPr>
        <w:widowControl w:val="0"/>
        <w:kinsoku/>
        <w:wordWrap w:val="0"/>
        <w:autoSpaceDE/>
        <w:autoSpaceDN/>
        <w:adjustRightInd/>
        <w:snapToGrid/>
        <w:spacing w:after="120" w:line="360" w:lineRule="auto"/>
        <w:ind w:firstLine="480" w:firstLineChars="200"/>
        <w:jc w:val="both"/>
        <w:textAlignment w:val="auto"/>
        <w:rPr>
          <w:rFonts w:ascii="Calibri" w:hAnsi="Calibri" w:eastAsia="宋体" w:cs="Times New Roman"/>
          <w:snapToGrid/>
          <w:color w:val="auto"/>
          <w:kern w:val="2"/>
          <w:sz w:val="24"/>
          <w:szCs w:val="24"/>
          <w:lang w:eastAsia="zh-CN"/>
        </w:rPr>
      </w:pPr>
      <w:r>
        <w:rPr>
          <w:rFonts w:hint="eastAsia" w:ascii="Calibri" w:hAnsi="Calibri" w:eastAsia="宋体" w:cs="宋体"/>
          <w:sz w:val="24"/>
          <w:szCs w:val="24"/>
          <w:lang w:eastAsia="zh-CN"/>
        </w:rPr>
        <w:t>6</w:t>
      </w:r>
      <w:r>
        <w:rPr>
          <w:rFonts w:ascii="宋体" w:hAnsi="宋体" w:eastAsia="宋体" w:cs="宋体"/>
          <w:sz w:val="24"/>
          <w:szCs w:val="24"/>
          <w:lang w:eastAsia="zh-CN"/>
        </w:rPr>
        <w:t>.5</w:t>
      </w:r>
      <w:r>
        <w:rPr>
          <w:rFonts w:hint="eastAsia" w:ascii="Calibri" w:hAnsi="Calibri" w:eastAsia="宋体" w:cs="宋体"/>
          <w:sz w:val="24"/>
          <w:szCs w:val="24"/>
          <w:lang w:eastAsia="zh-CN"/>
        </w:rPr>
        <w:t xml:space="preserve"> </w:t>
      </w:r>
      <w:r>
        <w:rPr>
          <w:rFonts w:ascii="宋体" w:hAnsi="宋体" w:eastAsia="宋体" w:cs="宋体"/>
          <w:sz w:val="24"/>
          <w:szCs w:val="24"/>
          <w:lang w:eastAsia="zh-CN"/>
        </w:rPr>
        <w:t>响应文件的澄清、说明或者更正：</w:t>
      </w:r>
    </w:p>
    <w:p>
      <w:pPr>
        <w:widowControl w:val="0"/>
        <w:kinsoku/>
        <w:wordWrap w:val="0"/>
        <w:autoSpaceDE/>
        <w:autoSpaceDN/>
        <w:adjustRightInd/>
        <w:snapToGrid/>
        <w:spacing w:after="120" w:line="360" w:lineRule="auto"/>
        <w:ind w:firstLine="480" w:firstLineChars="200"/>
        <w:jc w:val="both"/>
        <w:textAlignment w:val="auto"/>
        <w:rPr>
          <w:rFonts w:ascii="Calibri" w:hAnsi="Calibri" w:eastAsia="宋体" w:cs="Times New Roman"/>
          <w:snapToGrid/>
          <w:color w:val="auto"/>
          <w:kern w:val="2"/>
          <w:sz w:val="24"/>
          <w:szCs w:val="24"/>
          <w:lang w:eastAsia="zh-CN"/>
        </w:rPr>
      </w:pPr>
      <w:r>
        <w:rPr>
          <w:rFonts w:hint="eastAsia" w:ascii="Calibri" w:hAnsi="Calibri" w:eastAsia="宋体" w:cs="宋体"/>
          <w:sz w:val="24"/>
          <w:szCs w:val="24"/>
          <w:lang w:eastAsia="zh-CN"/>
        </w:rPr>
        <w:t>6</w:t>
      </w:r>
      <w:r>
        <w:rPr>
          <w:rFonts w:hint="eastAsia" w:ascii="宋体" w:hAnsi="宋体" w:eastAsia="宋体" w:cs="宋体"/>
          <w:sz w:val="24"/>
          <w:szCs w:val="24"/>
          <w:lang w:eastAsia="zh-CN"/>
        </w:rPr>
        <w:t>.5.1</w:t>
      </w:r>
      <w:r>
        <w:rPr>
          <w:rFonts w:hint="eastAsia" w:ascii="Calibri" w:hAnsi="Calibri" w:eastAsia="宋体" w:cs="宋体"/>
          <w:sz w:val="24"/>
          <w:szCs w:val="24"/>
          <w:lang w:eastAsia="zh-CN"/>
        </w:rPr>
        <w:t xml:space="preserve"> </w:t>
      </w:r>
      <w:r>
        <w:rPr>
          <w:rFonts w:hint="eastAsia" w:ascii="宋体" w:hAnsi="宋体" w:eastAsia="宋体" w:cs="宋体"/>
          <w:sz w:val="24"/>
          <w:szCs w:val="24"/>
          <w:lang w:eastAsia="zh-CN"/>
        </w:rPr>
        <w:t>磋商小组在对响应文件的有效性、完整性和响应程度进行审查时，可以要求供应商对响应文件中含义不明确、同类问题表述不一致或者有明显文字和计算错误的内容等作出必要的澄清、说明或者更正。</w:t>
      </w:r>
    </w:p>
    <w:p>
      <w:pPr>
        <w:widowControl w:val="0"/>
        <w:kinsoku/>
        <w:wordWrap w:val="0"/>
        <w:autoSpaceDE/>
        <w:autoSpaceDN/>
        <w:adjustRightInd/>
        <w:snapToGrid/>
        <w:spacing w:after="120" w:line="360" w:lineRule="auto"/>
        <w:ind w:firstLine="480" w:firstLineChars="200"/>
        <w:jc w:val="both"/>
        <w:textAlignment w:val="auto"/>
        <w:rPr>
          <w:rFonts w:ascii="Calibri" w:hAnsi="Calibri" w:eastAsia="宋体" w:cs="Times New Roman"/>
          <w:snapToGrid/>
          <w:color w:val="auto"/>
          <w:kern w:val="2"/>
          <w:sz w:val="24"/>
          <w:szCs w:val="24"/>
          <w:lang w:eastAsia="zh-CN"/>
        </w:rPr>
      </w:pPr>
      <w:r>
        <w:rPr>
          <w:rFonts w:hint="eastAsia" w:ascii="Calibri" w:hAnsi="Calibri" w:eastAsia="宋体" w:cs="宋体"/>
          <w:sz w:val="24"/>
          <w:szCs w:val="24"/>
          <w:lang w:eastAsia="zh-CN"/>
        </w:rPr>
        <w:t>6</w:t>
      </w:r>
      <w:r>
        <w:rPr>
          <w:rFonts w:hint="eastAsia" w:ascii="宋体" w:hAnsi="宋体" w:eastAsia="宋体" w:cs="宋体"/>
          <w:sz w:val="24"/>
          <w:szCs w:val="24"/>
          <w:lang w:eastAsia="zh-CN"/>
        </w:rPr>
        <w:t>.5.</w:t>
      </w:r>
      <w:r>
        <w:rPr>
          <w:rFonts w:hint="eastAsia" w:ascii="Calibri" w:hAnsi="Calibri" w:eastAsia="宋体" w:cs="宋体"/>
          <w:sz w:val="24"/>
          <w:szCs w:val="24"/>
          <w:lang w:eastAsia="zh-CN"/>
        </w:rPr>
        <w:t xml:space="preserve">2 </w:t>
      </w:r>
      <w:r>
        <w:rPr>
          <w:rFonts w:hint="eastAsia" w:ascii="宋体" w:hAnsi="宋体" w:eastAsia="宋体" w:cs="宋体"/>
          <w:sz w:val="24"/>
          <w:szCs w:val="24"/>
          <w:lang w:eastAsia="zh-CN"/>
        </w:rPr>
        <w:t>供应商的澄清、说明或者更正不得超出响应文件的范围或者改变响应文件的实质性内容。供应商的澄清、说明或者更正应当由法定代表人（若供应商为事业单位或其他组织或分支机构，可为单位负责人）或其授权代表签字</w:t>
      </w:r>
      <w:r>
        <w:rPr>
          <w:rFonts w:hint="eastAsia" w:ascii="Calibri" w:hAnsi="Calibri" w:eastAsia="宋体" w:cs="宋体"/>
          <w:sz w:val="24"/>
          <w:szCs w:val="24"/>
          <w:lang w:eastAsia="zh-CN"/>
        </w:rPr>
        <w:t>、</w:t>
      </w:r>
      <w:r>
        <w:rPr>
          <w:rFonts w:hint="eastAsia" w:ascii="宋体" w:hAnsi="宋体" w:eastAsia="宋体" w:cs="宋体"/>
          <w:sz w:val="24"/>
          <w:szCs w:val="24"/>
          <w:lang w:eastAsia="zh-CN"/>
        </w:rPr>
        <w:t>加盖公章。供应商为自然人的，应当由本人签字并附身份证明。澄清、说明或者更正文件将作为响应文件内容的一部分。</w:t>
      </w:r>
    </w:p>
    <w:p>
      <w:pPr>
        <w:widowControl w:val="0"/>
        <w:kinsoku/>
        <w:wordWrap w:val="0"/>
        <w:autoSpaceDE/>
        <w:autoSpaceDN/>
        <w:adjustRightInd/>
        <w:snapToGrid/>
        <w:spacing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z w:val="24"/>
          <w:szCs w:val="24"/>
          <w:lang w:eastAsia="zh-CN"/>
        </w:rPr>
        <w:t>6.6 磋商结束后，磋商小组通过电子评标系统向所有实质性响应的供应商发出要求最后报价要求，各供应商在会员系统中收到有关信息后，必须在规定时间内给出答复，并在签章后提交。提交最后报价的供应商不得少于3家。《</w:t>
      </w:r>
      <w:r>
        <w:rPr>
          <w:rFonts w:hint="eastAsia" w:ascii="宋体" w:hAnsi="宋体" w:eastAsia="宋体" w:cs="宋体"/>
          <w:spacing w:val="-2"/>
          <w:sz w:val="24"/>
          <w:szCs w:val="24"/>
          <w:lang w:eastAsia="zh-CN"/>
        </w:rPr>
        <w:t>政府采购竞争性磋商采购方式管理暂行办法</w:t>
      </w:r>
      <w:r>
        <w:rPr>
          <w:rFonts w:hint="eastAsia" w:ascii="宋体" w:hAnsi="宋体" w:eastAsia="宋体" w:cs="宋体"/>
          <w:sz w:val="24"/>
          <w:szCs w:val="24"/>
          <w:lang w:eastAsia="zh-CN"/>
        </w:rPr>
        <w:t>》第三条第四项规定的情形除外。最后报价是响应文件的有效组成部分。</w:t>
      </w:r>
    </w:p>
    <w:p>
      <w:pPr>
        <w:widowControl w:val="0"/>
        <w:kinsoku/>
        <w:wordWrap w:val="0"/>
        <w:autoSpaceDE/>
        <w:autoSpaceDN/>
        <w:adjustRightInd/>
        <w:snapToGrid/>
        <w:spacing w:line="360" w:lineRule="auto"/>
        <w:ind w:firstLine="480" w:firstLineChars="200"/>
        <w:jc w:val="both"/>
        <w:textAlignment w:val="auto"/>
        <w:rPr>
          <w:rFonts w:ascii="Calibri" w:hAnsi="Calibri" w:eastAsia="宋体" w:cs="Times New Roman"/>
          <w:snapToGrid/>
          <w:color w:val="auto"/>
          <w:kern w:val="2"/>
          <w:sz w:val="24"/>
          <w:szCs w:val="24"/>
          <w:lang w:eastAsia="zh-CN"/>
        </w:rPr>
      </w:pPr>
      <w:r>
        <w:rPr>
          <w:rFonts w:hint="eastAsia" w:ascii="宋体" w:hAnsi="宋体" w:eastAsia="宋体" w:cs="宋体"/>
          <w:sz w:val="24"/>
          <w:szCs w:val="24"/>
          <w:lang w:eastAsia="zh-CN"/>
        </w:rPr>
        <w:t>6.7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pPr>
        <w:widowControl w:val="0"/>
        <w:kinsoku/>
        <w:wordWrap w:val="0"/>
        <w:autoSpaceDE/>
        <w:autoSpaceDN/>
        <w:adjustRightInd/>
        <w:snapToGrid/>
        <w:spacing w:after="120" w:line="360" w:lineRule="auto"/>
        <w:ind w:firstLine="480" w:firstLineChars="200"/>
        <w:jc w:val="both"/>
        <w:textAlignment w:val="auto"/>
        <w:rPr>
          <w:rFonts w:ascii="Calibri" w:hAnsi="Calibri" w:eastAsia="宋体" w:cs="Times New Roman"/>
          <w:snapToGrid/>
          <w:color w:val="auto"/>
          <w:kern w:val="2"/>
          <w:sz w:val="24"/>
          <w:szCs w:val="24"/>
          <w:lang w:eastAsia="zh-CN"/>
        </w:rPr>
      </w:pPr>
      <w:r>
        <w:rPr>
          <w:rFonts w:hint="eastAsia" w:ascii="Calibri" w:hAnsi="Calibri" w:eastAsia="宋体" w:cs="宋体"/>
          <w:sz w:val="24"/>
          <w:szCs w:val="24"/>
          <w:lang w:eastAsia="zh-CN"/>
        </w:rPr>
        <w:t>6.8 已提交响应文件的供应商，在提交最后报价之前，可以根据磋商情况退出磋商。</w:t>
      </w:r>
    </w:p>
    <w:p>
      <w:pPr>
        <w:widowControl w:val="0"/>
        <w:kinsoku/>
        <w:wordWrap w:val="0"/>
        <w:autoSpaceDE/>
        <w:autoSpaceDN/>
        <w:adjustRightInd/>
        <w:snapToGrid/>
        <w:spacing w:after="120" w:line="360" w:lineRule="auto"/>
        <w:ind w:firstLine="480" w:firstLineChars="200"/>
        <w:jc w:val="both"/>
        <w:textAlignment w:val="auto"/>
        <w:rPr>
          <w:rFonts w:ascii="Calibri" w:hAnsi="Calibri" w:eastAsia="宋体" w:cs="Times New Roman"/>
          <w:snapToGrid/>
          <w:color w:val="auto"/>
          <w:kern w:val="2"/>
          <w:sz w:val="24"/>
          <w:szCs w:val="24"/>
          <w:lang w:eastAsia="zh-CN"/>
        </w:rPr>
      </w:pPr>
      <w:r>
        <w:rPr>
          <w:rFonts w:hint="eastAsia" w:ascii="Calibri" w:hAnsi="Calibri" w:eastAsia="宋体" w:cs="宋体"/>
          <w:sz w:val="24"/>
          <w:szCs w:val="24"/>
          <w:lang w:eastAsia="zh-CN"/>
        </w:rPr>
        <w:t>7.最后报价的算术修正及政策调整</w:t>
      </w:r>
    </w:p>
    <w:p>
      <w:pPr>
        <w:widowControl w:val="0"/>
        <w:kinsoku/>
        <w:wordWrap w:val="0"/>
        <w:autoSpaceDE/>
        <w:autoSpaceDN/>
        <w:adjustRightInd/>
        <w:snapToGrid/>
        <w:spacing w:after="120" w:line="360" w:lineRule="auto"/>
        <w:ind w:firstLine="480" w:firstLineChars="200"/>
        <w:jc w:val="both"/>
        <w:textAlignment w:val="auto"/>
        <w:rPr>
          <w:rFonts w:ascii="Calibri" w:hAnsi="Calibri" w:eastAsia="宋体" w:cs="Times New Roman"/>
          <w:snapToGrid/>
          <w:color w:val="auto"/>
          <w:kern w:val="2"/>
          <w:sz w:val="24"/>
          <w:szCs w:val="24"/>
          <w:lang w:eastAsia="zh-CN"/>
        </w:rPr>
      </w:pPr>
      <w:r>
        <w:rPr>
          <w:rFonts w:hint="eastAsia" w:ascii="Calibri" w:hAnsi="Calibri" w:eastAsia="宋体" w:cs="宋体"/>
          <w:sz w:val="24"/>
          <w:szCs w:val="24"/>
          <w:lang w:eastAsia="zh-CN"/>
        </w:rPr>
        <w:t>最后报价须包含竞争性磋商文件全部内容，最后报价出现大写金额和小写金额不一致的，以大写金额为准。</w:t>
      </w:r>
    </w:p>
    <w:p>
      <w:pPr>
        <w:widowControl w:val="0"/>
        <w:kinsoku/>
        <w:wordWrap w:val="0"/>
        <w:autoSpaceDE/>
        <w:autoSpaceDN/>
        <w:adjustRightInd/>
        <w:snapToGrid/>
        <w:spacing w:after="120" w:line="360" w:lineRule="auto"/>
        <w:ind w:firstLine="480" w:firstLineChars="200"/>
        <w:jc w:val="both"/>
        <w:textAlignment w:val="auto"/>
        <w:rPr>
          <w:rFonts w:ascii="Calibri" w:hAnsi="Calibri" w:eastAsia="宋体" w:cs="Times New Roman"/>
          <w:snapToGrid/>
          <w:color w:val="auto"/>
          <w:kern w:val="2"/>
          <w:sz w:val="24"/>
          <w:szCs w:val="24"/>
          <w:lang w:eastAsia="zh-CN"/>
        </w:rPr>
      </w:pPr>
      <w:r>
        <w:rPr>
          <w:rFonts w:hint="eastAsia" w:ascii="Calibri" w:hAnsi="Calibri" w:eastAsia="宋体" w:cs="宋体"/>
          <w:sz w:val="24"/>
          <w:szCs w:val="24"/>
          <w:lang w:eastAsia="zh-CN"/>
        </w:rPr>
        <w:t>8.评审方法和评审标准</w:t>
      </w:r>
    </w:p>
    <w:p>
      <w:pPr>
        <w:widowControl w:val="0"/>
        <w:kinsoku/>
        <w:wordWrap w:val="0"/>
        <w:autoSpaceDE/>
        <w:autoSpaceDN/>
        <w:adjustRightInd/>
        <w:snapToGrid/>
        <w:spacing w:after="120" w:line="360" w:lineRule="auto"/>
        <w:ind w:firstLine="480" w:firstLineChars="200"/>
        <w:jc w:val="both"/>
        <w:textAlignment w:val="auto"/>
        <w:rPr>
          <w:rFonts w:ascii="Calibri" w:hAnsi="Calibri" w:eastAsia="宋体" w:cs="Times New Roman"/>
          <w:snapToGrid/>
          <w:color w:val="auto"/>
          <w:kern w:val="2"/>
          <w:sz w:val="24"/>
          <w:szCs w:val="24"/>
          <w:lang w:eastAsia="zh-CN"/>
        </w:rPr>
      </w:pPr>
      <w:r>
        <w:rPr>
          <w:rFonts w:hint="eastAsia" w:ascii="Calibri" w:hAnsi="Calibri" w:eastAsia="宋体" w:cs="宋体"/>
          <w:sz w:val="24"/>
          <w:szCs w:val="24"/>
          <w:lang w:eastAsia="zh-CN"/>
        </w:rPr>
        <w:t>8.1 本项目采用的评审方法为：综合评分法。综合评分法，是指响应文件满足磋商文件全部实质性要求且按评审因素的量化指标评审得分最高的供应商为成交候选供应商的评审方法。</w:t>
      </w:r>
    </w:p>
    <w:p>
      <w:pPr>
        <w:widowControl w:val="0"/>
        <w:kinsoku/>
        <w:wordWrap w:val="0"/>
        <w:autoSpaceDE/>
        <w:autoSpaceDN/>
        <w:adjustRightInd/>
        <w:snapToGrid/>
        <w:spacing w:after="120" w:line="360" w:lineRule="auto"/>
        <w:ind w:firstLine="480" w:firstLineChars="200"/>
        <w:jc w:val="both"/>
        <w:textAlignment w:val="auto"/>
        <w:rPr>
          <w:rFonts w:ascii="Calibri" w:hAnsi="Calibri" w:eastAsia="宋体" w:cs="Times New Roman"/>
          <w:snapToGrid/>
          <w:color w:val="auto"/>
          <w:kern w:val="2"/>
          <w:sz w:val="24"/>
          <w:szCs w:val="24"/>
          <w:lang w:eastAsia="zh-CN"/>
        </w:rPr>
      </w:pPr>
      <w:r>
        <w:rPr>
          <w:rFonts w:hint="eastAsia" w:ascii="Calibri" w:hAnsi="Calibri" w:eastAsia="宋体" w:cs="宋体"/>
          <w:sz w:val="24"/>
          <w:szCs w:val="24"/>
          <w:lang w:eastAsia="zh-CN"/>
        </w:rPr>
        <w:t>8.2 竞争性磋商文件中没有规定的评审标准不得作为评审依据。</w:t>
      </w:r>
    </w:p>
    <w:p>
      <w:pPr>
        <w:widowControl w:val="0"/>
        <w:kinsoku/>
        <w:wordWrap w:val="0"/>
        <w:autoSpaceDE/>
        <w:autoSpaceDN/>
        <w:adjustRightInd/>
        <w:snapToGrid/>
        <w:spacing w:after="120" w:line="360" w:lineRule="auto"/>
        <w:ind w:firstLine="480" w:firstLineChars="200"/>
        <w:jc w:val="both"/>
        <w:textAlignment w:val="auto"/>
        <w:rPr>
          <w:rFonts w:ascii="Calibri" w:hAnsi="Calibri" w:eastAsia="宋体" w:cs="Times New Roman"/>
          <w:snapToGrid/>
          <w:color w:val="auto"/>
          <w:kern w:val="2"/>
          <w:sz w:val="24"/>
          <w:szCs w:val="24"/>
          <w:lang w:eastAsia="zh-CN"/>
        </w:rPr>
      </w:pPr>
      <w:r>
        <w:rPr>
          <w:rFonts w:hint="eastAsia" w:ascii="Calibri" w:hAnsi="Calibri" w:eastAsia="宋体" w:cs="宋体"/>
          <w:sz w:val="24"/>
          <w:szCs w:val="24"/>
          <w:lang w:eastAsia="zh-CN"/>
        </w:rPr>
        <w:t>8.3 非政府强制采购的节能产品或环境标志产品，依据品目清单和认证证书实施政府优先采购。优先采购的具体规定（如涉及）。</w:t>
      </w:r>
    </w:p>
    <w:p>
      <w:pPr>
        <w:widowControl w:val="0"/>
        <w:kinsoku/>
        <w:wordWrap w:val="0"/>
        <w:autoSpaceDE/>
        <w:autoSpaceDN/>
        <w:adjustRightInd/>
        <w:snapToGrid/>
        <w:spacing w:after="120" w:line="360" w:lineRule="auto"/>
        <w:ind w:firstLine="480" w:firstLineChars="200"/>
        <w:jc w:val="both"/>
        <w:textAlignment w:val="auto"/>
        <w:rPr>
          <w:rFonts w:ascii="Calibri" w:hAnsi="Calibri" w:eastAsia="宋体" w:cs="Times New Roman"/>
          <w:snapToGrid/>
          <w:color w:val="auto"/>
          <w:kern w:val="2"/>
          <w:sz w:val="24"/>
          <w:szCs w:val="24"/>
          <w:lang w:eastAsia="zh-CN"/>
        </w:rPr>
      </w:pPr>
      <w:r>
        <w:rPr>
          <w:rFonts w:hint="eastAsia" w:ascii="Calibri" w:hAnsi="Calibri" w:eastAsia="宋体" w:cs="宋体"/>
          <w:sz w:val="24"/>
          <w:szCs w:val="24"/>
          <w:lang w:eastAsia="zh-CN"/>
        </w:rPr>
        <w:t>8.4 关于无线局域网认证产品政府采购清单中的产品，优先采购的具体规定（如涉及）</w:t>
      </w:r>
      <w:r>
        <w:rPr>
          <w:rFonts w:ascii="Calibri" w:hAnsi="Calibri" w:eastAsia="宋体" w:cs="Times New Roman"/>
          <w:snapToGrid/>
          <w:color w:val="auto"/>
          <w:spacing w:val="-25"/>
          <w:kern w:val="2"/>
          <w:sz w:val="24"/>
          <w:szCs w:val="24"/>
          <w:lang w:eastAsia="zh-CN"/>
        </w:rPr>
        <w:t>。</w:t>
      </w:r>
    </w:p>
    <w:p>
      <w:pPr>
        <w:widowControl w:val="0"/>
        <w:kinsoku/>
        <w:wordWrap w:val="0"/>
        <w:autoSpaceDE/>
        <w:autoSpaceDN/>
        <w:adjustRightInd/>
        <w:snapToGrid/>
        <w:spacing w:after="120" w:line="360" w:lineRule="auto"/>
        <w:ind w:firstLine="480" w:firstLineChars="200"/>
        <w:jc w:val="both"/>
        <w:textAlignment w:val="auto"/>
        <w:rPr>
          <w:rFonts w:ascii="Calibri" w:hAnsi="Calibri" w:eastAsia="宋体" w:cs="Times New Roman"/>
          <w:snapToGrid/>
          <w:color w:val="auto"/>
          <w:kern w:val="2"/>
          <w:sz w:val="24"/>
          <w:szCs w:val="24"/>
          <w:lang w:eastAsia="zh-CN"/>
        </w:rPr>
      </w:pPr>
      <w:r>
        <w:rPr>
          <w:rFonts w:hint="eastAsia" w:ascii="Calibri" w:hAnsi="Calibri" w:eastAsia="宋体" w:cs="宋体"/>
          <w:sz w:val="24"/>
          <w:szCs w:val="24"/>
          <w:lang w:eastAsia="zh-CN"/>
        </w:rPr>
        <w:t>9.确定成交候选人名单</w:t>
      </w:r>
    </w:p>
    <w:p>
      <w:pPr>
        <w:widowControl w:val="0"/>
        <w:kinsoku/>
        <w:wordWrap w:val="0"/>
        <w:autoSpaceDE/>
        <w:autoSpaceDN/>
        <w:adjustRightInd/>
        <w:snapToGrid/>
        <w:spacing w:after="120" w:line="360" w:lineRule="auto"/>
        <w:ind w:firstLine="480" w:firstLineChars="200"/>
        <w:jc w:val="both"/>
        <w:textAlignment w:val="auto"/>
        <w:rPr>
          <w:rFonts w:ascii="Calibri" w:hAnsi="Calibri" w:eastAsia="宋体" w:cs="Times New Roman"/>
          <w:snapToGrid/>
          <w:color w:val="auto"/>
          <w:kern w:val="2"/>
          <w:sz w:val="24"/>
          <w:szCs w:val="24"/>
          <w:lang w:eastAsia="zh-CN"/>
        </w:rPr>
      </w:pPr>
      <w:r>
        <w:rPr>
          <w:rFonts w:hint="eastAsia" w:ascii="Calibri" w:hAnsi="Calibri" w:eastAsia="宋体" w:cs="宋体"/>
          <w:sz w:val="24"/>
          <w:szCs w:val="24"/>
          <w:lang w:eastAsia="zh-CN"/>
        </w:rPr>
        <w:t>9.1 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pPr>
        <w:widowControl w:val="0"/>
        <w:kinsoku/>
        <w:wordWrap w:val="0"/>
        <w:autoSpaceDE/>
        <w:autoSpaceDN/>
        <w:adjustRightInd/>
        <w:snapToGrid/>
        <w:spacing w:after="120" w:line="360" w:lineRule="auto"/>
        <w:ind w:firstLine="482" w:firstLineChars="200"/>
        <w:jc w:val="both"/>
        <w:textAlignment w:val="auto"/>
        <w:rPr>
          <w:rFonts w:ascii="Calibri" w:hAnsi="Calibri" w:eastAsia="宋体" w:cs="Times New Roman"/>
          <w:b/>
          <w:bCs/>
          <w:snapToGrid/>
          <w:color w:val="auto"/>
          <w:kern w:val="2"/>
          <w:sz w:val="24"/>
          <w:szCs w:val="24"/>
          <w:lang w:eastAsia="zh-CN"/>
        </w:rPr>
      </w:pPr>
      <w:r>
        <w:rPr>
          <w:rFonts w:hint="eastAsia" w:ascii="Calibri" w:hAnsi="Calibri" w:eastAsia="宋体" w:cs="宋体"/>
          <w:b/>
          <w:bCs/>
          <w:sz w:val="24"/>
          <w:szCs w:val="24"/>
          <w:lang w:eastAsia="zh-CN"/>
        </w:rPr>
        <w:t>9.2 磋商小组要对评分汇总情况进行复核，特别是对排名第一的、报价最低的、响应文件被认定为无效的情形进行重点复核。</w:t>
      </w:r>
    </w:p>
    <w:p>
      <w:pPr>
        <w:widowControl w:val="0"/>
        <w:kinsoku/>
        <w:wordWrap w:val="0"/>
        <w:autoSpaceDE/>
        <w:autoSpaceDN/>
        <w:adjustRightInd/>
        <w:snapToGrid/>
        <w:spacing w:after="120" w:line="360" w:lineRule="auto"/>
        <w:ind w:firstLine="480" w:firstLineChars="200"/>
        <w:jc w:val="both"/>
        <w:textAlignment w:val="auto"/>
        <w:rPr>
          <w:rFonts w:ascii="Calibri" w:hAnsi="Calibri" w:eastAsia="宋体" w:cs="宋体"/>
          <w:sz w:val="24"/>
          <w:szCs w:val="24"/>
          <w:lang w:eastAsia="zh-CN"/>
        </w:rPr>
      </w:pPr>
      <w:r>
        <w:rPr>
          <w:rFonts w:hint="eastAsia" w:ascii="Calibri" w:hAnsi="Calibri" w:eastAsia="宋体" w:cs="宋体"/>
          <w:sz w:val="24"/>
          <w:szCs w:val="24"/>
          <w:lang w:eastAsia="zh-CN"/>
        </w:rPr>
        <w:t>9.3 ☑ 磋商小组根据上述供应商排序，依次推荐排序前3名的供应商为成交候选供应商。采购人应当自收到评审报告之日起5个工作日内在评审报告推荐的成交候选人中按顺序确定成交供应商。</w:t>
      </w:r>
    </w:p>
    <w:p>
      <w:pPr>
        <w:widowControl w:val="0"/>
        <w:kinsoku/>
        <w:wordWrap w:val="0"/>
        <w:autoSpaceDE/>
        <w:autoSpaceDN/>
        <w:adjustRightInd/>
        <w:snapToGrid/>
        <w:spacing w:after="120" w:line="360" w:lineRule="auto"/>
        <w:ind w:firstLine="480" w:firstLineChars="200"/>
        <w:jc w:val="both"/>
        <w:textAlignment w:val="auto"/>
        <w:rPr>
          <w:rFonts w:ascii="Calibri" w:hAnsi="Calibri" w:eastAsia="宋体" w:cs="Times New Roman"/>
          <w:snapToGrid/>
          <w:color w:val="auto"/>
          <w:kern w:val="2"/>
          <w:sz w:val="24"/>
          <w:szCs w:val="24"/>
          <w:lang w:eastAsia="zh-CN"/>
        </w:rPr>
      </w:pPr>
      <w:r>
        <w:rPr>
          <w:rFonts w:hint="eastAsia" w:ascii="Calibri" w:hAnsi="Calibri" w:eastAsia="宋体" w:cs="宋体"/>
          <w:sz w:val="24"/>
          <w:szCs w:val="24"/>
          <w:lang w:eastAsia="zh-CN"/>
        </w:rPr>
        <w:t>□采购人书面授权磋商小组直接确定成交供应商。</w:t>
      </w:r>
    </w:p>
    <w:p>
      <w:pPr>
        <w:widowControl w:val="0"/>
        <w:kinsoku/>
        <w:wordWrap w:val="0"/>
        <w:autoSpaceDE/>
        <w:autoSpaceDN/>
        <w:adjustRightInd/>
        <w:snapToGrid/>
        <w:spacing w:after="120" w:line="360" w:lineRule="auto"/>
        <w:ind w:firstLine="480" w:firstLineChars="200"/>
        <w:jc w:val="both"/>
        <w:textAlignment w:val="auto"/>
        <w:rPr>
          <w:rFonts w:ascii="Calibri" w:hAnsi="Calibri" w:eastAsia="宋体" w:cs="Times New Roman"/>
          <w:snapToGrid/>
          <w:color w:val="auto"/>
          <w:kern w:val="2"/>
          <w:sz w:val="24"/>
          <w:szCs w:val="24"/>
          <w:lang w:eastAsia="zh-CN"/>
        </w:rPr>
      </w:pPr>
      <w:r>
        <w:rPr>
          <w:rFonts w:hint="eastAsia" w:ascii="Calibri" w:hAnsi="Calibri" w:eastAsia="宋体" w:cs="宋体"/>
          <w:sz w:val="24"/>
          <w:szCs w:val="24"/>
          <w:lang w:eastAsia="zh-CN"/>
        </w:rPr>
        <w:t>10.报告违法行为</w:t>
      </w:r>
    </w:p>
    <w:p>
      <w:pPr>
        <w:widowControl w:val="0"/>
        <w:kinsoku/>
        <w:wordWrap w:val="0"/>
        <w:autoSpaceDE/>
        <w:autoSpaceDN/>
        <w:adjustRightInd/>
        <w:snapToGrid/>
        <w:spacing w:after="120" w:line="360" w:lineRule="auto"/>
        <w:ind w:firstLine="480" w:firstLineChars="200"/>
        <w:jc w:val="both"/>
        <w:textAlignment w:val="auto"/>
        <w:rPr>
          <w:rFonts w:hAnsi="Calibri" w:eastAsia="宋体" w:cs="Times New Roman"/>
          <w:snapToGrid/>
          <w:color w:val="auto"/>
          <w:kern w:val="2"/>
          <w:szCs w:val="24"/>
          <w:lang w:eastAsia="zh-CN"/>
        </w:rPr>
      </w:pPr>
      <w:r>
        <w:rPr>
          <w:rFonts w:hint="eastAsia" w:ascii="Calibri" w:hAnsi="Calibri" w:eastAsia="宋体" w:cs="宋体"/>
          <w:sz w:val="24"/>
          <w:szCs w:val="24"/>
          <w:lang w:eastAsia="zh-CN"/>
        </w:rPr>
        <w:t>10.1 磋商小组在评审过程中发现供应商有行贿、提供虚假材料或者串通等违法行为时，有向采购人、采购代理机构或者有关部门报告的职责。</w:t>
      </w:r>
    </w:p>
    <w:p>
      <w:pPr>
        <w:widowControl w:val="0"/>
        <w:kinsoku/>
        <w:wordWrap w:val="0"/>
        <w:autoSpaceDE/>
        <w:autoSpaceDN/>
        <w:adjustRightInd/>
        <w:snapToGrid/>
        <w:spacing w:before="78" w:after="120" w:line="221" w:lineRule="auto"/>
        <w:jc w:val="center"/>
        <w:textAlignment w:val="auto"/>
        <w:outlineLvl w:val="1"/>
        <w:rPr>
          <w:rFonts w:ascii="Calibri" w:hAnsi="Calibri" w:eastAsia="宋体" w:cs="Times New Roman"/>
          <w:snapToGrid/>
          <w:color w:val="auto"/>
          <w:spacing w:val="-2"/>
          <w:kern w:val="2"/>
          <w:sz w:val="24"/>
          <w:szCs w:val="24"/>
          <w:lang w:eastAsia="zh-CN"/>
          <w14:textOutline w14:w="1536" w14:cap="flat" w14:cmpd="sng" w14:algn="ctr">
            <w14:solidFill>
              <w14:srgbClr w14:val="000000"/>
            </w14:solidFill>
            <w14:prstDash w14:val="solid"/>
            <w14:miter w14:val="0"/>
          </w14:textOutline>
        </w:rPr>
      </w:pPr>
      <w:r>
        <w:rPr>
          <w:rFonts w:ascii="Calibri" w:hAnsi="Calibri" w:eastAsia="宋体" w:cs="Times New Roman"/>
          <w:snapToGrid/>
          <w:color w:val="auto"/>
          <w:spacing w:val="-2"/>
          <w:kern w:val="2"/>
          <w:sz w:val="24"/>
          <w:szCs w:val="24"/>
          <w:lang w:eastAsia="zh-CN"/>
          <w14:textOutline w14:w="1536" w14:cap="flat" w14:cmpd="sng" w14:algn="ctr">
            <w14:solidFill>
              <w14:srgbClr w14:val="000000"/>
            </w14:solidFill>
            <w14:prstDash w14:val="solid"/>
            <w14:miter w14:val="0"/>
          </w14:textOutline>
        </w:rPr>
        <w:t>评审标准</w:t>
      </w:r>
    </w:p>
    <w:p>
      <w:pPr>
        <w:widowControl w:val="0"/>
        <w:kinsoku/>
        <w:snapToGrid/>
        <w:textAlignment w:val="auto"/>
        <w:rPr>
          <w:rFonts w:ascii="宋体" w:hAnsi="Times New Roman" w:eastAsia="宋体" w:cs="宋体"/>
          <w:snapToGrid/>
          <w:sz w:val="24"/>
          <w:szCs w:val="24"/>
          <w:lang w:eastAsia="zh-CN"/>
        </w:rPr>
      </w:pPr>
    </w:p>
    <w:tbl>
      <w:tblPr>
        <w:tblStyle w:val="38"/>
        <w:tblW w:w="91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1"/>
        <w:gridCol w:w="1449"/>
        <w:gridCol w:w="751"/>
        <w:gridCol w:w="1228"/>
        <w:gridCol w:w="49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61" w:type="dxa"/>
          </w:tcPr>
          <w:p>
            <w:pPr>
              <w:widowControl w:val="0"/>
              <w:kinsoku/>
              <w:wordWrap w:val="0"/>
              <w:autoSpaceDE/>
              <w:autoSpaceDN/>
              <w:adjustRightInd/>
              <w:snapToGrid/>
              <w:spacing w:before="40" w:line="208" w:lineRule="auto"/>
              <w:ind w:left="198"/>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spacing w:val="-3"/>
                <w:kern w:val="2"/>
                <w:sz w:val="24"/>
                <w:szCs w:val="24"/>
                <w:lang w:eastAsia="zh-CN"/>
                <w14:textOutline w14:w="1536" w14:cap="flat" w14:cmpd="sng" w14:algn="ctr">
                  <w14:solidFill>
                    <w14:srgbClr w14:val="000000"/>
                  </w14:solidFill>
                  <w14:prstDash w14:val="solid"/>
                  <w14:miter w14:val="0"/>
                </w14:textOutline>
              </w:rPr>
              <w:t>序号</w:t>
            </w:r>
          </w:p>
        </w:tc>
        <w:tc>
          <w:tcPr>
            <w:tcW w:w="1449" w:type="dxa"/>
          </w:tcPr>
          <w:p>
            <w:pPr>
              <w:widowControl w:val="0"/>
              <w:kinsoku/>
              <w:wordWrap w:val="0"/>
              <w:autoSpaceDE/>
              <w:autoSpaceDN/>
              <w:adjustRightInd/>
              <w:snapToGrid/>
              <w:spacing w:before="40" w:line="208" w:lineRule="auto"/>
              <w:ind w:left="268"/>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spacing w:val="-2"/>
                <w:kern w:val="2"/>
                <w:sz w:val="24"/>
                <w:szCs w:val="24"/>
                <w:lang w:eastAsia="zh-CN"/>
                <w14:textOutline w14:w="1536" w14:cap="flat" w14:cmpd="sng" w14:algn="ctr">
                  <w14:solidFill>
                    <w14:srgbClr w14:val="000000"/>
                  </w14:solidFill>
                  <w14:prstDash w14:val="solid"/>
                  <w14:miter w14:val="0"/>
                </w14:textOutline>
              </w:rPr>
              <w:t>评分因素</w:t>
            </w:r>
          </w:p>
        </w:tc>
        <w:tc>
          <w:tcPr>
            <w:tcW w:w="751" w:type="dxa"/>
          </w:tcPr>
          <w:p>
            <w:pPr>
              <w:widowControl w:val="0"/>
              <w:kinsoku/>
              <w:wordWrap w:val="0"/>
              <w:autoSpaceDE/>
              <w:autoSpaceDN/>
              <w:adjustRightInd/>
              <w:snapToGrid/>
              <w:spacing w:before="40" w:line="208" w:lineRule="auto"/>
              <w:ind w:firstLine="232" w:firstLineChars="1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spacing w:val="-4"/>
                <w:kern w:val="2"/>
                <w:sz w:val="24"/>
                <w:szCs w:val="24"/>
                <w:lang w:eastAsia="zh-CN"/>
                <w14:textOutline w14:w="1536" w14:cap="flat" w14:cmpd="sng" w14:algn="ctr">
                  <w14:solidFill>
                    <w14:srgbClr w14:val="000000"/>
                  </w14:solidFill>
                  <w14:prstDash w14:val="solid"/>
                  <w14:miter w14:val="0"/>
                </w14:textOutline>
              </w:rPr>
              <w:t>分值</w:t>
            </w:r>
          </w:p>
        </w:tc>
        <w:tc>
          <w:tcPr>
            <w:tcW w:w="6178" w:type="dxa"/>
            <w:gridSpan w:val="2"/>
          </w:tcPr>
          <w:p>
            <w:pPr>
              <w:widowControl w:val="0"/>
              <w:kinsoku/>
              <w:wordWrap w:val="0"/>
              <w:autoSpaceDE/>
              <w:autoSpaceDN/>
              <w:adjustRightInd/>
              <w:snapToGrid/>
              <w:spacing w:before="40" w:line="208" w:lineRule="auto"/>
              <w:jc w:val="center"/>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spacing w:val="-2"/>
                <w:kern w:val="2"/>
                <w:sz w:val="24"/>
                <w:szCs w:val="24"/>
                <w:lang w:eastAsia="zh-CN"/>
                <w14:textOutline w14:w="1536" w14:cap="flat" w14:cmpd="sng" w14:algn="ctr">
                  <w14:solidFill>
                    <w14:srgbClr w14:val="000000"/>
                  </w14:solidFill>
                  <w14:prstDash w14:val="solid"/>
                  <w14:miter w14:val="0"/>
                </w14:textOutline>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9" w:hRule="atLeast"/>
        </w:trPr>
        <w:tc>
          <w:tcPr>
            <w:tcW w:w="761" w:type="dxa"/>
            <w:vAlign w:val="center"/>
          </w:tcPr>
          <w:p>
            <w:pPr>
              <w:kinsoku/>
              <w:wordWrap w:val="0"/>
              <w:jc w:val="center"/>
              <w:rPr>
                <w:rFonts w:hint="eastAsia" w:ascii="宋体" w:hAnsi="宋体" w:eastAsia="宋体" w:cs="宋体"/>
                <w:lang w:eastAsia="zh-CN"/>
              </w:rPr>
            </w:pPr>
          </w:p>
          <w:p>
            <w:pPr>
              <w:kinsoku/>
              <w:wordWrap w:val="0"/>
              <w:ind w:firstLine="210" w:firstLineChars="100"/>
              <w:jc w:val="both"/>
              <w:rPr>
                <w:rFonts w:hint="eastAsia" w:ascii="宋体" w:hAnsi="宋体" w:eastAsia="宋体" w:cs="宋体"/>
                <w:lang w:eastAsia="zh-CN"/>
              </w:rPr>
            </w:pPr>
            <w:r>
              <w:rPr>
                <w:rFonts w:hint="eastAsia" w:ascii="宋体" w:hAnsi="宋体" w:eastAsia="宋体" w:cs="宋体"/>
                <w:lang w:eastAsia="zh-CN"/>
              </w:rPr>
              <w:t>1</w:t>
            </w:r>
          </w:p>
        </w:tc>
        <w:tc>
          <w:tcPr>
            <w:tcW w:w="1449" w:type="dxa"/>
            <w:vAlign w:val="center"/>
          </w:tcPr>
          <w:p>
            <w:pPr>
              <w:kinsoku/>
              <w:wordWrap w:val="0"/>
              <w:spacing w:line="295" w:lineRule="auto"/>
              <w:jc w:val="both"/>
              <w:rPr>
                <w:rFonts w:hint="eastAsia" w:ascii="宋体" w:hAnsi="宋体" w:eastAsia="宋体" w:cs="宋体"/>
              </w:rPr>
            </w:pPr>
          </w:p>
          <w:p>
            <w:pPr>
              <w:widowControl w:val="0"/>
              <w:kinsoku/>
              <w:wordWrap w:val="0"/>
              <w:autoSpaceDE/>
              <w:autoSpaceDN/>
              <w:adjustRightInd/>
              <w:snapToGrid/>
              <w:spacing w:before="78" w:line="219" w:lineRule="auto"/>
              <w:jc w:val="center"/>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spacing w:val="-3"/>
                <w:kern w:val="2"/>
                <w:sz w:val="24"/>
                <w:szCs w:val="24"/>
                <w:lang w:eastAsia="zh-CN"/>
              </w:rPr>
              <w:t>磋商报价</w:t>
            </w:r>
          </w:p>
        </w:tc>
        <w:tc>
          <w:tcPr>
            <w:tcW w:w="751" w:type="dxa"/>
          </w:tcPr>
          <w:p>
            <w:pPr>
              <w:kinsoku/>
              <w:wordWrap w:val="0"/>
              <w:jc w:val="both"/>
              <w:rPr>
                <w:rFonts w:hint="eastAsia" w:ascii="宋体" w:hAnsi="宋体" w:eastAsia="宋体" w:cs="宋体"/>
                <w:lang w:eastAsia="zh-CN"/>
              </w:rPr>
            </w:pPr>
          </w:p>
          <w:p>
            <w:pPr>
              <w:kinsoku/>
              <w:wordWrap w:val="0"/>
              <w:jc w:val="both"/>
              <w:rPr>
                <w:rFonts w:hint="eastAsia" w:ascii="宋体" w:hAnsi="宋体" w:eastAsia="宋体" w:cs="宋体"/>
                <w:lang w:eastAsia="zh-CN"/>
              </w:rPr>
            </w:pPr>
          </w:p>
          <w:p>
            <w:pPr>
              <w:kinsoku/>
              <w:wordWrap w:val="0"/>
              <w:jc w:val="both"/>
              <w:rPr>
                <w:rFonts w:hint="eastAsia" w:ascii="宋体" w:hAnsi="宋体" w:eastAsia="宋体" w:cs="宋体"/>
                <w:lang w:eastAsia="zh-CN"/>
              </w:rPr>
            </w:pPr>
          </w:p>
          <w:p>
            <w:pPr>
              <w:kinsoku/>
              <w:wordWrap w:val="0"/>
              <w:jc w:val="both"/>
              <w:rPr>
                <w:rFonts w:hint="eastAsia" w:ascii="宋体" w:hAnsi="宋体" w:eastAsia="宋体" w:cs="宋体"/>
                <w:lang w:eastAsia="zh-CN"/>
              </w:rPr>
            </w:pPr>
          </w:p>
          <w:p>
            <w:pPr>
              <w:kinsoku/>
              <w:wordWrap w:val="0"/>
              <w:jc w:val="both"/>
              <w:rPr>
                <w:rFonts w:hint="eastAsia" w:ascii="宋体" w:hAnsi="宋体" w:eastAsia="宋体" w:cs="宋体"/>
                <w:lang w:eastAsia="zh-CN"/>
              </w:rPr>
            </w:pPr>
          </w:p>
          <w:p>
            <w:pPr>
              <w:kinsoku/>
              <w:wordWrap w:val="0"/>
              <w:jc w:val="both"/>
              <w:rPr>
                <w:rFonts w:hint="eastAsia" w:ascii="宋体" w:hAnsi="宋体" w:eastAsia="宋体" w:cs="宋体"/>
                <w:lang w:eastAsia="zh-CN"/>
              </w:rPr>
            </w:pPr>
          </w:p>
          <w:p>
            <w:pPr>
              <w:kinsoku/>
              <w:wordWrap w:val="0"/>
              <w:jc w:val="both"/>
              <w:rPr>
                <w:rFonts w:hint="eastAsia" w:ascii="宋体" w:hAnsi="宋体" w:eastAsia="宋体" w:cs="宋体"/>
                <w:lang w:eastAsia="zh-CN"/>
              </w:rPr>
            </w:pPr>
          </w:p>
          <w:p>
            <w:pPr>
              <w:kinsoku/>
              <w:wordWrap w:val="0"/>
              <w:jc w:val="both"/>
              <w:rPr>
                <w:rFonts w:hint="eastAsia" w:ascii="宋体" w:hAnsi="宋体" w:eastAsia="宋体" w:cs="宋体"/>
                <w:lang w:eastAsia="zh-CN"/>
              </w:rPr>
            </w:pPr>
          </w:p>
          <w:p>
            <w:pPr>
              <w:kinsoku/>
              <w:wordWrap w:val="0"/>
              <w:jc w:val="both"/>
              <w:rPr>
                <w:rFonts w:hint="eastAsia" w:ascii="宋体" w:hAnsi="宋体" w:eastAsia="宋体" w:cs="宋体"/>
                <w:lang w:eastAsia="zh-CN"/>
              </w:rPr>
            </w:pPr>
          </w:p>
          <w:p>
            <w:pPr>
              <w:kinsoku/>
              <w:wordWrap w:val="0"/>
              <w:ind w:firstLine="210" w:firstLineChars="100"/>
              <w:jc w:val="both"/>
              <w:rPr>
                <w:rFonts w:hint="eastAsia" w:ascii="宋体" w:hAnsi="宋体" w:eastAsia="宋体" w:cs="宋体"/>
                <w:lang w:eastAsia="zh-CN"/>
              </w:rPr>
            </w:pPr>
          </w:p>
          <w:p>
            <w:pPr>
              <w:kinsoku/>
              <w:wordWrap w:val="0"/>
              <w:ind w:firstLine="210" w:firstLineChars="100"/>
              <w:jc w:val="both"/>
              <w:rPr>
                <w:rFonts w:hint="eastAsia" w:ascii="宋体" w:hAnsi="宋体" w:eastAsia="宋体" w:cs="宋体"/>
                <w:lang w:eastAsia="zh-CN"/>
              </w:rPr>
            </w:pPr>
          </w:p>
          <w:p>
            <w:pPr>
              <w:kinsoku/>
              <w:wordWrap w:val="0"/>
              <w:ind w:firstLine="210" w:firstLineChars="100"/>
              <w:jc w:val="both"/>
              <w:rPr>
                <w:rFonts w:hint="eastAsia" w:ascii="宋体" w:hAnsi="宋体" w:eastAsia="宋体" w:cs="宋体"/>
                <w:lang w:eastAsia="zh-CN"/>
              </w:rPr>
            </w:pPr>
          </w:p>
          <w:p>
            <w:pPr>
              <w:kinsoku/>
              <w:wordWrap w:val="0"/>
              <w:ind w:firstLine="210" w:firstLineChars="100"/>
              <w:jc w:val="both"/>
              <w:rPr>
                <w:rFonts w:hint="eastAsia" w:ascii="宋体" w:hAnsi="宋体" w:eastAsia="宋体" w:cs="宋体"/>
                <w:lang w:eastAsia="zh-CN"/>
              </w:rPr>
            </w:pPr>
          </w:p>
          <w:p>
            <w:pPr>
              <w:kinsoku/>
              <w:wordWrap w:val="0"/>
              <w:ind w:firstLine="210" w:firstLineChars="100"/>
              <w:jc w:val="both"/>
              <w:rPr>
                <w:rFonts w:hint="eastAsia" w:ascii="宋体" w:hAnsi="宋体" w:eastAsia="宋体" w:cs="宋体"/>
                <w:lang w:eastAsia="zh-CN"/>
              </w:rPr>
            </w:pPr>
          </w:p>
          <w:p>
            <w:pPr>
              <w:kinsoku/>
              <w:wordWrap w:val="0"/>
              <w:ind w:firstLine="240" w:firstLineChars="100"/>
              <w:jc w:val="both"/>
              <w:rPr>
                <w:rFonts w:hint="eastAsia" w:ascii="宋体" w:hAnsi="宋体" w:eastAsia="宋体" w:cs="宋体"/>
              </w:rPr>
            </w:pPr>
            <w:r>
              <w:rPr>
                <w:rFonts w:hint="eastAsia" w:ascii="宋体" w:hAnsi="宋体" w:eastAsia="宋体" w:cs="宋体"/>
                <w:sz w:val="24"/>
                <w:szCs w:val="24"/>
                <w:lang w:eastAsia="zh-CN"/>
              </w:rPr>
              <w:t>30分</w:t>
            </w:r>
          </w:p>
        </w:tc>
        <w:tc>
          <w:tcPr>
            <w:tcW w:w="6178" w:type="dxa"/>
            <w:gridSpan w:val="2"/>
          </w:tcPr>
          <w:p>
            <w:pPr>
              <w:spacing w:line="360" w:lineRule="auto"/>
              <w:ind w:firstLine="480" w:firstLineChars="200"/>
              <w:rPr>
                <w:rFonts w:ascii="宋体" w:hAnsi="宋体" w:cs="宋体"/>
                <w:kern w:val="2"/>
                <w:sz w:val="24"/>
                <w:szCs w:val="24"/>
                <w:lang w:eastAsia="zh-CN"/>
              </w:rPr>
            </w:pPr>
            <w:r>
              <w:rPr>
                <w:rFonts w:hint="eastAsia" w:ascii="宋体" w:hAnsi="宋体" w:cs="宋体"/>
                <w:kern w:val="2"/>
                <w:sz w:val="24"/>
                <w:szCs w:val="24"/>
                <w:lang w:eastAsia="zh-CN"/>
              </w:rPr>
              <w:t xml:space="preserve">满足招标文件要求且投标价格最低的投标报价为评标基准价，其价格分为满分30分，其他投标人的价格分按照下列公式计算： </w:t>
            </w:r>
          </w:p>
          <w:p>
            <w:pPr>
              <w:spacing w:line="360" w:lineRule="auto"/>
              <w:ind w:firstLine="480" w:firstLineChars="200"/>
              <w:rPr>
                <w:rFonts w:ascii="宋体" w:hAnsi="宋体" w:cs="宋体"/>
                <w:kern w:val="2"/>
                <w:sz w:val="24"/>
                <w:szCs w:val="24"/>
                <w:lang w:eastAsia="zh-CN"/>
              </w:rPr>
            </w:pPr>
            <w:r>
              <w:rPr>
                <w:rFonts w:hint="eastAsia" w:ascii="宋体" w:hAnsi="宋体" w:cs="宋体"/>
                <w:kern w:val="2"/>
                <w:sz w:val="24"/>
                <w:szCs w:val="24"/>
                <w:lang w:eastAsia="zh-CN"/>
              </w:rPr>
              <w:t xml:space="preserve">报价得分=（评标基准价/投标报价）×30%×100 </w:t>
            </w:r>
          </w:p>
          <w:p>
            <w:pPr>
              <w:spacing w:line="360" w:lineRule="auto"/>
              <w:ind w:firstLine="480" w:firstLineChars="200"/>
              <w:rPr>
                <w:rFonts w:hint="eastAsia" w:ascii="宋体" w:hAnsi="宋体" w:eastAsia="宋体" w:cs="宋体"/>
                <w:snapToGrid/>
                <w:color w:val="auto"/>
                <w:kern w:val="2"/>
                <w:sz w:val="24"/>
                <w:szCs w:val="24"/>
                <w:lang w:eastAsia="zh-CN"/>
              </w:rPr>
            </w:pPr>
            <w:r>
              <w:rPr>
                <w:rFonts w:hint="eastAsia" w:ascii="宋体" w:hAnsi="宋体" w:cs="宋体"/>
                <w:kern w:val="2"/>
                <w:sz w:val="24"/>
                <w:szCs w:val="24"/>
                <w:lang w:eastAsia="zh-CN"/>
              </w:rPr>
              <w:t>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残疾人福利性单位声明函》或省级以上监狱管理局、戒毒管理局（含新疆生产建设兵团）出具的属于监狱企业的证明文件的投标人，其投标报价扣除10%后参与评审。参与优惠企业的报价=投标报价*（1-10%）。对于同时属于小微企业、监狱企业或残疾人福利性单位的，不重复进行投标报价扣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761" w:type="dxa"/>
            <w:vMerge w:val="restart"/>
            <w:vAlign w:val="center"/>
          </w:tcPr>
          <w:p>
            <w:pPr>
              <w:kinsoku/>
              <w:wordWrap w:val="0"/>
              <w:jc w:val="center"/>
              <w:rPr>
                <w:rFonts w:hint="eastAsia" w:ascii="宋体" w:hAnsi="宋体" w:eastAsia="宋体" w:cs="宋体"/>
                <w:spacing w:val="-13"/>
                <w:sz w:val="24"/>
                <w:szCs w:val="24"/>
                <w:lang w:eastAsia="zh-CN"/>
              </w:rPr>
            </w:pPr>
            <w:r>
              <w:rPr>
                <w:rFonts w:hint="eastAsia" w:ascii="宋体" w:hAnsi="宋体" w:eastAsia="宋体" w:cs="宋体"/>
                <w:spacing w:val="-13"/>
                <w:sz w:val="24"/>
                <w:szCs w:val="24"/>
                <w:lang w:eastAsia="zh-CN"/>
              </w:rPr>
              <w:t>2</w:t>
            </w:r>
          </w:p>
        </w:tc>
        <w:tc>
          <w:tcPr>
            <w:tcW w:w="1449" w:type="dxa"/>
            <w:vMerge w:val="restart"/>
            <w:vAlign w:val="center"/>
          </w:tcPr>
          <w:p>
            <w:pPr>
              <w:widowControl w:val="0"/>
              <w:kinsoku/>
              <w:wordWrap w:val="0"/>
              <w:autoSpaceDE/>
              <w:autoSpaceDN/>
              <w:adjustRightInd/>
              <w:snapToGrid/>
              <w:spacing w:before="78" w:line="219" w:lineRule="auto"/>
              <w:ind w:firstLine="214" w:firstLineChars="100"/>
              <w:jc w:val="both"/>
              <w:textAlignment w:val="auto"/>
              <w:rPr>
                <w:rFonts w:hint="eastAsia" w:ascii="宋体" w:hAnsi="宋体" w:eastAsia="宋体" w:cs="宋体"/>
                <w:snapToGrid/>
                <w:color w:val="auto"/>
                <w:spacing w:val="-13"/>
                <w:kern w:val="2"/>
                <w:sz w:val="24"/>
                <w:szCs w:val="24"/>
                <w:lang w:eastAsia="zh-CN"/>
              </w:rPr>
            </w:pPr>
            <w:r>
              <w:rPr>
                <w:rFonts w:hint="eastAsia" w:ascii="宋体" w:hAnsi="宋体" w:eastAsia="宋体" w:cs="宋体"/>
                <w:spacing w:val="-13"/>
                <w:sz w:val="24"/>
                <w:szCs w:val="24"/>
                <w:lang w:eastAsia="zh-CN"/>
              </w:rPr>
              <w:t>技术部分</w:t>
            </w:r>
          </w:p>
        </w:tc>
        <w:tc>
          <w:tcPr>
            <w:tcW w:w="751" w:type="dxa"/>
            <w:vMerge w:val="restart"/>
          </w:tcPr>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lang w:eastAsia="zh-CN"/>
              </w:rPr>
            </w:pPr>
            <w:r>
              <w:rPr>
                <w:rFonts w:hint="eastAsia" w:ascii="宋体" w:hAnsi="宋体" w:eastAsia="宋体" w:cs="宋体"/>
                <w:spacing w:val="-13"/>
                <w:sz w:val="24"/>
                <w:szCs w:val="24"/>
                <w:lang w:eastAsia="zh-CN"/>
              </w:rPr>
              <w:t>50分</w:t>
            </w:r>
          </w:p>
        </w:tc>
        <w:tc>
          <w:tcPr>
            <w:tcW w:w="1228" w:type="dxa"/>
            <w:vAlign w:val="center"/>
          </w:tcPr>
          <w:p>
            <w:pPr>
              <w:kinsoku/>
              <w:autoSpaceDE/>
              <w:autoSpaceDN/>
              <w:adjustRightInd/>
              <w:snapToGrid/>
              <w:spacing w:line="360" w:lineRule="auto"/>
              <w:textAlignment w:val="auto"/>
              <w:rPr>
                <w:rFonts w:hint="eastAsia" w:ascii="宋体" w:hAnsi="宋体" w:eastAsia="宋体" w:cs="宋体"/>
                <w:snapToGrid/>
                <w:color w:val="auto"/>
                <w:sz w:val="24"/>
                <w:szCs w:val="24"/>
                <w:lang w:eastAsia="zh-CN" w:bidi="ar"/>
              </w:rPr>
            </w:pPr>
            <w:r>
              <w:rPr>
                <w:rFonts w:hint="eastAsia" w:ascii="宋体" w:hAnsi="宋体" w:eastAsia="宋体" w:cs="宋体"/>
                <w:snapToGrid/>
                <w:color w:val="auto"/>
                <w:sz w:val="24"/>
                <w:szCs w:val="24"/>
                <w:lang w:eastAsia="zh-CN" w:bidi="ar"/>
              </w:rPr>
              <w:t>技术指标响应情况</w:t>
            </w:r>
          </w:p>
          <w:p>
            <w:pPr>
              <w:kinsoku/>
              <w:wordWrap w:val="0"/>
              <w:spacing w:before="26" w:line="228" w:lineRule="auto"/>
              <w:ind w:left="111" w:right="103" w:firstLine="4"/>
              <w:jc w:val="both"/>
              <w:rPr>
                <w:rFonts w:hint="eastAsia" w:ascii="宋体" w:hAnsi="宋体" w:eastAsia="宋体" w:cs="宋体"/>
                <w:spacing w:val="-13"/>
                <w:sz w:val="24"/>
                <w:szCs w:val="24"/>
                <w:lang w:eastAsia="zh-CN"/>
              </w:rPr>
            </w:pPr>
            <w:r>
              <w:rPr>
                <w:rFonts w:hint="eastAsia" w:ascii="宋体" w:hAnsi="宋体" w:eastAsia="宋体" w:cs="宋体"/>
                <w:color w:val="auto"/>
                <w:sz w:val="24"/>
                <w:szCs w:val="24"/>
                <w:lang w:eastAsia="zh-CN"/>
              </w:rPr>
              <w:t>（3</w:t>
            </w:r>
            <w:r>
              <w:rPr>
                <w:rFonts w:hint="eastAsia" w:ascii="宋体" w:hAnsi="宋体" w:cs="宋体"/>
                <w:color w:val="auto"/>
                <w:sz w:val="24"/>
                <w:szCs w:val="24"/>
                <w:lang w:eastAsia="zh-CN"/>
              </w:rPr>
              <w:t>0</w:t>
            </w:r>
            <w:r>
              <w:rPr>
                <w:rFonts w:hint="eastAsia" w:ascii="宋体" w:hAnsi="宋体" w:eastAsia="宋体" w:cs="宋体"/>
                <w:color w:val="auto"/>
                <w:sz w:val="24"/>
                <w:szCs w:val="24"/>
                <w:lang w:eastAsia="zh-CN"/>
              </w:rPr>
              <w:t>分）</w:t>
            </w:r>
          </w:p>
        </w:tc>
        <w:tc>
          <w:tcPr>
            <w:tcW w:w="4950" w:type="dxa"/>
            <w:vAlign w:val="center"/>
          </w:tcPr>
          <w:p>
            <w:pPr>
              <w:widowControl w:val="0"/>
              <w:kinsoku/>
              <w:autoSpaceDE/>
              <w:autoSpaceDN/>
              <w:adjustRightInd/>
              <w:snapToGrid/>
              <w:spacing w:line="460" w:lineRule="exact"/>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评标委员会根据各供应商所投产品的技术响应情况进行评价，完全满足招标文件要求得30分。</w:t>
            </w:r>
          </w:p>
          <w:p>
            <w:pPr>
              <w:kinsoku/>
              <w:wordWrap w:val="0"/>
              <w:spacing w:before="33" w:line="235" w:lineRule="auto"/>
              <w:ind w:left="76" w:right="23" w:firstLine="2"/>
              <w:jc w:val="both"/>
              <w:rPr>
                <w:rFonts w:hint="eastAsia" w:ascii="宋体" w:hAnsi="宋体" w:eastAsia="宋体" w:cs="宋体"/>
                <w:spacing w:val="-13"/>
                <w:sz w:val="24"/>
                <w:szCs w:val="24"/>
                <w:lang w:eastAsia="zh-CN"/>
              </w:rPr>
            </w:pPr>
            <w:r>
              <w:rPr>
                <w:rFonts w:hint="eastAsia" w:ascii="宋体" w:hAnsi="宋体" w:eastAsia="宋体" w:cs="宋体"/>
                <w:color w:val="auto"/>
                <w:sz w:val="24"/>
                <w:szCs w:val="24"/>
                <w:lang w:eastAsia="zh-CN"/>
              </w:rPr>
              <w:t>技术参数与招标文件有负偏差，或未达到招标文件要求指标的每有一项扣</w:t>
            </w:r>
            <w:r>
              <w:rPr>
                <w:rFonts w:hint="eastAsia"/>
                <w:color w:val="auto"/>
                <w:sz w:val="24"/>
                <w:szCs w:val="24"/>
                <w:lang w:eastAsia="zh-CN"/>
              </w:rPr>
              <w:t xml:space="preserve"> </w:t>
            </w:r>
            <w:r>
              <w:rPr>
                <w:rFonts w:hint="eastAsia" w:ascii="宋体" w:hAnsi="宋体" w:eastAsia="宋体"/>
                <w:color w:val="auto"/>
                <w:sz w:val="24"/>
                <w:szCs w:val="24"/>
                <w:lang w:eastAsia="zh-CN"/>
              </w:rPr>
              <w:t>3</w:t>
            </w:r>
            <w:r>
              <w:rPr>
                <w:rFonts w:hint="eastAsia" w:ascii="宋体" w:hAnsi="宋体" w:eastAsia="宋体" w:cs="宋体"/>
                <w:color w:val="auto"/>
                <w:sz w:val="24"/>
                <w:szCs w:val="24"/>
                <w:lang w:eastAsia="zh-CN"/>
              </w:rPr>
              <w:t>分，扣完为止。（投标人须提供相关的产品说明书或检测报告或技术产品彩页或技术白皮书或认证证书作为参数支撑材料，以投标文件中加盖供应商公章的清晰复印件为准（如技术参数中有要求的证明文件，以技术参数中需提供的证明文件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761" w:type="dxa"/>
            <w:vMerge w:val="continue"/>
            <w:vAlign w:val="center"/>
          </w:tcPr>
          <w:p>
            <w:pPr>
              <w:kinsoku/>
              <w:wordWrap w:val="0"/>
              <w:jc w:val="center"/>
              <w:rPr>
                <w:rFonts w:hint="eastAsia" w:ascii="宋体" w:hAnsi="宋体" w:eastAsia="宋体" w:cs="宋体"/>
                <w:spacing w:val="-13"/>
                <w:sz w:val="24"/>
                <w:szCs w:val="24"/>
                <w:lang w:eastAsia="zh-CN"/>
              </w:rPr>
            </w:pPr>
          </w:p>
        </w:tc>
        <w:tc>
          <w:tcPr>
            <w:tcW w:w="1449" w:type="dxa"/>
            <w:vMerge w:val="continue"/>
            <w:vAlign w:val="center"/>
          </w:tcPr>
          <w:p>
            <w:pPr>
              <w:widowControl w:val="0"/>
              <w:kinsoku/>
              <w:wordWrap w:val="0"/>
              <w:autoSpaceDE/>
              <w:autoSpaceDN/>
              <w:adjustRightInd/>
              <w:snapToGrid/>
              <w:spacing w:before="78" w:line="219" w:lineRule="auto"/>
              <w:ind w:firstLine="214" w:firstLineChars="100"/>
              <w:jc w:val="both"/>
              <w:textAlignment w:val="auto"/>
              <w:rPr>
                <w:rFonts w:hint="eastAsia" w:ascii="宋体" w:hAnsi="宋体" w:eastAsia="宋体" w:cs="宋体"/>
                <w:spacing w:val="-13"/>
                <w:sz w:val="24"/>
                <w:szCs w:val="24"/>
                <w:lang w:eastAsia="zh-CN"/>
              </w:rPr>
            </w:pPr>
          </w:p>
        </w:tc>
        <w:tc>
          <w:tcPr>
            <w:tcW w:w="751" w:type="dxa"/>
            <w:vMerge w:val="continue"/>
          </w:tcPr>
          <w:p>
            <w:pPr>
              <w:kinsoku/>
              <w:wordWrap w:val="0"/>
              <w:jc w:val="both"/>
              <w:rPr>
                <w:rFonts w:hint="eastAsia" w:ascii="宋体" w:hAnsi="宋体" w:eastAsia="宋体" w:cs="宋体"/>
                <w:spacing w:val="-13"/>
                <w:sz w:val="24"/>
                <w:szCs w:val="24"/>
                <w:lang w:eastAsia="zh-CN"/>
              </w:rPr>
            </w:pPr>
          </w:p>
        </w:tc>
        <w:tc>
          <w:tcPr>
            <w:tcW w:w="1228" w:type="dxa"/>
            <w:vAlign w:val="center"/>
          </w:tcPr>
          <w:p>
            <w:pPr>
              <w:widowControl w:val="0"/>
              <w:kinsoku/>
              <w:autoSpaceDE/>
              <w:autoSpaceDN/>
              <w:adjustRightInd/>
              <w:snapToGrid/>
              <w:spacing w:line="460" w:lineRule="exact"/>
              <w:jc w:val="center"/>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项目实施方案</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5</w:t>
            </w:r>
            <w:r>
              <w:rPr>
                <w:rFonts w:hint="eastAsia" w:ascii="宋体" w:hAnsi="宋体" w:eastAsia="宋体" w:cs="宋体"/>
                <w:color w:val="auto"/>
                <w:sz w:val="24"/>
                <w:szCs w:val="24"/>
              </w:rPr>
              <w:t>分）</w:t>
            </w:r>
          </w:p>
        </w:tc>
        <w:tc>
          <w:tcPr>
            <w:tcW w:w="4950" w:type="dxa"/>
            <w:vAlign w:val="center"/>
          </w:tcPr>
          <w:p>
            <w:pPr>
              <w:kinsoku/>
              <w:wordWrap w:val="0"/>
              <w:spacing w:before="33" w:line="235" w:lineRule="auto"/>
              <w:ind w:left="76" w:right="23" w:firstLine="2"/>
              <w:jc w:val="both"/>
              <w:rPr>
                <w:rFonts w:hint="eastAsia" w:ascii="宋体" w:hAnsi="宋体" w:eastAsia="宋体" w:cs="宋体"/>
                <w:spacing w:val="-13"/>
                <w:sz w:val="24"/>
                <w:szCs w:val="24"/>
                <w:lang w:eastAsia="zh-CN"/>
              </w:rPr>
            </w:pPr>
            <w:r>
              <w:rPr>
                <w:rFonts w:hint="eastAsia" w:ascii="宋体" w:hAnsi="宋体" w:eastAsia="宋体" w:cs="宋体"/>
                <w:color w:val="auto"/>
                <w:sz w:val="24"/>
                <w:szCs w:val="24"/>
                <w:lang w:eastAsia="zh-CN"/>
              </w:rPr>
              <w:t>根据供应商提供的设备供货、安装、调试、验收方案进行评审，方案完善、</w:t>
            </w:r>
            <w:r>
              <w:rPr>
                <w:rFonts w:hint="eastAsia" w:ascii="宋体" w:hAnsi="宋体" w:eastAsia="宋体" w:cs="宋体"/>
                <w:color w:val="auto"/>
                <w:sz w:val="24"/>
                <w:lang w:eastAsia="zh-CN"/>
              </w:rPr>
              <w:t>合理、可行：优：5分，良：3分，一般：1分。</w:t>
            </w:r>
            <w:r>
              <w:rPr>
                <w:rFonts w:hint="eastAsia" w:ascii="宋体" w:hAnsi="宋体" w:eastAsia="宋体"/>
                <w:color w:val="000000" w:themeColor="text1"/>
                <w:lang w:eastAsia="zh-CN"/>
                <w14:textFill>
                  <w14:solidFill>
                    <w14:schemeClr w14:val="tx1"/>
                  </w14:solidFill>
                </w14:textFill>
              </w:rPr>
              <w:t>不提供实施方案的不得分。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761" w:type="dxa"/>
            <w:vMerge w:val="continue"/>
            <w:vAlign w:val="center"/>
          </w:tcPr>
          <w:p>
            <w:pPr>
              <w:kinsoku/>
              <w:wordWrap w:val="0"/>
              <w:jc w:val="center"/>
              <w:rPr>
                <w:rFonts w:hint="eastAsia" w:ascii="宋体" w:hAnsi="宋体" w:eastAsia="宋体" w:cs="宋体"/>
                <w:spacing w:val="-13"/>
                <w:sz w:val="24"/>
                <w:szCs w:val="24"/>
                <w:lang w:eastAsia="zh-CN"/>
              </w:rPr>
            </w:pPr>
          </w:p>
        </w:tc>
        <w:tc>
          <w:tcPr>
            <w:tcW w:w="1449" w:type="dxa"/>
            <w:vMerge w:val="continue"/>
            <w:vAlign w:val="center"/>
          </w:tcPr>
          <w:p>
            <w:pPr>
              <w:widowControl w:val="0"/>
              <w:kinsoku/>
              <w:wordWrap w:val="0"/>
              <w:autoSpaceDE/>
              <w:autoSpaceDN/>
              <w:adjustRightInd/>
              <w:snapToGrid/>
              <w:spacing w:before="78" w:line="219" w:lineRule="auto"/>
              <w:ind w:firstLine="214" w:firstLineChars="100"/>
              <w:jc w:val="both"/>
              <w:textAlignment w:val="auto"/>
              <w:rPr>
                <w:rFonts w:hint="eastAsia" w:ascii="宋体" w:hAnsi="宋体" w:eastAsia="宋体" w:cs="宋体"/>
                <w:spacing w:val="-13"/>
                <w:sz w:val="24"/>
                <w:szCs w:val="24"/>
                <w:lang w:eastAsia="zh-CN"/>
              </w:rPr>
            </w:pPr>
          </w:p>
        </w:tc>
        <w:tc>
          <w:tcPr>
            <w:tcW w:w="751" w:type="dxa"/>
            <w:vMerge w:val="continue"/>
          </w:tcPr>
          <w:p>
            <w:pPr>
              <w:kinsoku/>
              <w:wordWrap w:val="0"/>
              <w:jc w:val="both"/>
              <w:rPr>
                <w:rFonts w:hint="eastAsia" w:ascii="宋体" w:hAnsi="宋体" w:eastAsia="宋体" w:cs="宋体"/>
                <w:spacing w:val="-13"/>
                <w:sz w:val="24"/>
                <w:szCs w:val="24"/>
                <w:lang w:eastAsia="zh-CN"/>
              </w:rPr>
            </w:pPr>
          </w:p>
        </w:tc>
        <w:tc>
          <w:tcPr>
            <w:tcW w:w="1228" w:type="dxa"/>
            <w:vAlign w:val="center"/>
          </w:tcPr>
          <w:p>
            <w:pPr>
              <w:widowControl w:val="0"/>
              <w:kinsoku/>
              <w:autoSpaceDE/>
              <w:autoSpaceDN/>
              <w:adjustRightInd/>
              <w:snapToGrid/>
              <w:spacing w:line="460" w:lineRule="exact"/>
              <w:jc w:val="center"/>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售后服务计划</w:t>
            </w:r>
            <w:r>
              <w:rPr>
                <w:rFonts w:hint="eastAsia" w:ascii="宋体" w:hAnsi="宋体" w:eastAsia="宋体" w:cs="宋体"/>
                <w:color w:val="auto"/>
                <w:sz w:val="24"/>
                <w:szCs w:val="24"/>
                <w:lang w:eastAsia="zh-CN"/>
              </w:rPr>
              <w:t>（5分）</w:t>
            </w:r>
          </w:p>
        </w:tc>
        <w:tc>
          <w:tcPr>
            <w:tcW w:w="4950" w:type="dxa"/>
            <w:vAlign w:val="center"/>
          </w:tcPr>
          <w:p>
            <w:pPr>
              <w:kinsoku/>
              <w:wordWrap w:val="0"/>
              <w:spacing w:before="33" w:line="235" w:lineRule="auto"/>
              <w:ind w:left="76" w:right="23" w:firstLine="2"/>
              <w:jc w:val="both"/>
              <w:rPr>
                <w:rFonts w:hint="eastAsia" w:ascii="宋体" w:hAnsi="宋体" w:eastAsia="宋体" w:cs="宋体"/>
                <w:spacing w:val="-13"/>
                <w:sz w:val="24"/>
                <w:szCs w:val="24"/>
                <w:lang w:eastAsia="zh-CN"/>
              </w:rPr>
            </w:pPr>
            <w:r>
              <w:rPr>
                <w:rFonts w:hint="eastAsia" w:ascii="宋体" w:hAnsi="宋体" w:eastAsia="宋体" w:cs="宋体"/>
                <w:color w:val="auto"/>
                <w:sz w:val="24"/>
                <w:szCs w:val="24"/>
                <w:lang w:eastAsia="zh-CN"/>
              </w:rPr>
              <w:t>根据供应商提供的售后服务计划（售后服务计划可行性、响应时间、到达现场时间、质保期及免费升级时间等）进行评审，方案完善、</w:t>
            </w:r>
            <w:r>
              <w:rPr>
                <w:rFonts w:hint="eastAsia" w:ascii="宋体" w:hAnsi="宋体" w:eastAsia="宋体" w:cs="宋体"/>
                <w:color w:val="auto"/>
                <w:sz w:val="24"/>
                <w:lang w:eastAsia="zh-CN"/>
              </w:rPr>
              <w:t>合理、可行：优：5分，良：3分，一般：1分。</w:t>
            </w:r>
            <w:r>
              <w:rPr>
                <w:rFonts w:hint="eastAsia" w:ascii="宋体" w:hAnsi="宋体" w:eastAsia="宋体"/>
                <w:color w:val="000000" w:themeColor="text1"/>
                <w:lang w:eastAsia="zh-CN"/>
                <w14:textFill>
                  <w14:solidFill>
                    <w14:schemeClr w14:val="tx1"/>
                  </w14:solidFill>
                </w14:textFill>
              </w:rPr>
              <w:t>没有售后服务计划的不得分。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761" w:type="dxa"/>
            <w:vMerge w:val="continue"/>
            <w:vAlign w:val="center"/>
          </w:tcPr>
          <w:p>
            <w:pPr>
              <w:kinsoku/>
              <w:wordWrap w:val="0"/>
              <w:jc w:val="center"/>
              <w:rPr>
                <w:rFonts w:hint="eastAsia" w:ascii="宋体" w:hAnsi="宋体" w:eastAsia="宋体" w:cs="宋体"/>
                <w:spacing w:val="-13"/>
                <w:sz w:val="24"/>
                <w:szCs w:val="24"/>
                <w:lang w:eastAsia="zh-CN"/>
              </w:rPr>
            </w:pPr>
          </w:p>
        </w:tc>
        <w:tc>
          <w:tcPr>
            <w:tcW w:w="1449" w:type="dxa"/>
            <w:vMerge w:val="continue"/>
            <w:vAlign w:val="center"/>
          </w:tcPr>
          <w:p>
            <w:pPr>
              <w:widowControl w:val="0"/>
              <w:kinsoku/>
              <w:wordWrap w:val="0"/>
              <w:autoSpaceDE/>
              <w:autoSpaceDN/>
              <w:adjustRightInd/>
              <w:snapToGrid/>
              <w:spacing w:before="78" w:line="219" w:lineRule="auto"/>
              <w:ind w:firstLine="214" w:firstLineChars="100"/>
              <w:jc w:val="both"/>
              <w:textAlignment w:val="auto"/>
              <w:rPr>
                <w:rFonts w:hint="eastAsia" w:ascii="宋体" w:hAnsi="宋体" w:eastAsia="宋体" w:cs="宋体"/>
                <w:spacing w:val="-13"/>
                <w:sz w:val="24"/>
                <w:szCs w:val="24"/>
                <w:lang w:eastAsia="zh-CN"/>
              </w:rPr>
            </w:pPr>
          </w:p>
        </w:tc>
        <w:tc>
          <w:tcPr>
            <w:tcW w:w="751" w:type="dxa"/>
            <w:vMerge w:val="continue"/>
          </w:tcPr>
          <w:p>
            <w:pPr>
              <w:kinsoku/>
              <w:wordWrap w:val="0"/>
              <w:jc w:val="both"/>
              <w:rPr>
                <w:rFonts w:hint="eastAsia" w:ascii="宋体" w:hAnsi="宋体" w:eastAsia="宋体" w:cs="宋体"/>
                <w:spacing w:val="-13"/>
                <w:sz w:val="24"/>
                <w:szCs w:val="24"/>
                <w:lang w:eastAsia="zh-CN"/>
              </w:rPr>
            </w:pPr>
          </w:p>
        </w:tc>
        <w:tc>
          <w:tcPr>
            <w:tcW w:w="1228" w:type="dxa"/>
            <w:vAlign w:val="center"/>
          </w:tcPr>
          <w:p>
            <w:pPr>
              <w:widowControl w:val="0"/>
              <w:kinsoku/>
              <w:autoSpaceDE/>
              <w:autoSpaceDN/>
              <w:adjustRightInd/>
              <w:snapToGrid/>
              <w:spacing w:line="460" w:lineRule="exact"/>
              <w:jc w:val="center"/>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培训方案</w:t>
            </w:r>
          </w:p>
          <w:p>
            <w:pPr>
              <w:kinsoku/>
              <w:wordWrap w:val="0"/>
              <w:spacing w:before="26" w:line="228" w:lineRule="auto"/>
              <w:ind w:left="111" w:right="103" w:firstLine="4"/>
              <w:jc w:val="both"/>
              <w:rPr>
                <w:rFonts w:hint="eastAsia" w:ascii="宋体" w:hAnsi="宋体" w:eastAsia="宋体" w:cs="宋体"/>
                <w:spacing w:val="-13"/>
                <w:sz w:val="24"/>
                <w:szCs w:val="24"/>
              </w:rPr>
            </w:pPr>
            <w:r>
              <w:rPr>
                <w:rFonts w:hint="eastAsia" w:ascii="宋体" w:hAnsi="宋体" w:eastAsia="宋体" w:cs="宋体"/>
                <w:color w:val="auto"/>
                <w:sz w:val="24"/>
                <w:szCs w:val="24"/>
                <w:lang w:eastAsia="zh-CN"/>
              </w:rPr>
              <w:t>（5分）</w:t>
            </w:r>
          </w:p>
        </w:tc>
        <w:tc>
          <w:tcPr>
            <w:tcW w:w="4950" w:type="dxa"/>
            <w:vAlign w:val="center"/>
          </w:tcPr>
          <w:p>
            <w:pPr>
              <w:kinsoku/>
              <w:wordWrap w:val="0"/>
              <w:spacing w:before="33" w:line="235" w:lineRule="auto"/>
              <w:ind w:left="76" w:right="23" w:firstLine="2"/>
              <w:jc w:val="both"/>
              <w:rPr>
                <w:rFonts w:hint="eastAsia" w:ascii="宋体" w:hAnsi="宋体" w:eastAsia="宋体" w:cs="宋体"/>
                <w:spacing w:val="-13"/>
                <w:sz w:val="24"/>
                <w:szCs w:val="24"/>
                <w:lang w:eastAsia="zh-CN"/>
              </w:rPr>
            </w:pPr>
            <w:r>
              <w:rPr>
                <w:rFonts w:hint="eastAsia" w:ascii="宋体" w:hAnsi="宋体" w:eastAsia="宋体" w:cs="宋体"/>
                <w:color w:val="auto"/>
                <w:sz w:val="24"/>
                <w:szCs w:val="24"/>
                <w:lang w:eastAsia="zh-CN"/>
              </w:rPr>
              <w:t>根据供应商提供的培训方案（现场培训服务、培训方式）进行评审，方案完善、</w:t>
            </w:r>
            <w:r>
              <w:rPr>
                <w:rFonts w:hint="eastAsia" w:ascii="宋体" w:hAnsi="宋体" w:eastAsia="宋体" w:cs="宋体"/>
                <w:color w:val="auto"/>
                <w:sz w:val="24"/>
                <w:lang w:eastAsia="zh-CN"/>
              </w:rPr>
              <w:t>合理、可行：优：5分，良：3分，一般：1分。不提供培训方案的不得分。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761" w:type="dxa"/>
            <w:vMerge w:val="continue"/>
            <w:vAlign w:val="center"/>
          </w:tcPr>
          <w:p>
            <w:pPr>
              <w:kinsoku/>
              <w:wordWrap w:val="0"/>
              <w:jc w:val="center"/>
              <w:rPr>
                <w:rFonts w:hint="eastAsia" w:ascii="宋体" w:hAnsi="宋体" w:eastAsia="宋体" w:cs="宋体"/>
                <w:spacing w:val="-13"/>
                <w:sz w:val="24"/>
                <w:szCs w:val="24"/>
                <w:lang w:eastAsia="zh-CN"/>
              </w:rPr>
            </w:pPr>
          </w:p>
        </w:tc>
        <w:tc>
          <w:tcPr>
            <w:tcW w:w="1449" w:type="dxa"/>
            <w:vMerge w:val="continue"/>
            <w:vAlign w:val="center"/>
          </w:tcPr>
          <w:p>
            <w:pPr>
              <w:widowControl w:val="0"/>
              <w:kinsoku/>
              <w:wordWrap w:val="0"/>
              <w:autoSpaceDE/>
              <w:autoSpaceDN/>
              <w:adjustRightInd/>
              <w:snapToGrid/>
              <w:spacing w:before="78" w:line="219" w:lineRule="auto"/>
              <w:ind w:firstLine="214" w:firstLineChars="100"/>
              <w:jc w:val="both"/>
              <w:textAlignment w:val="auto"/>
              <w:rPr>
                <w:rFonts w:hint="eastAsia" w:ascii="宋体" w:hAnsi="宋体" w:eastAsia="宋体" w:cs="宋体"/>
                <w:spacing w:val="-13"/>
                <w:sz w:val="24"/>
                <w:szCs w:val="24"/>
                <w:lang w:eastAsia="zh-CN"/>
              </w:rPr>
            </w:pPr>
          </w:p>
        </w:tc>
        <w:tc>
          <w:tcPr>
            <w:tcW w:w="751" w:type="dxa"/>
            <w:vMerge w:val="continue"/>
          </w:tcPr>
          <w:p>
            <w:pPr>
              <w:kinsoku/>
              <w:wordWrap w:val="0"/>
              <w:jc w:val="both"/>
              <w:rPr>
                <w:rFonts w:hint="eastAsia" w:ascii="宋体" w:hAnsi="宋体" w:eastAsia="宋体" w:cs="宋体"/>
                <w:spacing w:val="-13"/>
                <w:sz w:val="24"/>
                <w:szCs w:val="24"/>
                <w:lang w:eastAsia="zh-CN"/>
              </w:rPr>
            </w:pPr>
          </w:p>
        </w:tc>
        <w:tc>
          <w:tcPr>
            <w:tcW w:w="1228" w:type="dxa"/>
            <w:vAlign w:val="center"/>
          </w:tcPr>
          <w:p>
            <w:pPr>
              <w:widowControl w:val="0"/>
              <w:kinsoku/>
              <w:autoSpaceDE/>
              <w:autoSpaceDN/>
              <w:adjustRightInd/>
              <w:snapToGrid/>
              <w:spacing w:line="460" w:lineRule="exact"/>
              <w:jc w:val="center"/>
              <w:textAlignment w:val="auto"/>
              <w:rPr>
                <w:rFonts w:hint="eastAsia" w:ascii="宋体" w:hAnsi="宋体" w:eastAsia="宋体" w:cs="宋体"/>
                <w:snapToGrid/>
                <w:color w:val="auto"/>
                <w:kern w:val="2"/>
                <w:sz w:val="24"/>
                <w:szCs w:val="22"/>
                <w:lang w:eastAsia="zh-CN"/>
              </w:rPr>
            </w:pPr>
            <w:r>
              <w:rPr>
                <w:rFonts w:hint="eastAsia" w:ascii="宋体" w:hAnsi="宋体" w:eastAsia="宋体" w:cs="宋体"/>
                <w:snapToGrid/>
                <w:color w:val="auto"/>
                <w:kern w:val="2"/>
                <w:sz w:val="24"/>
                <w:szCs w:val="22"/>
                <w:lang w:eastAsia="zh-CN"/>
              </w:rPr>
              <w:t>项目重点难点分析（5分）</w:t>
            </w:r>
          </w:p>
        </w:tc>
        <w:tc>
          <w:tcPr>
            <w:tcW w:w="4950" w:type="dxa"/>
            <w:vAlign w:val="center"/>
          </w:tcPr>
          <w:p>
            <w:pPr>
              <w:kinsoku/>
              <w:wordWrap w:val="0"/>
              <w:spacing w:before="33" w:line="235" w:lineRule="auto"/>
              <w:ind w:left="76" w:right="23" w:firstLine="2"/>
              <w:jc w:val="both"/>
              <w:rPr>
                <w:rFonts w:hint="eastAsia" w:ascii="宋体" w:hAnsi="宋体" w:eastAsia="宋体" w:cs="宋体"/>
                <w:spacing w:val="-13"/>
                <w:sz w:val="24"/>
                <w:szCs w:val="24"/>
                <w:lang w:eastAsia="zh-CN"/>
              </w:rPr>
            </w:pPr>
            <w:r>
              <w:rPr>
                <w:rFonts w:hint="eastAsia" w:ascii="宋体" w:hAnsi="宋体" w:eastAsia="宋体" w:cs="宋体"/>
                <w:color w:val="auto"/>
                <w:sz w:val="24"/>
                <w:lang w:eastAsia="zh-CN"/>
              </w:rPr>
              <w:t>针对项目重点难点分析，所应对规避措施，合理化建议等内容进行打分，优：5分，良：3分，一般：1分。</w:t>
            </w:r>
            <w:r>
              <w:rPr>
                <w:rFonts w:hint="eastAsia" w:ascii="宋体" w:hAnsi="宋体" w:eastAsia="宋体"/>
                <w:color w:val="000000" w:themeColor="text1"/>
                <w:lang w:eastAsia="zh-CN"/>
                <w14:textFill>
                  <w14:solidFill>
                    <w14:schemeClr w14:val="tx1"/>
                  </w14:solidFill>
                </w14:textFill>
              </w:rPr>
              <w:t>没有的不得分。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trPr>
        <w:tc>
          <w:tcPr>
            <w:tcW w:w="761" w:type="dxa"/>
            <w:vMerge w:val="restart"/>
            <w:vAlign w:val="center"/>
          </w:tcPr>
          <w:p>
            <w:pPr>
              <w:kinsoku/>
              <w:wordWrap w:val="0"/>
              <w:jc w:val="center"/>
              <w:rPr>
                <w:rFonts w:hint="eastAsia" w:ascii="宋体" w:hAnsi="宋体" w:eastAsia="宋体" w:cs="宋体"/>
                <w:lang w:eastAsia="zh-CN"/>
              </w:rPr>
            </w:pPr>
            <w:r>
              <w:rPr>
                <w:rFonts w:hint="eastAsia" w:ascii="宋体" w:hAnsi="宋体" w:eastAsia="宋体" w:cs="宋体"/>
                <w:lang w:eastAsia="zh-CN"/>
              </w:rPr>
              <w:t>3</w:t>
            </w:r>
          </w:p>
        </w:tc>
        <w:tc>
          <w:tcPr>
            <w:tcW w:w="1449" w:type="dxa"/>
            <w:vMerge w:val="restart"/>
            <w:vAlign w:val="center"/>
          </w:tcPr>
          <w:p>
            <w:pPr>
              <w:widowControl w:val="0"/>
              <w:kinsoku/>
              <w:wordWrap w:val="0"/>
              <w:autoSpaceDE/>
              <w:autoSpaceDN/>
              <w:adjustRightInd/>
              <w:snapToGrid/>
              <w:spacing w:before="157" w:line="220" w:lineRule="auto"/>
              <w:ind w:left="148"/>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spacing w:val="-2"/>
                <w:kern w:val="2"/>
                <w:sz w:val="24"/>
                <w:szCs w:val="24"/>
                <w:lang w:eastAsia="zh-CN"/>
              </w:rPr>
              <w:t>综合部分</w:t>
            </w:r>
          </w:p>
        </w:tc>
        <w:tc>
          <w:tcPr>
            <w:tcW w:w="751" w:type="dxa"/>
            <w:vMerge w:val="restart"/>
          </w:tcPr>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rPr>
            </w:pPr>
            <w:r>
              <w:rPr>
                <w:rFonts w:hint="eastAsia" w:ascii="宋体" w:hAnsi="宋体" w:eastAsia="宋体" w:cs="宋体"/>
                <w:spacing w:val="-13"/>
                <w:sz w:val="24"/>
                <w:szCs w:val="24"/>
                <w:lang w:eastAsia="zh-CN"/>
              </w:rPr>
              <w:t>20分</w:t>
            </w:r>
          </w:p>
        </w:tc>
        <w:tc>
          <w:tcPr>
            <w:tcW w:w="1228" w:type="dxa"/>
          </w:tcPr>
          <w:p>
            <w:pPr>
              <w:kinsoku/>
              <w:wordWrap w:val="0"/>
              <w:spacing w:before="26" w:line="228" w:lineRule="auto"/>
              <w:ind w:left="111" w:right="103" w:firstLine="4"/>
              <w:jc w:val="both"/>
              <w:rPr>
                <w:rFonts w:hint="eastAsia" w:ascii="宋体" w:hAnsi="宋体" w:eastAsia="宋体" w:cs="宋体"/>
                <w:spacing w:val="-13"/>
                <w:sz w:val="24"/>
                <w:szCs w:val="24"/>
                <w:lang w:eastAsia="zh-CN"/>
              </w:rPr>
            </w:pPr>
          </w:p>
          <w:p>
            <w:pPr>
              <w:kinsoku/>
              <w:wordWrap w:val="0"/>
              <w:spacing w:before="26" w:line="228" w:lineRule="auto"/>
              <w:ind w:left="111" w:right="103" w:firstLine="4"/>
              <w:jc w:val="both"/>
              <w:rPr>
                <w:rFonts w:hint="eastAsia" w:ascii="宋体" w:hAnsi="宋体" w:eastAsia="宋体" w:cs="宋体"/>
                <w:spacing w:val="-13"/>
                <w:sz w:val="24"/>
                <w:szCs w:val="24"/>
              </w:rPr>
            </w:pPr>
            <w:r>
              <w:rPr>
                <w:rFonts w:hint="eastAsia" w:ascii="宋体" w:hAnsi="宋体" w:eastAsia="宋体" w:cs="宋体"/>
                <w:spacing w:val="-13"/>
                <w:sz w:val="24"/>
                <w:szCs w:val="24"/>
                <w:lang w:eastAsia="zh-CN"/>
              </w:rPr>
              <w:t>信用评价（2分）</w:t>
            </w:r>
          </w:p>
        </w:tc>
        <w:tc>
          <w:tcPr>
            <w:tcW w:w="4950" w:type="dxa"/>
          </w:tcPr>
          <w:p>
            <w:pPr>
              <w:kinsoku/>
              <w:wordWrap w:val="0"/>
              <w:spacing w:before="33" w:line="235" w:lineRule="auto"/>
              <w:ind w:left="76" w:right="23" w:firstLine="2"/>
              <w:jc w:val="both"/>
              <w:rPr>
                <w:rFonts w:hint="eastAsia" w:ascii="宋体" w:hAnsi="宋体" w:eastAsia="宋体" w:cs="宋体"/>
                <w:spacing w:val="-13"/>
                <w:sz w:val="24"/>
                <w:szCs w:val="24"/>
                <w:lang w:eastAsia="zh-CN"/>
              </w:rPr>
            </w:pPr>
            <w:r>
              <w:rPr>
                <w:rFonts w:hint="eastAsia" w:ascii="宋体" w:hAnsi="宋体" w:eastAsia="宋体" w:cs="宋体"/>
                <w:spacing w:val="-13"/>
                <w:sz w:val="24"/>
                <w:szCs w:val="24"/>
                <w:lang w:eastAsia="zh-CN"/>
              </w:rPr>
              <w:t>根据《南阳市政府采购信用评价实施办法》，投标人登录“南阳市政府采购信用管理系统”打印并提交《南阳市政府采购供应商信用记录表》，诚信评价为三星级的加 1 分，四星级的加 2 分，其他不得分。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trPr>
        <w:tc>
          <w:tcPr>
            <w:tcW w:w="761" w:type="dxa"/>
            <w:vMerge w:val="continue"/>
            <w:vAlign w:val="center"/>
          </w:tcPr>
          <w:p>
            <w:pPr>
              <w:kinsoku/>
              <w:wordWrap w:val="0"/>
              <w:jc w:val="center"/>
              <w:rPr>
                <w:rFonts w:hint="eastAsia" w:ascii="宋体" w:hAnsi="宋体" w:eastAsia="宋体" w:cs="宋体"/>
                <w:lang w:eastAsia="zh-CN"/>
              </w:rPr>
            </w:pPr>
          </w:p>
        </w:tc>
        <w:tc>
          <w:tcPr>
            <w:tcW w:w="1449" w:type="dxa"/>
            <w:vMerge w:val="continue"/>
            <w:vAlign w:val="center"/>
          </w:tcPr>
          <w:p>
            <w:pPr>
              <w:widowControl w:val="0"/>
              <w:kinsoku/>
              <w:wordWrap w:val="0"/>
              <w:autoSpaceDE/>
              <w:autoSpaceDN/>
              <w:adjustRightInd/>
              <w:snapToGrid/>
              <w:spacing w:before="157" w:line="220" w:lineRule="auto"/>
              <w:ind w:left="148"/>
              <w:jc w:val="both"/>
              <w:textAlignment w:val="auto"/>
              <w:rPr>
                <w:rFonts w:hint="eastAsia" w:ascii="宋体" w:hAnsi="宋体" w:eastAsia="宋体" w:cs="宋体"/>
                <w:snapToGrid/>
                <w:color w:val="auto"/>
                <w:spacing w:val="-2"/>
                <w:kern w:val="2"/>
                <w:sz w:val="24"/>
                <w:szCs w:val="24"/>
                <w:lang w:eastAsia="zh-CN"/>
              </w:rPr>
            </w:pPr>
          </w:p>
        </w:tc>
        <w:tc>
          <w:tcPr>
            <w:tcW w:w="751" w:type="dxa"/>
            <w:vMerge w:val="continue"/>
          </w:tcPr>
          <w:p>
            <w:pPr>
              <w:kinsoku/>
              <w:wordWrap w:val="0"/>
              <w:jc w:val="both"/>
              <w:rPr>
                <w:rFonts w:hint="eastAsia" w:ascii="宋体" w:hAnsi="宋体" w:eastAsia="宋体" w:cs="宋体"/>
                <w:spacing w:val="-13"/>
                <w:sz w:val="24"/>
                <w:szCs w:val="24"/>
                <w:lang w:eastAsia="zh-CN"/>
              </w:rPr>
            </w:pPr>
          </w:p>
        </w:tc>
        <w:tc>
          <w:tcPr>
            <w:tcW w:w="1228" w:type="dxa"/>
            <w:vAlign w:val="center"/>
          </w:tcPr>
          <w:p>
            <w:pPr>
              <w:kinsoku/>
              <w:autoSpaceDE/>
              <w:autoSpaceDN/>
              <w:adjustRightInd/>
              <w:snapToGrid/>
              <w:textAlignment w:val="auto"/>
              <w:rPr>
                <w:rFonts w:hint="eastAsia" w:ascii="宋体" w:hAnsi="宋体" w:eastAsia="宋体" w:cs="宋体"/>
                <w:snapToGrid/>
                <w:color w:val="auto"/>
                <w:sz w:val="24"/>
                <w:szCs w:val="24"/>
                <w:lang w:eastAsia="zh-CN"/>
              </w:rPr>
            </w:pPr>
            <w:r>
              <w:rPr>
                <w:rFonts w:hint="eastAsia" w:ascii="宋体" w:hAnsi="宋体" w:eastAsia="宋体" w:cs="宋体"/>
                <w:snapToGrid/>
                <w:color w:val="auto"/>
                <w:sz w:val="24"/>
                <w:szCs w:val="24"/>
                <w:lang w:eastAsia="zh-CN"/>
              </w:rPr>
              <w:t>企业业绩</w:t>
            </w:r>
          </w:p>
          <w:p>
            <w:pPr>
              <w:kinsoku/>
              <w:wordWrap w:val="0"/>
              <w:spacing w:before="26" w:line="228" w:lineRule="auto"/>
              <w:ind w:right="103"/>
              <w:jc w:val="both"/>
              <w:rPr>
                <w:rFonts w:hint="eastAsia" w:ascii="宋体" w:hAnsi="宋体" w:eastAsia="宋体" w:cs="宋体"/>
                <w:spacing w:val="-13"/>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6</w:t>
            </w:r>
            <w:r>
              <w:rPr>
                <w:rFonts w:hint="eastAsia" w:ascii="宋体" w:hAnsi="宋体" w:eastAsia="宋体" w:cs="宋体"/>
                <w:color w:val="auto"/>
                <w:sz w:val="24"/>
                <w:szCs w:val="24"/>
              </w:rPr>
              <w:t>分）</w:t>
            </w:r>
          </w:p>
        </w:tc>
        <w:tc>
          <w:tcPr>
            <w:tcW w:w="4950" w:type="dxa"/>
            <w:vAlign w:val="center"/>
          </w:tcPr>
          <w:p>
            <w:pPr>
              <w:kinsoku/>
              <w:wordWrap w:val="0"/>
              <w:spacing w:before="33" w:line="235" w:lineRule="auto"/>
              <w:ind w:left="76" w:right="23" w:firstLine="2"/>
              <w:jc w:val="both"/>
              <w:rPr>
                <w:rFonts w:hint="eastAsia" w:ascii="宋体" w:hAnsi="宋体" w:eastAsia="宋体" w:cs="宋体"/>
                <w:spacing w:val="-13"/>
                <w:sz w:val="24"/>
                <w:szCs w:val="24"/>
                <w:lang w:eastAsia="zh-CN"/>
              </w:rPr>
            </w:pPr>
            <w:r>
              <w:rPr>
                <w:rFonts w:hint="eastAsia" w:ascii="宋体" w:hAnsi="宋体" w:eastAsia="宋体" w:cs="宋体"/>
                <w:color w:val="auto"/>
                <w:sz w:val="24"/>
                <w:szCs w:val="24"/>
                <w:lang w:eastAsia="zh-CN"/>
              </w:rPr>
              <w:t>供应商</w:t>
            </w:r>
            <w:r>
              <w:rPr>
                <w:rFonts w:hint="eastAsia" w:ascii="宋体" w:hAnsi="宋体" w:cs="宋体"/>
                <w:color w:val="auto"/>
                <w:sz w:val="24"/>
                <w:szCs w:val="24"/>
                <w:lang w:eastAsia="zh-CN"/>
              </w:rPr>
              <w:t>2020</w:t>
            </w:r>
            <w:r>
              <w:rPr>
                <w:rFonts w:hint="eastAsia" w:ascii="宋体" w:hAnsi="宋体" w:eastAsia="宋体" w:cs="宋体"/>
                <w:color w:val="auto"/>
                <w:sz w:val="24"/>
                <w:szCs w:val="24"/>
                <w:lang w:eastAsia="zh-CN"/>
              </w:rPr>
              <w:t>年</w:t>
            </w:r>
            <w:r>
              <w:rPr>
                <w:rFonts w:hint="eastAsia" w:ascii="宋体" w:hAnsi="宋体" w:cs="宋体"/>
                <w:color w:val="auto"/>
                <w:sz w:val="24"/>
                <w:szCs w:val="24"/>
                <w:lang w:eastAsia="zh-CN"/>
              </w:rPr>
              <w:t>1</w:t>
            </w:r>
            <w:r>
              <w:rPr>
                <w:rFonts w:hint="eastAsia" w:ascii="宋体" w:hAnsi="宋体" w:eastAsia="宋体" w:cs="宋体"/>
                <w:color w:val="auto"/>
                <w:sz w:val="24"/>
                <w:szCs w:val="24"/>
                <w:lang w:eastAsia="zh-CN"/>
              </w:rPr>
              <w:t>月</w:t>
            </w:r>
            <w:r>
              <w:rPr>
                <w:rFonts w:hint="eastAsia" w:ascii="宋体" w:hAnsi="宋体" w:cs="宋体"/>
                <w:color w:val="auto"/>
                <w:sz w:val="24"/>
                <w:szCs w:val="24"/>
                <w:lang w:eastAsia="zh-CN"/>
              </w:rPr>
              <w:t>1</w:t>
            </w:r>
            <w:r>
              <w:rPr>
                <w:rFonts w:hint="eastAsia" w:ascii="宋体" w:hAnsi="宋体" w:eastAsia="宋体" w:cs="宋体"/>
                <w:color w:val="auto"/>
                <w:sz w:val="24"/>
                <w:szCs w:val="24"/>
                <w:lang w:eastAsia="zh-CN"/>
              </w:rPr>
              <w:t>日以来，签订有类似业绩，每份得</w:t>
            </w:r>
            <w:r>
              <w:rPr>
                <w:rFonts w:hint="eastAsia" w:ascii="宋体" w:hAnsi="宋体" w:cs="宋体"/>
                <w:color w:val="auto"/>
                <w:sz w:val="24"/>
                <w:szCs w:val="24"/>
                <w:lang w:eastAsia="zh-CN"/>
              </w:rPr>
              <w:t>2</w:t>
            </w:r>
            <w:r>
              <w:rPr>
                <w:rFonts w:hint="eastAsia" w:ascii="宋体" w:hAnsi="宋体" w:eastAsia="宋体" w:cs="宋体"/>
                <w:color w:val="auto"/>
                <w:sz w:val="24"/>
                <w:szCs w:val="24"/>
                <w:lang w:eastAsia="zh-CN"/>
              </w:rPr>
              <w:t>分，最多得6分。（</w:t>
            </w:r>
            <w:r>
              <w:rPr>
                <w:rFonts w:hint="eastAsia" w:ascii="宋体" w:hAnsi="宋体" w:eastAsia="宋体" w:cs="宋体"/>
                <w:color w:val="auto"/>
                <w:sz w:val="24"/>
                <w:szCs w:val="24"/>
                <w:lang w:eastAsia="zh-CN" w:bidi="ar"/>
              </w:rPr>
              <w:t>以企业诚信库中上传</w:t>
            </w:r>
            <w:r>
              <w:rPr>
                <w:rFonts w:hint="eastAsia" w:ascii="宋体" w:hAnsi="宋体" w:eastAsia="宋体" w:cs="宋体"/>
                <w:sz w:val="24"/>
                <w:szCs w:val="24"/>
                <w:lang w:eastAsia="zh-CN" w:bidi="ar"/>
              </w:rPr>
              <w:t>中标通知书和合同为准，时间以合同签订日期为准</w:t>
            </w:r>
            <w:r>
              <w:rPr>
                <w:rFonts w:hint="eastAsia" w:ascii="宋体" w:hAnsi="宋体" w:eastAsia="宋体" w:cs="宋体"/>
                <w:color w:val="auto"/>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761" w:type="dxa"/>
            <w:vMerge w:val="continue"/>
            <w:vAlign w:val="center"/>
          </w:tcPr>
          <w:p>
            <w:pPr>
              <w:kinsoku/>
              <w:wordWrap w:val="0"/>
              <w:jc w:val="center"/>
              <w:rPr>
                <w:rFonts w:hint="eastAsia" w:ascii="宋体" w:hAnsi="宋体" w:eastAsia="宋体" w:cs="宋体"/>
                <w:lang w:eastAsia="zh-CN"/>
              </w:rPr>
            </w:pPr>
          </w:p>
        </w:tc>
        <w:tc>
          <w:tcPr>
            <w:tcW w:w="1449" w:type="dxa"/>
            <w:vMerge w:val="continue"/>
            <w:vAlign w:val="center"/>
          </w:tcPr>
          <w:p>
            <w:pPr>
              <w:widowControl w:val="0"/>
              <w:kinsoku/>
              <w:wordWrap w:val="0"/>
              <w:autoSpaceDE/>
              <w:autoSpaceDN/>
              <w:adjustRightInd/>
              <w:snapToGrid/>
              <w:spacing w:before="157" w:line="220" w:lineRule="auto"/>
              <w:ind w:left="148"/>
              <w:jc w:val="both"/>
              <w:textAlignment w:val="auto"/>
              <w:rPr>
                <w:rFonts w:hint="eastAsia" w:ascii="宋体" w:hAnsi="宋体" w:eastAsia="宋体" w:cs="宋体"/>
                <w:snapToGrid/>
                <w:color w:val="auto"/>
                <w:spacing w:val="-2"/>
                <w:kern w:val="2"/>
                <w:sz w:val="24"/>
                <w:szCs w:val="24"/>
                <w:lang w:eastAsia="zh-CN"/>
              </w:rPr>
            </w:pPr>
          </w:p>
        </w:tc>
        <w:tc>
          <w:tcPr>
            <w:tcW w:w="751" w:type="dxa"/>
            <w:vMerge w:val="continue"/>
          </w:tcPr>
          <w:p>
            <w:pPr>
              <w:kinsoku/>
              <w:wordWrap w:val="0"/>
              <w:jc w:val="both"/>
              <w:rPr>
                <w:rFonts w:hint="eastAsia" w:ascii="宋体" w:hAnsi="宋体" w:eastAsia="宋体" w:cs="宋体"/>
                <w:spacing w:val="-13"/>
                <w:sz w:val="24"/>
                <w:szCs w:val="24"/>
                <w:lang w:eastAsia="zh-CN"/>
              </w:rPr>
            </w:pPr>
          </w:p>
        </w:tc>
        <w:tc>
          <w:tcPr>
            <w:tcW w:w="1228" w:type="dxa"/>
            <w:vMerge w:val="restart"/>
            <w:vAlign w:val="center"/>
          </w:tcPr>
          <w:p>
            <w:pPr>
              <w:kinsoku/>
              <w:autoSpaceDE/>
              <w:autoSpaceDN/>
              <w:adjustRightInd/>
              <w:snapToGrid/>
              <w:spacing w:line="360" w:lineRule="auto"/>
              <w:textAlignment w:val="auto"/>
              <w:rPr>
                <w:rFonts w:hint="eastAsia" w:ascii="宋体" w:hAnsi="宋体" w:eastAsia="宋体" w:cs="宋体"/>
                <w:snapToGrid/>
                <w:color w:val="auto"/>
                <w:sz w:val="24"/>
                <w:szCs w:val="24"/>
                <w:lang w:eastAsia="zh-CN" w:bidi="ar"/>
              </w:rPr>
            </w:pPr>
          </w:p>
          <w:p>
            <w:pPr>
              <w:kinsoku/>
              <w:autoSpaceDE/>
              <w:autoSpaceDN/>
              <w:adjustRightInd/>
              <w:snapToGrid/>
              <w:textAlignment w:val="auto"/>
              <w:rPr>
                <w:rFonts w:hint="eastAsia" w:ascii="宋体" w:hAnsi="宋体" w:eastAsia="宋体" w:cs="宋体"/>
                <w:snapToGrid/>
                <w:color w:val="auto"/>
                <w:sz w:val="24"/>
                <w:szCs w:val="24"/>
                <w:lang w:eastAsia="zh-CN"/>
              </w:rPr>
            </w:pPr>
            <w:r>
              <w:rPr>
                <w:rFonts w:hint="eastAsia" w:ascii="宋体" w:hAnsi="宋体" w:eastAsia="宋体" w:cs="宋体"/>
                <w:snapToGrid/>
                <w:color w:val="auto"/>
                <w:sz w:val="24"/>
                <w:szCs w:val="24"/>
                <w:lang w:eastAsia="zh-CN" w:bidi="ar"/>
              </w:rPr>
              <w:t>企业综合实力（12分）</w:t>
            </w:r>
          </w:p>
        </w:tc>
        <w:tc>
          <w:tcPr>
            <w:tcW w:w="4950" w:type="dxa"/>
            <w:vAlign w:val="center"/>
          </w:tcPr>
          <w:p>
            <w:pPr>
              <w:kinsoku/>
              <w:wordWrap w:val="0"/>
              <w:spacing w:before="33" w:line="235" w:lineRule="auto"/>
              <w:ind w:left="76" w:right="23" w:firstLine="2"/>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投标人或制造商具有服务管理体系认证证书 (ISO/IEC 20000-1)，范围含法庭类系统服务的得2分。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761" w:type="dxa"/>
            <w:vMerge w:val="continue"/>
            <w:vAlign w:val="center"/>
          </w:tcPr>
          <w:p>
            <w:pPr>
              <w:kinsoku/>
              <w:wordWrap w:val="0"/>
              <w:spacing w:before="33" w:line="235" w:lineRule="auto"/>
              <w:ind w:left="76" w:right="23" w:firstLine="2"/>
              <w:jc w:val="both"/>
              <w:rPr>
                <w:lang w:eastAsia="zh-CN"/>
              </w:rPr>
            </w:pPr>
          </w:p>
        </w:tc>
        <w:tc>
          <w:tcPr>
            <w:tcW w:w="1449" w:type="dxa"/>
            <w:vMerge w:val="continue"/>
            <w:vAlign w:val="center"/>
          </w:tcPr>
          <w:p>
            <w:pPr>
              <w:kinsoku/>
              <w:wordWrap w:val="0"/>
              <w:spacing w:before="33" w:line="235" w:lineRule="auto"/>
              <w:ind w:left="76" w:right="23" w:firstLine="2"/>
              <w:jc w:val="both"/>
              <w:rPr>
                <w:lang w:eastAsia="zh-CN"/>
              </w:rPr>
            </w:pPr>
          </w:p>
        </w:tc>
        <w:tc>
          <w:tcPr>
            <w:tcW w:w="751" w:type="dxa"/>
            <w:vMerge w:val="continue"/>
          </w:tcPr>
          <w:p>
            <w:pPr>
              <w:kinsoku/>
              <w:wordWrap w:val="0"/>
              <w:spacing w:before="33" w:line="235" w:lineRule="auto"/>
              <w:ind w:left="76" w:right="23" w:firstLine="2"/>
              <w:jc w:val="both"/>
              <w:rPr>
                <w:lang w:eastAsia="zh-CN"/>
              </w:rPr>
            </w:pPr>
          </w:p>
        </w:tc>
        <w:tc>
          <w:tcPr>
            <w:tcW w:w="1228" w:type="dxa"/>
            <w:vMerge w:val="continue"/>
            <w:vAlign w:val="center"/>
          </w:tcPr>
          <w:p>
            <w:pPr>
              <w:kinsoku/>
              <w:wordWrap w:val="0"/>
              <w:spacing w:before="33" w:line="235" w:lineRule="auto"/>
              <w:ind w:left="76" w:right="23" w:firstLine="2"/>
              <w:jc w:val="both"/>
              <w:rPr>
                <w:lang w:eastAsia="zh-CN"/>
              </w:rPr>
            </w:pPr>
          </w:p>
        </w:tc>
        <w:tc>
          <w:tcPr>
            <w:tcW w:w="4950" w:type="dxa"/>
            <w:vAlign w:val="center"/>
          </w:tcPr>
          <w:p>
            <w:pPr>
              <w:kinsoku/>
              <w:wordWrap w:val="0"/>
              <w:spacing w:before="33" w:line="235" w:lineRule="auto"/>
              <w:ind w:left="76" w:right="23" w:firstLine="2"/>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投标人或制造商具有商品售后服务认证证书，范围含法庭系统的售后服务的得2分。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761" w:type="dxa"/>
            <w:vMerge w:val="continue"/>
            <w:vAlign w:val="center"/>
          </w:tcPr>
          <w:p>
            <w:pPr>
              <w:kinsoku/>
              <w:wordWrap w:val="0"/>
              <w:spacing w:before="33" w:line="235" w:lineRule="auto"/>
              <w:ind w:left="76" w:right="23" w:firstLine="2"/>
              <w:jc w:val="both"/>
              <w:rPr>
                <w:rFonts w:hint="eastAsia" w:ascii="宋体" w:hAnsi="宋体" w:eastAsia="宋体" w:cs="宋体"/>
                <w:color w:val="auto"/>
                <w:sz w:val="24"/>
                <w:szCs w:val="24"/>
                <w:lang w:eastAsia="zh-CN"/>
              </w:rPr>
            </w:pPr>
          </w:p>
        </w:tc>
        <w:tc>
          <w:tcPr>
            <w:tcW w:w="1449" w:type="dxa"/>
            <w:vMerge w:val="continue"/>
            <w:vAlign w:val="center"/>
          </w:tcPr>
          <w:p>
            <w:pPr>
              <w:kinsoku/>
              <w:wordWrap w:val="0"/>
              <w:spacing w:before="33" w:line="235" w:lineRule="auto"/>
              <w:ind w:left="76" w:right="23" w:firstLine="2"/>
              <w:jc w:val="both"/>
              <w:rPr>
                <w:rFonts w:hint="eastAsia" w:ascii="宋体" w:hAnsi="宋体" w:eastAsia="宋体" w:cs="宋体"/>
                <w:color w:val="auto"/>
                <w:sz w:val="24"/>
                <w:szCs w:val="24"/>
                <w:lang w:eastAsia="zh-CN"/>
              </w:rPr>
            </w:pPr>
          </w:p>
        </w:tc>
        <w:tc>
          <w:tcPr>
            <w:tcW w:w="751" w:type="dxa"/>
            <w:vMerge w:val="continue"/>
          </w:tcPr>
          <w:p>
            <w:pPr>
              <w:kinsoku/>
              <w:wordWrap w:val="0"/>
              <w:spacing w:before="33" w:line="235" w:lineRule="auto"/>
              <w:ind w:left="76" w:right="23" w:firstLine="2"/>
              <w:jc w:val="both"/>
              <w:rPr>
                <w:rFonts w:hint="eastAsia" w:ascii="宋体" w:hAnsi="宋体" w:eastAsia="宋体" w:cs="宋体"/>
                <w:color w:val="auto"/>
                <w:sz w:val="24"/>
                <w:szCs w:val="24"/>
                <w:lang w:eastAsia="zh-CN"/>
              </w:rPr>
            </w:pPr>
          </w:p>
        </w:tc>
        <w:tc>
          <w:tcPr>
            <w:tcW w:w="1228" w:type="dxa"/>
            <w:vMerge w:val="continue"/>
            <w:vAlign w:val="center"/>
          </w:tcPr>
          <w:p>
            <w:pPr>
              <w:kinsoku/>
              <w:wordWrap w:val="0"/>
              <w:spacing w:before="33" w:line="235" w:lineRule="auto"/>
              <w:ind w:left="76" w:right="23" w:firstLine="2"/>
              <w:jc w:val="both"/>
              <w:rPr>
                <w:rFonts w:hint="eastAsia" w:ascii="宋体" w:hAnsi="宋体" w:eastAsia="宋体" w:cs="宋体"/>
                <w:color w:val="auto"/>
                <w:sz w:val="24"/>
                <w:szCs w:val="24"/>
                <w:lang w:eastAsia="zh-CN"/>
              </w:rPr>
            </w:pPr>
          </w:p>
        </w:tc>
        <w:tc>
          <w:tcPr>
            <w:tcW w:w="4950" w:type="dxa"/>
            <w:vAlign w:val="center"/>
          </w:tcPr>
          <w:p>
            <w:pPr>
              <w:kinsoku/>
              <w:wordWrap w:val="0"/>
              <w:spacing w:before="33" w:line="235" w:lineRule="auto"/>
              <w:ind w:left="76" w:right="23" w:firstLine="2"/>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投标人或制造商具有质量管理体系认证证书(ISO9001)、范围含主机的设计、开发、生产等相关得2分。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761" w:type="dxa"/>
            <w:vMerge w:val="continue"/>
            <w:vAlign w:val="center"/>
          </w:tcPr>
          <w:p>
            <w:pPr>
              <w:kinsoku/>
              <w:wordWrap w:val="0"/>
              <w:spacing w:before="33" w:line="235" w:lineRule="auto"/>
              <w:ind w:left="76" w:right="23" w:firstLine="2"/>
              <w:jc w:val="both"/>
              <w:rPr>
                <w:rFonts w:hint="eastAsia" w:ascii="宋体" w:hAnsi="宋体" w:eastAsia="宋体" w:cs="宋体"/>
                <w:color w:val="auto"/>
                <w:sz w:val="24"/>
                <w:szCs w:val="24"/>
                <w:lang w:eastAsia="zh-CN"/>
              </w:rPr>
            </w:pPr>
          </w:p>
        </w:tc>
        <w:tc>
          <w:tcPr>
            <w:tcW w:w="1449" w:type="dxa"/>
            <w:vMerge w:val="continue"/>
            <w:vAlign w:val="center"/>
          </w:tcPr>
          <w:p>
            <w:pPr>
              <w:kinsoku/>
              <w:wordWrap w:val="0"/>
              <w:spacing w:before="33" w:line="235" w:lineRule="auto"/>
              <w:ind w:left="76" w:right="23" w:firstLine="2"/>
              <w:jc w:val="both"/>
              <w:rPr>
                <w:rFonts w:hint="eastAsia" w:ascii="宋体" w:hAnsi="宋体" w:eastAsia="宋体" w:cs="宋体"/>
                <w:color w:val="auto"/>
                <w:sz w:val="24"/>
                <w:szCs w:val="24"/>
                <w:lang w:eastAsia="zh-CN"/>
              </w:rPr>
            </w:pPr>
          </w:p>
        </w:tc>
        <w:tc>
          <w:tcPr>
            <w:tcW w:w="751" w:type="dxa"/>
            <w:vMerge w:val="continue"/>
          </w:tcPr>
          <w:p>
            <w:pPr>
              <w:kinsoku/>
              <w:wordWrap w:val="0"/>
              <w:spacing w:before="33" w:line="235" w:lineRule="auto"/>
              <w:ind w:left="76" w:right="23" w:firstLine="2"/>
              <w:jc w:val="both"/>
              <w:rPr>
                <w:rFonts w:hint="eastAsia" w:ascii="宋体" w:hAnsi="宋体" w:eastAsia="宋体" w:cs="宋体"/>
                <w:color w:val="auto"/>
                <w:sz w:val="24"/>
                <w:szCs w:val="24"/>
                <w:lang w:eastAsia="zh-CN"/>
              </w:rPr>
            </w:pPr>
          </w:p>
        </w:tc>
        <w:tc>
          <w:tcPr>
            <w:tcW w:w="1228" w:type="dxa"/>
            <w:vMerge w:val="continue"/>
            <w:vAlign w:val="center"/>
          </w:tcPr>
          <w:p>
            <w:pPr>
              <w:kinsoku/>
              <w:wordWrap w:val="0"/>
              <w:spacing w:before="33" w:line="235" w:lineRule="auto"/>
              <w:ind w:left="76" w:right="23" w:firstLine="2"/>
              <w:jc w:val="both"/>
              <w:rPr>
                <w:rFonts w:hint="eastAsia" w:ascii="宋体" w:hAnsi="宋体" w:eastAsia="宋体" w:cs="宋体"/>
                <w:color w:val="auto"/>
                <w:sz w:val="24"/>
                <w:szCs w:val="24"/>
                <w:lang w:eastAsia="zh-CN"/>
              </w:rPr>
            </w:pPr>
          </w:p>
        </w:tc>
        <w:tc>
          <w:tcPr>
            <w:tcW w:w="4950" w:type="dxa"/>
            <w:vAlign w:val="center"/>
          </w:tcPr>
          <w:p>
            <w:pPr>
              <w:kinsoku/>
              <w:wordWrap w:val="0"/>
              <w:spacing w:before="33" w:line="235" w:lineRule="auto"/>
              <w:ind w:left="76" w:right="23" w:firstLine="2"/>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投标人或制造商具有知识产权认证证书(GB/T 29490) 、范围含法庭系统的设计、开发等相关的知识产权管理的得3分。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761" w:type="dxa"/>
            <w:vMerge w:val="continue"/>
            <w:vAlign w:val="center"/>
          </w:tcPr>
          <w:p>
            <w:pPr>
              <w:kinsoku/>
              <w:wordWrap w:val="0"/>
              <w:spacing w:before="33" w:line="235" w:lineRule="auto"/>
              <w:ind w:left="76" w:right="23" w:firstLine="2"/>
              <w:jc w:val="both"/>
              <w:rPr>
                <w:rFonts w:hint="eastAsia" w:ascii="宋体" w:hAnsi="宋体" w:eastAsia="宋体" w:cs="宋体"/>
                <w:color w:val="auto"/>
                <w:sz w:val="24"/>
                <w:szCs w:val="24"/>
                <w:lang w:eastAsia="zh-CN"/>
              </w:rPr>
            </w:pPr>
          </w:p>
        </w:tc>
        <w:tc>
          <w:tcPr>
            <w:tcW w:w="1449" w:type="dxa"/>
            <w:vMerge w:val="continue"/>
            <w:vAlign w:val="center"/>
          </w:tcPr>
          <w:p>
            <w:pPr>
              <w:kinsoku/>
              <w:wordWrap w:val="0"/>
              <w:spacing w:before="33" w:line="235" w:lineRule="auto"/>
              <w:ind w:left="76" w:right="23" w:firstLine="2"/>
              <w:jc w:val="both"/>
              <w:rPr>
                <w:rFonts w:hint="eastAsia" w:ascii="宋体" w:hAnsi="宋体" w:eastAsia="宋体" w:cs="宋体"/>
                <w:color w:val="auto"/>
                <w:sz w:val="24"/>
                <w:szCs w:val="24"/>
                <w:lang w:eastAsia="zh-CN"/>
              </w:rPr>
            </w:pPr>
          </w:p>
        </w:tc>
        <w:tc>
          <w:tcPr>
            <w:tcW w:w="751" w:type="dxa"/>
            <w:vMerge w:val="continue"/>
          </w:tcPr>
          <w:p>
            <w:pPr>
              <w:kinsoku/>
              <w:wordWrap w:val="0"/>
              <w:spacing w:before="33" w:line="235" w:lineRule="auto"/>
              <w:ind w:left="76" w:right="23" w:firstLine="2"/>
              <w:jc w:val="both"/>
              <w:rPr>
                <w:rFonts w:hint="eastAsia" w:ascii="宋体" w:hAnsi="宋体" w:eastAsia="宋体" w:cs="宋体"/>
                <w:color w:val="auto"/>
                <w:sz w:val="24"/>
                <w:szCs w:val="24"/>
                <w:lang w:eastAsia="zh-CN"/>
              </w:rPr>
            </w:pPr>
          </w:p>
        </w:tc>
        <w:tc>
          <w:tcPr>
            <w:tcW w:w="1228" w:type="dxa"/>
            <w:vMerge w:val="continue"/>
            <w:vAlign w:val="center"/>
          </w:tcPr>
          <w:p>
            <w:pPr>
              <w:kinsoku/>
              <w:wordWrap w:val="0"/>
              <w:spacing w:before="33" w:line="235" w:lineRule="auto"/>
              <w:ind w:left="76" w:right="23" w:firstLine="2"/>
              <w:jc w:val="both"/>
              <w:rPr>
                <w:rFonts w:hint="eastAsia" w:ascii="宋体" w:hAnsi="宋体" w:eastAsia="宋体" w:cs="宋体"/>
                <w:color w:val="auto"/>
                <w:sz w:val="24"/>
                <w:szCs w:val="24"/>
                <w:lang w:eastAsia="zh-CN"/>
              </w:rPr>
            </w:pPr>
          </w:p>
        </w:tc>
        <w:tc>
          <w:tcPr>
            <w:tcW w:w="4950" w:type="dxa"/>
            <w:vAlign w:val="center"/>
          </w:tcPr>
          <w:p>
            <w:pPr>
              <w:kinsoku/>
              <w:wordWrap w:val="0"/>
              <w:spacing w:before="33" w:line="235" w:lineRule="auto"/>
              <w:ind w:left="76" w:right="23" w:firstLine="2"/>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为保证庭审管理平台及庭审软件无纸化庭审效果，厂商需要提供电子卷宗的存储方法，（地市级以上的政府部门出具的有效证明材料）得3分。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210" w:type="dxa"/>
            <w:gridSpan w:val="2"/>
          </w:tcPr>
          <w:p>
            <w:pPr>
              <w:widowControl w:val="0"/>
              <w:kinsoku/>
              <w:wordWrap w:val="0"/>
              <w:autoSpaceDE/>
              <w:autoSpaceDN/>
              <w:adjustRightInd/>
              <w:snapToGrid/>
              <w:spacing w:before="42" w:line="206" w:lineRule="auto"/>
              <w:ind w:left="932"/>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spacing w:val="-3"/>
                <w:kern w:val="2"/>
                <w:sz w:val="24"/>
                <w:szCs w:val="24"/>
                <w:lang w:eastAsia="zh-CN"/>
              </w:rPr>
              <w:t>合计</w:t>
            </w:r>
          </w:p>
        </w:tc>
        <w:tc>
          <w:tcPr>
            <w:tcW w:w="751" w:type="dxa"/>
          </w:tcPr>
          <w:p>
            <w:pPr>
              <w:kinsoku/>
              <w:wordWrap w:val="0"/>
              <w:spacing w:before="59" w:line="202" w:lineRule="auto"/>
              <w:ind w:left="265"/>
              <w:jc w:val="both"/>
              <w:rPr>
                <w:rFonts w:hint="eastAsia" w:ascii="宋体" w:hAnsi="宋体" w:eastAsia="宋体" w:cs="宋体"/>
                <w:sz w:val="24"/>
                <w:szCs w:val="24"/>
              </w:rPr>
            </w:pPr>
            <w:r>
              <w:rPr>
                <w:rFonts w:hint="eastAsia" w:ascii="宋体" w:hAnsi="宋体" w:eastAsia="宋体" w:cs="宋体"/>
                <w:spacing w:val="9"/>
                <w:sz w:val="24"/>
                <w:szCs w:val="24"/>
              </w:rPr>
              <w:t>100</w:t>
            </w:r>
          </w:p>
        </w:tc>
        <w:tc>
          <w:tcPr>
            <w:tcW w:w="6178" w:type="dxa"/>
            <w:gridSpan w:val="2"/>
          </w:tcPr>
          <w:p>
            <w:pPr>
              <w:kinsoku/>
              <w:wordWrap w:val="0"/>
              <w:jc w:val="both"/>
              <w:rPr>
                <w:rFonts w:hint="eastAsia" w:ascii="宋体" w:hAnsi="宋体" w:eastAsia="宋体" w:cs="宋体"/>
              </w:rPr>
            </w:pPr>
          </w:p>
        </w:tc>
      </w:tr>
      <w:bookmarkEnd w:id="13"/>
      <w:bookmarkEnd w:id="14"/>
    </w:tbl>
    <w:p>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11.有下列情况之一的，采购人或采购代理机构宣布本项目终止：</w:t>
      </w:r>
    </w:p>
    <w:p>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11.1 因情况变化，不再符合规定的竞争性磋商采购方式适用情形的；</w:t>
      </w:r>
    </w:p>
    <w:p>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11.2 出现影响采购公正的违法、违规行为的；</w:t>
      </w:r>
    </w:p>
    <w:p>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11.3 法律法规规定的其他情况。</w:t>
      </w:r>
    </w:p>
    <w:p>
      <w:pPr>
        <w:kinsoku/>
        <w:wordWrap w:val="0"/>
        <w:spacing w:line="360" w:lineRule="auto"/>
        <w:ind w:firstLine="480" w:firstLineChars="200"/>
        <w:jc w:val="both"/>
        <w:rPr>
          <w:rFonts w:hint="eastAsia" w:ascii="仿宋_GB2312" w:hAnsi="仿宋_GB2312" w:eastAsia="仿宋_GB2312" w:cs="仿宋_GB2312"/>
          <w:b/>
          <w:sz w:val="28"/>
          <w:szCs w:val="28"/>
          <w:lang w:eastAsia="zh-CN"/>
        </w:rPr>
      </w:pPr>
      <w:r>
        <w:rPr>
          <w:rFonts w:hint="eastAsia" w:ascii="宋体" w:hAnsi="宋体" w:eastAsia="宋体" w:cs="宋体"/>
          <w:sz w:val="24"/>
          <w:szCs w:val="24"/>
          <w:lang w:eastAsia="zh-CN"/>
        </w:rPr>
        <w:t>12.若本项目属于政府购买服务项目，将按照《政府采购竞争性磋商采购方式管理暂行办法》和《财政部关于政府采购竞争性磋商采购方式管理暂行办法有关问题的补充通知》（财库</w:t>
      </w:r>
      <w:r>
        <w:rPr>
          <w:rFonts w:hint="eastAsia" w:asciiTheme="minorEastAsia" w:hAnsiTheme="minorEastAsia" w:eastAsiaTheme="minorEastAsia" w:cstheme="minorEastAsia"/>
          <w:spacing w:val="-13"/>
          <w:sz w:val="24"/>
          <w:szCs w:val="24"/>
          <w:lang w:eastAsia="zh-CN"/>
        </w:rPr>
        <w:t>﹝2015﹞</w:t>
      </w:r>
      <w:r>
        <w:rPr>
          <w:rFonts w:hint="eastAsia" w:ascii="宋体" w:hAnsi="宋体" w:eastAsia="宋体" w:cs="宋体"/>
          <w:sz w:val="24"/>
          <w:szCs w:val="24"/>
          <w:lang w:eastAsia="zh-CN"/>
        </w:rPr>
        <w:t>124号）等规定执行。</w:t>
      </w:r>
    </w:p>
    <w:bookmarkEnd w:id="0"/>
    <w:p>
      <w:pPr>
        <w:kinsoku/>
        <w:wordWrap w:val="0"/>
        <w:spacing w:line="360" w:lineRule="auto"/>
        <w:jc w:val="both"/>
        <w:rPr>
          <w:rFonts w:hint="eastAsia" w:ascii="宋体" w:hAnsi="宋体" w:eastAsia="宋体" w:cs="宋体"/>
          <w:b/>
          <w:bCs/>
          <w:sz w:val="24"/>
          <w:szCs w:val="24"/>
          <w:lang w:eastAsia="zh-CN"/>
        </w:rPr>
      </w:pPr>
    </w:p>
    <w:p>
      <w:pPr>
        <w:kinsoku/>
        <w:wordWrap w:val="0"/>
        <w:spacing w:line="360" w:lineRule="auto"/>
        <w:jc w:val="both"/>
        <w:rPr>
          <w:rFonts w:hint="eastAsia" w:ascii="宋体" w:hAnsi="宋体" w:eastAsia="宋体" w:cs="宋体"/>
          <w:sz w:val="24"/>
          <w:szCs w:val="24"/>
          <w:lang w:eastAsia="zh-CN"/>
        </w:rPr>
      </w:pPr>
      <w:bookmarkStart w:id="16" w:name="_Hlk174565281"/>
      <w:r>
        <w:rPr>
          <w:rFonts w:hint="eastAsia" w:ascii="宋体" w:hAnsi="宋体" w:eastAsia="宋体" w:cs="宋体"/>
          <w:b/>
          <w:bCs/>
          <w:sz w:val="24"/>
          <w:szCs w:val="24"/>
          <w:lang w:eastAsia="zh-CN"/>
        </w:rPr>
        <w:t>六、成交通知及签订合同</w:t>
      </w:r>
    </w:p>
    <w:p>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1.成交结果公布</w:t>
      </w:r>
    </w:p>
    <w:p>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1.1 成交供应商确定后，采购人或采购代理机构将在“河南省政府采购网”和“南阳市公共资源交易中心网”上发布成交公告。</w:t>
      </w:r>
    </w:p>
    <w:p>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1.2 如项目终止，成交结果公告以“河南省政府采购网”发布的为准。</w:t>
      </w:r>
    </w:p>
    <w:p>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2.发出成交通知书</w:t>
      </w:r>
    </w:p>
    <w:p>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2.1 根据成交结果，采购人或采购代理机构通过“南阳市公共资源交易中心公共服务平台或电子营业执照应用平台”向成交供应商发出电子成交通知书，成交供应商可登陆南阳市公共资源交易平台会员系统或电子营业执照应用平台，自行打印加盖电子签章的成交通知书。</w:t>
      </w:r>
    </w:p>
    <w:p>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2.2 《成交通知书》是签订政府采购合同的重要依据，对采购人与成交供应商具有法律效力。</w:t>
      </w:r>
    </w:p>
    <w:p>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3.签订合同</w:t>
      </w:r>
    </w:p>
    <w:p>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3.1 成交供应商和采购人应在《成交通知书》发出后及时签订政府采购合同，逾期无故不签订的，按《政府采购竞争性磋商采购方式管理暂行办法》及有关规定处理。</w:t>
      </w:r>
    </w:p>
    <w:p>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3.2 竞争性磋商文件、响应文件、供应商在磋商过程中的承诺以及确认材料，均为合同的有效组成部分。</w:t>
      </w:r>
    </w:p>
    <w:p>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3.3 如果成交供应商不按其响应文件承诺和竞争性磋商文件要求签订政府采购合同，采购人将取消其成交资格。</w:t>
      </w:r>
    </w:p>
    <w:p>
      <w:pPr>
        <w:kinsoku/>
        <w:wordWrap w:val="0"/>
        <w:spacing w:line="360" w:lineRule="auto"/>
        <w:ind w:firstLine="480" w:firstLineChars="200"/>
        <w:jc w:val="both"/>
        <w:rPr>
          <w:rFonts w:hint="eastAsia" w:ascii="宋体" w:hAnsi="宋体" w:eastAsia="宋体" w:cs="宋体"/>
          <w:sz w:val="24"/>
          <w:szCs w:val="24"/>
          <w:lang w:eastAsia="zh-CN"/>
        </w:rPr>
      </w:pPr>
    </w:p>
    <w:p>
      <w:pPr>
        <w:kinsoku/>
        <w:wordWrap w:val="0"/>
        <w:spacing w:line="360" w:lineRule="auto"/>
        <w:jc w:val="both"/>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七、质疑与答复</w:t>
      </w:r>
    </w:p>
    <w:p>
      <w:pPr>
        <w:pStyle w:val="8"/>
        <w:kinsoku/>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w:t>
      </w:r>
      <w:r>
        <w:rPr>
          <w:rFonts w:asciiTheme="minorEastAsia" w:hAnsiTheme="minorEastAsia" w:eastAsiaTheme="minorEastAsia" w:cstheme="minorEastAsia"/>
          <w:spacing w:val="2"/>
          <w:position w:val="17"/>
          <w:sz w:val="24"/>
          <w:szCs w:val="24"/>
          <w:lang w:eastAsia="zh-CN"/>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pPr>
        <w:pStyle w:val="8"/>
        <w:kinsoku/>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w:t>
      </w:r>
      <w:r>
        <w:rPr>
          <w:rFonts w:asciiTheme="minorEastAsia" w:hAnsiTheme="minorEastAsia" w:eastAsiaTheme="minorEastAsia" w:cstheme="minorEastAsia"/>
          <w:spacing w:val="2"/>
          <w:position w:val="17"/>
          <w:sz w:val="24"/>
          <w:szCs w:val="24"/>
          <w:lang w:eastAsia="zh-CN"/>
        </w:rPr>
        <w:t>质疑函须按照财政</w:t>
      </w:r>
      <w:r>
        <w:rPr>
          <w:rFonts w:hint="eastAsia" w:asciiTheme="minorEastAsia" w:hAnsiTheme="minorEastAsia" w:eastAsiaTheme="minorEastAsia" w:cstheme="minorEastAsia"/>
          <w:spacing w:val="2"/>
          <w:position w:val="17"/>
          <w:sz w:val="24"/>
          <w:szCs w:val="24"/>
          <w:lang w:eastAsia="zh-CN"/>
        </w:rPr>
        <w:t>部门</w:t>
      </w:r>
      <w:r>
        <w:rPr>
          <w:rFonts w:asciiTheme="minorEastAsia" w:hAnsiTheme="minorEastAsia" w:eastAsiaTheme="minorEastAsia" w:cstheme="minorEastAsia"/>
          <w:spacing w:val="2"/>
          <w:position w:val="17"/>
          <w:sz w:val="24"/>
          <w:szCs w:val="24"/>
          <w:lang w:eastAsia="zh-CN"/>
        </w:rPr>
        <w:t>发布的质疑函范本格式编制，质疑事项应具体、明确，并有必要的事实依据和法律依据。</w:t>
      </w:r>
    </w:p>
    <w:p>
      <w:pPr>
        <w:pStyle w:val="8"/>
        <w:kinsoku/>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w:t>
      </w:r>
      <w:r>
        <w:rPr>
          <w:rFonts w:asciiTheme="minorEastAsia" w:hAnsiTheme="minorEastAsia" w:eastAsiaTheme="minorEastAsia" w:cstheme="minorEastAsia"/>
          <w:spacing w:val="2"/>
          <w:position w:val="17"/>
          <w:sz w:val="24"/>
          <w:szCs w:val="24"/>
          <w:lang w:eastAsia="zh-CN"/>
        </w:rPr>
        <w:t>接收质疑的方式：</w:t>
      </w:r>
    </w:p>
    <w:p>
      <w:pPr>
        <w:pStyle w:val="8"/>
        <w:kinsoku/>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 xml:space="preserve">3.1 </w:t>
      </w:r>
      <w:r>
        <w:rPr>
          <w:rFonts w:asciiTheme="minorEastAsia" w:hAnsiTheme="minorEastAsia" w:eastAsiaTheme="minorEastAsia" w:cstheme="minorEastAsia"/>
          <w:spacing w:val="2"/>
          <w:position w:val="17"/>
          <w:sz w:val="24"/>
          <w:szCs w:val="24"/>
          <w:lang w:eastAsia="zh-CN"/>
        </w:rPr>
        <w:t>在线接收，请质疑人上传质疑函原件扫描件到南阳市公共资源交易系统或南阳市公共资源电子营业执照应用平台并电话通知到项目负责人。</w:t>
      </w:r>
    </w:p>
    <w:p>
      <w:pPr>
        <w:pStyle w:val="8"/>
        <w:kinsoku/>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 xml:space="preserve">3.2 </w:t>
      </w:r>
      <w:r>
        <w:rPr>
          <w:rFonts w:asciiTheme="minorEastAsia" w:hAnsiTheme="minorEastAsia" w:eastAsiaTheme="minorEastAsia" w:cstheme="minorEastAsia"/>
          <w:spacing w:val="2"/>
          <w:position w:val="17"/>
          <w:sz w:val="24"/>
          <w:szCs w:val="24"/>
          <w:lang w:eastAsia="zh-CN"/>
        </w:rPr>
        <w:t>书面提交，请质疑人将质疑函原件送达或邮寄至采购单位联系人和</w:t>
      </w:r>
      <w:r>
        <w:rPr>
          <w:rFonts w:hint="eastAsia" w:asciiTheme="minorEastAsia" w:hAnsiTheme="minorEastAsia" w:eastAsiaTheme="minorEastAsia" w:cstheme="minorEastAsia"/>
          <w:spacing w:val="2"/>
          <w:position w:val="17"/>
          <w:sz w:val="24"/>
          <w:szCs w:val="24"/>
          <w:lang w:eastAsia="zh-CN"/>
        </w:rPr>
        <w:t>采购代理机构</w:t>
      </w:r>
      <w:r>
        <w:rPr>
          <w:rFonts w:asciiTheme="minorEastAsia" w:hAnsiTheme="minorEastAsia" w:eastAsiaTheme="minorEastAsia" w:cstheme="minorEastAsia"/>
          <w:spacing w:val="2"/>
          <w:position w:val="17"/>
          <w:sz w:val="24"/>
          <w:szCs w:val="24"/>
          <w:lang w:eastAsia="zh-CN"/>
        </w:rPr>
        <w:t>项目负责人，联系方式及地址详见采购公告。</w:t>
      </w:r>
    </w:p>
    <w:p>
      <w:pPr>
        <w:pStyle w:val="8"/>
        <w:kinsoku/>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w:t>
      </w:r>
      <w:r>
        <w:rPr>
          <w:rFonts w:asciiTheme="minorEastAsia" w:hAnsiTheme="minorEastAsia" w:eastAsiaTheme="minorEastAsia" w:cstheme="minorEastAsia"/>
          <w:spacing w:val="2"/>
          <w:position w:val="17"/>
          <w:sz w:val="24"/>
          <w:szCs w:val="24"/>
          <w:lang w:eastAsia="zh-CN"/>
        </w:rPr>
        <w:t>超出法定质疑期的、重复提出的、分次提出的或内容、形式不符合《政府采购质疑和投诉办法》的，采购人和采购代理机构可以拒收，质疑供应商将依法承担不利后果。</w:t>
      </w:r>
    </w:p>
    <w:p>
      <w:pPr>
        <w:pStyle w:val="8"/>
        <w:kinsoku/>
        <w:wordWrap w:val="0"/>
        <w:spacing w:line="360" w:lineRule="auto"/>
        <w:ind w:firstLine="488" w:firstLineChars="200"/>
        <w:jc w:val="both"/>
        <w:rPr>
          <w:rFonts w:hint="eastAsia" w:ascii="宋体" w:hAnsi="宋体" w:eastAsia="宋体" w:cs="宋体"/>
          <w:sz w:val="24"/>
          <w:szCs w:val="24"/>
          <w:lang w:eastAsia="zh-CN"/>
        </w:rPr>
      </w:pPr>
      <w:r>
        <w:rPr>
          <w:rFonts w:hint="eastAsia" w:asciiTheme="minorEastAsia" w:hAnsiTheme="minorEastAsia" w:eastAsiaTheme="minorEastAsia" w:cstheme="minorEastAsia"/>
          <w:spacing w:val="2"/>
          <w:position w:val="17"/>
          <w:sz w:val="24"/>
          <w:szCs w:val="24"/>
          <w:lang w:eastAsia="zh-CN"/>
        </w:rPr>
        <w:t>5.</w:t>
      </w:r>
      <w:r>
        <w:rPr>
          <w:rFonts w:asciiTheme="minorEastAsia" w:hAnsiTheme="minorEastAsia" w:eastAsiaTheme="minorEastAsia" w:cstheme="minorEastAsia"/>
          <w:spacing w:val="2"/>
          <w:position w:val="17"/>
          <w:sz w:val="24"/>
          <w:szCs w:val="24"/>
          <w:lang w:eastAsia="zh-CN"/>
        </w:rPr>
        <w:t>采购人和采购代理机构在收到质疑函后7个工作日内作出答复，并以书面形式通知质疑供应商和其他有关供应商。</w:t>
      </w:r>
    </w:p>
    <w:p>
      <w:pPr>
        <w:kinsoku/>
        <w:wordWrap w:val="0"/>
        <w:spacing w:line="360" w:lineRule="auto"/>
        <w:jc w:val="both"/>
        <w:rPr>
          <w:rFonts w:hint="eastAsia" w:ascii="宋体" w:hAnsi="宋体" w:eastAsia="宋体" w:cs="宋体"/>
          <w:b/>
          <w:bCs/>
          <w:sz w:val="24"/>
          <w:szCs w:val="24"/>
          <w:lang w:eastAsia="zh-CN"/>
        </w:rPr>
      </w:pPr>
    </w:p>
    <w:p>
      <w:pPr>
        <w:kinsoku/>
        <w:wordWrap w:val="0"/>
        <w:spacing w:line="360" w:lineRule="auto"/>
        <w:jc w:val="both"/>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八、注意事项</w:t>
      </w:r>
    </w:p>
    <w:p>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1.如对竞争性磋商文件有疑问，应于响应文件递交截止时间前1工作日向采购人或采购代理机构提出。</w:t>
      </w:r>
    </w:p>
    <w:p>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2.供应商必须由法定代表人或授权代表参加磋商，随时接受磋商小组的询问、质疑，并按照磋商小组的要求答复。</w:t>
      </w:r>
    </w:p>
    <w:p>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3.供应商自行承担参加竞争性磋商的全部费用。</w:t>
      </w:r>
    </w:p>
    <w:p>
      <w:pPr>
        <w:kinsoku/>
        <w:wordWrap w:val="0"/>
        <w:spacing w:line="360" w:lineRule="auto"/>
        <w:ind w:firstLine="480" w:firstLineChars="200"/>
        <w:jc w:val="both"/>
        <w:rPr>
          <w:rFonts w:hint="eastAsia" w:asciiTheme="minorEastAsia" w:hAnsiTheme="minorEastAsia" w:eastAsiaTheme="minorEastAsia" w:cstheme="minorEastAsia"/>
          <w:spacing w:val="2"/>
          <w:position w:val="17"/>
          <w:sz w:val="24"/>
          <w:szCs w:val="24"/>
          <w:lang w:eastAsia="zh-CN"/>
        </w:rPr>
      </w:pPr>
      <w:r>
        <w:rPr>
          <w:rFonts w:hint="eastAsia" w:ascii="宋体" w:hAnsi="宋体" w:eastAsia="宋体" w:cs="宋体"/>
          <w:sz w:val="24"/>
          <w:szCs w:val="24"/>
          <w:lang w:eastAsia="zh-CN"/>
        </w:rPr>
        <w:t>4.本竞争性磋商文件最终解释权归采购代理机构。</w:t>
      </w:r>
    </w:p>
    <w:p>
      <w:pPr>
        <w:kinsoku/>
        <w:wordWrap w:val="0"/>
        <w:spacing w:line="360" w:lineRule="auto"/>
        <w:jc w:val="both"/>
        <w:rPr>
          <w:rFonts w:hint="eastAsia" w:asciiTheme="minorEastAsia" w:hAnsiTheme="minorEastAsia" w:eastAsiaTheme="minorEastAsia" w:cstheme="minorEastAsia"/>
          <w:b/>
          <w:bCs/>
          <w:spacing w:val="2"/>
          <w:position w:val="17"/>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2"/>
          <w:position w:val="17"/>
          <w:sz w:val="24"/>
          <w:szCs w:val="24"/>
          <w:lang w:eastAsia="zh-CN"/>
        </w:rPr>
      </w:pPr>
    </w:p>
    <w:p>
      <w:pPr>
        <w:kinsoku/>
        <w:wordWrap w:val="0"/>
        <w:spacing w:line="360" w:lineRule="auto"/>
        <w:rPr>
          <w:rFonts w:hint="eastAsia" w:asciiTheme="minorEastAsia" w:hAnsiTheme="minorEastAsia" w:eastAsiaTheme="minorEastAsia" w:cstheme="minorEastAsia"/>
          <w:b/>
          <w:bCs/>
          <w:spacing w:val="2"/>
          <w:position w:val="17"/>
          <w:sz w:val="32"/>
          <w:szCs w:val="32"/>
          <w:lang w:eastAsia="zh-CN"/>
        </w:rPr>
      </w:pPr>
    </w:p>
    <w:p>
      <w:pPr>
        <w:kinsoku/>
        <w:wordWrap w:val="0"/>
        <w:spacing w:line="360" w:lineRule="auto"/>
        <w:jc w:val="both"/>
        <w:rPr>
          <w:rFonts w:hint="eastAsia" w:asciiTheme="minorEastAsia" w:hAnsiTheme="minorEastAsia" w:eastAsiaTheme="minorEastAsia" w:cstheme="minorEastAsia"/>
          <w:b/>
          <w:bCs/>
          <w:spacing w:val="2"/>
          <w:position w:val="17"/>
          <w:sz w:val="32"/>
          <w:szCs w:val="32"/>
          <w:lang w:eastAsia="zh-CN"/>
        </w:rPr>
      </w:pPr>
    </w:p>
    <w:p>
      <w:pPr>
        <w:kinsoku/>
        <w:wordWrap w:val="0"/>
        <w:spacing w:line="360" w:lineRule="auto"/>
        <w:jc w:val="center"/>
        <w:rPr>
          <w:rFonts w:hint="eastAsia" w:asciiTheme="minorEastAsia" w:hAnsiTheme="minorEastAsia" w:eastAsiaTheme="minorEastAsia" w:cstheme="minorEastAsia"/>
          <w:spacing w:val="2"/>
          <w:position w:val="17"/>
          <w:sz w:val="32"/>
          <w:szCs w:val="32"/>
          <w:lang w:eastAsia="zh-CN"/>
        </w:rPr>
      </w:pPr>
      <w:r>
        <w:rPr>
          <w:rFonts w:hint="eastAsia" w:asciiTheme="minorEastAsia" w:hAnsiTheme="minorEastAsia" w:eastAsiaTheme="minorEastAsia" w:cstheme="minorEastAsia"/>
          <w:b/>
          <w:bCs/>
          <w:spacing w:val="2"/>
          <w:position w:val="17"/>
          <w:sz w:val="32"/>
          <w:szCs w:val="32"/>
          <w:lang w:eastAsia="zh-CN"/>
        </w:rPr>
        <w:t>河南省政府采购合同融资政策告知函</w:t>
      </w:r>
    </w:p>
    <w:p>
      <w:pPr>
        <w:kinsoku/>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各供应商：</w:t>
      </w:r>
    </w:p>
    <w:p>
      <w:pPr>
        <w:kinsoku/>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欢迎贵公司参与河南省政府采购活动!</w:t>
      </w:r>
    </w:p>
    <w:p>
      <w:pPr>
        <w:kinsoku/>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pPr>
        <w:kinsoku/>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贷款渠道和提供贷款的金融机构，可在河南省政府采购网“河南省政府采购合同融资平台”查询联系。</w:t>
      </w:r>
    </w:p>
    <w:p>
      <w:pPr>
        <w:kinsoku/>
        <w:wordWrap w:val="0"/>
        <w:spacing w:line="360" w:lineRule="auto"/>
        <w:ind w:firstLine="430" w:firstLineChars="200"/>
        <w:jc w:val="both"/>
        <w:rPr>
          <w:rFonts w:hint="eastAsia" w:ascii="宋体" w:hAnsi="宋体" w:eastAsia="宋体" w:cs="宋体"/>
          <w:sz w:val="24"/>
          <w:szCs w:val="24"/>
          <w:lang w:eastAsia="zh-CN"/>
        </w:rPr>
      </w:pPr>
      <w:r>
        <w:rPr>
          <w:rFonts w:hint="eastAsia" w:asciiTheme="minorEastAsia" w:hAnsiTheme="minorEastAsia" w:eastAsiaTheme="minorEastAsia" w:cstheme="minorEastAsia"/>
          <w:b/>
          <w:bCs/>
          <w:spacing w:val="-13"/>
          <w:sz w:val="24"/>
          <w:szCs w:val="24"/>
          <w:lang w:eastAsia="zh-CN"/>
        </w:rPr>
        <w:t>为更大力度激发市场活力和社会创造力，增强发展动力，进一步加强政府采购合同线上融资一站式服务（简称“政采贷”），有需求的供应商，可按上述通知要求办理政采贷。</w:t>
      </w:r>
    </w:p>
    <w:p>
      <w:pPr>
        <w:kinsoku/>
        <w:wordWrap w:val="0"/>
        <w:spacing w:line="360" w:lineRule="auto"/>
        <w:ind w:firstLine="480" w:firstLineChars="200"/>
        <w:jc w:val="both"/>
        <w:rPr>
          <w:rFonts w:hint="eastAsia" w:ascii="宋体" w:hAnsi="宋体" w:eastAsia="宋体" w:cs="宋体"/>
          <w:sz w:val="24"/>
          <w:szCs w:val="24"/>
          <w:lang w:eastAsia="zh-CN"/>
        </w:rPr>
      </w:pPr>
    </w:p>
    <w:bookmarkEnd w:id="16"/>
    <w:p>
      <w:pPr>
        <w:kinsoku/>
        <w:wordWrap w:val="0"/>
        <w:spacing w:line="360" w:lineRule="auto"/>
        <w:ind w:firstLine="480" w:firstLineChars="200"/>
        <w:jc w:val="both"/>
        <w:rPr>
          <w:rFonts w:hint="eastAsia" w:ascii="宋体" w:hAnsi="宋体" w:eastAsia="宋体" w:cs="宋体"/>
          <w:sz w:val="24"/>
          <w:szCs w:val="24"/>
          <w:lang w:eastAsia="zh-CN"/>
        </w:rPr>
      </w:pPr>
    </w:p>
    <w:p>
      <w:pPr>
        <w:kinsoku/>
        <w:wordWrap w:val="0"/>
        <w:spacing w:line="360" w:lineRule="auto"/>
        <w:jc w:val="both"/>
        <w:rPr>
          <w:rFonts w:hint="eastAsia"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pPr>
    </w:p>
    <w:p>
      <w:pPr>
        <w:kinsoku/>
        <w:wordWrap w:val="0"/>
        <w:spacing w:line="360" w:lineRule="auto"/>
        <w:jc w:val="both"/>
        <w:rPr>
          <w:rFonts w:hint="eastAsia"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pPr>
    </w:p>
    <w:p>
      <w:pPr>
        <w:kinsoku/>
        <w:wordWrap w:val="0"/>
        <w:spacing w:line="360" w:lineRule="auto"/>
        <w:jc w:val="both"/>
        <w:rPr>
          <w:rFonts w:hint="eastAsia"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pPr>
    </w:p>
    <w:p>
      <w:pPr>
        <w:kinsoku/>
        <w:wordWrap w:val="0"/>
        <w:spacing w:line="360" w:lineRule="auto"/>
        <w:jc w:val="both"/>
        <w:rPr>
          <w:rFonts w:hint="eastAsia"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pPr>
    </w:p>
    <w:p>
      <w:pPr>
        <w:kinsoku/>
        <w:wordWrap w:val="0"/>
        <w:spacing w:line="360" w:lineRule="auto"/>
        <w:jc w:val="both"/>
        <w:rPr>
          <w:rFonts w:hint="eastAsia"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pPr>
    </w:p>
    <w:p>
      <w:pPr>
        <w:kinsoku/>
        <w:wordWrap w:val="0"/>
        <w:spacing w:line="360" w:lineRule="auto"/>
        <w:jc w:val="both"/>
        <w:rPr>
          <w:rFonts w:hint="eastAsia"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pPr>
    </w:p>
    <w:p>
      <w:pPr>
        <w:kinsoku/>
        <w:wordWrap w:val="0"/>
        <w:spacing w:line="360" w:lineRule="auto"/>
        <w:jc w:val="both"/>
        <w:rPr>
          <w:rFonts w:hint="eastAsia"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pPr>
    </w:p>
    <w:p>
      <w:pPr>
        <w:kinsoku/>
        <w:wordWrap w:val="0"/>
        <w:spacing w:line="360" w:lineRule="auto"/>
        <w:jc w:val="center"/>
        <w:rPr>
          <w:lang w:eastAsia="zh-CN"/>
        </w:rPr>
      </w:pPr>
      <w:bookmarkStart w:id="17" w:name="_Hlk174565366"/>
      <w:r>
        <w:rPr>
          <w:rFonts w:hint="eastAsia"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t>第五章 合同草案条款</w:t>
      </w:r>
    </w:p>
    <w:p>
      <w:pPr>
        <w:pStyle w:val="9"/>
        <w:kinsoku/>
        <w:wordWrap w:val="0"/>
        <w:spacing w:line="360" w:lineRule="auto"/>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说明：</w:t>
      </w:r>
    </w:p>
    <w:p>
      <w:pPr>
        <w:pStyle w:val="9"/>
        <w:kinsoku/>
        <w:wordWrap w:val="0"/>
        <w:spacing w:line="360" w:lineRule="auto"/>
        <w:ind w:firstLine="428" w:firstLineChars="20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1.合同类型按照中华人民共和国民法典规定的典型合同类别，结合采购标的的实际情况确定。合同文本应当符合中华人民共和国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pPr>
        <w:pStyle w:val="9"/>
        <w:kinsoku/>
        <w:wordWrap w:val="0"/>
        <w:spacing w:line="360" w:lineRule="auto"/>
        <w:ind w:firstLine="428" w:firstLineChars="20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2.合同条款中应规定，乙方完全遵守《中华人民共和国妇女权益保障法》中关于劳动和社会保障权益的有关要求。</w:t>
      </w:r>
    </w:p>
    <w:p>
      <w:pPr>
        <w:pStyle w:val="9"/>
        <w:kinsoku/>
        <w:wordWrap w:val="0"/>
        <w:spacing w:line="360" w:lineRule="auto"/>
        <w:ind w:firstLine="428" w:firstLineChars="20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3.对于通过预留采购项目、预留专门采购包等措施签订的采购合同，应当明确标注本合同为中小企业预留合同。</w:t>
      </w:r>
    </w:p>
    <w:p>
      <w:pPr>
        <w:pStyle w:val="9"/>
        <w:kinsoku/>
        <w:wordWrap w:val="0"/>
        <w:spacing w:line="360" w:lineRule="auto"/>
        <w:ind w:firstLine="428" w:firstLineChars="20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4.政府采购合同（草案）4.政府采购合同设定预付款支付方式的，预付款支付比例原则上不低于合同金额的50%；对于中小企业，预付款支付比例原则上不低于合同金额的70%。</w:t>
      </w:r>
    </w:p>
    <w:p>
      <w:pPr>
        <w:pStyle w:val="9"/>
        <w:kinsoku/>
        <w:wordWrap w:val="0"/>
        <w:spacing w:line="360" w:lineRule="auto"/>
        <w:ind w:firstLine="428" w:firstLineChars="20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5.政府采购合同应当约定资金支付的方式、时间和条件，明确逾期支付资金的违约责任。对于满足合同约定支付条件的，采购人应当自收到发票后1日内将资金支付到合同约定的供应商账户，不得以机构变动、人员更替、政策调整等为由延迟付款，不得将采购文件和合同中未规定的义务作为向供应商付款的条件。</w:t>
      </w:r>
    </w:p>
    <w:p>
      <w:pPr>
        <w:pStyle w:val="9"/>
        <w:kinsoku/>
        <w:wordWrap w:val="0"/>
        <w:spacing w:line="360" w:lineRule="auto"/>
        <w:ind w:firstLine="428" w:firstLineChars="20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6.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pPr>
        <w:pStyle w:val="9"/>
        <w:kinsoku/>
        <w:wordWrap w:val="0"/>
        <w:spacing w:line="360" w:lineRule="auto"/>
        <w:ind w:firstLine="428" w:firstLineChars="20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7.当采购项目涉及数据中心相关设备、运维服务时，采购需求应当符合《绿色数据中</w:t>
      </w:r>
    </w:p>
    <w:p>
      <w:pPr>
        <w:pStyle w:val="9"/>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3"/>
          <w:sz w:val="24"/>
          <w:szCs w:val="24"/>
          <w:lang w:eastAsia="zh-CN"/>
        </w:rPr>
        <w:t>心政府采购需求标准（试行）》（财库〔2023〕7号）的有关要求，并在合同中明确对相关指标的验收方式和违约责任。</w:t>
      </w:r>
    </w:p>
    <w:p>
      <w:pPr>
        <w:pStyle w:val="9"/>
        <w:kinsoku/>
        <w:wordWrap w:val="0"/>
        <w:spacing w:line="220" w:lineRule="auto"/>
        <w:ind w:left="9"/>
        <w:jc w:val="both"/>
        <w:rPr>
          <w:rFonts w:hint="eastAsia"/>
          <w:sz w:val="24"/>
          <w:szCs w:val="24"/>
          <w:lang w:eastAsia="zh-CN"/>
        </w:rPr>
      </w:pPr>
    </w:p>
    <w:p>
      <w:pPr>
        <w:kinsoku/>
        <w:wordWrap w:val="0"/>
        <w:spacing w:line="220" w:lineRule="auto"/>
        <w:jc w:val="both"/>
        <w:rPr>
          <w:sz w:val="24"/>
          <w:szCs w:val="24"/>
          <w:lang w:eastAsia="zh-CN"/>
        </w:rPr>
        <w:sectPr>
          <w:headerReference r:id="rId3" w:type="default"/>
          <w:footerReference r:id="rId4" w:type="default"/>
          <w:pgSz w:w="11907" w:h="16840"/>
          <w:pgMar w:top="1440" w:right="1800" w:bottom="1440" w:left="1800" w:header="878" w:footer="886" w:gutter="0"/>
          <w:pgNumType w:start="1"/>
          <w:cols w:space="720" w:num="1"/>
        </w:sectPr>
      </w:pPr>
    </w:p>
    <w:p>
      <w:pPr>
        <w:pStyle w:val="9"/>
        <w:kinsoku/>
        <w:wordWrap w:val="0"/>
        <w:spacing w:before="353" w:line="360" w:lineRule="auto"/>
        <w:ind w:left="2654"/>
        <w:jc w:val="both"/>
        <w:rPr>
          <w:rFonts w:hint="eastAsia" w:ascii="Arial"/>
          <w:sz w:val="21"/>
          <w:lang w:eastAsia="zh-CN"/>
        </w:rPr>
      </w:pPr>
      <w:r>
        <w:rPr>
          <w:spacing w:val="-5"/>
          <w:sz w:val="36"/>
          <w:szCs w:val="36"/>
          <w:lang w:eastAsia="zh-CN"/>
          <w14:textOutline w14:w="2311" w14:cap="flat" w14:cmpd="sng" w14:algn="ctr">
            <w14:solidFill>
              <w14:srgbClr w14:val="000000"/>
            </w14:solidFill>
            <w14:prstDash w14:val="solid"/>
            <w14:miter w14:val="0"/>
          </w14:textOutline>
        </w:rPr>
        <w:t>第六章</w:t>
      </w:r>
      <w:r>
        <w:rPr>
          <w:rFonts w:hint="eastAsia"/>
          <w:spacing w:val="-5"/>
          <w:sz w:val="36"/>
          <w:szCs w:val="36"/>
          <w:lang w:eastAsia="zh-CN"/>
          <w14:textOutline w14:w="2311" w14:cap="flat" w14:cmpd="sng" w14:algn="ctr">
            <w14:solidFill>
              <w14:srgbClr w14:val="000000"/>
            </w14:solidFill>
            <w14:prstDash w14:val="solid"/>
            <w14:miter w14:val="0"/>
          </w14:textOutline>
        </w:rPr>
        <w:t xml:space="preserve"> </w:t>
      </w:r>
      <w:r>
        <w:rPr>
          <w:spacing w:val="-5"/>
          <w:sz w:val="36"/>
          <w:szCs w:val="36"/>
          <w:lang w:eastAsia="zh-CN"/>
          <w14:textOutline w14:w="2311" w14:cap="flat" w14:cmpd="sng" w14:algn="ctr">
            <w14:solidFill>
              <w14:srgbClr w14:val="000000"/>
            </w14:solidFill>
            <w14:prstDash w14:val="solid"/>
            <w14:miter w14:val="0"/>
          </w14:textOutline>
        </w:rPr>
        <w:t>响应文件格式</w:t>
      </w:r>
    </w:p>
    <w:p>
      <w:pPr>
        <w:pStyle w:val="9"/>
        <w:kinsoku/>
        <w:wordWrap w:val="0"/>
        <w:spacing w:line="360" w:lineRule="auto"/>
        <w:jc w:val="both"/>
        <w:rPr>
          <w:rFonts w:hint="eastAsia"/>
          <w:sz w:val="24"/>
          <w:szCs w:val="24"/>
          <w:lang w:eastAsia="zh-CN"/>
        </w:rPr>
      </w:pPr>
      <w:r>
        <w:rPr>
          <w:spacing w:val="-1"/>
          <w:sz w:val="24"/>
          <w:szCs w:val="24"/>
          <w:lang w:eastAsia="zh-CN"/>
          <w14:textOutline w14:w="1536" w14:cap="flat" w14:cmpd="sng" w14:algn="ctr">
            <w14:solidFill>
              <w14:srgbClr w14:val="000000"/>
            </w14:solidFill>
            <w14:prstDash w14:val="solid"/>
            <w14:miter w14:val="0"/>
          </w14:textOutline>
        </w:rPr>
        <w:t>供应商编制文件须知</w:t>
      </w:r>
    </w:p>
    <w:p>
      <w:pPr>
        <w:pStyle w:val="9"/>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1.供应商按照本部分的顺序编制响应文件</w:t>
      </w: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8"/>
          <w:sz w:val="24"/>
          <w:szCs w:val="24"/>
          <w:lang w:eastAsia="zh-CN"/>
        </w:rPr>
        <w:t>编制中涉及格式资料的，应按照本部分提供的内容和格式（所有表格的格式可扩</w:t>
      </w:r>
      <w:r>
        <w:rPr>
          <w:rFonts w:hint="eastAsia" w:asciiTheme="minorEastAsia" w:hAnsiTheme="minorEastAsia" w:eastAsiaTheme="minorEastAsia" w:cstheme="minorEastAsia"/>
          <w:spacing w:val="-3"/>
          <w:sz w:val="24"/>
          <w:szCs w:val="24"/>
          <w:lang w:eastAsia="zh-CN"/>
        </w:rPr>
        <w:t>展）填写提交。</w:t>
      </w:r>
    </w:p>
    <w:p>
      <w:pPr>
        <w:pStyle w:val="9"/>
        <w:kinsoku/>
        <w:wordWrap w:val="0"/>
        <w:spacing w:line="360" w:lineRule="auto"/>
        <w:jc w:val="both"/>
        <w:rPr>
          <w:rFonts w:hint="eastAsia"/>
          <w:sz w:val="24"/>
          <w:szCs w:val="24"/>
          <w:lang w:eastAsia="zh-CN"/>
        </w:rPr>
      </w:pPr>
      <w:r>
        <w:rPr>
          <w:rFonts w:hint="eastAsia" w:ascii="Arial" w:hAnsi="Arial" w:cs="Arial"/>
          <w:spacing w:val="-1"/>
          <w:sz w:val="24"/>
          <w:szCs w:val="24"/>
          <w:lang w:eastAsia="zh-CN"/>
        </w:rPr>
        <w:t>2.</w:t>
      </w:r>
      <w:r>
        <w:rPr>
          <w:spacing w:val="-1"/>
          <w:sz w:val="24"/>
          <w:szCs w:val="24"/>
          <w:lang w:eastAsia="zh-CN"/>
        </w:rPr>
        <w:t>全部声明和问题的回答及所附材料必须是真实的、准确的和完整</w:t>
      </w:r>
      <w:r>
        <w:rPr>
          <w:spacing w:val="-2"/>
          <w:sz w:val="24"/>
          <w:szCs w:val="24"/>
          <w:lang w:eastAsia="zh-CN"/>
        </w:rPr>
        <w:t>的。</w:t>
      </w:r>
    </w:p>
    <w:p>
      <w:pPr>
        <w:kinsoku/>
        <w:wordWrap w:val="0"/>
        <w:spacing w:line="219" w:lineRule="auto"/>
        <w:jc w:val="both"/>
        <w:rPr>
          <w:sz w:val="24"/>
          <w:szCs w:val="24"/>
          <w:lang w:eastAsia="zh-CN"/>
        </w:rPr>
        <w:sectPr>
          <w:headerReference r:id="rId5" w:type="default"/>
          <w:footerReference r:id="rId6" w:type="default"/>
          <w:pgSz w:w="11907" w:h="16840"/>
          <w:pgMar w:top="1440" w:right="1800" w:bottom="1440" w:left="1800" w:header="878" w:footer="886" w:gutter="0"/>
          <w:cols w:space="720" w:num="1"/>
        </w:sectPr>
      </w:pPr>
    </w:p>
    <w:p>
      <w:pPr>
        <w:kinsoku/>
        <w:wordWrap w:val="0"/>
        <w:spacing w:line="360" w:lineRule="auto"/>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b/>
          <w:bCs/>
          <w:spacing w:val="-3"/>
          <w:sz w:val="24"/>
          <w:szCs w:val="24"/>
          <w:lang w:eastAsia="zh-CN"/>
        </w:rPr>
        <w:t>一、响应函格式</w:t>
      </w: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center"/>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b/>
          <w:bCs/>
          <w:spacing w:val="-3"/>
          <w:sz w:val="24"/>
          <w:szCs w:val="24"/>
          <w:lang w:eastAsia="zh-CN"/>
        </w:rPr>
        <w:t>响应函</w:t>
      </w:r>
    </w:p>
    <w:p>
      <w:pPr>
        <w:kinsoku/>
        <w:wordWrap w:val="0"/>
        <w:spacing w:line="360" w:lineRule="auto"/>
        <w:jc w:val="both"/>
        <w:rPr>
          <w:rFonts w:hint="eastAsia" w:asciiTheme="minorEastAsia" w:hAnsiTheme="minorEastAsia" w:eastAsiaTheme="minorEastAsia" w:cstheme="minorEastAsia"/>
          <w:spacing w:val="-3"/>
          <w:sz w:val="24"/>
          <w:szCs w:val="24"/>
          <w:lang w:eastAsia="zh-CN"/>
        </w:rPr>
      </w:pPr>
    </w:p>
    <w:p>
      <w:pPr>
        <w:kinsoku/>
        <w:wordWrap w:val="0"/>
        <w:spacing w:line="360" w:lineRule="auto"/>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致：</w:t>
      </w:r>
      <w:r>
        <w:rPr>
          <w:rFonts w:hint="eastAsia" w:ascii="宋体" w:hAnsi="宋体" w:eastAsia="宋体" w:cs="宋体"/>
          <w:sz w:val="24"/>
          <w:szCs w:val="24"/>
          <w:lang w:eastAsia="zh-CN"/>
        </w:rPr>
        <w:t>采购人或采购代理机构</w:t>
      </w:r>
      <w:r>
        <w:rPr>
          <w:rFonts w:hint="eastAsia" w:asciiTheme="minorEastAsia" w:hAnsiTheme="minorEastAsia" w:eastAsiaTheme="minorEastAsia" w:cstheme="minorEastAsia"/>
          <w:spacing w:val="-3"/>
          <w:sz w:val="24"/>
          <w:szCs w:val="24"/>
          <w:lang w:eastAsia="zh-CN"/>
        </w:rPr>
        <w:t>：</w:t>
      </w:r>
    </w:p>
    <w:p>
      <w:pPr>
        <w:kinsoku/>
        <w:wordWrap w:val="0"/>
        <w:spacing w:line="360" w:lineRule="auto"/>
        <w:ind w:firstLine="567"/>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根据贵方项目编号为____________的竞争性磋商文件要求，签字代表_________（全名、职务）经正式授权并代表_________（供应商名称、地址）提交包含响应文件组成第1项至第</w:t>
      </w:r>
      <w:r>
        <w:rPr>
          <w:rFonts w:hint="eastAsia" w:asciiTheme="minorEastAsia" w:hAnsiTheme="minorEastAsia" w:eastAsiaTheme="minorEastAsia" w:cstheme="minorEastAsia"/>
          <w:spacing w:val="-3"/>
          <w:sz w:val="24"/>
          <w:szCs w:val="24"/>
          <w:u w:val="single"/>
          <w:lang w:eastAsia="zh-CN"/>
        </w:rPr>
        <w:t xml:space="preserve">  </w:t>
      </w:r>
      <w:r>
        <w:rPr>
          <w:rFonts w:hint="eastAsia" w:asciiTheme="minorEastAsia" w:hAnsiTheme="minorEastAsia" w:eastAsiaTheme="minorEastAsia" w:cstheme="minorEastAsia"/>
          <w:spacing w:val="-3"/>
          <w:sz w:val="24"/>
          <w:szCs w:val="24"/>
          <w:lang w:eastAsia="zh-CN"/>
        </w:rPr>
        <w:t>项的响应文件电子版本一份。</w:t>
      </w:r>
    </w:p>
    <w:p>
      <w:pPr>
        <w:kinsoku/>
        <w:wordWrap w:val="0"/>
        <w:spacing w:line="360" w:lineRule="auto"/>
        <w:ind w:firstLine="567"/>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据此函，签字代表宣布同意并郑重承诺如下：</w:t>
      </w:r>
    </w:p>
    <w:p>
      <w:pPr>
        <w:kinsoku/>
        <w:wordWrap w:val="0"/>
        <w:spacing w:line="360" w:lineRule="auto"/>
        <w:ind w:firstLine="567"/>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1、我方递交的响应文件中所有的资料均为真实的、准确的，无任何虚假内容。若存在有虚假内容，我方愿意承担法律责任。</w:t>
      </w:r>
    </w:p>
    <w:p>
      <w:pPr>
        <w:kinsoku/>
        <w:wordWrap w:val="0"/>
        <w:spacing w:line="360" w:lineRule="auto"/>
        <w:ind w:firstLine="567"/>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2、我方已详细审查全部竞争性磋商文件，包括修改文件（如有的话）以及全部参考资料和有关附件。我们完全理解并同意放弃对这方面有不明白及误解的权利。</w:t>
      </w:r>
    </w:p>
    <w:p>
      <w:pPr>
        <w:pStyle w:val="9"/>
        <w:kinsoku/>
        <w:wordWrap w:val="0"/>
        <w:spacing w:line="360" w:lineRule="auto"/>
        <w:ind w:firstLine="468"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若成交，我方将按照竞争性磋商文件的具体规定与采购人签订供货安装调试或服务合同，并且严格按合同履行义务，按时交付使用，保证设备或服务质量符合竞争性磋商文件要求，并提供优质服务。如果在合同执行过程中，发现问题，我方一定尽快对其进行调整，并承担相应的经济责任。</w:t>
      </w:r>
    </w:p>
    <w:p>
      <w:pPr>
        <w:pStyle w:val="9"/>
        <w:kinsoku/>
        <w:wordWrap w:val="0"/>
        <w:spacing w:line="360" w:lineRule="auto"/>
        <w:ind w:firstLine="468"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4、我方保证，严格遵守</w:t>
      </w:r>
      <w:r>
        <w:rPr>
          <w:rFonts w:hint="eastAsia" w:asciiTheme="minorEastAsia" w:hAnsiTheme="minorEastAsia" w:eastAsiaTheme="minorEastAsia" w:cstheme="minorEastAsia"/>
          <w:sz w:val="24"/>
          <w:szCs w:val="24"/>
          <w:lang w:eastAsia="zh-CN"/>
        </w:rPr>
        <w:t>《中华人民共和国政府采购法》《中华人民共和国政府采购法实施条例》</w:t>
      </w:r>
      <w:r>
        <w:rPr>
          <w:rFonts w:hint="eastAsia"/>
          <w:sz w:val="24"/>
          <w:szCs w:val="24"/>
          <w:lang w:eastAsia="zh-CN"/>
        </w:rPr>
        <w:t>《政府采购竞争性磋商采购方式管理暂行办法》</w:t>
      </w:r>
      <w:r>
        <w:rPr>
          <w:rFonts w:hint="eastAsia" w:asciiTheme="minorEastAsia" w:hAnsiTheme="minorEastAsia" w:eastAsiaTheme="minorEastAsia" w:cstheme="minorEastAsia"/>
          <w:spacing w:val="-3"/>
          <w:sz w:val="24"/>
          <w:szCs w:val="24"/>
          <w:lang w:eastAsia="zh-CN"/>
        </w:rPr>
        <w:t>及其他相关法律法规的规定，若有违反上述法律法规的行为，愿意接受处罚并承担相应的法律责任。</w:t>
      </w:r>
    </w:p>
    <w:p>
      <w:pPr>
        <w:pStyle w:val="9"/>
        <w:kinsoku/>
        <w:wordWrap w:val="0"/>
        <w:spacing w:line="360" w:lineRule="auto"/>
        <w:ind w:firstLine="468"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5、本承诺将成为合同不可分割的一部分，与合同具有同等的法律效力。</w:t>
      </w:r>
    </w:p>
    <w:p>
      <w:pPr>
        <w:kinsoku/>
        <w:wordWrap w:val="0"/>
        <w:spacing w:line="360" w:lineRule="auto"/>
        <w:ind w:firstLine="567"/>
        <w:jc w:val="both"/>
        <w:rPr>
          <w:rFonts w:hint="eastAsia" w:asciiTheme="minorEastAsia" w:hAnsiTheme="minorEastAsia" w:eastAsiaTheme="minorEastAsia" w:cstheme="minorEastAsia"/>
          <w:spacing w:val="-3"/>
          <w:sz w:val="24"/>
          <w:szCs w:val="24"/>
          <w:lang w:eastAsia="zh-CN"/>
        </w:rPr>
      </w:pPr>
    </w:p>
    <w:p>
      <w:pPr>
        <w:kinsoku/>
        <w:wordWrap w:val="0"/>
        <w:spacing w:line="360" w:lineRule="auto"/>
        <w:ind w:firstLine="1170" w:firstLineChars="5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供应商名称（公章）：</w:t>
      </w:r>
    </w:p>
    <w:p>
      <w:pPr>
        <w:kinsoku/>
        <w:wordWrap w:val="0"/>
        <w:spacing w:line="360" w:lineRule="auto"/>
        <w:ind w:firstLine="1170" w:firstLineChars="5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法定代表人或负责人或被授权人签名（或盖章）：</w:t>
      </w:r>
    </w:p>
    <w:p>
      <w:pPr>
        <w:widowControl w:val="0"/>
        <w:kinsoku/>
        <w:wordWrap w:val="0"/>
        <w:spacing w:line="360" w:lineRule="auto"/>
        <w:ind w:firstLine="1200" w:firstLineChars="500"/>
        <w:jc w:val="both"/>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日期：</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二、法定代表人或负责人授权委托书格式：</w:t>
      </w:r>
    </w:p>
    <w:p>
      <w:pPr>
        <w:kinsoku/>
        <w:wordWrap w:val="0"/>
        <w:spacing w:line="360" w:lineRule="auto"/>
        <w:jc w:val="both"/>
        <w:rPr>
          <w:rFonts w:hint="eastAsia" w:asciiTheme="minorEastAsia" w:hAnsiTheme="minorEastAsia" w:eastAsiaTheme="minorEastAsia" w:cstheme="minorEastAsia"/>
          <w:spacing w:val="-3"/>
          <w:sz w:val="24"/>
          <w:szCs w:val="24"/>
          <w:lang w:eastAsia="zh-CN"/>
        </w:rPr>
      </w:pPr>
    </w:p>
    <w:p>
      <w:pPr>
        <w:kinsoku/>
        <w:wordWrap w:val="0"/>
        <w:spacing w:line="360" w:lineRule="auto"/>
        <w:jc w:val="center"/>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b/>
          <w:bCs/>
          <w:spacing w:val="-3"/>
          <w:sz w:val="24"/>
          <w:szCs w:val="24"/>
          <w:lang w:eastAsia="zh-CN"/>
        </w:rPr>
        <w:t>法定代表人或负责人授权委托书</w:t>
      </w:r>
    </w:p>
    <w:p>
      <w:pPr>
        <w:kinsoku/>
        <w:wordWrap w:val="0"/>
        <w:spacing w:line="360" w:lineRule="auto"/>
        <w:jc w:val="both"/>
        <w:rPr>
          <w:rFonts w:hint="eastAsia" w:asciiTheme="minorEastAsia" w:hAnsiTheme="minorEastAsia" w:eastAsiaTheme="minorEastAsia" w:cstheme="minorEastAsia"/>
          <w:spacing w:val="-3"/>
          <w:sz w:val="24"/>
          <w:szCs w:val="24"/>
          <w:lang w:eastAsia="zh-CN"/>
        </w:rPr>
      </w:pPr>
    </w:p>
    <w:p>
      <w:pPr>
        <w:kinsoku/>
        <w:wordWrap w:val="0"/>
        <w:spacing w:line="360" w:lineRule="auto"/>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致</w:t>
      </w:r>
      <w:r>
        <w:rPr>
          <w:rFonts w:hint="eastAsia" w:ascii="宋体" w:hAnsi="宋体" w:eastAsia="宋体" w:cs="宋体"/>
          <w:sz w:val="24"/>
          <w:szCs w:val="24"/>
          <w:lang w:eastAsia="zh-CN"/>
        </w:rPr>
        <w:t>采购人或采购代理机构</w:t>
      </w:r>
      <w:r>
        <w:rPr>
          <w:rFonts w:hint="eastAsia" w:asciiTheme="minorEastAsia" w:hAnsiTheme="minorEastAsia" w:eastAsiaTheme="minorEastAsia" w:cstheme="minorEastAsia"/>
          <w:spacing w:val="-3"/>
          <w:sz w:val="24"/>
          <w:szCs w:val="24"/>
          <w:lang w:eastAsia="zh-CN"/>
        </w:rPr>
        <w:t>：</w:t>
      </w:r>
    </w:p>
    <w:p>
      <w:pPr>
        <w:kinsoku/>
        <w:wordWrap w:val="0"/>
        <w:spacing w:line="360" w:lineRule="auto"/>
        <w:ind w:firstLine="702" w:firstLineChars="3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我_________（姓名）系_________（供应商名称）的法定代表人或负责人，现授权委托本单位在职职工（姓名）以我方的名义参加项目的竞争性磋商活动，并代表我方全权办理针对上述项目的具体事务和签署相关文件。我方对被授权人的签名事项负全部责任。</w:t>
      </w:r>
    </w:p>
    <w:p>
      <w:pPr>
        <w:kinsoku/>
        <w:wordWrap w:val="0"/>
        <w:spacing w:line="360" w:lineRule="auto"/>
        <w:ind w:firstLine="48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在撤销授权的书面通知以前，本授权书一直有效。被授权人在授权书有效期内签署的所有文件不因授权的撤销而失效。</w:t>
      </w:r>
    </w:p>
    <w:p>
      <w:pPr>
        <w:kinsoku/>
        <w:wordWrap w:val="0"/>
        <w:spacing w:line="360" w:lineRule="auto"/>
        <w:ind w:firstLine="48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被授权人无转委托权，特此委托。</w:t>
      </w:r>
    </w:p>
    <w:p>
      <w:pPr>
        <w:kinsoku/>
        <w:wordWrap w:val="0"/>
        <w:spacing w:line="360" w:lineRule="auto"/>
        <w:jc w:val="both"/>
        <w:rPr>
          <w:rFonts w:hint="eastAsia" w:asciiTheme="minorEastAsia" w:hAnsiTheme="minorEastAsia" w:eastAsiaTheme="minorEastAsia" w:cstheme="minorEastAsia"/>
          <w:spacing w:val="-3"/>
          <w:sz w:val="24"/>
          <w:szCs w:val="24"/>
          <w:lang w:eastAsia="zh-CN"/>
        </w:rPr>
      </w:pPr>
    </w:p>
    <w:p>
      <w:pPr>
        <w:kinsoku/>
        <w:wordWrap w:val="0"/>
        <w:spacing w:line="360" w:lineRule="auto"/>
        <w:ind w:firstLine="2574" w:firstLineChars="11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法定代表人或负责人签名（或盖章）：</w:t>
      </w:r>
    </w:p>
    <w:p>
      <w:pPr>
        <w:kinsoku/>
        <w:wordWrap w:val="0"/>
        <w:spacing w:line="360" w:lineRule="auto"/>
        <w:ind w:firstLine="2574" w:firstLineChars="11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被授权人签名（或盖章）：</w:t>
      </w:r>
    </w:p>
    <w:p>
      <w:pPr>
        <w:kinsoku/>
        <w:wordWrap w:val="0"/>
        <w:spacing w:line="360" w:lineRule="auto"/>
        <w:ind w:firstLine="2574" w:firstLineChars="11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职务：</w:t>
      </w:r>
    </w:p>
    <w:p>
      <w:pPr>
        <w:kinsoku/>
        <w:wordWrap w:val="0"/>
        <w:spacing w:line="360" w:lineRule="auto"/>
        <w:ind w:firstLine="2634" w:firstLineChars="1126"/>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联系电话：</w:t>
      </w:r>
    </w:p>
    <w:p>
      <w:pPr>
        <w:kinsoku/>
        <w:wordWrap w:val="0"/>
        <w:spacing w:line="360" w:lineRule="auto"/>
        <w:jc w:val="both"/>
        <w:rPr>
          <w:rFonts w:hint="eastAsia" w:asciiTheme="minorEastAsia" w:hAnsiTheme="minorEastAsia" w:eastAsiaTheme="minorEastAsia" w:cstheme="minorEastAsia"/>
          <w:spacing w:val="-3"/>
          <w:sz w:val="24"/>
          <w:szCs w:val="24"/>
          <w:lang w:eastAsia="zh-CN"/>
        </w:rPr>
      </w:pPr>
    </w:p>
    <w:p>
      <w:pPr>
        <w:kinsoku/>
        <w:wordWrap w:val="0"/>
        <w:spacing w:line="360" w:lineRule="auto"/>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法定代表人或负责人、被授权人身份证复印件</w:t>
      </w:r>
    </w:p>
    <w:p>
      <w:pPr>
        <w:kinsoku/>
        <w:wordWrap w:val="0"/>
        <w:spacing w:line="360" w:lineRule="auto"/>
        <w:jc w:val="both"/>
        <w:rPr>
          <w:rFonts w:hint="eastAsia" w:asciiTheme="minorEastAsia" w:hAnsiTheme="minorEastAsia" w:eastAsiaTheme="minorEastAsia" w:cstheme="minorEastAsia"/>
          <w:spacing w:val="-3"/>
          <w:sz w:val="24"/>
          <w:szCs w:val="24"/>
          <w:lang w:eastAsia="zh-CN"/>
        </w:rPr>
      </w:pPr>
    </w:p>
    <w:p>
      <w:pPr>
        <w:kinsoku/>
        <w:wordWrap w:val="0"/>
        <w:spacing w:line="360" w:lineRule="auto"/>
        <w:ind w:firstLine="6786" w:firstLineChars="2900"/>
        <w:jc w:val="both"/>
        <w:rPr>
          <w:rFonts w:hint="eastAsia" w:asciiTheme="minorEastAsia" w:hAnsiTheme="minorEastAsia" w:eastAsiaTheme="minorEastAsia" w:cstheme="minorEastAsia"/>
          <w:spacing w:val="-3"/>
          <w:sz w:val="24"/>
          <w:szCs w:val="24"/>
          <w:lang w:eastAsia="zh-CN"/>
        </w:rPr>
      </w:pPr>
    </w:p>
    <w:p>
      <w:pPr>
        <w:kinsoku/>
        <w:wordWrap w:val="0"/>
        <w:spacing w:line="360" w:lineRule="auto"/>
        <w:ind w:firstLine="5382" w:firstLineChars="23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供应商公章：</w:t>
      </w:r>
    </w:p>
    <w:p>
      <w:pPr>
        <w:widowControl w:val="0"/>
        <w:kinsoku/>
        <w:wordWrap w:val="0"/>
        <w:spacing w:line="360" w:lineRule="auto"/>
        <w:ind w:firstLine="5280" w:firstLineChars="2200"/>
        <w:jc w:val="both"/>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日期：</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pPr>
        <w:kinsoku/>
        <w:wordWrap w:val="0"/>
        <w:spacing w:line="360" w:lineRule="auto"/>
        <w:jc w:val="both"/>
        <w:rPr>
          <w:rFonts w:hint="eastAsia" w:asciiTheme="minorEastAsia" w:hAnsiTheme="minorEastAsia" w:eastAsiaTheme="minorEastAsia" w:cstheme="minorEastAsia"/>
          <w:spacing w:val="-3"/>
          <w:sz w:val="24"/>
          <w:szCs w:val="24"/>
          <w:lang w:eastAsia="zh-CN"/>
        </w:rPr>
        <w:sectPr>
          <w:headerReference r:id="rId7" w:type="default"/>
          <w:footerReference r:id="rId8" w:type="default"/>
          <w:pgSz w:w="11906" w:h="16838"/>
          <w:pgMar w:top="1440" w:right="1800" w:bottom="1440" w:left="1800" w:header="851" w:footer="992" w:gutter="0"/>
          <w:cols w:space="720" w:num="1"/>
          <w:docGrid w:type="lines" w:linePitch="312" w:charSpace="0"/>
        </w:sectPr>
      </w:pPr>
    </w:p>
    <w:p>
      <w:pPr>
        <w:numPr>
          <w:ilvl w:val="0"/>
          <w:numId w:val="4"/>
        </w:numPr>
        <w:kinsoku/>
        <w:wordWrap w:val="0"/>
        <w:spacing w:line="360" w:lineRule="auto"/>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b/>
          <w:bCs/>
          <w:spacing w:val="-3"/>
          <w:sz w:val="24"/>
          <w:szCs w:val="24"/>
        </w:rPr>
        <w:t>报价一览表格式：</w:t>
      </w:r>
    </w:p>
    <w:p>
      <w:pPr>
        <w:kinsoku/>
        <w:wordWrap w:val="0"/>
        <w:spacing w:line="360" w:lineRule="auto"/>
        <w:jc w:val="both"/>
        <w:rPr>
          <w:rFonts w:hint="eastAsia" w:asciiTheme="minorEastAsia" w:hAnsiTheme="minorEastAsia" w:eastAsiaTheme="minorEastAsia" w:cstheme="minorEastAsia"/>
          <w:spacing w:val="-3"/>
          <w:sz w:val="24"/>
          <w:szCs w:val="24"/>
          <w:lang w:eastAsia="zh-CN"/>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项目名称</w:t>
            </w:r>
          </w:p>
        </w:tc>
        <w:tc>
          <w:tcPr>
            <w:tcW w:w="749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b/>
                <w:bCs/>
                <w:spacing w:val="-8"/>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项目编号</w:t>
            </w:r>
          </w:p>
        </w:tc>
        <w:tc>
          <w:tcPr>
            <w:tcW w:w="749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b/>
                <w:bCs/>
                <w:spacing w:val="-8"/>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供应商</w:t>
            </w:r>
          </w:p>
        </w:tc>
        <w:tc>
          <w:tcPr>
            <w:tcW w:w="749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b/>
                <w:bCs/>
                <w:spacing w:val="-8"/>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磋商报价</w:t>
            </w:r>
          </w:p>
        </w:tc>
        <w:tc>
          <w:tcPr>
            <w:tcW w:w="749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default"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供货期</w:t>
            </w:r>
          </w:p>
        </w:tc>
        <w:tc>
          <w:tcPr>
            <w:tcW w:w="749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b/>
                <w:bCs/>
                <w:spacing w:val="-8"/>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免费质保期</w:t>
            </w:r>
          </w:p>
        </w:tc>
        <w:tc>
          <w:tcPr>
            <w:tcW w:w="749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b/>
                <w:bCs/>
                <w:spacing w:val="-8"/>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备注</w:t>
            </w:r>
          </w:p>
        </w:tc>
        <w:tc>
          <w:tcPr>
            <w:tcW w:w="749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b/>
                <w:bCs/>
                <w:spacing w:val="-8"/>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8"/>
                <w:sz w:val="24"/>
                <w:szCs w:val="24"/>
                <w:lang w:eastAsia="zh-CN"/>
              </w:rPr>
            </w:pPr>
          </w:p>
        </w:tc>
      </w:tr>
    </w:tbl>
    <w:p>
      <w:pPr>
        <w:kinsoku/>
        <w:wordWrap w:val="0"/>
        <w:spacing w:line="360" w:lineRule="auto"/>
        <w:jc w:val="both"/>
        <w:rPr>
          <w:rFonts w:hint="eastAsia"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供应商（公章）：法定代表人（负责人）或授权代表（签字）：</w:t>
      </w:r>
    </w:p>
    <w:p>
      <w:pPr>
        <w:widowControl w:val="0"/>
        <w:kinsoku/>
        <w:wordWrap w:val="0"/>
        <w:spacing w:line="360" w:lineRule="auto"/>
        <w:jc w:val="both"/>
        <w:rPr>
          <w:rFonts w:hint="eastAsia" w:asciiTheme="minorEastAsia" w:hAnsiTheme="minorEastAsia" w:eastAsiaTheme="minorEastAsia" w:cstheme="minorEastAsia"/>
          <w:b/>
          <w:bCs/>
          <w:spacing w:val="-8"/>
          <w:sz w:val="24"/>
          <w:szCs w:val="24"/>
          <w:lang w:val="zh-CN" w:eastAsia="zh-CN"/>
        </w:rPr>
      </w:pPr>
      <w:r>
        <w:rPr>
          <w:rFonts w:hint="eastAsia" w:asciiTheme="minorEastAsia" w:hAnsiTheme="minorEastAsia" w:eastAsiaTheme="minorEastAsia" w:cstheme="minorEastAsia"/>
          <w:b/>
          <w:bCs/>
          <w:spacing w:val="-8"/>
          <w:sz w:val="24"/>
          <w:szCs w:val="24"/>
          <w:lang w:eastAsia="zh-CN"/>
        </w:rPr>
        <w:t>日期：</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年</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月</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日</w:t>
      </w:r>
    </w:p>
    <w:p>
      <w:pPr>
        <w:kinsoku/>
        <w:wordWrap w:val="0"/>
        <w:spacing w:line="360" w:lineRule="auto"/>
        <w:jc w:val="both"/>
        <w:rPr>
          <w:rFonts w:hint="eastAsia" w:asciiTheme="minorEastAsia" w:hAnsiTheme="minorEastAsia" w:eastAsiaTheme="minorEastAsia" w:cstheme="minorEastAsia"/>
          <w:spacing w:val="-3"/>
          <w:sz w:val="24"/>
          <w:szCs w:val="24"/>
          <w:lang w:eastAsia="zh-CN"/>
        </w:rPr>
        <w:sectPr>
          <w:headerReference r:id="rId9" w:type="default"/>
          <w:footerReference r:id="rId10" w:type="default"/>
          <w:pgSz w:w="11906" w:h="16838"/>
          <w:pgMar w:top="1440" w:right="1800" w:bottom="1440" w:left="1800" w:header="851" w:footer="992" w:gutter="0"/>
          <w:cols w:space="720" w:num="1"/>
          <w:docGrid w:type="lines" w:linePitch="312" w:charSpace="0"/>
        </w:sectPr>
      </w:pPr>
    </w:p>
    <w:p>
      <w:pPr>
        <w:numPr>
          <w:ilvl w:val="0"/>
          <w:numId w:val="4"/>
        </w:numPr>
        <w:kinsoku/>
        <w:wordWrap w:val="0"/>
        <w:spacing w:line="360" w:lineRule="auto"/>
        <w:jc w:val="both"/>
        <w:rPr>
          <w:rFonts w:hint="eastAsia"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营业执照副本、依法缴纳税收和社会保障资金的缴费凭证、审计或财务报告、</w:t>
      </w:r>
      <w:r>
        <w:rPr>
          <w:rFonts w:hint="eastAsia" w:asciiTheme="minorEastAsia" w:hAnsiTheme="minorEastAsia" w:eastAsiaTheme="minorEastAsia" w:cstheme="minorEastAsia"/>
          <w:b/>
          <w:bCs/>
          <w:sz w:val="24"/>
          <w:szCs w:val="24"/>
          <w:lang w:eastAsia="zh-CN"/>
        </w:rPr>
        <w:t>具有履行合同所必需的设备和专业技术能力的承诺、</w:t>
      </w:r>
      <w:r>
        <w:rPr>
          <w:rFonts w:hint="eastAsia" w:asciiTheme="minorEastAsia" w:hAnsiTheme="minorEastAsia" w:eastAsiaTheme="minorEastAsia" w:cstheme="minorEastAsia"/>
          <w:b/>
          <w:bCs/>
          <w:spacing w:val="-3"/>
          <w:sz w:val="24"/>
          <w:szCs w:val="24"/>
          <w:lang w:eastAsia="zh-CN"/>
        </w:rPr>
        <w:t>近三年内在经营活动</w:t>
      </w:r>
    </w:p>
    <w:p>
      <w:pPr>
        <w:kinsoku/>
        <w:wordWrap w:val="0"/>
        <w:spacing w:line="360" w:lineRule="auto"/>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b/>
          <w:bCs/>
          <w:spacing w:val="-3"/>
          <w:sz w:val="24"/>
          <w:szCs w:val="24"/>
          <w:lang w:eastAsia="zh-CN"/>
        </w:rPr>
        <w:t>中没有重大违法记录的声明等；</w:t>
      </w:r>
    </w:p>
    <w:p>
      <w:pPr>
        <w:kinsoku/>
        <w:wordWrap w:val="0"/>
        <w:spacing w:line="360" w:lineRule="auto"/>
        <w:jc w:val="both"/>
        <w:rPr>
          <w:rFonts w:hint="eastAsia" w:asciiTheme="minorEastAsia" w:hAnsiTheme="minorEastAsia" w:eastAsiaTheme="minorEastAsia" w:cstheme="minorEastAsia"/>
          <w:sz w:val="24"/>
          <w:szCs w:val="24"/>
          <w:lang w:eastAsia="zh-CN"/>
        </w:rPr>
      </w:pPr>
    </w:p>
    <w:p>
      <w:pPr>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审计或财务报告说明：</w:t>
      </w:r>
    </w:p>
    <w:p>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1.提供本单位经会计师事务所出具的审计报告或本公司出具的财务报表或提供银行出具的证明文件。银行出具的证明文件应能说明该</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z w:val="24"/>
          <w:szCs w:val="24"/>
          <w:lang w:eastAsia="zh-CN"/>
        </w:rPr>
        <w:t>与银行之间业务往来正常，企业信誉良好等。</w:t>
      </w:r>
    </w:p>
    <w:p>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z w:val="24"/>
          <w:szCs w:val="24"/>
          <w:lang w:eastAsia="zh-CN"/>
        </w:rPr>
        <w:t>提供企业有关财务会计制度。</w:t>
      </w:r>
    </w:p>
    <w:p>
      <w:pPr>
        <w:kinsoku/>
        <w:wordWrap w:val="0"/>
        <w:spacing w:line="360" w:lineRule="auto"/>
        <w:jc w:val="both"/>
        <w:rPr>
          <w:rFonts w:hint="eastAsia" w:asciiTheme="minorEastAsia" w:hAnsiTheme="minorEastAsia" w:eastAsiaTheme="minorEastAsia" w:cstheme="minorEastAsia"/>
          <w:sz w:val="24"/>
          <w:szCs w:val="24"/>
          <w:lang w:eastAsia="zh-CN"/>
        </w:rPr>
      </w:pPr>
    </w:p>
    <w:p>
      <w:pPr>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近三年内在经营活动中没有重大违法记录的声明（格式）</w:t>
      </w:r>
    </w:p>
    <w:p>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p>
    <w:p>
      <w:pPr>
        <w:kinsoku/>
        <w:wordWrap w:val="0"/>
        <w:spacing w:line="360" w:lineRule="auto"/>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声明函</w:t>
      </w:r>
    </w:p>
    <w:p>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p>
    <w:p>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（法定代表人或其授权代表）代表</w:t>
      </w:r>
      <w:r>
        <w:rPr>
          <w:rFonts w:hint="eastAsia" w:asciiTheme="minorEastAsia" w:hAnsiTheme="minorEastAsia" w:eastAsiaTheme="minorEastAsia" w:cstheme="minorEastAsia"/>
          <w:sz w:val="24"/>
          <w:szCs w:val="24"/>
          <w:u w:val="single"/>
          <w:lang w:eastAsia="zh-CN"/>
        </w:rPr>
        <w:t>（</w:t>
      </w:r>
      <w:r>
        <w:rPr>
          <w:rFonts w:hint="eastAsia" w:asciiTheme="minorEastAsia" w:hAnsiTheme="minorEastAsia" w:eastAsiaTheme="minorEastAsia" w:cstheme="minorEastAsia"/>
          <w:sz w:val="24"/>
          <w:szCs w:val="24"/>
          <w:lang w:eastAsia="zh-CN"/>
        </w:rPr>
        <w:t>公司全称）向本项目的采购人和采购代理机构郑重声明如下：</w:t>
      </w:r>
    </w:p>
    <w:p>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我公司近三年来的经营活动中，未因违法经营受到刑事处罚或者责令停产停业、吊销许可证或者执照、较大数额罚款等行政处罚。</w:t>
      </w:r>
    </w:p>
    <w:p>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特此声明。</w:t>
      </w:r>
    </w:p>
    <w:p>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p>
    <w:p>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p>
    <w:p>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供应商（盖章）：</w:t>
      </w:r>
    </w:p>
    <w:p>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法定代表人或其授权代表（签字）：</w:t>
      </w:r>
    </w:p>
    <w:p>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日期：</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pPr>
        <w:kinsoku/>
        <w:wordWrap w:val="0"/>
        <w:spacing w:line="360" w:lineRule="auto"/>
        <w:jc w:val="both"/>
        <w:rPr>
          <w:rFonts w:hint="eastAsia" w:asciiTheme="minorEastAsia" w:hAnsiTheme="minorEastAsia" w:eastAsiaTheme="minorEastAsia" w:cstheme="minorEastAsia"/>
          <w:spacing w:val="-3"/>
          <w:sz w:val="24"/>
          <w:szCs w:val="24"/>
          <w:lang w:eastAsia="zh-CN"/>
        </w:rPr>
      </w:pPr>
    </w:p>
    <w:p>
      <w:pPr>
        <w:kinsoku/>
        <w:wordWrap w:val="0"/>
        <w:spacing w:line="360" w:lineRule="auto"/>
        <w:jc w:val="both"/>
        <w:rPr>
          <w:rFonts w:hint="eastAsia" w:asciiTheme="minorEastAsia" w:hAnsiTheme="minorEastAsia" w:eastAsiaTheme="minorEastAsia" w:cstheme="minorEastAsia"/>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numPr>
          <w:ilvl w:val="0"/>
          <w:numId w:val="4"/>
        </w:numPr>
        <w:kinsoku/>
        <w:wordWrap w:val="0"/>
        <w:spacing w:line="360" w:lineRule="auto"/>
        <w:jc w:val="both"/>
        <w:rPr>
          <w:rFonts w:hint="eastAsia"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分项报价一览表、技术偏差表、商务偏差表、</w:t>
      </w:r>
      <w:bookmarkEnd w:id="17"/>
      <w:r>
        <w:rPr>
          <w:rFonts w:hint="eastAsia" w:asciiTheme="minorEastAsia" w:hAnsiTheme="minorEastAsia" w:eastAsiaTheme="minorEastAsia" w:cstheme="minorEastAsia"/>
          <w:b/>
          <w:bCs/>
          <w:spacing w:val="-3"/>
          <w:sz w:val="24"/>
          <w:szCs w:val="24"/>
          <w:lang w:eastAsia="zh-CN"/>
        </w:rPr>
        <w:t>项目实施及技术服务方案等；</w:t>
      </w:r>
    </w:p>
    <w:p>
      <w:pPr>
        <w:spacing w:line="360" w:lineRule="auto"/>
        <w:rPr>
          <w:rFonts w:hint="eastAsia" w:asciiTheme="minorEastAsia" w:hAnsiTheme="minorEastAsia" w:eastAsiaTheme="minorEastAsia" w:cstheme="minorEastAsia"/>
          <w:b/>
          <w:bCs/>
          <w:spacing w:val="-3"/>
          <w:sz w:val="24"/>
          <w:szCs w:val="24"/>
          <w:lang w:eastAsia="zh-CN"/>
        </w:rPr>
      </w:pPr>
      <w:r>
        <w:rPr>
          <w:rFonts w:hint="eastAsia" w:ascii="宋体" w:hAnsi="宋体" w:eastAsia="宋体"/>
          <w:color w:val="000000" w:themeColor="text1"/>
          <w:lang w:eastAsia="zh-CN"/>
          <w14:textFill>
            <w14:solidFill>
              <w14:schemeClr w14:val="tx1"/>
            </w14:solidFill>
          </w14:textFill>
        </w:rPr>
        <w:t>（包括但不限于以下格式或</w:t>
      </w:r>
      <w:r>
        <w:rPr>
          <w:rFonts w:ascii="宋体" w:hAnsi="宋体" w:eastAsia="宋体"/>
          <w:color w:val="000000" w:themeColor="text1"/>
          <w:lang w:eastAsia="zh-CN"/>
          <w14:textFill>
            <w14:solidFill>
              <w14:schemeClr w14:val="tx1"/>
            </w14:solidFill>
          </w14:textFill>
        </w:rPr>
        <w:t>内容</w:t>
      </w:r>
      <w:r>
        <w:rPr>
          <w:rFonts w:hint="eastAsia" w:ascii="宋体" w:hAnsi="宋体" w:eastAsia="宋体"/>
          <w:color w:val="000000" w:themeColor="text1"/>
          <w:lang w:eastAsia="zh-CN"/>
          <w14:textFill>
            <w14:solidFill>
              <w14:schemeClr w14:val="tx1"/>
            </w14:solidFill>
          </w14:textFill>
        </w:rPr>
        <w:t>）</w:t>
      </w:r>
    </w:p>
    <w:bookmarkEnd w:id="1"/>
    <w:p>
      <w:pPr>
        <w:kinsoku/>
        <w:wordWrap w:val="0"/>
        <w:jc w:val="both"/>
        <w:rPr>
          <w:rFonts w:hint="eastAsia" w:asciiTheme="minorEastAsia" w:hAnsiTheme="minorEastAsia" w:eastAsiaTheme="minorEastAsia" w:cstheme="minorEastAsia"/>
          <w:b/>
          <w:sz w:val="24"/>
          <w:szCs w:val="24"/>
          <w:lang w:eastAsia="zh-CN"/>
        </w:rPr>
        <w:sectPr>
          <w:headerReference r:id="rId11" w:type="default"/>
          <w:footerReference r:id="rId12" w:type="default"/>
          <w:pgSz w:w="11907" w:h="16840"/>
          <w:pgMar w:top="1440" w:right="1800" w:bottom="1440" w:left="1800" w:header="851" w:footer="992" w:gutter="0"/>
          <w:cols w:space="720" w:num="1"/>
          <w:docGrid w:linePitch="332" w:charSpace="0"/>
        </w:sectPr>
      </w:pPr>
    </w:p>
    <w:p>
      <w:pPr>
        <w:kinsoku/>
        <w:wordWrap w:val="0"/>
        <w:jc w:val="center"/>
        <w:rPr>
          <w:rFonts w:hint="eastAsia" w:asciiTheme="minorEastAsia" w:hAnsiTheme="minorEastAsia" w:eastAsiaTheme="minorEastAsia" w:cstheme="minorEastAsia"/>
          <w:b/>
          <w:sz w:val="28"/>
          <w:szCs w:val="28"/>
          <w:lang w:eastAsia="zh-CN"/>
        </w:rPr>
      </w:pPr>
      <w:bookmarkStart w:id="18" w:name="_Hlk174565647"/>
      <w:r>
        <w:rPr>
          <w:rFonts w:hint="eastAsia" w:asciiTheme="minorEastAsia" w:hAnsiTheme="minorEastAsia" w:eastAsiaTheme="minorEastAsia" w:cstheme="minorEastAsia"/>
          <w:b/>
          <w:sz w:val="24"/>
          <w:szCs w:val="24"/>
          <w:lang w:eastAsia="zh-CN"/>
        </w:rPr>
        <w:t>分项</w:t>
      </w:r>
      <w:r>
        <w:rPr>
          <w:rFonts w:hint="eastAsia" w:asciiTheme="minorEastAsia" w:hAnsiTheme="minorEastAsia" w:eastAsiaTheme="minorEastAsia" w:cstheme="minorEastAsia"/>
          <w:b/>
          <w:sz w:val="24"/>
          <w:szCs w:val="24"/>
        </w:rPr>
        <w:t>报价一览表</w:t>
      </w:r>
    </w:p>
    <w:tbl>
      <w:tblPr>
        <w:tblStyle w:val="23"/>
        <w:tblpPr w:leftFromText="180" w:rightFromText="180" w:vertAnchor="text" w:horzAnchor="page" w:tblpX="1670" w:tblpY="348"/>
        <w:tblOverlap w:val="never"/>
        <w:tblW w:w="14574" w:type="dxa"/>
        <w:tblInd w:w="0" w:type="dxa"/>
        <w:tblLayout w:type="fixed"/>
        <w:tblCellMar>
          <w:top w:w="0" w:type="dxa"/>
          <w:left w:w="108" w:type="dxa"/>
          <w:bottom w:w="0" w:type="dxa"/>
          <w:right w:w="108" w:type="dxa"/>
        </w:tblCellMar>
      </w:tblPr>
      <w:tblGrid>
        <w:gridCol w:w="710"/>
        <w:gridCol w:w="283"/>
        <w:gridCol w:w="958"/>
        <w:gridCol w:w="1276"/>
        <w:gridCol w:w="2977"/>
        <w:gridCol w:w="1559"/>
        <w:gridCol w:w="850"/>
        <w:gridCol w:w="993"/>
        <w:gridCol w:w="993"/>
        <w:gridCol w:w="1275"/>
        <w:gridCol w:w="1418"/>
        <w:gridCol w:w="1282"/>
      </w:tblGrid>
      <w:tr>
        <w:tblPrEx>
          <w:tblCellMar>
            <w:top w:w="0" w:type="dxa"/>
            <w:left w:w="108" w:type="dxa"/>
            <w:bottom w:w="0" w:type="dxa"/>
            <w:right w:w="108" w:type="dxa"/>
          </w:tblCellMar>
        </w:tblPrEx>
        <w:trPr>
          <w:trHeight w:val="522" w:hRule="exact"/>
        </w:trPr>
        <w:tc>
          <w:tcPr>
            <w:tcW w:w="3227" w:type="dxa"/>
            <w:gridSpan w:val="4"/>
            <w:tcBorders>
              <w:top w:val="nil"/>
              <w:left w:val="nil"/>
              <w:bottom w:val="single" w:color="auto" w:sz="4" w:space="0"/>
              <w:right w:val="nil"/>
            </w:tcBorders>
            <w:vAlign w:val="center"/>
          </w:tcPr>
          <w:p>
            <w:pPr>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供应商名称（公章）：</w:t>
            </w:r>
          </w:p>
        </w:tc>
        <w:tc>
          <w:tcPr>
            <w:tcW w:w="4536" w:type="dxa"/>
            <w:gridSpan w:val="2"/>
            <w:tcBorders>
              <w:top w:val="nil"/>
              <w:left w:val="nil"/>
              <w:bottom w:val="single" w:color="auto" w:sz="4" w:space="0"/>
              <w:right w:val="nil"/>
            </w:tcBorders>
            <w:vAlign w:val="center"/>
          </w:tcPr>
          <w:p>
            <w:pPr>
              <w:kinsoku/>
              <w:wordWrap w:val="0"/>
              <w:spacing w:line="360" w:lineRule="auto"/>
              <w:ind w:firstLine="567"/>
              <w:jc w:val="both"/>
              <w:rPr>
                <w:rFonts w:hint="eastAsia" w:asciiTheme="minorEastAsia" w:hAnsiTheme="minorEastAsia" w:eastAsiaTheme="minorEastAsia" w:cstheme="minorEastAsia"/>
                <w:sz w:val="24"/>
                <w:szCs w:val="24"/>
                <w:lang w:eastAsia="zh-CN"/>
              </w:rPr>
            </w:pPr>
          </w:p>
        </w:tc>
        <w:tc>
          <w:tcPr>
            <w:tcW w:w="850" w:type="dxa"/>
            <w:tcBorders>
              <w:top w:val="nil"/>
              <w:left w:val="nil"/>
              <w:bottom w:val="single" w:color="auto" w:sz="4" w:space="0"/>
              <w:right w:val="nil"/>
            </w:tcBorders>
            <w:vAlign w:val="center"/>
          </w:tcPr>
          <w:p>
            <w:pPr>
              <w:kinsoku/>
              <w:wordWrap w:val="0"/>
              <w:spacing w:line="360" w:lineRule="auto"/>
              <w:ind w:firstLine="567"/>
              <w:jc w:val="both"/>
              <w:rPr>
                <w:rFonts w:hint="eastAsia" w:asciiTheme="minorEastAsia" w:hAnsiTheme="minorEastAsia" w:eastAsiaTheme="minorEastAsia" w:cstheme="minorEastAsia"/>
                <w:sz w:val="24"/>
                <w:szCs w:val="24"/>
                <w:lang w:eastAsia="zh-CN"/>
              </w:rPr>
            </w:pPr>
          </w:p>
        </w:tc>
        <w:tc>
          <w:tcPr>
            <w:tcW w:w="993" w:type="dxa"/>
            <w:tcBorders>
              <w:top w:val="nil"/>
              <w:left w:val="nil"/>
              <w:bottom w:val="single" w:color="auto" w:sz="4" w:space="0"/>
              <w:right w:val="nil"/>
            </w:tcBorders>
          </w:tcPr>
          <w:p>
            <w:pPr>
              <w:kinsoku/>
              <w:wordWrap w:val="0"/>
              <w:spacing w:line="360" w:lineRule="auto"/>
              <w:ind w:firstLine="567"/>
              <w:jc w:val="both"/>
              <w:rPr>
                <w:rFonts w:hint="eastAsia" w:asciiTheme="minorEastAsia" w:hAnsiTheme="minorEastAsia" w:eastAsiaTheme="minorEastAsia" w:cstheme="minorEastAsia"/>
                <w:sz w:val="24"/>
                <w:szCs w:val="24"/>
                <w:lang w:eastAsia="zh-CN"/>
              </w:rPr>
            </w:pPr>
          </w:p>
        </w:tc>
        <w:tc>
          <w:tcPr>
            <w:tcW w:w="993" w:type="dxa"/>
            <w:tcBorders>
              <w:top w:val="nil"/>
              <w:left w:val="nil"/>
              <w:bottom w:val="single" w:color="auto" w:sz="4" w:space="0"/>
              <w:right w:val="nil"/>
            </w:tcBorders>
            <w:vAlign w:val="center"/>
          </w:tcPr>
          <w:p>
            <w:pPr>
              <w:kinsoku/>
              <w:wordWrap w:val="0"/>
              <w:spacing w:line="360" w:lineRule="auto"/>
              <w:ind w:firstLine="567"/>
              <w:jc w:val="both"/>
              <w:rPr>
                <w:rFonts w:hint="eastAsia" w:asciiTheme="minorEastAsia" w:hAnsiTheme="minorEastAsia" w:eastAsiaTheme="minorEastAsia" w:cstheme="minorEastAsia"/>
                <w:sz w:val="24"/>
                <w:szCs w:val="24"/>
                <w:lang w:eastAsia="zh-CN"/>
              </w:rPr>
            </w:pPr>
          </w:p>
        </w:tc>
        <w:tc>
          <w:tcPr>
            <w:tcW w:w="2693" w:type="dxa"/>
            <w:gridSpan w:val="2"/>
            <w:tcBorders>
              <w:top w:val="nil"/>
              <w:left w:val="nil"/>
              <w:bottom w:val="single" w:color="auto" w:sz="4" w:space="0"/>
              <w:right w:val="nil"/>
            </w:tcBorders>
            <w:vAlign w:val="center"/>
          </w:tcPr>
          <w:p>
            <w:pPr>
              <w:kinsoku/>
              <w:wordWrap w:val="0"/>
              <w:spacing w:line="360" w:lineRule="auto"/>
              <w:ind w:firstLine="360" w:firstLineChars="15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项目编号：</w:t>
            </w:r>
          </w:p>
        </w:tc>
        <w:tc>
          <w:tcPr>
            <w:tcW w:w="1282" w:type="dxa"/>
            <w:tcBorders>
              <w:top w:val="nil"/>
              <w:left w:val="nil"/>
              <w:bottom w:val="single" w:color="auto" w:sz="4" w:space="0"/>
              <w:right w:val="nil"/>
            </w:tcBorders>
            <w:vAlign w:val="center"/>
          </w:tcPr>
          <w:p>
            <w:pPr>
              <w:kinsoku/>
              <w:wordWrap w:val="0"/>
              <w:spacing w:line="360" w:lineRule="auto"/>
              <w:jc w:val="both"/>
              <w:rPr>
                <w:rFonts w:hint="eastAsia" w:asciiTheme="minorEastAsia" w:hAnsiTheme="minorEastAsia" w:eastAsiaTheme="minorEastAsia" w:cstheme="minorEastAsia"/>
                <w:sz w:val="24"/>
                <w:szCs w:val="24"/>
                <w:lang w:eastAsia="zh-CN"/>
              </w:rPr>
            </w:pPr>
          </w:p>
        </w:tc>
      </w:tr>
      <w:tr>
        <w:tblPrEx>
          <w:tblCellMar>
            <w:top w:w="0" w:type="dxa"/>
            <w:left w:w="108" w:type="dxa"/>
            <w:bottom w:w="0" w:type="dxa"/>
            <w:right w:w="108" w:type="dxa"/>
          </w:tblCellMar>
        </w:tblPrEx>
        <w:trPr>
          <w:trHeight w:val="688" w:hRule="exact"/>
        </w:trPr>
        <w:tc>
          <w:tcPr>
            <w:tcW w:w="71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序号</w:t>
            </w:r>
          </w:p>
        </w:tc>
        <w:tc>
          <w:tcPr>
            <w:tcW w:w="1241" w:type="dxa"/>
            <w:gridSpan w:val="2"/>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设备名称</w:t>
            </w:r>
          </w:p>
        </w:tc>
        <w:tc>
          <w:tcPr>
            <w:tcW w:w="1276"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品牌型号</w:t>
            </w:r>
          </w:p>
        </w:tc>
        <w:tc>
          <w:tcPr>
            <w:tcW w:w="2977"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规格、技术指标</w:t>
            </w:r>
          </w:p>
        </w:tc>
        <w:tc>
          <w:tcPr>
            <w:tcW w:w="1559"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生产厂家</w:t>
            </w:r>
          </w:p>
        </w:tc>
        <w:tc>
          <w:tcPr>
            <w:tcW w:w="85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单位</w:t>
            </w:r>
          </w:p>
        </w:tc>
        <w:tc>
          <w:tcPr>
            <w:tcW w:w="993" w:type="dxa"/>
            <w:tcBorders>
              <w:top w:val="single" w:color="auto" w:sz="4" w:space="0"/>
              <w:left w:val="single" w:color="auto" w:sz="4" w:space="0"/>
              <w:bottom w:val="single" w:color="auto" w:sz="4" w:space="0"/>
              <w:right w:val="single" w:color="auto" w:sz="4" w:space="0"/>
            </w:tcBorders>
          </w:tcPr>
          <w:p>
            <w:pPr>
              <w:kinsoku/>
              <w:wordWrap w:val="0"/>
              <w:spacing w:line="360" w:lineRule="auto"/>
              <w:jc w:val="both"/>
              <w:rPr>
                <w:rFonts w:hint="eastAsia" w:asciiTheme="minorEastAsia" w:hAnsiTheme="minorEastAsia" w:eastAsiaTheme="minorEastAsia" w:cstheme="minorEastAsia"/>
                <w:lang w:eastAsia="zh-CN"/>
              </w:rPr>
            </w:pPr>
          </w:p>
        </w:tc>
        <w:tc>
          <w:tcPr>
            <w:tcW w:w="993"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数量</w:t>
            </w:r>
          </w:p>
        </w:tc>
        <w:tc>
          <w:tcPr>
            <w:tcW w:w="1275"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单价</w:t>
            </w:r>
          </w:p>
        </w:tc>
        <w:tc>
          <w:tcPr>
            <w:tcW w:w="1418"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小计（元）</w:t>
            </w:r>
          </w:p>
        </w:tc>
        <w:tc>
          <w:tcPr>
            <w:tcW w:w="1282"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交货安装时间</w:t>
            </w: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w:t>
            </w:r>
          </w:p>
        </w:tc>
        <w:tc>
          <w:tcPr>
            <w:tcW w:w="1241" w:type="dxa"/>
            <w:gridSpan w:val="2"/>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282"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w:t>
            </w:r>
          </w:p>
        </w:tc>
        <w:tc>
          <w:tcPr>
            <w:tcW w:w="1241" w:type="dxa"/>
            <w:gridSpan w:val="2"/>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282"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3</w:t>
            </w:r>
          </w:p>
        </w:tc>
        <w:tc>
          <w:tcPr>
            <w:tcW w:w="1241" w:type="dxa"/>
            <w:gridSpan w:val="2"/>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282"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4</w:t>
            </w:r>
          </w:p>
        </w:tc>
        <w:tc>
          <w:tcPr>
            <w:tcW w:w="1241" w:type="dxa"/>
            <w:gridSpan w:val="2"/>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282"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gridSpan w:val="2"/>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282"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gridSpan w:val="2"/>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282"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gridSpan w:val="2"/>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282"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atLeast"/>
        </w:trPr>
        <w:tc>
          <w:tcPr>
            <w:tcW w:w="993" w:type="dxa"/>
            <w:gridSpan w:val="2"/>
            <w:tcBorders>
              <w:top w:val="single" w:color="auto" w:sz="4" w:space="0"/>
              <w:left w:val="single" w:color="auto" w:sz="4" w:space="0"/>
              <w:bottom w:val="single" w:color="auto" w:sz="4" w:space="0"/>
              <w:right w:val="single" w:color="auto" w:sz="4" w:space="0"/>
            </w:tcBorders>
          </w:tcPr>
          <w:p>
            <w:pPr>
              <w:kinsoku/>
              <w:wordWrap w:val="0"/>
              <w:spacing w:line="360" w:lineRule="auto"/>
              <w:jc w:val="both"/>
              <w:rPr>
                <w:rFonts w:hint="eastAsia" w:asciiTheme="minorEastAsia" w:hAnsiTheme="minorEastAsia" w:eastAsiaTheme="minorEastAsia" w:cstheme="minorEastAsia"/>
                <w:sz w:val="24"/>
                <w:szCs w:val="24"/>
                <w:lang w:eastAsia="zh-CN"/>
              </w:rPr>
            </w:pPr>
          </w:p>
        </w:tc>
        <w:tc>
          <w:tcPr>
            <w:tcW w:w="13581" w:type="dxa"/>
            <w:gridSpan w:val="10"/>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报价金额合计（大写）：</w:t>
            </w:r>
          </w:p>
        </w:tc>
      </w:tr>
    </w:tbl>
    <w:p>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法定代表人（负责人）或授权代表（签字）：</w:t>
      </w:r>
    </w:p>
    <w:p>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日期：</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pPr>
        <w:kinsoku/>
        <w:wordWrap w:val="0"/>
        <w:spacing w:line="360" w:lineRule="auto"/>
        <w:ind w:firstLine="240" w:firstLineChars="100"/>
        <w:jc w:val="both"/>
        <w:rPr>
          <w:rFonts w:hint="eastAsia" w:asciiTheme="minorEastAsia" w:hAnsiTheme="minorEastAsia" w:eastAsiaTheme="minorEastAsia" w:cstheme="minorEastAsia"/>
          <w:sz w:val="24"/>
          <w:szCs w:val="24"/>
          <w:lang w:eastAsia="zh-CN"/>
        </w:rPr>
      </w:pPr>
    </w:p>
    <w:bookmarkEnd w:id="18"/>
    <w:p>
      <w:pPr>
        <w:kinsoku/>
        <w:wordWrap w:val="0"/>
        <w:spacing w:line="360" w:lineRule="auto"/>
        <w:ind w:firstLine="240" w:firstLineChars="100"/>
        <w:jc w:val="both"/>
        <w:rPr>
          <w:rFonts w:hint="eastAsia" w:asciiTheme="minorEastAsia" w:hAnsiTheme="minorEastAsia" w:eastAsiaTheme="minorEastAsia" w:cstheme="minorEastAsia"/>
          <w:sz w:val="24"/>
          <w:szCs w:val="24"/>
          <w:lang w:eastAsia="zh-CN"/>
        </w:rPr>
        <w:sectPr>
          <w:pgSz w:w="16840" w:h="11907" w:orient="landscape"/>
          <w:pgMar w:top="1440" w:right="1800" w:bottom="1440" w:left="1800" w:header="851" w:footer="992" w:gutter="0"/>
          <w:cols w:space="720" w:num="1"/>
          <w:docGrid w:linePitch="332" w:charSpace="0"/>
        </w:sectPr>
      </w:pPr>
    </w:p>
    <w:p>
      <w:pPr>
        <w:kinsoku/>
        <w:wordWrap w:val="0"/>
        <w:spacing w:line="240" w:lineRule="atLeast"/>
        <w:jc w:val="both"/>
        <w:rPr>
          <w:rFonts w:hint="eastAsia" w:asciiTheme="minorEastAsia" w:hAnsiTheme="minorEastAsia" w:eastAsiaTheme="minorEastAsia" w:cstheme="minorEastAsia"/>
          <w:b/>
          <w:bCs/>
          <w:sz w:val="24"/>
          <w:szCs w:val="24"/>
          <w:lang w:eastAsia="zh-CN"/>
        </w:rPr>
      </w:pPr>
    </w:p>
    <w:p>
      <w:pPr>
        <w:kinsoku/>
        <w:wordWrap w:val="0"/>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技术规格偏离表</w:t>
      </w:r>
    </w:p>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p>
      <w:pPr>
        <w:kinsoku/>
        <w:wordWrap w:val="0"/>
        <w:spacing w:line="240" w:lineRule="atLeast"/>
        <w:ind w:left="1154" w:leftChars="485" w:hanging="136" w:hangingChars="5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项目名称:项目编号:</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pPr>
              <w:kinsoku/>
              <w:wordWrap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381" w:type="dxa"/>
            <w:tcBorders>
              <w:top w:val="single" w:color="auto" w:sz="4" w:space="0"/>
              <w:left w:val="single" w:color="auto" w:sz="4" w:space="0"/>
              <w:bottom w:val="single" w:color="auto" w:sz="4" w:space="0"/>
              <w:right w:val="single" w:color="auto" w:sz="4" w:space="0"/>
            </w:tcBorders>
            <w:vAlign w:val="center"/>
          </w:tcPr>
          <w:p>
            <w:pPr>
              <w:kinsoku/>
              <w:wordWrap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货物名称</w:t>
            </w:r>
          </w:p>
        </w:tc>
        <w:tc>
          <w:tcPr>
            <w:tcW w:w="1418" w:type="dxa"/>
            <w:tcBorders>
              <w:top w:val="single" w:color="auto" w:sz="4" w:space="0"/>
              <w:left w:val="single" w:color="auto" w:sz="4" w:space="0"/>
              <w:bottom w:val="single" w:color="auto" w:sz="4" w:space="0"/>
              <w:right w:val="single" w:color="auto" w:sz="4" w:space="0"/>
            </w:tcBorders>
            <w:vAlign w:val="center"/>
          </w:tcPr>
          <w:p>
            <w:pPr>
              <w:kinsoku/>
              <w:wordWrap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采购规格</w:t>
            </w:r>
          </w:p>
        </w:tc>
        <w:tc>
          <w:tcPr>
            <w:tcW w:w="1337" w:type="dxa"/>
            <w:tcBorders>
              <w:top w:val="single" w:color="auto" w:sz="4" w:space="0"/>
              <w:left w:val="single" w:color="auto" w:sz="4" w:space="0"/>
              <w:bottom w:val="single" w:color="auto" w:sz="4" w:space="0"/>
              <w:right w:val="single" w:color="auto" w:sz="4" w:space="0"/>
            </w:tcBorders>
            <w:vAlign w:val="center"/>
          </w:tcPr>
          <w:p>
            <w:pPr>
              <w:kinsoku/>
              <w:wordWrap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响应规格</w:t>
            </w:r>
          </w:p>
        </w:tc>
        <w:tc>
          <w:tcPr>
            <w:tcW w:w="1276" w:type="dxa"/>
            <w:tcBorders>
              <w:top w:val="single" w:color="auto" w:sz="4" w:space="0"/>
              <w:left w:val="single" w:color="auto" w:sz="4" w:space="0"/>
              <w:bottom w:val="single" w:color="auto" w:sz="4" w:space="0"/>
              <w:right w:val="single" w:color="auto" w:sz="4" w:space="0"/>
            </w:tcBorders>
            <w:vAlign w:val="center"/>
          </w:tcPr>
          <w:p>
            <w:pPr>
              <w:kinsoku/>
              <w:wordWrap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偏离</w:t>
            </w:r>
          </w:p>
        </w:tc>
        <w:tc>
          <w:tcPr>
            <w:tcW w:w="1214" w:type="dxa"/>
            <w:tcBorders>
              <w:top w:val="single" w:color="auto" w:sz="4" w:space="0"/>
              <w:left w:val="single" w:color="auto" w:sz="4" w:space="0"/>
              <w:bottom w:val="single" w:color="auto" w:sz="4" w:space="0"/>
              <w:right w:val="single" w:color="auto" w:sz="4" w:space="0"/>
            </w:tcBorders>
            <w:vAlign w:val="center"/>
          </w:tcPr>
          <w:p>
            <w:pPr>
              <w:kinsoku/>
              <w:wordWrap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pPr>
              <w:kinsoku/>
              <w:wordWrap w:val="0"/>
              <w:spacing w:line="240" w:lineRule="atLeast"/>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bl>
    <w:p>
      <w:pPr>
        <w:kinsoku/>
        <w:wordWrap w:val="0"/>
        <w:spacing w:line="360" w:lineRule="auto"/>
        <w:ind w:firstLine="482" w:firstLineChars="200"/>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供应商（公章）：法定代表人（负责人）或授权代表（签字）：</w:t>
      </w:r>
    </w:p>
    <w:p>
      <w:pPr>
        <w:widowControl w:val="0"/>
        <w:kinsoku/>
        <w:wordWrap w:val="0"/>
        <w:spacing w:line="360" w:lineRule="auto"/>
        <w:ind w:firstLine="450" w:firstLineChars="200"/>
        <w:jc w:val="both"/>
        <w:rPr>
          <w:rFonts w:hint="eastAsia" w:asciiTheme="minorEastAsia" w:hAnsiTheme="minorEastAsia" w:eastAsiaTheme="minorEastAsia" w:cstheme="minorEastAsia"/>
          <w:b/>
          <w:bCs/>
          <w:spacing w:val="-8"/>
          <w:sz w:val="24"/>
          <w:szCs w:val="24"/>
          <w:lang w:val="zh-CN" w:eastAsia="zh-CN"/>
        </w:rPr>
      </w:pPr>
      <w:r>
        <w:rPr>
          <w:rFonts w:hint="eastAsia" w:asciiTheme="minorEastAsia" w:hAnsiTheme="minorEastAsia" w:eastAsiaTheme="minorEastAsia" w:cstheme="minorEastAsia"/>
          <w:b/>
          <w:bCs/>
          <w:spacing w:val="-8"/>
          <w:sz w:val="24"/>
          <w:szCs w:val="24"/>
          <w:lang w:eastAsia="zh-CN"/>
        </w:rPr>
        <w:t>日期：</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年</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月</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日</w:t>
      </w:r>
    </w:p>
    <w:p>
      <w:pPr>
        <w:kinsoku/>
        <w:wordWrap w:val="0"/>
        <w:spacing w:line="360" w:lineRule="auto"/>
        <w:jc w:val="both"/>
        <w:rPr>
          <w:rFonts w:hint="eastAsia" w:asciiTheme="minorEastAsia" w:hAnsiTheme="minorEastAsia" w:eastAsiaTheme="minorEastAsia" w:cstheme="minorEastAsia"/>
          <w:b/>
          <w:sz w:val="24"/>
          <w:szCs w:val="24"/>
          <w:lang w:eastAsia="zh-CN"/>
        </w:rPr>
      </w:pPr>
    </w:p>
    <w:p>
      <w:pPr>
        <w:kinsoku/>
        <w:wordWrap w:val="0"/>
        <w:spacing w:line="360" w:lineRule="auto"/>
        <w:jc w:val="both"/>
        <w:rPr>
          <w:rFonts w:hint="eastAsia" w:asciiTheme="minorEastAsia" w:hAnsiTheme="minorEastAsia" w:eastAsiaTheme="minorEastAsia" w:cstheme="minorEastAsia"/>
          <w:b/>
          <w:sz w:val="24"/>
          <w:szCs w:val="24"/>
          <w:lang w:eastAsia="zh-CN"/>
        </w:rPr>
      </w:pPr>
    </w:p>
    <w:p>
      <w:pPr>
        <w:kinsoku/>
        <w:wordWrap w:val="0"/>
        <w:spacing w:line="360" w:lineRule="auto"/>
        <w:jc w:val="both"/>
        <w:rPr>
          <w:rFonts w:hint="eastAsia" w:asciiTheme="minorEastAsia" w:hAnsiTheme="minorEastAsia" w:eastAsiaTheme="minorEastAsia" w:cstheme="minorEastAsia"/>
          <w:b/>
          <w:sz w:val="24"/>
          <w:szCs w:val="24"/>
          <w:lang w:eastAsia="zh-CN"/>
        </w:rPr>
      </w:pPr>
    </w:p>
    <w:p>
      <w:pPr>
        <w:kinsoku/>
        <w:wordWrap w:val="0"/>
        <w:ind w:firstLine="482"/>
        <w:jc w:val="both"/>
        <w:rPr>
          <w:rFonts w:hint="eastAsia" w:asciiTheme="minorEastAsia" w:hAnsiTheme="minorEastAsia" w:eastAsiaTheme="minorEastAsia" w:cstheme="minorEastAsia"/>
          <w:b/>
          <w:sz w:val="24"/>
          <w:szCs w:val="24"/>
          <w:lang w:eastAsia="zh-CN"/>
        </w:rPr>
      </w:pPr>
    </w:p>
    <w:p>
      <w:pPr>
        <w:kinsoku/>
        <w:wordWrap w:val="0"/>
        <w:jc w:val="both"/>
        <w:rPr>
          <w:rFonts w:hint="eastAsia" w:asciiTheme="minorEastAsia" w:hAnsiTheme="minorEastAsia" w:eastAsiaTheme="minorEastAsia" w:cstheme="minorEastAsia"/>
          <w:b/>
          <w:sz w:val="24"/>
          <w:szCs w:val="24"/>
          <w:lang w:eastAsia="zh-CN"/>
        </w:rPr>
      </w:pPr>
    </w:p>
    <w:p>
      <w:pPr>
        <w:kinsoku/>
        <w:wordWrap w:val="0"/>
        <w:jc w:val="both"/>
        <w:rPr>
          <w:rFonts w:hint="eastAsia" w:asciiTheme="minorEastAsia" w:hAnsiTheme="minorEastAsia" w:eastAsiaTheme="minorEastAsia" w:cstheme="minorEastAsia"/>
          <w:b/>
          <w:sz w:val="24"/>
          <w:szCs w:val="24"/>
          <w:lang w:eastAsia="zh-CN"/>
        </w:rPr>
      </w:pPr>
    </w:p>
    <w:p>
      <w:pPr>
        <w:kinsoku/>
        <w:wordWrap w:val="0"/>
        <w:jc w:val="both"/>
        <w:rPr>
          <w:rFonts w:hint="eastAsia" w:asciiTheme="minorEastAsia" w:hAnsiTheme="minorEastAsia" w:eastAsiaTheme="minorEastAsia" w:cstheme="minorEastAsia"/>
          <w:b/>
          <w:sz w:val="24"/>
          <w:szCs w:val="24"/>
          <w:lang w:eastAsia="zh-CN"/>
        </w:rPr>
      </w:pPr>
    </w:p>
    <w:p>
      <w:pPr>
        <w:kinsoku/>
        <w:wordWrap w:val="0"/>
        <w:jc w:val="both"/>
        <w:rPr>
          <w:rFonts w:hint="eastAsia" w:asciiTheme="minorEastAsia" w:hAnsiTheme="minorEastAsia" w:eastAsiaTheme="minorEastAsia" w:cstheme="minorEastAsia"/>
          <w:b/>
          <w:sz w:val="24"/>
          <w:szCs w:val="24"/>
          <w:lang w:eastAsia="zh-CN"/>
        </w:rPr>
      </w:pPr>
    </w:p>
    <w:p>
      <w:pPr>
        <w:kinsoku/>
        <w:wordWrap w:val="0"/>
        <w:jc w:val="both"/>
        <w:rPr>
          <w:rFonts w:hint="eastAsia" w:asciiTheme="minorEastAsia" w:hAnsiTheme="minorEastAsia" w:eastAsiaTheme="minorEastAsia" w:cstheme="minorEastAsia"/>
          <w:b/>
          <w:sz w:val="24"/>
          <w:szCs w:val="24"/>
          <w:lang w:eastAsia="zh-CN"/>
        </w:rPr>
      </w:pPr>
    </w:p>
    <w:p>
      <w:pPr>
        <w:kinsoku/>
        <w:wordWrap w:val="0"/>
        <w:spacing w:line="240" w:lineRule="atLeast"/>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商务偏差表</w:t>
      </w:r>
    </w:p>
    <w:p>
      <w:pPr>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w:t>
      </w:r>
    </w:p>
    <w:p>
      <w:pPr>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                                   项目编号：</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采购文件</w:t>
            </w:r>
          </w:p>
          <w:p>
            <w:pPr>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响应文件</w:t>
            </w:r>
          </w:p>
          <w:p>
            <w:pPr>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69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r>
    </w:tbl>
    <w:p>
      <w:pPr>
        <w:kinsoku/>
        <w:wordWrap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bCs/>
          <w:spacing w:val="2"/>
          <w:sz w:val="24"/>
          <w:szCs w:val="24"/>
          <w:lang w:eastAsia="zh-CN"/>
        </w:rPr>
        <w:t>供应商</w:t>
      </w:r>
      <w:r>
        <w:rPr>
          <w:rFonts w:hint="eastAsia" w:asciiTheme="minorEastAsia" w:hAnsiTheme="minorEastAsia" w:eastAsiaTheme="minorEastAsia" w:cstheme="minorEastAsia"/>
          <w:b/>
          <w:sz w:val="24"/>
          <w:szCs w:val="24"/>
          <w:lang w:eastAsia="zh-CN"/>
        </w:rPr>
        <w:t>（公章）：法定代表人（负责人）或授权代表（签字）：</w:t>
      </w:r>
    </w:p>
    <w:p>
      <w:pPr>
        <w:widowControl w:val="0"/>
        <w:kinsoku/>
        <w:wordWrap w:val="0"/>
        <w:spacing w:line="360" w:lineRule="auto"/>
        <w:jc w:val="both"/>
        <w:rPr>
          <w:rFonts w:hint="eastAsia" w:asciiTheme="minorEastAsia" w:hAnsiTheme="minorEastAsia" w:eastAsiaTheme="minorEastAsia" w:cstheme="minorEastAsia"/>
          <w:b/>
          <w:bCs/>
          <w:spacing w:val="-8"/>
          <w:sz w:val="24"/>
          <w:szCs w:val="24"/>
          <w:lang w:val="zh-CN" w:eastAsia="zh-CN"/>
        </w:rPr>
      </w:pPr>
      <w:r>
        <w:rPr>
          <w:rFonts w:hint="eastAsia" w:asciiTheme="minorEastAsia" w:hAnsiTheme="minorEastAsia" w:eastAsiaTheme="minorEastAsia" w:cstheme="minorEastAsia"/>
          <w:b/>
          <w:bCs/>
          <w:spacing w:val="-8"/>
          <w:sz w:val="24"/>
          <w:szCs w:val="24"/>
          <w:lang w:eastAsia="zh-CN"/>
        </w:rPr>
        <w:t>日期：</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年</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月</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日</w:t>
      </w:r>
    </w:p>
    <w:p>
      <w:pPr>
        <w:kinsoku/>
        <w:wordWrap w:val="0"/>
        <w:spacing w:line="360" w:lineRule="auto"/>
        <w:jc w:val="both"/>
        <w:rPr>
          <w:rFonts w:hint="eastAsia" w:asciiTheme="minorEastAsia" w:hAnsiTheme="minorEastAsia" w:eastAsiaTheme="minorEastAsia" w:cstheme="minorEastAsia"/>
          <w:spacing w:val="-3"/>
          <w:sz w:val="24"/>
          <w:szCs w:val="24"/>
          <w:lang w:eastAsia="zh-CN"/>
        </w:rPr>
      </w:pPr>
    </w:p>
    <w:p>
      <w:pPr>
        <w:kinsoku/>
        <w:wordWrap w:val="0"/>
        <w:spacing w:line="360" w:lineRule="auto"/>
        <w:jc w:val="both"/>
        <w:rPr>
          <w:rFonts w:hint="eastAsia" w:asciiTheme="minorEastAsia" w:hAnsiTheme="minorEastAsia" w:eastAsiaTheme="minorEastAsia" w:cstheme="minorEastAsia"/>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六、供应商诚信承诺书</w:t>
      </w:r>
    </w:p>
    <w:p>
      <w:pPr>
        <w:kinsoku/>
        <w:wordWrap w:val="0"/>
        <w:spacing w:line="360" w:lineRule="auto"/>
        <w:jc w:val="both"/>
        <w:rPr>
          <w:rFonts w:hint="eastAsia" w:asciiTheme="minorEastAsia" w:hAnsiTheme="minorEastAsia" w:eastAsiaTheme="minorEastAsia" w:cstheme="minorEastAsia"/>
          <w:b/>
          <w:bCs/>
          <w:sz w:val="24"/>
          <w:szCs w:val="24"/>
          <w:lang w:eastAsia="zh-CN"/>
        </w:rPr>
      </w:pPr>
    </w:p>
    <w:p>
      <w:pPr>
        <w:pStyle w:val="9"/>
        <w:kinsoku/>
        <w:wordWrap w:val="0"/>
        <w:spacing w:line="360" w:lineRule="auto"/>
        <w:jc w:val="center"/>
        <w:rPr>
          <w:rFonts w:hint="eastAsia" w:asciiTheme="minorEastAsia" w:hAnsiTheme="minorEastAsia" w:eastAsiaTheme="minorEastAsia" w:cstheme="minorEastAsia"/>
          <w:sz w:val="32"/>
          <w:szCs w:val="32"/>
          <w:lang w:eastAsia="zh-CN"/>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z w:val="32"/>
          <w:szCs w:val="32"/>
          <w:lang w:eastAsia="zh-CN"/>
          <w14:textOutline w14:w="2311" w14:cap="flat" w14:cmpd="sng" w14:algn="ctr">
            <w14:solidFill>
              <w14:srgbClr w14:val="000000"/>
            </w14:solidFill>
            <w14:prstDash w14:val="solid"/>
            <w14:miter w14:val="0"/>
          </w14:textOutline>
        </w:rPr>
        <w:t>诚信承诺书</w:t>
      </w:r>
    </w:p>
    <w:p>
      <w:pPr>
        <w:kinsoku/>
        <w:wordWrap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为维护市场公平竞争，营造诚实守信的公共资源交易环境，本公司郑重承诺：</w:t>
      </w:r>
    </w:p>
    <w:p>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本次采购在电子响应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2、本公司在参加本项目过程中严格遵守各项诚信廉洁规定，如有违反，自愿按规定接受处罚。</w:t>
      </w:r>
    </w:p>
    <w:p>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p>
    <w:p>
      <w:pPr>
        <w:kinsoku/>
        <w:wordWrap w:val="0"/>
        <w:spacing w:line="360" w:lineRule="auto"/>
        <w:ind w:firstLine="1562" w:firstLineChars="651"/>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承诺人法定名称（盖章）：</w:t>
      </w:r>
    </w:p>
    <w:p>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承诺人法定地址：</w:t>
      </w:r>
    </w:p>
    <w:p>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授权代表（签字或盖章）：</w:t>
      </w:r>
    </w:p>
    <w:p>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电话：</w:t>
      </w:r>
    </w:p>
    <w:p>
      <w:pPr>
        <w:widowControl w:val="0"/>
        <w:kinsoku/>
        <w:wordWrap w:val="0"/>
        <w:spacing w:line="360" w:lineRule="auto"/>
        <w:ind w:firstLine="1568" w:firstLineChars="700"/>
        <w:jc w:val="both"/>
        <w:rPr>
          <w:rFonts w:hint="eastAsia" w:asciiTheme="minorEastAsia" w:hAnsiTheme="minorEastAsia" w:eastAsiaTheme="minorEastAsia" w:cstheme="minorEastAsia"/>
          <w:spacing w:val="-8"/>
          <w:sz w:val="24"/>
          <w:szCs w:val="24"/>
          <w:lang w:val="zh-CN" w:eastAsia="zh-CN"/>
        </w:rPr>
      </w:pPr>
      <w:r>
        <w:rPr>
          <w:rFonts w:hint="eastAsia" w:asciiTheme="minorEastAsia" w:hAnsiTheme="minorEastAsia" w:eastAsiaTheme="minorEastAsia" w:cstheme="minorEastAsia"/>
          <w:spacing w:val="-8"/>
          <w:sz w:val="24"/>
          <w:szCs w:val="24"/>
          <w:lang w:eastAsia="zh-CN"/>
        </w:rPr>
        <w:t>日期：</w:t>
      </w:r>
      <w:r>
        <w:rPr>
          <w:rFonts w:hint="eastAsia" w:asciiTheme="minorEastAsia" w:hAnsiTheme="minorEastAsia" w:eastAsiaTheme="minorEastAsia" w:cstheme="minorEastAsia"/>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pPr>
        <w:kinsoku/>
        <w:wordWrap w:val="0"/>
        <w:spacing w:line="360" w:lineRule="auto"/>
        <w:jc w:val="both"/>
        <w:rPr>
          <w:rFonts w:hint="eastAsia" w:asciiTheme="minorEastAsia" w:hAnsiTheme="minorEastAsia" w:eastAsiaTheme="minorEastAsia" w:cstheme="minorEastAsia"/>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spacing w:val="-3"/>
          <w:sz w:val="36"/>
          <w:szCs w:val="36"/>
          <w:lang w:eastAsia="zh-CN"/>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b/>
          <w:bCs/>
          <w:spacing w:val="-3"/>
          <w:sz w:val="24"/>
          <w:szCs w:val="24"/>
          <w:lang w:eastAsia="zh-CN"/>
        </w:rPr>
        <w:t>七、供应商认为需要的其他文件资料</w:t>
      </w:r>
    </w:p>
    <w:p>
      <w:pPr>
        <w:pStyle w:val="9"/>
        <w:kinsoku/>
        <w:wordWrap w:val="0"/>
        <w:spacing w:line="360" w:lineRule="auto"/>
        <w:jc w:val="center"/>
        <w:rPr>
          <w:rFonts w:hint="eastAsia" w:asciiTheme="minorEastAsia" w:hAnsiTheme="minorEastAsia" w:eastAsiaTheme="minorEastAsia" w:cstheme="minorEastAsia"/>
          <w:sz w:val="36"/>
          <w:szCs w:val="36"/>
          <w:lang w:eastAsia="zh-CN"/>
        </w:rPr>
      </w:pPr>
      <w:r>
        <w:rPr>
          <w:rFonts w:hint="eastAsia" w:asciiTheme="minorEastAsia" w:hAnsiTheme="minorEastAsia" w:eastAsiaTheme="minorEastAsia" w:cstheme="minorEastAsia"/>
          <w:spacing w:val="-3"/>
          <w:sz w:val="36"/>
          <w:szCs w:val="36"/>
          <w:lang w:eastAsia="zh-CN"/>
          <w14:textOutline w14:w="2311" w14:cap="flat" w14:cmpd="sng" w14:algn="ctr">
            <w14:solidFill>
              <w14:srgbClr w14:val="000000"/>
            </w14:solidFill>
            <w14:prstDash w14:val="solid"/>
            <w14:miter w14:val="0"/>
          </w14:textOutline>
        </w:rPr>
        <w:t>中小企业声明函（货物）格式</w:t>
      </w:r>
    </w:p>
    <w:p>
      <w:pPr>
        <w:kinsoku/>
        <w:wordWrap w:val="0"/>
        <w:spacing w:line="360" w:lineRule="auto"/>
        <w:jc w:val="both"/>
        <w:rPr>
          <w:rFonts w:hint="eastAsia" w:asciiTheme="minorEastAsia" w:hAnsiTheme="minorEastAsia" w:eastAsiaTheme="minorEastAsia" w:cstheme="minorEastAsia"/>
          <w:lang w:eastAsia="zh-CN"/>
        </w:rPr>
      </w:pPr>
    </w:p>
    <w:p>
      <w:pPr>
        <w:pStyle w:val="9"/>
        <w:kinsoku/>
        <w:wordWrap w:val="0"/>
        <w:spacing w:line="360" w:lineRule="auto"/>
        <w:ind w:firstLine="505"/>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本公司（联合体）郑重声明，根据《政府采购促进中小企业发展管理办法》（财</w:t>
      </w:r>
      <w:r>
        <w:rPr>
          <w:rFonts w:hint="eastAsia" w:asciiTheme="minorEastAsia" w:hAnsiTheme="minorEastAsia" w:eastAsiaTheme="minorEastAsia" w:cstheme="minorEastAsia"/>
          <w:spacing w:val="10"/>
          <w:sz w:val="24"/>
          <w:szCs w:val="24"/>
          <w:lang w:eastAsia="zh-CN"/>
        </w:rPr>
        <w:t>库﹝2020﹞46号）的规定，本公司（联合体）参加（单位名称）的（项目</w:t>
      </w:r>
      <w:r>
        <w:rPr>
          <w:rFonts w:hint="eastAsia" w:asciiTheme="minorEastAsia" w:hAnsiTheme="minorEastAsia" w:eastAsiaTheme="minorEastAsia" w:cstheme="minorEastAsia"/>
          <w:spacing w:val="9"/>
          <w:sz w:val="24"/>
          <w:szCs w:val="24"/>
          <w:lang w:eastAsia="zh-CN"/>
        </w:rPr>
        <w:t>名称）</w:t>
      </w:r>
      <w:r>
        <w:rPr>
          <w:rFonts w:hint="eastAsia" w:asciiTheme="minorEastAsia" w:hAnsiTheme="minorEastAsia" w:eastAsiaTheme="minorEastAsia" w:cstheme="minorEastAsia"/>
          <w:spacing w:val="14"/>
          <w:sz w:val="24"/>
          <w:szCs w:val="24"/>
          <w:lang w:eastAsia="zh-CN"/>
        </w:rPr>
        <w:t>采购活动，</w:t>
      </w:r>
      <w:r>
        <w:rPr>
          <w:rFonts w:hint="eastAsia" w:asciiTheme="minorEastAsia" w:hAnsiTheme="minorEastAsia" w:eastAsiaTheme="minorEastAsia" w:cstheme="minorEastAsia"/>
          <w:spacing w:val="-86"/>
          <w:sz w:val="24"/>
          <w:szCs w:val="24"/>
          <w:lang w:eastAsia="zh-CN"/>
        </w:rPr>
        <w:t>提</w:t>
      </w:r>
      <w:r>
        <w:rPr>
          <w:rFonts w:hint="eastAsia" w:asciiTheme="minorEastAsia" w:hAnsiTheme="minorEastAsia" w:eastAsiaTheme="minorEastAsia" w:cstheme="minorEastAsia"/>
          <w:spacing w:val="14"/>
          <w:sz w:val="24"/>
          <w:szCs w:val="24"/>
          <w:lang w:eastAsia="zh-CN"/>
        </w:rPr>
        <w:t>供的货物全部由符合政策要求的</w:t>
      </w:r>
      <w:r>
        <w:rPr>
          <w:rFonts w:hint="eastAsia" w:asciiTheme="minorEastAsia" w:hAnsiTheme="minorEastAsia" w:eastAsiaTheme="minorEastAsia" w:cstheme="minorEastAsia"/>
          <w:spacing w:val="13"/>
          <w:sz w:val="24"/>
          <w:szCs w:val="24"/>
          <w:lang w:eastAsia="zh-CN"/>
        </w:rPr>
        <w:t>中小企业制造。相关企业（含联合体</w:t>
      </w:r>
      <w:r>
        <w:rPr>
          <w:rFonts w:hint="eastAsia" w:asciiTheme="minorEastAsia" w:hAnsiTheme="minorEastAsia" w:eastAsiaTheme="minorEastAsia" w:cstheme="minorEastAsia"/>
          <w:spacing w:val="8"/>
          <w:sz w:val="24"/>
          <w:szCs w:val="24"/>
          <w:lang w:eastAsia="zh-CN"/>
        </w:rPr>
        <w:t>中的中小企业、签订分包意向协议的中小企业）的具体情况如下：</w:t>
      </w:r>
    </w:p>
    <w:p>
      <w:pPr>
        <w:pStyle w:val="9"/>
        <w:kinsoku/>
        <w:wordWrap w:val="0"/>
        <w:spacing w:line="360" w:lineRule="auto"/>
        <w:ind w:firstLine="518"/>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1.</w:t>
      </w:r>
      <w:r>
        <w:rPr>
          <w:rFonts w:hint="eastAsia" w:asciiTheme="minorEastAsia" w:hAnsiTheme="minorEastAsia" w:eastAsiaTheme="minorEastAsia" w:cstheme="minorEastAsia"/>
          <w:spacing w:val="7"/>
          <w:sz w:val="24"/>
          <w:szCs w:val="24"/>
          <w:u w:val="single"/>
          <w:lang w:eastAsia="zh-CN"/>
        </w:rPr>
        <w:t>（标的名称</w:t>
      </w:r>
      <w:r>
        <w:rPr>
          <w:rFonts w:hint="eastAsia" w:asciiTheme="minorEastAsia" w:hAnsiTheme="minorEastAsia" w:eastAsiaTheme="minorEastAsia" w:cstheme="minorEastAsia"/>
          <w:spacing w:val="-41"/>
          <w:sz w:val="24"/>
          <w:szCs w:val="24"/>
          <w:u w:val="single"/>
          <w:lang w:eastAsia="zh-CN"/>
        </w:rPr>
        <w:t>）</w:t>
      </w:r>
      <w:r>
        <w:rPr>
          <w:rFonts w:hint="eastAsia" w:asciiTheme="minorEastAsia" w:hAnsiTheme="minorEastAsia" w:eastAsiaTheme="minorEastAsia" w:cstheme="minorEastAsia"/>
          <w:spacing w:val="-41"/>
          <w:sz w:val="24"/>
          <w:szCs w:val="24"/>
          <w:lang w:eastAsia="zh-CN"/>
        </w:rPr>
        <w:t>，</w:t>
      </w:r>
      <w:r>
        <w:rPr>
          <w:rFonts w:hint="eastAsia" w:asciiTheme="minorEastAsia" w:hAnsiTheme="minorEastAsia" w:eastAsiaTheme="minorEastAsia" w:cstheme="minorEastAsia"/>
          <w:spacing w:val="7"/>
          <w:sz w:val="24"/>
          <w:szCs w:val="24"/>
          <w:lang w:eastAsia="zh-CN"/>
        </w:rPr>
        <w:t>属于</w:t>
      </w:r>
      <w:r>
        <w:rPr>
          <w:rFonts w:hint="eastAsia" w:asciiTheme="minorEastAsia" w:hAnsiTheme="minorEastAsia" w:eastAsiaTheme="minorEastAsia" w:cstheme="minorEastAsia"/>
          <w:spacing w:val="7"/>
          <w:sz w:val="24"/>
          <w:szCs w:val="24"/>
          <w:u w:val="single"/>
          <w:lang w:eastAsia="zh-CN"/>
        </w:rPr>
        <w:t>（采购文件中明确的所属行业）</w:t>
      </w:r>
      <w:r>
        <w:rPr>
          <w:rFonts w:hint="eastAsia" w:asciiTheme="minorEastAsia" w:hAnsiTheme="minorEastAsia" w:eastAsiaTheme="minorEastAsia" w:cstheme="minorEastAsia"/>
          <w:spacing w:val="7"/>
          <w:sz w:val="24"/>
          <w:szCs w:val="24"/>
          <w:lang w:eastAsia="zh-CN"/>
        </w:rPr>
        <w:t>行业；制造商为</w:t>
      </w:r>
      <w:r>
        <w:rPr>
          <w:rFonts w:hint="eastAsia" w:asciiTheme="minorEastAsia" w:hAnsiTheme="minorEastAsia" w:eastAsiaTheme="minorEastAsia" w:cstheme="minorEastAsia"/>
          <w:spacing w:val="7"/>
          <w:sz w:val="24"/>
          <w:szCs w:val="24"/>
          <w:u w:val="single"/>
          <w:lang w:eastAsia="zh-CN"/>
        </w:rPr>
        <w:t>（企业名</w:t>
      </w:r>
      <w:r>
        <w:rPr>
          <w:rFonts w:hint="eastAsia" w:asciiTheme="minorEastAsia" w:hAnsiTheme="minorEastAsia" w:eastAsiaTheme="minorEastAsia" w:cstheme="minorEastAsia"/>
          <w:spacing w:val="3"/>
          <w:sz w:val="24"/>
          <w:szCs w:val="24"/>
          <w:u w:val="single"/>
          <w:lang w:eastAsia="zh-CN"/>
        </w:rPr>
        <w:t>称</w:t>
      </w:r>
      <w:r>
        <w:rPr>
          <w:rFonts w:hint="eastAsia" w:asciiTheme="minorEastAsia" w:hAnsiTheme="minorEastAsia" w:eastAsiaTheme="minorEastAsia" w:cstheme="minorEastAsia"/>
          <w:spacing w:val="-40"/>
          <w:sz w:val="24"/>
          <w:szCs w:val="24"/>
          <w:u w:val="single"/>
          <w:lang w:eastAsia="zh-CN"/>
        </w:rPr>
        <w:t>）</w:t>
      </w:r>
      <w:r>
        <w:rPr>
          <w:rFonts w:hint="eastAsia" w:asciiTheme="minorEastAsia" w:hAnsiTheme="minorEastAsia" w:eastAsiaTheme="minorEastAsia" w:cstheme="minorEastAsia"/>
          <w:spacing w:val="-40"/>
          <w:sz w:val="24"/>
          <w:szCs w:val="24"/>
          <w:lang w:eastAsia="zh-CN"/>
        </w:rPr>
        <w:t>，</w:t>
      </w:r>
      <w:r>
        <w:rPr>
          <w:rFonts w:hint="eastAsia" w:asciiTheme="minorEastAsia" w:hAnsiTheme="minorEastAsia" w:eastAsiaTheme="minorEastAsia" w:cstheme="minorEastAsia"/>
          <w:spacing w:val="3"/>
          <w:sz w:val="24"/>
          <w:szCs w:val="24"/>
          <w:lang w:eastAsia="zh-CN"/>
        </w:rPr>
        <w:t>从业人员</w:t>
      </w:r>
      <w:r>
        <w:rPr>
          <w:rFonts w:hint="eastAsia" w:asciiTheme="minorEastAsia" w:hAnsiTheme="minorEastAsia" w:eastAsiaTheme="minorEastAsia" w:cstheme="minorEastAsia"/>
          <w:spacing w:val="-108"/>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3"/>
          <w:sz w:val="24"/>
          <w:szCs w:val="24"/>
          <w:lang w:eastAsia="zh-CN"/>
        </w:rPr>
        <w:t>人，</w:t>
      </w:r>
      <w:r>
        <w:rPr>
          <w:rFonts w:hint="eastAsia" w:asciiTheme="minorEastAsia" w:hAnsiTheme="minorEastAsia" w:eastAsiaTheme="minorEastAsia" w:cstheme="minorEastAsia"/>
          <w:spacing w:val="7"/>
          <w:sz w:val="24"/>
          <w:szCs w:val="24"/>
          <w:lang w:eastAsia="zh-CN"/>
        </w:rPr>
        <w:t>营业收入为</w:t>
      </w:r>
      <w:r>
        <w:rPr>
          <w:rFonts w:hint="eastAsia" w:asciiTheme="minorEastAsia" w:hAnsiTheme="minorEastAsia" w:eastAsiaTheme="minorEastAsia" w:cstheme="minorEastAsia"/>
          <w:spacing w:val="-108"/>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1"/>
          <w:sz w:val="24"/>
          <w:szCs w:val="24"/>
          <w:lang w:eastAsia="zh-CN"/>
        </w:rPr>
        <w:t xml:space="preserve"> </w:t>
      </w:r>
      <w:r>
        <w:rPr>
          <w:rFonts w:hint="eastAsia" w:asciiTheme="minorEastAsia" w:hAnsiTheme="minorEastAsia" w:eastAsiaTheme="minorEastAsia" w:cstheme="minorEastAsia"/>
          <w:spacing w:val="7"/>
          <w:sz w:val="24"/>
          <w:szCs w:val="24"/>
          <w:lang w:eastAsia="zh-CN"/>
        </w:rPr>
        <w:t>万元，资产总额为</w:t>
      </w:r>
      <w:r>
        <w:rPr>
          <w:rFonts w:hint="eastAsia" w:asciiTheme="minorEastAsia" w:hAnsiTheme="minorEastAsia" w:eastAsiaTheme="minorEastAsia" w:cstheme="minorEastAsia"/>
          <w:spacing w:val="-107"/>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3"/>
          <w:sz w:val="24"/>
          <w:szCs w:val="24"/>
          <w:lang w:eastAsia="zh-CN"/>
        </w:rPr>
        <w:t>，属于</w:t>
      </w:r>
      <w:r>
        <w:rPr>
          <w:rFonts w:hint="eastAsia" w:asciiTheme="minorEastAsia" w:hAnsiTheme="minorEastAsia" w:eastAsiaTheme="minorEastAsia" w:cstheme="minorEastAsia"/>
          <w:spacing w:val="2"/>
          <w:sz w:val="24"/>
          <w:szCs w:val="24"/>
          <w:u w:val="single"/>
          <w:lang w:eastAsia="zh-CN"/>
        </w:rPr>
        <w:t>（中型企业、小型企业、微型企业</w:t>
      </w:r>
      <w:r>
        <w:rPr>
          <w:rFonts w:hint="eastAsia" w:asciiTheme="minorEastAsia" w:hAnsiTheme="minorEastAsia" w:eastAsiaTheme="minorEastAsia" w:cstheme="minorEastAsia"/>
          <w:spacing w:val="-51"/>
          <w:sz w:val="24"/>
          <w:szCs w:val="24"/>
          <w:u w:val="single"/>
          <w:lang w:eastAsia="zh-CN"/>
        </w:rPr>
        <w:t>）</w:t>
      </w:r>
      <w:r>
        <w:rPr>
          <w:rFonts w:hint="eastAsia" w:asciiTheme="minorEastAsia" w:hAnsiTheme="minorEastAsia" w:eastAsiaTheme="minorEastAsia" w:cstheme="minorEastAsia"/>
          <w:spacing w:val="-51"/>
          <w:sz w:val="24"/>
          <w:szCs w:val="24"/>
          <w:lang w:eastAsia="zh-CN"/>
        </w:rPr>
        <w:t>；</w:t>
      </w:r>
    </w:p>
    <w:p>
      <w:pPr>
        <w:pStyle w:val="9"/>
        <w:kinsoku/>
        <w:wordWrap w:val="0"/>
        <w:spacing w:line="360" w:lineRule="auto"/>
        <w:ind w:firstLine="513"/>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2.</w:t>
      </w:r>
      <w:r>
        <w:rPr>
          <w:rFonts w:hint="eastAsia" w:asciiTheme="minorEastAsia" w:hAnsiTheme="minorEastAsia" w:eastAsiaTheme="minorEastAsia" w:cstheme="minorEastAsia"/>
          <w:spacing w:val="7"/>
          <w:sz w:val="24"/>
          <w:szCs w:val="24"/>
          <w:u w:val="single"/>
          <w:lang w:eastAsia="zh-CN"/>
        </w:rPr>
        <w:t>（标的名称</w:t>
      </w:r>
      <w:r>
        <w:rPr>
          <w:rFonts w:hint="eastAsia" w:asciiTheme="minorEastAsia" w:hAnsiTheme="minorEastAsia" w:eastAsiaTheme="minorEastAsia" w:cstheme="minorEastAsia"/>
          <w:spacing w:val="-43"/>
          <w:sz w:val="24"/>
          <w:szCs w:val="24"/>
          <w:u w:val="single"/>
          <w:lang w:eastAsia="zh-CN"/>
        </w:rPr>
        <w:t>）</w:t>
      </w:r>
      <w:r>
        <w:rPr>
          <w:rFonts w:hint="eastAsia" w:asciiTheme="minorEastAsia" w:hAnsiTheme="minorEastAsia" w:eastAsiaTheme="minorEastAsia" w:cstheme="minorEastAsia"/>
          <w:spacing w:val="-43"/>
          <w:sz w:val="24"/>
          <w:szCs w:val="24"/>
          <w:lang w:eastAsia="zh-CN"/>
        </w:rPr>
        <w:t>，</w:t>
      </w:r>
      <w:r>
        <w:rPr>
          <w:rFonts w:hint="eastAsia" w:asciiTheme="minorEastAsia" w:hAnsiTheme="minorEastAsia" w:eastAsiaTheme="minorEastAsia" w:cstheme="minorEastAsia"/>
          <w:spacing w:val="7"/>
          <w:sz w:val="24"/>
          <w:szCs w:val="24"/>
          <w:lang w:eastAsia="zh-CN"/>
        </w:rPr>
        <w:t>属于</w:t>
      </w:r>
      <w:r>
        <w:rPr>
          <w:rFonts w:hint="eastAsia" w:asciiTheme="minorEastAsia" w:hAnsiTheme="minorEastAsia" w:eastAsiaTheme="minorEastAsia" w:cstheme="minorEastAsia"/>
          <w:spacing w:val="7"/>
          <w:sz w:val="24"/>
          <w:szCs w:val="24"/>
          <w:u w:val="single"/>
          <w:lang w:eastAsia="zh-CN"/>
        </w:rPr>
        <w:t>（采购文件中明确的所属行业）</w:t>
      </w:r>
      <w:r>
        <w:rPr>
          <w:rFonts w:hint="eastAsia" w:asciiTheme="minorEastAsia" w:hAnsiTheme="minorEastAsia" w:eastAsiaTheme="minorEastAsia" w:cstheme="minorEastAsia"/>
          <w:spacing w:val="7"/>
          <w:sz w:val="24"/>
          <w:szCs w:val="24"/>
          <w:lang w:eastAsia="zh-CN"/>
        </w:rPr>
        <w:t>行业；制造商为</w:t>
      </w:r>
      <w:r>
        <w:rPr>
          <w:rFonts w:hint="eastAsia" w:asciiTheme="minorEastAsia" w:hAnsiTheme="minorEastAsia" w:eastAsiaTheme="minorEastAsia" w:cstheme="minorEastAsia"/>
          <w:spacing w:val="7"/>
          <w:sz w:val="24"/>
          <w:szCs w:val="24"/>
          <w:u w:val="single"/>
          <w:lang w:eastAsia="zh-CN"/>
        </w:rPr>
        <w:t>（企业名</w:t>
      </w:r>
      <w:r>
        <w:rPr>
          <w:rFonts w:hint="eastAsia" w:asciiTheme="minorEastAsia" w:hAnsiTheme="minorEastAsia" w:eastAsiaTheme="minorEastAsia" w:cstheme="minorEastAsia"/>
          <w:spacing w:val="-5"/>
          <w:sz w:val="24"/>
          <w:szCs w:val="24"/>
          <w:u w:val="single"/>
          <w:lang w:eastAsia="zh-CN"/>
        </w:rPr>
        <w:t>称</w:t>
      </w:r>
      <w:r>
        <w:rPr>
          <w:rFonts w:hint="eastAsia" w:asciiTheme="minorEastAsia" w:hAnsiTheme="minorEastAsia" w:eastAsiaTheme="minorEastAsia" w:cstheme="minorEastAsia"/>
          <w:spacing w:val="-59"/>
          <w:w w:val="94"/>
          <w:sz w:val="24"/>
          <w:szCs w:val="24"/>
          <w:u w:val="single"/>
          <w:lang w:eastAsia="zh-CN"/>
        </w:rPr>
        <w:t>）</w:t>
      </w:r>
      <w:r>
        <w:rPr>
          <w:rFonts w:hint="eastAsia" w:asciiTheme="minorEastAsia" w:hAnsiTheme="minorEastAsia" w:eastAsiaTheme="minorEastAsia" w:cstheme="minorEastAsia"/>
          <w:spacing w:val="-59"/>
          <w:w w:val="94"/>
          <w:sz w:val="24"/>
          <w:szCs w:val="24"/>
          <w:lang w:eastAsia="zh-CN"/>
        </w:rPr>
        <w:t>，</w:t>
      </w:r>
      <w:r>
        <w:rPr>
          <w:rFonts w:hint="eastAsia" w:asciiTheme="minorEastAsia" w:hAnsiTheme="minorEastAsia" w:eastAsiaTheme="minorEastAsia" w:cstheme="minorEastAsia"/>
          <w:spacing w:val="-5"/>
          <w:sz w:val="24"/>
          <w:szCs w:val="24"/>
          <w:lang w:eastAsia="zh-CN"/>
        </w:rPr>
        <w:t>从业人员</w:t>
      </w:r>
      <w:r>
        <w:rPr>
          <w:rFonts w:hint="eastAsia" w:asciiTheme="minorEastAsia" w:hAnsiTheme="minorEastAsia" w:eastAsiaTheme="minorEastAsia" w:cstheme="minorEastAsia"/>
          <w:spacing w:val="-108"/>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5"/>
          <w:sz w:val="24"/>
          <w:szCs w:val="24"/>
          <w:lang w:eastAsia="zh-CN"/>
        </w:rPr>
        <w:t>人，营业收入为</w:t>
      </w:r>
      <w:r>
        <w:rPr>
          <w:rFonts w:hint="eastAsia" w:asciiTheme="minorEastAsia" w:hAnsiTheme="minorEastAsia" w:eastAsiaTheme="minorEastAsia" w:cstheme="minorEastAsia"/>
          <w:spacing w:val="-108"/>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1"/>
          <w:sz w:val="24"/>
          <w:szCs w:val="24"/>
          <w:lang w:eastAsia="zh-CN"/>
        </w:rPr>
        <w:t xml:space="preserve"> </w:t>
      </w:r>
      <w:r>
        <w:rPr>
          <w:rFonts w:hint="eastAsia" w:asciiTheme="minorEastAsia" w:hAnsiTheme="minorEastAsia" w:eastAsiaTheme="minorEastAsia" w:cstheme="minorEastAsia"/>
          <w:spacing w:val="-5"/>
          <w:sz w:val="24"/>
          <w:szCs w:val="24"/>
          <w:lang w:eastAsia="zh-CN"/>
        </w:rPr>
        <w:t>万元，资产总额为</w:t>
      </w:r>
      <w:r>
        <w:rPr>
          <w:rFonts w:hint="eastAsia" w:asciiTheme="minorEastAsia" w:hAnsiTheme="minorEastAsia" w:eastAsiaTheme="minorEastAsia" w:cstheme="minorEastAsia"/>
          <w:spacing w:val="-108"/>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1"/>
          <w:sz w:val="24"/>
          <w:szCs w:val="24"/>
          <w:lang w:eastAsia="zh-CN"/>
        </w:rPr>
        <w:t xml:space="preserve"> </w:t>
      </w:r>
      <w:r>
        <w:rPr>
          <w:rFonts w:hint="eastAsia" w:asciiTheme="minorEastAsia" w:hAnsiTheme="minorEastAsia" w:eastAsiaTheme="minorEastAsia" w:cstheme="minorEastAsia"/>
          <w:spacing w:val="-5"/>
          <w:sz w:val="24"/>
          <w:szCs w:val="24"/>
          <w:lang w:eastAsia="zh-CN"/>
        </w:rPr>
        <w:t>万元，属于</w:t>
      </w:r>
      <w:r>
        <w:rPr>
          <w:rFonts w:hint="eastAsia" w:asciiTheme="minorEastAsia" w:hAnsiTheme="minorEastAsia" w:eastAsiaTheme="minorEastAsia" w:cstheme="minorEastAsia"/>
          <w:spacing w:val="-5"/>
          <w:sz w:val="24"/>
          <w:szCs w:val="24"/>
          <w:u w:val="single"/>
          <w:lang w:eastAsia="zh-CN"/>
        </w:rPr>
        <w:t>（中</w:t>
      </w:r>
      <w:r>
        <w:rPr>
          <w:rFonts w:hint="eastAsia" w:asciiTheme="minorEastAsia" w:hAnsiTheme="minorEastAsia" w:eastAsiaTheme="minorEastAsia" w:cstheme="minorEastAsia"/>
          <w:spacing w:val="9"/>
          <w:sz w:val="24"/>
          <w:szCs w:val="24"/>
          <w:u w:val="single"/>
          <w:lang w:eastAsia="zh-CN"/>
        </w:rPr>
        <w:t>型企业、小型企业、微型企业</w:t>
      </w:r>
      <w:r>
        <w:rPr>
          <w:rFonts w:hint="eastAsia" w:asciiTheme="minorEastAsia" w:hAnsiTheme="minorEastAsia" w:eastAsiaTheme="minorEastAsia" w:cstheme="minorEastAsia"/>
          <w:spacing w:val="-48"/>
          <w:sz w:val="24"/>
          <w:szCs w:val="24"/>
          <w:u w:val="single"/>
          <w:lang w:eastAsia="zh-CN"/>
        </w:rPr>
        <w:t>）</w:t>
      </w:r>
      <w:r>
        <w:rPr>
          <w:rFonts w:hint="eastAsia" w:asciiTheme="minorEastAsia" w:hAnsiTheme="minorEastAsia" w:eastAsiaTheme="minorEastAsia" w:cstheme="minorEastAsia"/>
          <w:spacing w:val="-48"/>
          <w:sz w:val="24"/>
          <w:szCs w:val="24"/>
          <w:lang w:eastAsia="zh-CN"/>
        </w:rPr>
        <w:t>；</w:t>
      </w:r>
    </w:p>
    <w:p>
      <w:pPr>
        <w:kinsoku/>
        <w:wordWrap w:val="0"/>
        <w:spacing w:line="360" w:lineRule="auto"/>
        <w:jc w:val="both"/>
        <w:rPr>
          <w:rFonts w:hint="eastAsia" w:asciiTheme="minorEastAsia" w:hAnsiTheme="minorEastAsia" w:eastAsiaTheme="minorEastAsia" w:cstheme="minorEastAsia"/>
          <w:lang w:eastAsia="zh-CN"/>
        </w:rPr>
      </w:pPr>
    </w:p>
    <w:p>
      <w:pPr>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position w:val="1"/>
          <w:sz w:val="24"/>
          <w:szCs w:val="24"/>
          <w:lang w:eastAsia="zh-CN"/>
        </w:rPr>
        <w:t>……</w:t>
      </w:r>
    </w:p>
    <w:p>
      <w:pPr>
        <w:pStyle w:val="9"/>
        <w:kinsoku/>
        <w:wordWrap w:val="0"/>
        <w:spacing w:line="360" w:lineRule="auto"/>
        <w:ind w:firstLine="496"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以上企业，不属于大企业的分支机构，不存在控股股东为大企业的情形，也不存在与大企业的负责人为同一人的情形。</w:t>
      </w:r>
    </w:p>
    <w:p>
      <w:pPr>
        <w:pStyle w:val="9"/>
        <w:kinsoku/>
        <w:wordWrap w:val="0"/>
        <w:spacing w:line="360" w:lineRule="auto"/>
        <w:ind w:firstLine="496"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本企业对上述声明内容的真实性负责。如有虚假，将依法承担相应责任。</w:t>
      </w:r>
    </w:p>
    <w:p>
      <w:pPr>
        <w:pStyle w:val="9"/>
        <w:kinsoku/>
        <w:wordWrap w:val="0"/>
        <w:spacing w:line="360" w:lineRule="auto"/>
        <w:ind w:firstLine="496" w:firstLineChars="200"/>
        <w:jc w:val="both"/>
        <w:rPr>
          <w:rFonts w:hint="eastAsia" w:asciiTheme="minorEastAsia" w:hAnsiTheme="minorEastAsia" w:eastAsiaTheme="minorEastAsia" w:cstheme="minorEastAsia"/>
          <w:spacing w:val="4"/>
          <w:sz w:val="24"/>
          <w:szCs w:val="24"/>
          <w:lang w:eastAsia="zh-CN"/>
        </w:rPr>
      </w:pPr>
    </w:p>
    <w:p>
      <w:pPr>
        <w:kinsoku/>
        <w:wordWrap w:val="0"/>
        <w:spacing w:line="360" w:lineRule="auto"/>
        <w:jc w:val="both"/>
        <w:rPr>
          <w:rFonts w:hint="eastAsia" w:asciiTheme="minorEastAsia" w:hAnsiTheme="minorEastAsia" w:eastAsiaTheme="minorEastAsia" w:cstheme="minorEastAsia"/>
          <w:lang w:eastAsia="zh-CN"/>
        </w:rPr>
      </w:pPr>
    </w:p>
    <w:p>
      <w:pPr>
        <w:pStyle w:val="9"/>
        <w:kinsoku/>
        <w:wordWrap w:val="0"/>
        <w:spacing w:line="360" w:lineRule="auto"/>
        <w:ind w:firstLine="4444" w:firstLineChars="2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9"/>
          <w:sz w:val="24"/>
          <w:szCs w:val="24"/>
          <w:lang w:eastAsia="zh-CN"/>
        </w:rPr>
        <w:t>企业名称（盖章</w:t>
      </w:r>
      <w:r>
        <w:rPr>
          <w:rFonts w:hint="eastAsia" w:asciiTheme="minorEastAsia" w:hAnsiTheme="minorEastAsia" w:eastAsiaTheme="minorEastAsia" w:cstheme="minorEastAsia"/>
          <w:spacing w:val="-2"/>
          <w:sz w:val="24"/>
          <w:szCs w:val="24"/>
          <w:lang w:eastAsia="zh-CN"/>
        </w:rPr>
        <w:t>）：</w:t>
      </w:r>
    </w:p>
    <w:p>
      <w:pPr>
        <w:kinsoku/>
        <w:wordWrap w:val="0"/>
        <w:spacing w:line="360" w:lineRule="auto"/>
        <w:ind w:firstLine="4560" w:firstLineChars="19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pPr>
        <w:pStyle w:val="9"/>
        <w:kinsoku/>
        <w:wordWrap w:val="0"/>
        <w:spacing w:line="360" w:lineRule="auto"/>
        <w:ind w:firstLine="10080" w:firstLineChars="4200"/>
        <w:jc w:val="both"/>
        <w:rPr>
          <w:rFonts w:hint="eastAsia" w:asciiTheme="minorEastAsia" w:hAnsiTheme="minorEastAsia" w:eastAsiaTheme="minorEastAsia" w:cstheme="minorEastAsia"/>
          <w:sz w:val="24"/>
          <w:szCs w:val="24"/>
          <w:lang w:eastAsia="zh-CN"/>
        </w:rPr>
      </w:pPr>
    </w:p>
    <w:p>
      <w:pPr>
        <w:kinsoku/>
        <w:wordWrap w:val="0"/>
        <w:spacing w:line="360" w:lineRule="auto"/>
        <w:jc w:val="both"/>
        <w:rPr>
          <w:rFonts w:hint="eastAsia" w:asciiTheme="minorEastAsia" w:hAnsiTheme="minorEastAsia" w:eastAsiaTheme="minorEastAsia" w:cstheme="minorEastAsia"/>
          <w:lang w:eastAsia="zh-CN"/>
        </w:rPr>
      </w:pPr>
    </w:p>
    <w:p>
      <w:pPr>
        <w:kinsoku/>
        <w:wordWrap w:val="0"/>
        <w:spacing w:line="360" w:lineRule="auto"/>
        <w:jc w:val="both"/>
        <w:rPr>
          <w:rFonts w:hint="eastAsia" w:asciiTheme="minorEastAsia" w:hAnsiTheme="minorEastAsia" w:eastAsiaTheme="minorEastAsia" w:cstheme="minorEastAsia"/>
          <w:lang w:eastAsia="zh-CN"/>
        </w:rPr>
      </w:pPr>
    </w:p>
    <w:p>
      <w:pPr>
        <w:pStyle w:val="9"/>
        <w:kinsoku/>
        <w:wordWrap w:val="0"/>
        <w:spacing w:line="360" w:lineRule="auto"/>
        <w:jc w:val="both"/>
        <w:rPr>
          <w:rFonts w:hint="eastAsia" w:asciiTheme="minorEastAsia" w:hAnsiTheme="minorEastAsia" w:eastAsiaTheme="minorEastAsia" w:cstheme="minorEastAsia"/>
          <w:spacing w:val="-2"/>
          <w:sz w:val="36"/>
          <w:szCs w:val="36"/>
          <w:lang w:eastAsia="zh-CN"/>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9"/>
          <w:position w:val="5"/>
          <w:sz w:val="24"/>
          <w:szCs w:val="24"/>
          <w:lang w:eastAsia="zh-CN"/>
        </w:rPr>
        <w:t>备注：</w:t>
      </w:r>
      <w:r>
        <w:rPr>
          <w:rFonts w:hint="eastAsia" w:asciiTheme="minorEastAsia" w:hAnsiTheme="minorEastAsia" w:eastAsiaTheme="minorEastAsia" w:cstheme="minorEastAsia"/>
          <w:spacing w:val="9"/>
          <w:sz w:val="24"/>
          <w:szCs w:val="24"/>
          <w:lang w:eastAsia="zh-CN"/>
        </w:rPr>
        <w:t>从业人员、营业收入、资产总额填报上一年度数据，无上一年度数据的新成立企业可不填报。</w:t>
      </w:r>
    </w:p>
    <w:p>
      <w:pPr>
        <w:pStyle w:val="9"/>
        <w:kinsoku/>
        <w:wordWrap w:val="0"/>
        <w:spacing w:line="360" w:lineRule="auto"/>
        <w:jc w:val="center"/>
        <w:rPr>
          <w:rFonts w:hint="eastAsia" w:asciiTheme="minorEastAsia" w:hAnsiTheme="minorEastAsia" w:eastAsiaTheme="minorEastAsia" w:cstheme="minorEastAsia"/>
          <w:sz w:val="36"/>
          <w:szCs w:val="36"/>
          <w:lang w:eastAsia="zh-CN"/>
        </w:rPr>
      </w:pPr>
      <w:r>
        <w:rPr>
          <w:rFonts w:hint="eastAsia" w:asciiTheme="minorEastAsia" w:hAnsiTheme="minorEastAsia" w:eastAsiaTheme="minorEastAsia" w:cstheme="minorEastAsia"/>
          <w:spacing w:val="-2"/>
          <w:sz w:val="36"/>
          <w:szCs w:val="36"/>
          <w:lang w:eastAsia="zh-CN"/>
          <w14:textOutline w14:w="2311" w14:cap="flat" w14:cmpd="sng" w14:algn="ctr">
            <w14:solidFill>
              <w14:srgbClr w14:val="000000"/>
            </w14:solidFill>
            <w14:prstDash w14:val="solid"/>
            <w14:miter w14:val="0"/>
          </w14:textOutline>
        </w:rPr>
        <w:t>中小企业声明函（工程、服务）格式</w:t>
      </w:r>
    </w:p>
    <w:p>
      <w:pPr>
        <w:kinsoku/>
        <w:wordWrap w:val="0"/>
        <w:spacing w:line="360" w:lineRule="auto"/>
        <w:jc w:val="both"/>
        <w:rPr>
          <w:rFonts w:hint="eastAsia" w:asciiTheme="minorEastAsia" w:hAnsiTheme="minorEastAsia" w:eastAsiaTheme="minorEastAsia" w:cstheme="minorEastAsia"/>
          <w:lang w:eastAsia="zh-CN"/>
        </w:rPr>
      </w:pPr>
    </w:p>
    <w:p>
      <w:pPr>
        <w:pStyle w:val="9"/>
        <w:kinsoku/>
        <w:wordWrap w:val="0"/>
        <w:spacing w:line="360" w:lineRule="auto"/>
        <w:ind w:firstLine="505"/>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本公司（联合体）郑重声明，根据《政府采购促进中小企业发展管理办法》（财</w:t>
      </w:r>
      <w:r>
        <w:rPr>
          <w:rFonts w:hint="eastAsia" w:asciiTheme="minorEastAsia" w:hAnsiTheme="minorEastAsia" w:eastAsiaTheme="minorEastAsia" w:cstheme="minorEastAsia"/>
          <w:spacing w:val="13"/>
          <w:sz w:val="24"/>
          <w:szCs w:val="24"/>
          <w:lang w:eastAsia="zh-CN"/>
        </w:rPr>
        <w:t xml:space="preserve"> </w:t>
      </w:r>
      <w:r>
        <w:rPr>
          <w:rFonts w:hint="eastAsia" w:asciiTheme="minorEastAsia" w:hAnsiTheme="minorEastAsia" w:eastAsiaTheme="minorEastAsia" w:cstheme="minorEastAsia"/>
          <w:spacing w:val="10"/>
          <w:sz w:val="24"/>
          <w:szCs w:val="24"/>
          <w:lang w:eastAsia="zh-CN"/>
        </w:rPr>
        <w:t>库﹝2020﹞46 号）</w:t>
      </w:r>
      <w:r>
        <w:rPr>
          <w:rFonts w:hint="eastAsia" w:asciiTheme="minorEastAsia" w:hAnsiTheme="minorEastAsia" w:eastAsiaTheme="minorEastAsia" w:cstheme="minorEastAsia"/>
          <w:spacing w:val="-66"/>
          <w:sz w:val="24"/>
          <w:szCs w:val="24"/>
          <w:lang w:eastAsia="zh-CN"/>
        </w:rPr>
        <w:t xml:space="preserve"> </w:t>
      </w:r>
      <w:r>
        <w:rPr>
          <w:rFonts w:hint="eastAsia" w:asciiTheme="minorEastAsia" w:hAnsiTheme="minorEastAsia" w:eastAsiaTheme="minorEastAsia" w:cstheme="minorEastAsia"/>
          <w:spacing w:val="10"/>
          <w:sz w:val="24"/>
          <w:szCs w:val="24"/>
          <w:lang w:eastAsia="zh-CN"/>
        </w:rPr>
        <w:t>的规定，本公司（联合体）参加（单位名称）</w:t>
      </w:r>
      <w:r>
        <w:rPr>
          <w:rFonts w:hint="eastAsia" w:asciiTheme="minorEastAsia" w:hAnsiTheme="minorEastAsia" w:eastAsiaTheme="minorEastAsia" w:cstheme="minorEastAsia"/>
          <w:spacing w:val="-67"/>
          <w:sz w:val="24"/>
          <w:szCs w:val="24"/>
          <w:lang w:eastAsia="zh-CN"/>
        </w:rPr>
        <w:t xml:space="preserve"> </w:t>
      </w:r>
      <w:r>
        <w:rPr>
          <w:rFonts w:hint="eastAsia" w:asciiTheme="minorEastAsia" w:hAnsiTheme="minorEastAsia" w:eastAsiaTheme="minorEastAsia" w:cstheme="minorEastAsia"/>
          <w:spacing w:val="10"/>
          <w:sz w:val="24"/>
          <w:szCs w:val="24"/>
          <w:lang w:eastAsia="zh-CN"/>
        </w:rPr>
        <w:t>的（项目</w:t>
      </w:r>
      <w:r>
        <w:rPr>
          <w:rFonts w:hint="eastAsia" w:asciiTheme="minorEastAsia" w:hAnsiTheme="minorEastAsia" w:eastAsiaTheme="minorEastAsia" w:cstheme="minorEastAsia"/>
          <w:spacing w:val="9"/>
          <w:sz w:val="24"/>
          <w:szCs w:val="24"/>
          <w:lang w:eastAsia="zh-CN"/>
        </w:rPr>
        <w:t>名称）</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12"/>
          <w:sz w:val="24"/>
          <w:szCs w:val="24"/>
          <w:lang w:eastAsia="zh-CN"/>
        </w:rPr>
        <w:t>采购活动，工程的施工单位全部为符合政策要求</w:t>
      </w:r>
      <w:r>
        <w:rPr>
          <w:rFonts w:hint="eastAsia" w:asciiTheme="minorEastAsia" w:hAnsiTheme="minorEastAsia" w:eastAsiaTheme="minorEastAsia" w:cstheme="minorEastAsia"/>
          <w:spacing w:val="11"/>
          <w:sz w:val="24"/>
          <w:szCs w:val="24"/>
          <w:lang w:eastAsia="zh-CN"/>
        </w:rPr>
        <w:t>的中小企业（或者：服务全部由符</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5"/>
          <w:sz w:val="24"/>
          <w:szCs w:val="24"/>
          <w:lang w:eastAsia="zh-CN"/>
        </w:rPr>
        <w:t>合政策要求的中小企业承接）。相关企业（含联合体中的中小企业</w:t>
      </w:r>
      <w:r>
        <w:rPr>
          <w:rFonts w:hint="eastAsia" w:asciiTheme="minorEastAsia" w:hAnsiTheme="minorEastAsia" w:eastAsiaTheme="minorEastAsia" w:cstheme="minorEastAsia"/>
          <w:spacing w:val="4"/>
          <w:sz w:val="24"/>
          <w:szCs w:val="24"/>
          <w:lang w:eastAsia="zh-CN"/>
        </w:rPr>
        <w:t>、签订分包意向协</w:t>
      </w:r>
      <w:r>
        <w:rPr>
          <w:rFonts w:hint="eastAsia" w:asciiTheme="minorEastAsia" w:hAnsiTheme="minorEastAsia" w:eastAsiaTheme="minorEastAsia" w:cstheme="minorEastAsia"/>
          <w:spacing w:val="6"/>
          <w:sz w:val="24"/>
          <w:szCs w:val="24"/>
          <w:lang w:eastAsia="zh-CN"/>
        </w:rPr>
        <w:t>议的中小企业）</w:t>
      </w:r>
      <w:r>
        <w:rPr>
          <w:rFonts w:hint="eastAsia" w:asciiTheme="minorEastAsia" w:hAnsiTheme="minorEastAsia" w:eastAsiaTheme="minorEastAsia" w:cstheme="minorEastAsia"/>
          <w:spacing w:val="-65"/>
          <w:sz w:val="24"/>
          <w:szCs w:val="24"/>
          <w:lang w:eastAsia="zh-CN"/>
        </w:rPr>
        <w:t xml:space="preserve"> </w:t>
      </w:r>
      <w:r>
        <w:rPr>
          <w:rFonts w:hint="eastAsia" w:asciiTheme="minorEastAsia" w:hAnsiTheme="minorEastAsia" w:eastAsiaTheme="minorEastAsia" w:cstheme="minorEastAsia"/>
          <w:spacing w:val="6"/>
          <w:sz w:val="24"/>
          <w:szCs w:val="24"/>
          <w:lang w:eastAsia="zh-CN"/>
        </w:rPr>
        <w:t>的具体情况如下：</w:t>
      </w:r>
    </w:p>
    <w:p>
      <w:pPr>
        <w:pStyle w:val="9"/>
        <w:kinsoku/>
        <w:wordWrap w:val="0"/>
        <w:spacing w:line="360" w:lineRule="auto"/>
        <w:ind w:firstLine="518"/>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1.</w:t>
      </w:r>
      <w:r>
        <w:rPr>
          <w:rFonts w:hint="eastAsia" w:asciiTheme="minorEastAsia" w:hAnsiTheme="minorEastAsia" w:eastAsiaTheme="minorEastAsia" w:cstheme="minorEastAsia"/>
          <w:spacing w:val="8"/>
          <w:sz w:val="24"/>
          <w:szCs w:val="24"/>
          <w:u w:val="single"/>
          <w:lang w:eastAsia="zh-CN"/>
        </w:rPr>
        <w:t>（标的名称</w:t>
      </w:r>
      <w:r>
        <w:rPr>
          <w:rFonts w:hint="eastAsia" w:asciiTheme="minorEastAsia" w:hAnsiTheme="minorEastAsia" w:eastAsiaTheme="minorEastAsia" w:cstheme="minorEastAsia"/>
          <w:spacing w:val="-48"/>
          <w:sz w:val="24"/>
          <w:szCs w:val="24"/>
          <w:u w:val="single"/>
          <w:lang w:eastAsia="zh-CN"/>
        </w:rPr>
        <w:t>）</w:t>
      </w:r>
      <w:r>
        <w:rPr>
          <w:rFonts w:hint="eastAsia" w:asciiTheme="minorEastAsia" w:hAnsiTheme="minorEastAsia" w:eastAsiaTheme="minorEastAsia" w:cstheme="minorEastAsia"/>
          <w:spacing w:val="-48"/>
          <w:sz w:val="24"/>
          <w:szCs w:val="24"/>
          <w:lang w:eastAsia="zh-CN"/>
        </w:rPr>
        <w:t>，</w:t>
      </w:r>
      <w:r>
        <w:rPr>
          <w:rFonts w:hint="eastAsia" w:asciiTheme="minorEastAsia" w:hAnsiTheme="minorEastAsia" w:eastAsiaTheme="minorEastAsia" w:cstheme="minorEastAsia"/>
          <w:spacing w:val="8"/>
          <w:sz w:val="24"/>
          <w:szCs w:val="24"/>
          <w:lang w:eastAsia="zh-CN"/>
        </w:rPr>
        <w:t>属于</w:t>
      </w:r>
      <w:r>
        <w:rPr>
          <w:rFonts w:hint="eastAsia" w:asciiTheme="minorEastAsia" w:hAnsiTheme="minorEastAsia" w:eastAsiaTheme="minorEastAsia" w:cstheme="minorEastAsia"/>
          <w:spacing w:val="8"/>
          <w:sz w:val="24"/>
          <w:szCs w:val="24"/>
          <w:u w:val="single"/>
          <w:lang w:eastAsia="zh-CN"/>
        </w:rPr>
        <w:t>（采购文件中明确的所属行业）</w:t>
      </w:r>
      <w:r>
        <w:rPr>
          <w:rFonts w:hint="eastAsia" w:asciiTheme="minorEastAsia" w:hAnsiTheme="minorEastAsia" w:eastAsiaTheme="minorEastAsia" w:cstheme="minorEastAsia"/>
          <w:spacing w:val="8"/>
          <w:sz w:val="24"/>
          <w:szCs w:val="24"/>
          <w:lang w:eastAsia="zh-CN"/>
        </w:rPr>
        <w:t>行业；承建</w:t>
      </w:r>
      <w:r>
        <w:rPr>
          <w:rFonts w:hint="eastAsia" w:asciiTheme="minorEastAsia" w:hAnsiTheme="minorEastAsia" w:eastAsiaTheme="minorEastAsia" w:cstheme="minorEastAsia"/>
          <w:spacing w:val="7"/>
          <w:sz w:val="24"/>
          <w:szCs w:val="24"/>
          <w:lang w:eastAsia="zh-CN"/>
        </w:rPr>
        <w:t>（承接）企业</w:t>
      </w:r>
      <w:r>
        <w:rPr>
          <w:rFonts w:hint="eastAsia" w:asciiTheme="minorEastAsia" w:hAnsiTheme="minorEastAsia" w:eastAsiaTheme="minorEastAsia" w:cstheme="minorEastAsia"/>
          <w:spacing w:val="1"/>
          <w:sz w:val="24"/>
          <w:szCs w:val="24"/>
          <w:lang w:eastAsia="zh-CN"/>
        </w:rPr>
        <w:t xml:space="preserve"> </w:t>
      </w:r>
      <w:r>
        <w:rPr>
          <w:rFonts w:hint="eastAsia" w:asciiTheme="minorEastAsia" w:hAnsiTheme="minorEastAsia" w:eastAsiaTheme="minorEastAsia" w:cstheme="minorEastAsia"/>
          <w:spacing w:val="7"/>
          <w:sz w:val="24"/>
          <w:szCs w:val="24"/>
          <w:lang w:eastAsia="zh-CN"/>
        </w:rPr>
        <w:t>为</w:t>
      </w:r>
      <w:r>
        <w:rPr>
          <w:rFonts w:hint="eastAsia" w:asciiTheme="minorEastAsia" w:hAnsiTheme="minorEastAsia" w:eastAsiaTheme="minorEastAsia" w:cstheme="minorEastAsia"/>
          <w:spacing w:val="7"/>
          <w:sz w:val="24"/>
          <w:szCs w:val="24"/>
          <w:u w:val="single"/>
          <w:lang w:eastAsia="zh-CN"/>
        </w:rPr>
        <w:t>（企业名称</w:t>
      </w:r>
      <w:r>
        <w:rPr>
          <w:rFonts w:hint="eastAsia" w:asciiTheme="minorEastAsia" w:hAnsiTheme="minorEastAsia" w:eastAsiaTheme="minorEastAsia" w:cstheme="minorEastAsia"/>
          <w:spacing w:val="-25"/>
          <w:sz w:val="24"/>
          <w:szCs w:val="24"/>
          <w:u w:val="single"/>
          <w:lang w:eastAsia="zh-CN"/>
        </w:rPr>
        <w:t>）</w:t>
      </w:r>
      <w:r>
        <w:rPr>
          <w:rFonts w:hint="eastAsia" w:asciiTheme="minorEastAsia" w:hAnsiTheme="minorEastAsia" w:eastAsiaTheme="minorEastAsia" w:cstheme="minorEastAsia"/>
          <w:spacing w:val="-25"/>
          <w:sz w:val="24"/>
          <w:szCs w:val="24"/>
          <w:lang w:eastAsia="zh-CN"/>
        </w:rPr>
        <w:t>，</w:t>
      </w:r>
      <w:r>
        <w:rPr>
          <w:rFonts w:hint="eastAsia" w:asciiTheme="minorEastAsia" w:hAnsiTheme="minorEastAsia" w:eastAsiaTheme="minorEastAsia" w:cstheme="minorEastAsia"/>
          <w:spacing w:val="7"/>
          <w:sz w:val="24"/>
          <w:szCs w:val="24"/>
          <w:lang w:eastAsia="zh-CN"/>
        </w:rPr>
        <w:t>从业人员</w:t>
      </w:r>
      <w:r>
        <w:rPr>
          <w:rFonts w:hint="eastAsia" w:asciiTheme="minorEastAsia" w:hAnsiTheme="minorEastAsia" w:eastAsiaTheme="minorEastAsia" w:cstheme="minorEastAsia"/>
          <w:spacing w:val="-105"/>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6"/>
          <w:sz w:val="24"/>
          <w:szCs w:val="24"/>
          <w:lang w:eastAsia="zh-CN"/>
        </w:rPr>
        <w:t xml:space="preserve"> </w:t>
      </w:r>
      <w:r>
        <w:rPr>
          <w:rFonts w:hint="eastAsia" w:asciiTheme="minorEastAsia" w:hAnsiTheme="minorEastAsia" w:eastAsiaTheme="minorEastAsia" w:cstheme="minorEastAsia"/>
          <w:spacing w:val="7"/>
          <w:sz w:val="24"/>
          <w:szCs w:val="24"/>
          <w:lang w:eastAsia="zh-CN"/>
        </w:rPr>
        <w:t>人，</w:t>
      </w:r>
      <w:r>
        <w:rPr>
          <w:rFonts w:hint="eastAsia" w:asciiTheme="minorEastAsia" w:hAnsiTheme="minorEastAsia" w:eastAsiaTheme="minorEastAsia" w:cstheme="minorEastAsia"/>
          <w:spacing w:val="-70"/>
          <w:sz w:val="24"/>
          <w:szCs w:val="24"/>
          <w:lang w:eastAsia="zh-CN"/>
        </w:rPr>
        <w:t xml:space="preserve"> </w:t>
      </w:r>
      <w:r>
        <w:rPr>
          <w:rFonts w:hint="eastAsia" w:asciiTheme="minorEastAsia" w:hAnsiTheme="minorEastAsia" w:eastAsiaTheme="minorEastAsia" w:cstheme="minorEastAsia"/>
          <w:spacing w:val="7"/>
          <w:sz w:val="24"/>
          <w:szCs w:val="24"/>
          <w:lang w:eastAsia="zh-CN"/>
        </w:rPr>
        <w:t>营业收入为</w:t>
      </w:r>
      <w:r>
        <w:rPr>
          <w:rFonts w:hint="eastAsia" w:asciiTheme="minorEastAsia" w:hAnsiTheme="minorEastAsia" w:eastAsiaTheme="minorEastAsia" w:cstheme="minorEastAsia"/>
          <w:spacing w:val="-108"/>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1"/>
          <w:sz w:val="24"/>
          <w:szCs w:val="24"/>
          <w:lang w:eastAsia="zh-CN"/>
        </w:rPr>
        <w:t xml:space="preserve"> </w:t>
      </w:r>
      <w:r>
        <w:rPr>
          <w:rFonts w:hint="eastAsia" w:asciiTheme="minorEastAsia" w:hAnsiTheme="minorEastAsia" w:eastAsiaTheme="minorEastAsia" w:cstheme="minorEastAsia"/>
          <w:spacing w:val="7"/>
          <w:sz w:val="24"/>
          <w:szCs w:val="24"/>
          <w:lang w:eastAsia="zh-CN"/>
        </w:rPr>
        <w:t>万元，</w:t>
      </w:r>
      <w:r>
        <w:rPr>
          <w:rFonts w:hint="eastAsia" w:asciiTheme="minorEastAsia" w:hAnsiTheme="minorEastAsia" w:eastAsiaTheme="minorEastAsia" w:cstheme="minorEastAsia"/>
          <w:spacing w:val="-70"/>
          <w:sz w:val="24"/>
          <w:szCs w:val="24"/>
          <w:lang w:eastAsia="zh-CN"/>
        </w:rPr>
        <w:t xml:space="preserve"> </w:t>
      </w:r>
      <w:r>
        <w:rPr>
          <w:rFonts w:hint="eastAsia" w:asciiTheme="minorEastAsia" w:hAnsiTheme="minorEastAsia" w:eastAsiaTheme="minorEastAsia" w:cstheme="minorEastAsia"/>
          <w:spacing w:val="7"/>
          <w:sz w:val="24"/>
          <w:szCs w:val="24"/>
          <w:lang w:eastAsia="zh-CN"/>
        </w:rPr>
        <w:t>资产总额为</w:t>
      </w:r>
      <w:r>
        <w:rPr>
          <w:rFonts w:hint="eastAsia" w:asciiTheme="minorEastAsia" w:hAnsiTheme="minorEastAsia" w:eastAsiaTheme="minorEastAsia" w:cstheme="minorEastAsia"/>
          <w:spacing w:val="-107"/>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万元</w:t>
      </w:r>
      <w:r>
        <w:rPr>
          <w:rFonts w:hint="eastAsia" w:asciiTheme="minorEastAsia" w:hAnsiTheme="minorEastAsia" w:eastAsiaTheme="minorEastAsia" w:cstheme="minorEastAsia"/>
          <w:spacing w:val="-26"/>
          <w:sz w:val="24"/>
          <w:szCs w:val="24"/>
          <w:lang w:eastAsia="zh-CN"/>
        </w:rPr>
        <w:t xml:space="preserve"> </w:t>
      </w:r>
      <w:r>
        <w:rPr>
          <w:rFonts w:hint="eastAsia" w:asciiTheme="minorEastAsia" w:hAnsiTheme="minorEastAsia" w:eastAsiaTheme="minorEastAsia" w:cstheme="minorEastAsia"/>
          <w:spacing w:val="8"/>
          <w:position w:val="6"/>
          <w:sz w:val="16"/>
          <w:szCs w:val="16"/>
          <w:lang w:eastAsia="zh-CN"/>
        </w:rPr>
        <w:t>1</w:t>
      </w:r>
      <w:r>
        <w:rPr>
          <w:rFonts w:hint="eastAsia" w:asciiTheme="minorEastAsia" w:hAnsiTheme="minorEastAsia" w:eastAsiaTheme="minorEastAsia" w:cstheme="minorEastAsia"/>
          <w:spacing w:val="-12"/>
          <w:position w:val="6"/>
          <w:sz w:val="16"/>
          <w:szCs w:val="16"/>
          <w:lang w:eastAsia="zh-CN"/>
        </w:rPr>
        <w:t xml:space="preserve"> </w:t>
      </w:r>
      <w:r>
        <w:rPr>
          <w:rFonts w:hint="eastAsia" w:asciiTheme="minorEastAsia" w:hAnsiTheme="minorEastAsia" w:eastAsiaTheme="minorEastAsia" w:cstheme="minorEastAsia"/>
          <w:spacing w:val="8"/>
          <w:sz w:val="24"/>
          <w:szCs w:val="24"/>
          <w:lang w:eastAsia="zh-CN"/>
        </w:rPr>
        <w:t>，属于</w:t>
      </w:r>
      <w:r>
        <w:rPr>
          <w:rFonts w:hint="eastAsia" w:asciiTheme="minorEastAsia" w:hAnsiTheme="minorEastAsia" w:eastAsiaTheme="minorEastAsia" w:cstheme="minorEastAsia"/>
          <w:spacing w:val="8"/>
          <w:sz w:val="24"/>
          <w:szCs w:val="24"/>
          <w:u w:val="single"/>
          <w:lang w:eastAsia="zh-CN"/>
        </w:rPr>
        <w:t>（中型企业、小型企业、微型企业</w:t>
      </w:r>
      <w:r>
        <w:rPr>
          <w:rFonts w:hint="eastAsia" w:asciiTheme="minorEastAsia" w:hAnsiTheme="minorEastAsia" w:eastAsiaTheme="minorEastAsia" w:cstheme="minorEastAsia"/>
          <w:spacing w:val="-50"/>
          <w:sz w:val="24"/>
          <w:szCs w:val="24"/>
          <w:u w:val="single"/>
          <w:lang w:eastAsia="zh-CN"/>
        </w:rPr>
        <w:t>）</w:t>
      </w:r>
      <w:r>
        <w:rPr>
          <w:rFonts w:hint="eastAsia" w:asciiTheme="minorEastAsia" w:hAnsiTheme="minorEastAsia" w:eastAsiaTheme="minorEastAsia" w:cstheme="minorEastAsia"/>
          <w:spacing w:val="-50"/>
          <w:sz w:val="24"/>
          <w:szCs w:val="24"/>
          <w:lang w:eastAsia="zh-CN"/>
        </w:rPr>
        <w:t>；</w:t>
      </w:r>
    </w:p>
    <w:p>
      <w:pPr>
        <w:pStyle w:val="9"/>
        <w:kinsoku/>
        <w:wordWrap w:val="0"/>
        <w:spacing w:line="360" w:lineRule="auto"/>
        <w:ind w:firstLine="509"/>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2.</w:t>
      </w:r>
      <w:r>
        <w:rPr>
          <w:rFonts w:hint="eastAsia" w:asciiTheme="minorEastAsia" w:hAnsiTheme="minorEastAsia" w:eastAsiaTheme="minorEastAsia" w:cstheme="minorEastAsia"/>
          <w:spacing w:val="8"/>
          <w:sz w:val="24"/>
          <w:szCs w:val="24"/>
          <w:u w:val="single"/>
          <w:lang w:eastAsia="zh-CN"/>
        </w:rPr>
        <w:t>（标的名称</w:t>
      </w:r>
      <w:r>
        <w:rPr>
          <w:rFonts w:hint="eastAsia" w:asciiTheme="minorEastAsia" w:hAnsiTheme="minorEastAsia" w:eastAsiaTheme="minorEastAsia" w:cstheme="minorEastAsia"/>
          <w:spacing w:val="-46"/>
          <w:sz w:val="24"/>
          <w:szCs w:val="24"/>
          <w:u w:val="single"/>
          <w:lang w:eastAsia="zh-CN"/>
        </w:rPr>
        <w:t>）</w:t>
      </w:r>
      <w:r>
        <w:rPr>
          <w:rFonts w:hint="eastAsia" w:asciiTheme="minorEastAsia" w:hAnsiTheme="minorEastAsia" w:eastAsiaTheme="minorEastAsia" w:cstheme="minorEastAsia"/>
          <w:spacing w:val="-46"/>
          <w:sz w:val="24"/>
          <w:szCs w:val="24"/>
          <w:lang w:eastAsia="zh-CN"/>
        </w:rPr>
        <w:t>，</w:t>
      </w:r>
      <w:r>
        <w:rPr>
          <w:rFonts w:hint="eastAsia" w:asciiTheme="minorEastAsia" w:hAnsiTheme="minorEastAsia" w:eastAsiaTheme="minorEastAsia" w:cstheme="minorEastAsia"/>
          <w:spacing w:val="8"/>
          <w:sz w:val="24"/>
          <w:szCs w:val="24"/>
          <w:lang w:eastAsia="zh-CN"/>
        </w:rPr>
        <w:t>属于</w:t>
      </w:r>
      <w:r>
        <w:rPr>
          <w:rFonts w:hint="eastAsia" w:asciiTheme="minorEastAsia" w:hAnsiTheme="minorEastAsia" w:eastAsiaTheme="minorEastAsia" w:cstheme="minorEastAsia"/>
          <w:spacing w:val="8"/>
          <w:sz w:val="24"/>
          <w:szCs w:val="24"/>
          <w:u w:val="single"/>
          <w:lang w:eastAsia="zh-CN"/>
        </w:rPr>
        <w:t>（采购文件中明确的所属行业）</w:t>
      </w:r>
      <w:r>
        <w:rPr>
          <w:rFonts w:hint="eastAsia" w:asciiTheme="minorEastAsia" w:hAnsiTheme="minorEastAsia" w:eastAsiaTheme="minorEastAsia" w:cstheme="minorEastAsia"/>
          <w:spacing w:val="8"/>
          <w:sz w:val="24"/>
          <w:szCs w:val="24"/>
          <w:lang w:eastAsia="zh-CN"/>
        </w:rPr>
        <w:t>行业；承建（承接）企业</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7"/>
          <w:sz w:val="24"/>
          <w:szCs w:val="24"/>
          <w:lang w:eastAsia="zh-CN"/>
        </w:rPr>
        <w:t>为</w:t>
      </w:r>
      <w:r>
        <w:rPr>
          <w:rFonts w:hint="eastAsia" w:asciiTheme="minorEastAsia" w:hAnsiTheme="minorEastAsia" w:eastAsiaTheme="minorEastAsia" w:cstheme="minorEastAsia"/>
          <w:spacing w:val="7"/>
          <w:sz w:val="24"/>
          <w:szCs w:val="24"/>
          <w:u w:val="single"/>
          <w:lang w:eastAsia="zh-CN"/>
        </w:rPr>
        <w:t>（企业名称</w:t>
      </w:r>
      <w:r>
        <w:rPr>
          <w:rFonts w:hint="eastAsia" w:asciiTheme="minorEastAsia" w:hAnsiTheme="minorEastAsia" w:eastAsiaTheme="minorEastAsia" w:cstheme="minorEastAsia"/>
          <w:spacing w:val="-25"/>
          <w:sz w:val="24"/>
          <w:szCs w:val="24"/>
          <w:u w:val="single"/>
          <w:lang w:eastAsia="zh-CN"/>
        </w:rPr>
        <w:t>）</w:t>
      </w:r>
      <w:r>
        <w:rPr>
          <w:rFonts w:hint="eastAsia" w:asciiTheme="minorEastAsia" w:hAnsiTheme="minorEastAsia" w:eastAsiaTheme="minorEastAsia" w:cstheme="minorEastAsia"/>
          <w:spacing w:val="-25"/>
          <w:sz w:val="24"/>
          <w:szCs w:val="24"/>
          <w:lang w:eastAsia="zh-CN"/>
        </w:rPr>
        <w:t>，</w:t>
      </w:r>
      <w:r>
        <w:rPr>
          <w:rFonts w:hint="eastAsia" w:asciiTheme="minorEastAsia" w:hAnsiTheme="minorEastAsia" w:eastAsiaTheme="minorEastAsia" w:cstheme="minorEastAsia"/>
          <w:spacing w:val="7"/>
          <w:sz w:val="24"/>
          <w:szCs w:val="24"/>
          <w:lang w:eastAsia="zh-CN"/>
        </w:rPr>
        <w:t>从业人员</w:t>
      </w:r>
      <w:r>
        <w:rPr>
          <w:rFonts w:hint="eastAsia" w:asciiTheme="minorEastAsia" w:hAnsiTheme="minorEastAsia" w:eastAsiaTheme="minorEastAsia" w:cstheme="minorEastAsia"/>
          <w:spacing w:val="-105"/>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6"/>
          <w:sz w:val="24"/>
          <w:szCs w:val="24"/>
          <w:lang w:eastAsia="zh-CN"/>
        </w:rPr>
        <w:t xml:space="preserve"> </w:t>
      </w:r>
      <w:r>
        <w:rPr>
          <w:rFonts w:hint="eastAsia" w:asciiTheme="minorEastAsia" w:hAnsiTheme="minorEastAsia" w:eastAsiaTheme="minorEastAsia" w:cstheme="minorEastAsia"/>
          <w:spacing w:val="7"/>
          <w:sz w:val="24"/>
          <w:szCs w:val="24"/>
          <w:lang w:eastAsia="zh-CN"/>
        </w:rPr>
        <w:t>人，</w:t>
      </w:r>
      <w:r>
        <w:rPr>
          <w:rFonts w:hint="eastAsia" w:asciiTheme="minorEastAsia" w:hAnsiTheme="minorEastAsia" w:eastAsiaTheme="minorEastAsia" w:cstheme="minorEastAsia"/>
          <w:spacing w:val="-70"/>
          <w:sz w:val="24"/>
          <w:szCs w:val="24"/>
          <w:lang w:eastAsia="zh-CN"/>
        </w:rPr>
        <w:t xml:space="preserve"> </w:t>
      </w:r>
      <w:r>
        <w:rPr>
          <w:rFonts w:hint="eastAsia" w:asciiTheme="minorEastAsia" w:hAnsiTheme="minorEastAsia" w:eastAsiaTheme="minorEastAsia" w:cstheme="minorEastAsia"/>
          <w:spacing w:val="7"/>
          <w:sz w:val="24"/>
          <w:szCs w:val="24"/>
          <w:lang w:eastAsia="zh-CN"/>
        </w:rPr>
        <w:t>营业收入为</w:t>
      </w:r>
      <w:r>
        <w:rPr>
          <w:rFonts w:hint="eastAsia" w:asciiTheme="minorEastAsia" w:hAnsiTheme="minorEastAsia" w:eastAsiaTheme="minorEastAsia" w:cstheme="minorEastAsia"/>
          <w:spacing w:val="-108"/>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1"/>
          <w:sz w:val="24"/>
          <w:szCs w:val="24"/>
          <w:lang w:eastAsia="zh-CN"/>
        </w:rPr>
        <w:t xml:space="preserve"> </w:t>
      </w:r>
      <w:r>
        <w:rPr>
          <w:rFonts w:hint="eastAsia" w:asciiTheme="minorEastAsia" w:hAnsiTheme="minorEastAsia" w:eastAsiaTheme="minorEastAsia" w:cstheme="minorEastAsia"/>
          <w:spacing w:val="7"/>
          <w:sz w:val="24"/>
          <w:szCs w:val="24"/>
          <w:lang w:eastAsia="zh-CN"/>
        </w:rPr>
        <w:t>万元，</w:t>
      </w:r>
      <w:r>
        <w:rPr>
          <w:rFonts w:hint="eastAsia" w:asciiTheme="minorEastAsia" w:hAnsiTheme="minorEastAsia" w:eastAsiaTheme="minorEastAsia" w:cstheme="minorEastAsia"/>
          <w:spacing w:val="-70"/>
          <w:sz w:val="24"/>
          <w:szCs w:val="24"/>
          <w:lang w:eastAsia="zh-CN"/>
        </w:rPr>
        <w:t xml:space="preserve"> </w:t>
      </w:r>
      <w:r>
        <w:rPr>
          <w:rFonts w:hint="eastAsia" w:asciiTheme="minorEastAsia" w:hAnsiTheme="minorEastAsia" w:eastAsiaTheme="minorEastAsia" w:cstheme="minorEastAsia"/>
          <w:spacing w:val="7"/>
          <w:sz w:val="24"/>
          <w:szCs w:val="24"/>
          <w:lang w:eastAsia="zh-CN"/>
        </w:rPr>
        <w:t>资产总额为</w:t>
      </w:r>
      <w:r>
        <w:rPr>
          <w:rFonts w:hint="eastAsia" w:asciiTheme="minorEastAsia" w:hAnsiTheme="minorEastAsia" w:eastAsiaTheme="minorEastAsia" w:cstheme="minorEastAsia"/>
          <w:spacing w:val="-107"/>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10"/>
          <w:sz w:val="24"/>
          <w:szCs w:val="24"/>
          <w:lang w:eastAsia="zh-CN"/>
        </w:rPr>
        <w:t>万元，属于</w:t>
      </w:r>
      <w:r>
        <w:rPr>
          <w:rFonts w:hint="eastAsia" w:asciiTheme="minorEastAsia" w:hAnsiTheme="minorEastAsia" w:eastAsiaTheme="minorEastAsia" w:cstheme="minorEastAsia"/>
          <w:spacing w:val="10"/>
          <w:sz w:val="24"/>
          <w:szCs w:val="24"/>
          <w:u w:val="single"/>
          <w:lang w:eastAsia="zh-CN"/>
        </w:rPr>
        <w:t>（中型企业、小型企业、微型企业</w:t>
      </w:r>
      <w:r>
        <w:rPr>
          <w:rFonts w:hint="eastAsia" w:asciiTheme="minorEastAsia" w:hAnsiTheme="minorEastAsia" w:eastAsiaTheme="minorEastAsia" w:cstheme="minorEastAsia"/>
          <w:spacing w:val="-46"/>
          <w:sz w:val="24"/>
          <w:szCs w:val="24"/>
          <w:u w:val="single"/>
          <w:lang w:eastAsia="zh-CN"/>
        </w:rPr>
        <w:t>）</w:t>
      </w:r>
      <w:r>
        <w:rPr>
          <w:rFonts w:hint="eastAsia" w:asciiTheme="minorEastAsia" w:hAnsiTheme="minorEastAsia" w:eastAsiaTheme="minorEastAsia" w:cstheme="minorEastAsia"/>
          <w:spacing w:val="-46"/>
          <w:sz w:val="24"/>
          <w:szCs w:val="24"/>
          <w:lang w:eastAsia="zh-CN"/>
        </w:rPr>
        <w:t>；</w:t>
      </w:r>
    </w:p>
    <w:p>
      <w:pPr>
        <w:kinsoku/>
        <w:wordWrap w:val="0"/>
        <w:spacing w:line="360" w:lineRule="auto"/>
        <w:jc w:val="both"/>
        <w:rPr>
          <w:rFonts w:hint="eastAsia" w:asciiTheme="minorEastAsia" w:hAnsiTheme="minorEastAsia" w:eastAsiaTheme="minorEastAsia" w:cstheme="minorEastAsia"/>
          <w:lang w:eastAsia="zh-CN"/>
        </w:rPr>
      </w:pPr>
    </w:p>
    <w:p>
      <w:pPr>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position w:val="1"/>
          <w:sz w:val="24"/>
          <w:szCs w:val="24"/>
          <w:lang w:eastAsia="zh-CN"/>
        </w:rPr>
        <w:t>……</w:t>
      </w:r>
    </w:p>
    <w:p>
      <w:pPr>
        <w:pStyle w:val="9"/>
        <w:kinsoku/>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17"/>
          <w:sz w:val="24"/>
          <w:szCs w:val="24"/>
          <w:lang w:eastAsia="zh-CN"/>
        </w:rPr>
        <w:t>以上企业，不属于大企业的分支机构，不存在控股股东</w:t>
      </w:r>
      <w:r>
        <w:rPr>
          <w:rFonts w:hint="eastAsia" w:asciiTheme="minorEastAsia" w:hAnsiTheme="minorEastAsia" w:eastAsiaTheme="minorEastAsia" w:cstheme="minorEastAsia"/>
          <w:spacing w:val="10"/>
          <w:position w:val="17"/>
          <w:sz w:val="24"/>
          <w:szCs w:val="24"/>
          <w:lang w:eastAsia="zh-CN"/>
        </w:rPr>
        <w:t>为大企业的情形，也不</w:t>
      </w:r>
    </w:p>
    <w:p>
      <w:pPr>
        <w:pStyle w:val="9"/>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0"/>
          <w:sz w:val="24"/>
          <w:szCs w:val="24"/>
          <w:lang w:eastAsia="zh-CN"/>
        </w:rPr>
        <w:t>存在与大企业的负责人为同一人的情形。</w:t>
      </w:r>
    </w:p>
    <w:p>
      <w:pPr>
        <w:pStyle w:val="9"/>
        <w:kinsoku/>
        <w:wordWrap w:val="0"/>
        <w:spacing w:line="360" w:lineRule="auto"/>
        <w:ind w:firstLine="524"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sz w:val="24"/>
          <w:szCs w:val="24"/>
          <w:lang w:eastAsia="zh-CN"/>
        </w:rPr>
        <w:t>本企业对上述声明内容的真实性负责。如有虚假，将依法承担相应责任。</w:t>
      </w:r>
    </w:p>
    <w:p>
      <w:pPr>
        <w:kinsoku/>
        <w:wordWrap w:val="0"/>
        <w:spacing w:line="360" w:lineRule="auto"/>
        <w:jc w:val="both"/>
        <w:rPr>
          <w:rFonts w:hint="eastAsia" w:asciiTheme="minorEastAsia" w:hAnsiTheme="minorEastAsia" w:eastAsiaTheme="minorEastAsia" w:cstheme="minorEastAsia"/>
          <w:lang w:eastAsia="zh-CN"/>
        </w:rPr>
      </w:pPr>
    </w:p>
    <w:p>
      <w:pPr>
        <w:kinsoku/>
        <w:wordWrap w:val="0"/>
        <w:spacing w:line="360" w:lineRule="auto"/>
        <w:jc w:val="both"/>
        <w:rPr>
          <w:rFonts w:hint="eastAsia" w:asciiTheme="minorEastAsia" w:hAnsiTheme="minorEastAsia" w:eastAsiaTheme="minorEastAsia" w:cstheme="minorEastAsia"/>
          <w:lang w:eastAsia="zh-CN"/>
        </w:rPr>
      </w:pPr>
    </w:p>
    <w:p>
      <w:pPr>
        <w:pStyle w:val="9"/>
        <w:kinsoku/>
        <w:wordWrap w:val="0"/>
        <w:spacing w:line="360" w:lineRule="auto"/>
        <w:ind w:firstLine="5050" w:firstLineChars="25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9"/>
          <w:sz w:val="24"/>
          <w:szCs w:val="24"/>
          <w:lang w:eastAsia="zh-CN"/>
        </w:rPr>
        <w:t>企业名称（盖章</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z w:val="24"/>
          <w:szCs w:val="24"/>
          <w:u w:val="single"/>
          <w:lang w:eastAsia="zh-CN"/>
        </w:rPr>
        <w:t xml:space="preserve">         </w:t>
      </w:r>
    </w:p>
    <w:p>
      <w:pPr>
        <w:kinsoku/>
        <w:wordWrap w:val="0"/>
        <w:spacing w:line="360" w:lineRule="auto"/>
        <w:ind w:firstLine="5040" w:firstLineChars="21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pPr>
        <w:pStyle w:val="9"/>
        <w:kinsoku/>
        <w:wordWrap w:val="0"/>
        <w:spacing w:line="360" w:lineRule="auto"/>
        <w:jc w:val="both"/>
        <w:rPr>
          <w:rFonts w:hint="eastAsia" w:asciiTheme="minorEastAsia" w:hAnsiTheme="minorEastAsia" w:eastAsiaTheme="minorEastAsia" w:cstheme="minorEastAsia"/>
          <w:spacing w:val="9"/>
          <w:position w:val="5"/>
          <w:sz w:val="24"/>
          <w:szCs w:val="24"/>
          <w:lang w:eastAsia="zh-CN"/>
        </w:rPr>
      </w:pPr>
    </w:p>
    <w:p>
      <w:pPr>
        <w:pStyle w:val="9"/>
        <w:kinsoku/>
        <w:wordWrap w:val="0"/>
        <w:spacing w:line="360" w:lineRule="auto"/>
        <w:jc w:val="both"/>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position w:val="5"/>
          <w:sz w:val="24"/>
          <w:szCs w:val="24"/>
          <w:lang w:eastAsia="zh-CN"/>
        </w:rPr>
        <w:t>备注：</w:t>
      </w:r>
      <w:r>
        <w:rPr>
          <w:rFonts w:hint="eastAsia" w:asciiTheme="minorEastAsia" w:hAnsiTheme="minorEastAsia" w:eastAsiaTheme="minorEastAsia" w:cstheme="minorEastAsia"/>
          <w:spacing w:val="9"/>
          <w:sz w:val="24"/>
          <w:szCs w:val="24"/>
          <w:lang w:eastAsia="zh-CN"/>
        </w:rPr>
        <w:t>从业人员、营业收入、资产总额填报上一年度数据，无上一年度数据的新成立企业可不填报。</w:t>
      </w:r>
    </w:p>
    <w:p>
      <w:pPr>
        <w:pStyle w:val="10"/>
        <w:rPr>
          <w:rFonts w:hint="eastAsia"/>
          <w:lang w:eastAsia="zh-CN"/>
        </w:rPr>
      </w:pPr>
    </w:p>
    <w:p>
      <w:pPr>
        <w:pStyle w:val="9"/>
        <w:kinsoku/>
        <w:wordWrap w:val="0"/>
        <w:spacing w:line="360" w:lineRule="auto"/>
        <w:jc w:val="center"/>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pPr>
        <w:pStyle w:val="9"/>
        <w:kinsoku/>
        <w:wordWrap w:val="0"/>
        <w:spacing w:line="360" w:lineRule="auto"/>
        <w:jc w:val="center"/>
        <w:rPr>
          <w:rFonts w:hint="eastAsia" w:asciiTheme="minorEastAsia" w:hAnsiTheme="minorEastAsia" w:eastAsiaTheme="minorEastAsia" w:cstheme="minorEastAsia"/>
          <w:sz w:val="36"/>
          <w:szCs w:val="36"/>
          <w:lang w:eastAsia="zh-CN"/>
        </w:rPr>
      </w:pPr>
      <w:r>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t>残疾人福利性单位声明函格式</w:t>
      </w:r>
    </w:p>
    <w:p>
      <w:pPr>
        <w:pStyle w:val="9"/>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position w:val="26"/>
          <w:sz w:val="24"/>
          <w:szCs w:val="24"/>
          <w:lang w:eastAsia="zh-CN"/>
        </w:rPr>
        <w:t>本单位郑重声明，根据《财政部民政部中国残疾人联合会关于促进残疾人就</w:t>
      </w:r>
    </w:p>
    <w:p>
      <w:pPr>
        <w:pStyle w:val="9"/>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业政府采购政策的通知》（财库〔2017〕141号）的规定，本单位</w:t>
      </w:r>
      <w:r>
        <w:rPr>
          <w:rFonts w:hint="eastAsia" w:asciiTheme="minorEastAsia" w:hAnsiTheme="minorEastAsia" w:eastAsiaTheme="minorEastAsia" w:cstheme="minorEastAsia"/>
          <w:spacing w:val="3"/>
          <w:sz w:val="24"/>
          <w:szCs w:val="24"/>
          <w:lang w:eastAsia="zh-CN"/>
          <w14:textOutline w14:w="1536" w14:cap="flat" w14:cmpd="sng" w14:algn="ctr">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lang w:eastAsia="zh-CN"/>
          <w14:textOutline w14:w="1536" w14:cap="flat" w14:cmpd="sng" w14:algn="ctr">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lang w:eastAsia="zh-CN"/>
        </w:rPr>
        <w:t>：</w:t>
      </w:r>
    </w:p>
    <w:p>
      <w:pPr>
        <w:pStyle w:val="9"/>
        <w:kinsoku/>
        <w:wordWrap w:val="0"/>
        <w:spacing w:line="360" w:lineRule="auto"/>
        <w:ind w:firstLine="484"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lang w:eastAsia="zh-CN"/>
          <w14:textOutline w14:w="1536" w14:cap="flat" w14:cmpd="sng" w14:algn="ctr">
            <w14:solidFill>
              <w14:srgbClr w14:val="000000"/>
            </w14:solidFill>
            <w14:prstDash w14:val="solid"/>
            <w14:miter w14:val="0"/>
          </w14:textOutline>
        </w:rPr>
        <w:t>不属于符合条件的残疾人福利性单位。</w:t>
      </w:r>
    </w:p>
    <w:p>
      <w:pPr>
        <w:pStyle w:val="9"/>
        <w:kinsoku/>
        <w:wordWrap w:val="0"/>
        <w:spacing w:line="360" w:lineRule="auto"/>
        <w:ind w:firstLine="484"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lang w:eastAsia="zh-CN"/>
          <w14:textOutline w14:w="1536" w14:cap="flat" w14:cmpd="sng" w14:algn="ctr">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lang w:eastAsia="zh-CN"/>
        </w:rPr>
        <w:t>且本单位参加</w:t>
      </w:r>
      <w:r>
        <w:rPr>
          <w:rFonts w:hint="eastAsia" w:asciiTheme="minorEastAsia" w:hAnsiTheme="minorEastAsia" w:eastAsiaTheme="minorEastAsia" w:cstheme="minorEastAsia"/>
          <w:spacing w:val="-107"/>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8"/>
          <w:sz w:val="24"/>
          <w:szCs w:val="24"/>
          <w:lang w:eastAsia="zh-CN"/>
        </w:rPr>
        <w:t xml:space="preserve"> </w:t>
      </w:r>
      <w:r>
        <w:rPr>
          <w:rFonts w:hint="eastAsia" w:asciiTheme="minorEastAsia" w:hAnsiTheme="minorEastAsia" w:eastAsiaTheme="minorEastAsia" w:cstheme="minorEastAsia"/>
          <w:spacing w:val="10"/>
          <w:sz w:val="24"/>
          <w:szCs w:val="24"/>
          <w:lang w:eastAsia="zh-CN"/>
        </w:rPr>
        <w:t>单位的</w:t>
      </w:r>
      <w:r>
        <w:rPr>
          <w:rFonts w:hint="eastAsia" w:asciiTheme="minorEastAsia" w:hAnsiTheme="minorEastAsia" w:eastAsiaTheme="minorEastAsia" w:cstheme="minorEastAsia"/>
          <w:spacing w:val="-108"/>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6"/>
          <w:sz w:val="24"/>
          <w:szCs w:val="24"/>
          <w:lang w:eastAsia="zh-CN"/>
        </w:rPr>
        <w:t xml:space="preserve"> </w:t>
      </w:r>
      <w:r>
        <w:rPr>
          <w:rFonts w:hint="eastAsia" w:asciiTheme="minorEastAsia" w:hAnsiTheme="minorEastAsia" w:eastAsiaTheme="minorEastAsia" w:cstheme="minorEastAsia"/>
          <w:spacing w:val="10"/>
          <w:sz w:val="24"/>
          <w:szCs w:val="24"/>
          <w:lang w:eastAsia="zh-CN"/>
        </w:rPr>
        <w:t>项目</w:t>
      </w:r>
      <w:r>
        <w:rPr>
          <w:rFonts w:hint="eastAsia" w:asciiTheme="minorEastAsia" w:hAnsiTheme="minorEastAsia" w:eastAsiaTheme="minorEastAsia" w:cstheme="minorEastAsia"/>
          <w:spacing w:val="21"/>
          <w:sz w:val="24"/>
          <w:szCs w:val="24"/>
          <w:lang w:eastAsia="zh-CN"/>
        </w:rPr>
        <w:t>采购活动提供本单位制造的货物（由本单位承担工程/提供服务</w:t>
      </w:r>
      <w:r>
        <w:rPr>
          <w:rFonts w:hint="eastAsia" w:asciiTheme="minorEastAsia" w:hAnsiTheme="minorEastAsia" w:eastAsiaTheme="minorEastAsia" w:cstheme="minorEastAsia"/>
          <w:spacing w:val="-62"/>
          <w:sz w:val="24"/>
          <w:szCs w:val="24"/>
          <w:lang w:eastAsia="zh-CN"/>
        </w:rPr>
        <w:t>），</w:t>
      </w:r>
      <w:r>
        <w:rPr>
          <w:rFonts w:hint="eastAsia" w:asciiTheme="minorEastAsia" w:hAnsiTheme="minorEastAsia" w:eastAsiaTheme="minorEastAsia" w:cstheme="minorEastAsia"/>
          <w:spacing w:val="-71"/>
          <w:sz w:val="24"/>
          <w:szCs w:val="24"/>
          <w:lang w:eastAsia="zh-CN"/>
        </w:rPr>
        <w:t xml:space="preserve"> </w:t>
      </w:r>
      <w:r>
        <w:rPr>
          <w:rFonts w:hint="eastAsia" w:asciiTheme="minorEastAsia" w:hAnsiTheme="minorEastAsia" w:eastAsiaTheme="minorEastAsia" w:cstheme="minorEastAsia"/>
          <w:spacing w:val="21"/>
          <w:sz w:val="24"/>
          <w:szCs w:val="24"/>
          <w:lang w:eastAsia="zh-CN"/>
        </w:rPr>
        <w:t>或者提供其他残</w:t>
      </w:r>
      <w:r>
        <w:rPr>
          <w:rFonts w:hint="eastAsia" w:asciiTheme="minorEastAsia" w:hAnsiTheme="minorEastAsia" w:eastAsiaTheme="minorEastAsia" w:cstheme="minorEastAsia"/>
          <w:spacing w:val="7"/>
          <w:sz w:val="24"/>
          <w:szCs w:val="24"/>
          <w:lang w:eastAsia="zh-CN"/>
        </w:rPr>
        <w:t>疾人福利性单位制造的货物（不包括使用非残疾人福利性单位注册商标的货物）。</w:t>
      </w:r>
    </w:p>
    <w:p>
      <w:pPr>
        <w:pStyle w:val="9"/>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lang w:eastAsia="zh-CN"/>
          <w14:textOutline w14:w="1536" w14:cap="flat" w14:cmpd="sng" w14:algn="ctr">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lang w:eastAsia="zh-CN"/>
          <w14:textOutline w14:w="1536" w14:cap="flat" w14:cmpd="sng" w14:algn="ctr">
            <w14:solidFill>
              <w14:srgbClr w14:val="000000"/>
            </w14:solidFill>
            <w14:prstDash w14:val="solid"/>
            <w14:miter w14:val="0"/>
          </w14:textOutline>
        </w:rPr>
        <w:t>承担相应责任。</w:t>
      </w:r>
    </w:p>
    <w:p>
      <w:pPr>
        <w:kinsoku/>
        <w:wordWrap w:val="0"/>
        <w:spacing w:line="360" w:lineRule="auto"/>
        <w:jc w:val="both"/>
        <w:rPr>
          <w:rFonts w:hint="eastAsia" w:asciiTheme="minorEastAsia" w:hAnsiTheme="minorEastAsia" w:eastAsiaTheme="minorEastAsia" w:cstheme="minorEastAsia"/>
          <w:lang w:eastAsia="zh-CN"/>
        </w:rPr>
      </w:pPr>
    </w:p>
    <w:p>
      <w:pPr>
        <w:kinsoku/>
        <w:wordWrap w:val="0"/>
        <w:spacing w:line="360" w:lineRule="auto"/>
        <w:jc w:val="both"/>
        <w:rPr>
          <w:rFonts w:hint="eastAsia" w:asciiTheme="minorEastAsia" w:hAnsiTheme="minorEastAsia" w:eastAsiaTheme="minorEastAsia" w:cstheme="minorEastAsia"/>
          <w:lang w:eastAsia="zh-CN"/>
        </w:rPr>
      </w:pPr>
    </w:p>
    <w:p>
      <w:pPr>
        <w:pStyle w:val="9"/>
        <w:kinsoku/>
        <w:wordWrap w:val="0"/>
        <w:spacing w:line="360" w:lineRule="auto"/>
        <w:ind w:firstLine="5120" w:firstLineChars="20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position w:val="26"/>
          <w:sz w:val="24"/>
          <w:szCs w:val="24"/>
          <w:lang w:eastAsia="zh-CN"/>
        </w:rPr>
        <w:t>单位名称（盖章</w:t>
      </w:r>
      <w:r>
        <w:rPr>
          <w:rFonts w:hint="eastAsia" w:asciiTheme="minorEastAsia" w:hAnsiTheme="minorEastAsia" w:eastAsiaTheme="minorEastAsia" w:cstheme="minorEastAsia"/>
          <w:spacing w:val="-60"/>
          <w:position w:val="26"/>
          <w:sz w:val="24"/>
          <w:szCs w:val="24"/>
          <w:lang w:eastAsia="zh-CN"/>
        </w:rPr>
        <w:t>）：</w:t>
      </w:r>
    </w:p>
    <w:p>
      <w:pPr>
        <w:kinsoku/>
        <w:wordWrap w:val="0"/>
        <w:spacing w:line="360" w:lineRule="auto"/>
        <w:ind w:firstLine="5040" w:firstLineChars="21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pPr>
        <w:pStyle w:val="9"/>
        <w:kinsoku/>
        <w:wordWrap w:val="0"/>
        <w:spacing w:line="360" w:lineRule="auto"/>
        <w:ind w:firstLine="6960" w:firstLineChars="2900"/>
        <w:jc w:val="both"/>
        <w:rPr>
          <w:rFonts w:hint="eastAsia" w:asciiTheme="minorEastAsia" w:hAnsiTheme="minorEastAsia" w:eastAsiaTheme="minorEastAsia" w:cstheme="minorEastAsia"/>
          <w:sz w:val="24"/>
          <w:szCs w:val="24"/>
          <w:lang w:eastAsia="zh-CN"/>
        </w:rPr>
      </w:pPr>
    </w:p>
    <w:p>
      <w:pPr>
        <w:kinsoku/>
        <w:wordWrap w:val="0"/>
        <w:spacing w:line="360" w:lineRule="auto"/>
        <w:jc w:val="both"/>
        <w:rPr>
          <w:rFonts w:hint="eastAsia" w:asciiTheme="minorEastAsia" w:hAnsiTheme="minorEastAsia" w:eastAsiaTheme="minorEastAsia" w:cstheme="minorEastAsia"/>
          <w:sz w:val="24"/>
          <w:szCs w:val="24"/>
          <w:lang w:eastAsia="zh-CN"/>
        </w:rPr>
      </w:pPr>
    </w:p>
    <w:p>
      <w:pPr>
        <w:kinsoku/>
        <w:wordWrap w:val="0"/>
        <w:spacing w:line="360" w:lineRule="auto"/>
        <w:jc w:val="both"/>
        <w:rPr>
          <w:rFonts w:hint="eastAsia" w:asciiTheme="minorEastAsia" w:hAnsiTheme="minorEastAsia" w:eastAsiaTheme="minorEastAsia" w:cstheme="minorEastAsia"/>
          <w:sz w:val="24"/>
          <w:szCs w:val="24"/>
          <w:lang w:eastAsia="zh-CN"/>
        </w:rPr>
      </w:pPr>
    </w:p>
    <w:p>
      <w:pPr>
        <w:kinsoku/>
        <w:wordWrap w:val="0"/>
        <w:spacing w:line="360" w:lineRule="auto"/>
        <w:jc w:val="both"/>
        <w:rPr>
          <w:rFonts w:hint="eastAsia" w:asciiTheme="minorEastAsia" w:hAnsiTheme="minorEastAsia" w:eastAsiaTheme="minorEastAsia" w:cstheme="minorEastAsia"/>
          <w:sz w:val="24"/>
          <w:szCs w:val="24"/>
          <w:lang w:eastAsia="zh-CN"/>
        </w:rPr>
      </w:pPr>
    </w:p>
    <w:p>
      <w:pPr>
        <w:kinsoku/>
        <w:wordWrap w:val="0"/>
        <w:spacing w:line="360" w:lineRule="auto"/>
        <w:jc w:val="both"/>
        <w:rPr>
          <w:rFonts w:ascii="宋体" w:hAnsi="宋体"/>
          <w:b/>
          <w:sz w:val="28"/>
          <w:szCs w:val="28"/>
          <w:lang w:eastAsia="zh-CN"/>
        </w:rPr>
      </w:pPr>
    </w:p>
    <w:p>
      <w:pPr>
        <w:kinsoku/>
        <w:wordWrap w:val="0"/>
        <w:spacing w:line="360" w:lineRule="auto"/>
        <w:jc w:val="center"/>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pPr>
        <w:kinsoku/>
        <w:wordWrap w:val="0"/>
        <w:spacing w:line="360" w:lineRule="auto"/>
        <w:jc w:val="center"/>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pPr>
        <w:kinsoku/>
        <w:wordWrap w:val="0"/>
        <w:spacing w:line="360" w:lineRule="auto"/>
        <w:jc w:val="center"/>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pPr>
        <w:kinsoku/>
        <w:wordWrap w:val="0"/>
        <w:spacing w:line="360" w:lineRule="auto"/>
        <w:jc w:val="center"/>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pPr>
        <w:kinsoku/>
        <w:wordWrap w:val="0"/>
        <w:spacing w:line="360" w:lineRule="auto"/>
        <w:jc w:val="center"/>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pPr>
        <w:kinsoku/>
        <w:wordWrap w:val="0"/>
        <w:spacing w:line="360" w:lineRule="auto"/>
        <w:jc w:val="center"/>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pPr>
        <w:kinsoku/>
        <w:wordWrap w:val="0"/>
        <w:spacing w:line="360" w:lineRule="auto"/>
        <w:jc w:val="center"/>
        <w:rPr>
          <w:rFonts w:ascii="宋体" w:hAnsi="宋体"/>
          <w:b/>
          <w:sz w:val="28"/>
          <w:szCs w:val="28"/>
          <w:lang w:eastAsia="zh-CN"/>
        </w:rPr>
      </w:pPr>
      <w:r>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t>监狱企业声明函格式</w:t>
      </w:r>
    </w:p>
    <w:p>
      <w:pPr>
        <w:kinsoku/>
        <w:wordWrap w:val="0"/>
        <w:spacing w:line="360" w:lineRule="auto"/>
        <w:jc w:val="both"/>
        <w:rPr>
          <w:rFonts w:ascii="宋体" w:hAnsi="宋体"/>
          <w:b/>
          <w:sz w:val="28"/>
          <w:szCs w:val="28"/>
          <w:lang w:eastAsia="zh-CN"/>
        </w:rPr>
      </w:pPr>
    </w:p>
    <w:p>
      <w:pPr>
        <w:kinsoku/>
        <w:wordWrap w:val="0"/>
        <w:spacing w:line="360" w:lineRule="auto"/>
        <w:ind w:firstLine="508" w:firstLineChars="200"/>
        <w:jc w:val="both"/>
        <w:rPr>
          <w:rFonts w:hint="eastAsia"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pPr>
        <w:kinsoku/>
        <w:wordWrap w:val="0"/>
        <w:spacing w:line="360" w:lineRule="auto"/>
        <w:ind w:firstLine="508" w:firstLineChars="200"/>
        <w:jc w:val="both"/>
        <w:rPr>
          <w:rFonts w:hint="eastAsia"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本企业对上述声明的真实性负责。如有虚假，将依法承担相应责任。</w:t>
      </w:r>
    </w:p>
    <w:p>
      <w:pPr>
        <w:tabs>
          <w:tab w:val="left" w:pos="4860"/>
        </w:tabs>
        <w:kinsoku/>
        <w:wordWrap w:val="0"/>
        <w:spacing w:line="360" w:lineRule="auto"/>
        <w:ind w:firstLine="508" w:firstLineChars="200"/>
        <w:jc w:val="both"/>
        <w:rPr>
          <w:rFonts w:hint="eastAsia"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 xml:space="preserve">                         </w:t>
      </w:r>
    </w:p>
    <w:p>
      <w:pPr>
        <w:tabs>
          <w:tab w:val="left" w:pos="4860"/>
        </w:tabs>
        <w:kinsoku/>
        <w:wordWrap w:val="0"/>
        <w:spacing w:line="360" w:lineRule="auto"/>
        <w:ind w:firstLine="508" w:firstLineChars="200"/>
        <w:jc w:val="both"/>
        <w:rPr>
          <w:rFonts w:hint="eastAsia"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 xml:space="preserve">                             企业名称（盖章）： </w:t>
      </w:r>
    </w:p>
    <w:p>
      <w:pPr>
        <w:kinsoku/>
        <w:wordWrap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spacing w:val="7"/>
          <w:sz w:val="24"/>
          <w:szCs w:val="24"/>
          <w:lang w:eastAsia="zh-CN"/>
        </w:rPr>
        <w:t xml:space="preserve">                                 </w:t>
      </w: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pPr>
        <w:kinsoku/>
        <w:wordWrap w:val="0"/>
        <w:spacing w:line="360" w:lineRule="auto"/>
        <w:jc w:val="both"/>
        <w:rPr>
          <w:rFonts w:hint="eastAsia" w:asciiTheme="minorEastAsia" w:hAnsiTheme="minorEastAsia" w:eastAsiaTheme="minorEastAsia" w:cstheme="minorEastAsia"/>
          <w:b/>
          <w:bCs/>
          <w:sz w:val="24"/>
          <w:szCs w:val="24"/>
          <w:lang w:eastAsia="zh-CN"/>
        </w:rPr>
      </w:pPr>
    </w:p>
    <w:p>
      <w:pPr>
        <w:kinsoku/>
        <w:wordWrap w:val="0"/>
        <w:spacing w:line="360" w:lineRule="auto"/>
        <w:ind w:firstLine="482" w:firstLineChars="200"/>
        <w:jc w:val="both"/>
        <w:rPr>
          <w:rFonts w:hint="eastAsia" w:asciiTheme="minorEastAsia" w:hAnsiTheme="minorEastAsia" w:eastAsiaTheme="minorEastAsia" w:cstheme="minorEastAsia"/>
          <w:b/>
          <w:bCs/>
          <w:sz w:val="24"/>
          <w:szCs w:val="24"/>
          <w:lang w:eastAsia="zh-CN"/>
        </w:rPr>
      </w:pPr>
    </w:p>
    <w:p>
      <w:pPr>
        <w:kinsoku/>
        <w:wordWrap w:val="0"/>
        <w:spacing w:line="360" w:lineRule="auto"/>
        <w:ind w:firstLine="482" w:firstLineChars="200"/>
        <w:jc w:val="both"/>
        <w:rPr>
          <w:rFonts w:hint="eastAsia" w:asciiTheme="minorEastAsia" w:hAnsiTheme="minorEastAsia" w:eastAsiaTheme="minorEastAsia" w:cstheme="minorEastAsia"/>
          <w:b/>
          <w:bCs/>
          <w:sz w:val="24"/>
          <w:szCs w:val="24"/>
          <w:lang w:eastAsia="zh-CN"/>
        </w:rPr>
      </w:pPr>
    </w:p>
    <w:p>
      <w:pPr>
        <w:kinsoku/>
        <w:wordWrap w:val="0"/>
        <w:spacing w:line="360" w:lineRule="auto"/>
        <w:ind w:firstLine="482" w:firstLineChars="200"/>
        <w:jc w:val="both"/>
        <w:rPr>
          <w:rFonts w:hint="eastAsia" w:asciiTheme="minorEastAsia" w:hAnsiTheme="minorEastAsia" w:eastAsiaTheme="minorEastAsia" w:cstheme="minorEastAsia"/>
          <w:b/>
          <w:bCs/>
          <w:sz w:val="24"/>
          <w:szCs w:val="24"/>
          <w:lang w:val="zh-CN" w:eastAsia="zh-CN"/>
        </w:rPr>
      </w:pPr>
    </w:p>
    <w:p>
      <w:pPr>
        <w:kinsoku/>
        <w:wordWrap w:val="0"/>
        <w:spacing w:line="360" w:lineRule="auto"/>
        <w:ind w:firstLine="482" w:firstLineChars="200"/>
        <w:jc w:val="both"/>
        <w:rPr>
          <w:rFonts w:hint="eastAsia" w:asciiTheme="minorEastAsia" w:hAnsiTheme="minorEastAsia" w:eastAsiaTheme="minorEastAsia" w:cstheme="minorEastAsia"/>
          <w:b/>
          <w:bCs/>
          <w:sz w:val="24"/>
          <w:szCs w:val="24"/>
          <w:lang w:val="zh-CN" w:eastAsia="zh-CN"/>
        </w:rPr>
      </w:pPr>
    </w:p>
    <w:p>
      <w:pPr>
        <w:pStyle w:val="9"/>
        <w:kinsoku/>
        <w:wordWrap w:val="0"/>
        <w:spacing w:line="360" w:lineRule="auto"/>
        <w:jc w:val="center"/>
        <w:rPr>
          <w:rFonts w:hint="eastAsia" w:asciiTheme="minorEastAsia" w:hAnsiTheme="minorEastAsia" w:eastAsiaTheme="minorEastAsia" w:cstheme="minorEastAsia"/>
          <w:sz w:val="32"/>
          <w:szCs w:val="32"/>
          <w:lang w:val="zh-CN" w:eastAsia="zh-CN"/>
          <w14:textOutline w14:w="2311" w14:cap="flat" w14:cmpd="sng" w14:algn="ctr">
            <w14:solidFill>
              <w14:srgbClr w14:val="000000"/>
            </w14:solidFill>
            <w14:prstDash w14:val="solid"/>
            <w14:miter w14:val="0"/>
          </w14:textOutline>
        </w:rPr>
      </w:pPr>
    </w:p>
    <w:p>
      <w:pPr>
        <w:pStyle w:val="9"/>
        <w:kinsoku/>
        <w:wordWrap w:val="0"/>
        <w:spacing w:line="360" w:lineRule="auto"/>
        <w:jc w:val="center"/>
        <w:rPr>
          <w:rFonts w:hint="eastAsia" w:asciiTheme="minorEastAsia" w:hAnsiTheme="minorEastAsia" w:eastAsiaTheme="minorEastAsia" w:cstheme="minorEastAsia"/>
          <w:sz w:val="32"/>
          <w:szCs w:val="32"/>
          <w:lang w:val="zh-CN" w:eastAsia="zh-CN"/>
          <w14:textOutline w14:w="2311" w14:cap="flat" w14:cmpd="sng" w14:algn="ctr">
            <w14:solidFill>
              <w14:srgbClr w14:val="000000"/>
            </w14:solidFill>
            <w14:prstDash w14:val="solid"/>
            <w14:miter w14:val="0"/>
          </w14:textOutline>
        </w:rPr>
      </w:pPr>
    </w:p>
    <w:p>
      <w:pPr>
        <w:pStyle w:val="9"/>
        <w:kinsoku/>
        <w:wordWrap w:val="0"/>
        <w:spacing w:line="360" w:lineRule="auto"/>
        <w:jc w:val="center"/>
        <w:rPr>
          <w:rFonts w:hint="eastAsia" w:asciiTheme="minorEastAsia" w:hAnsiTheme="minorEastAsia" w:eastAsiaTheme="minorEastAsia" w:cstheme="minorEastAsia"/>
          <w:sz w:val="32"/>
          <w:szCs w:val="32"/>
          <w:lang w:val="zh-CN" w:eastAsia="zh-CN"/>
          <w14:textOutline w14:w="2311" w14:cap="flat" w14:cmpd="sng" w14:algn="ctr">
            <w14:solidFill>
              <w14:srgbClr w14:val="000000"/>
            </w14:solidFill>
            <w14:prstDash w14:val="solid"/>
            <w14:miter w14:val="0"/>
          </w14:textOutline>
        </w:rPr>
      </w:pPr>
    </w:p>
    <w:p>
      <w:pPr>
        <w:pStyle w:val="9"/>
        <w:kinsoku/>
        <w:wordWrap w:val="0"/>
        <w:spacing w:line="360" w:lineRule="auto"/>
        <w:jc w:val="center"/>
        <w:rPr>
          <w:rFonts w:hint="eastAsia" w:asciiTheme="minorEastAsia" w:hAnsiTheme="minorEastAsia" w:eastAsiaTheme="minorEastAsia" w:cstheme="minorEastAsia"/>
          <w:sz w:val="32"/>
          <w:szCs w:val="32"/>
          <w:lang w:val="zh-CN" w:eastAsia="zh-CN"/>
          <w14:textOutline w14:w="2311" w14:cap="flat" w14:cmpd="sng" w14:algn="ctr">
            <w14:solidFill>
              <w14:srgbClr w14:val="000000"/>
            </w14:solidFill>
            <w14:prstDash w14:val="solid"/>
            <w14:miter w14:val="0"/>
          </w14:textOutline>
        </w:rPr>
      </w:pPr>
    </w:p>
    <w:p>
      <w:pPr>
        <w:pStyle w:val="9"/>
        <w:kinsoku/>
        <w:wordWrap w:val="0"/>
        <w:spacing w:line="360" w:lineRule="auto"/>
        <w:jc w:val="center"/>
        <w:rPr>
          <w:rFonts w:hint="eastAsia" w:asciiTheme="minorEastAsia" w:hAnsiTheme="minorEastAsia" w:eastAsiaTheme="minorEastAsia" w:cstheme="minorEastAsia"/>
          <w:sz w:val="32"/>
          <w:szCs w:val="32"/>
          <w:lang w:val="zh-CN" w:eastAsia="zh-CN"/>
          <w14:textOutline w14:w="2311" w14:cap="flat" w14:cmpd="sng" w14:algn="ctr">
            <w14:solidFill>
              <w14:srgbClr w14:val="000000"/>
            </w14:solidFill>
            <w14:prstDash w14:val="solid"/>
            <w14:miter w14:val="0"/>
          </w14:textOutline>
        </w:rPr>
      </w:pPr>
    </w:p>
    <w:p>
      <w:pPr>
        <w:kinsoku/>
        <w:wordWrap w:val="0"/>
        <w:spacing w:line="360" w:lineRule="auto"/>
        <w:jc w:val="center"/>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pPr>
        <w:kinsoku/>
        <w:wordWrap w:val="0"/>
        <w:spacing w:line="360" w:lineRule="auto"/>
        <w:jc w:val="center"/>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pPr>
        <w:kinsoku/>
        <w:wordWrap w:val="0"/>
        <w:spacing w:line="360" w:lineRule="auto"/>
        <w:jc w:val="center"/>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pPr>
        <w:kinsoku/>
        <w:wordWrap w:val="0"/>
        <w:spacing w:line="360" w:lineRule="auto"/>
        <w:jc w:val="both"/>
        <w:rPr>
          <w:rFonts w:hint="eastAsia" w:asciiTheme="minorEastAsia" w:hAnsiTheme="minorEastAsia" w:eastAsiaTheme="minorEastAsia" w:cstheme="minorEastAsia"/>
          <w:lang w:eastAsia="zh-CN"/>
          <w14:textOutline w14:w="2311" w14:cap="flat" w14:cmpd="sng" w14:algn="ctr">
            <w14:solidFill>
              <w14:srgbClr w14:val="000000"/>
            </w14:solidFill>
            <w14:prstDash w14:val="solid"/>
            <w14:miter w14:val="0"/>
          </w14:textOutline>
        </w:rPr>
      </w:pPr>
    </w:p>
    <w:sectPr>
      <w:headerReference r:id="rId13" w:type="default"/>
      <w:footerReference r:id="rId14" w:type="default"/>
      <w:pgSz w:w="11907" w:h="16840"/>
      <w:pgMar w:top="1440" w:right="1800" w:bottom="1440" w:left="1800" w:header="878" w:footer="8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
    <w:altName w:val="Arial"/>
    <w:panose1 w:val="00000000000000000000"/>
    <w:charset w:val="00"/>
    <w:family w:val="swiss"/>
    <w:pitch w:val="default"/>
    <w:sig w:usb0="00000000" w:usb1="00000000" w:usb2="00000000" w:usb3="00000000" w:csb0="00000001" w:csb1="00000000"/>
  </w:font>
  <w:font w:name="Calibri Light">
    <w:panose1 w:val="020F03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Arial Unicode MS">
    <w:altName w:val="HONOR Sans"/>
    <w:panose1 w:val="020B0604020202020204"/>
    <w:charset w:val="00"/>
    <w:family w:val="auto"/>
    <w:pitch w:val="default"/>
    <w:sig w:usb0="00000000" w:usb1="00000000" w:usb2="00000000" w:usb3="00000000" w:csb0="00000000" w:csb1="00000000"/>
  </w:font>
  <w:font w:name="HONOR Sans">
    <w:panose1 w:val="00000200000000000000"/>
    <w:charset w:val="86"/>
    <w:family w:val="auto"/>
    <w:pitch w:val="default"/>
    <w:sig w:usb0="E10006FF" w:usb1="D005207B" w:usb2="00010008" w:usb3="00000000" w:csb0="600401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1116336"/>
    </w:sdtPr>
    <w:sdtContent>
      <w:p>
        <w:pPr>
          <w:pStyle w:val="15"/>
        </w:pPr>
        <w:r>
          <w:fldChar w:fldCharType="begin"/>
        </w:r>
        <w:r>
          <w:instrText xml:space="preserve">PAGE   \* MERGEFORMAT</w:instrText>
        </w:r>
        <w:r>
          <w:fldChar w:fldCharType="separate"/>
        </w:r>
        <w:r>
          <w:rPr>
            <w:lang w:val="zh-CN" w:eastAsia="zh-CN"/>
          </w:rPr>
          <w:t>2</w:t>
        </w:r>
        <w:r>
          <w:fldChar w:fldCharType="end"/>
        </w:r>
      </w:p>
    </w:sdtContent>
  </w:sdt>
  <w:p>
    <w:pPr>
      <w:spacing w:line="189" w:lineRule="auto"/>
      <w:ind w:left="4435"/>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v:fill on="f" focussize="0,0"/>
              <v:stroke on="f" weight="0.5pt"/>
              <v:imagedata o:title=""/>
              <o:lock v:ext="edit" aspectratio="f"/>
              <v:textbox inset="0mm,0mm,0mm,0mm" style="mso-fit-shape-to-text:t;">
                <w:txbxContent>
                  <w:p>
                    <w:pPr>
                      <w:pStyle w:val="1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26</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2839720</wp:posOffset>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lang w:eastAsia="zh-C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3.6pt;margin-top:0pt;height:144pt;width:144pt;mso-position-horizontal-relative:margin;mso-wrap-style:none;z-index:251659264;mso-width-relative:page;mso-height-relative:page;" filled="f" stroked="f" coordsize="21600,21600" o:gfxdata="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6vsSv1QAAAAgBAAAPAAAAAAAAAAEAIAAAACIAAABkcnMvZG93bnJldi54bWxQSwECFAAU&#10;AAAACACHTuJAGXgrkC0CAABXBAAADgAAAAAAAAABACAAAAAkAQAAZHJzL2Uyb0RvYy54bWxQSwUG&#10;AAAAAAYABgBZAQAAwwUAAAAA&#10;">
              <v:fill on="f" focussize="0,0"/>
              <v:stroke on="f" weight="0.5pt"/>
              <v:imagedata o:title=""/>
              <o:lock v:ext="edit" aspectratio="f"/>
              <v:textbox inset="0mm,0mm,0mm,0mm" style="mso-fit-shape-to-text:t;">
                <w:txbxContent>
                  <w:p>
                    <w:pPr>
                      <w:pStyle w:val="15"/>
                      <w:rPr>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pPr>
                      <w:pStyle w:val="1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pPr>
                      <w:pStyle w:val="1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33</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3"/>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pPr>
                      <w:pStyle w:val="1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38</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67C6B"/>
    <w:multiLevelType w:val="singleLevel"/>
    <w:tmpl w:val="97267C6B"/>
    <w:lvl w:ilvl="0" w:tentative="0">
      <w:start w:val="1"/>
      <w:numFmt w:val="decimal"/>
      <w:suff w:val="nothing"/>
      <w:lvlText w:val="%1、"/>
      <w:lvlJc w:val="left"/>
    </w:lvl>
  </w:abstractNum>
  <w:abstractNum w:abstractNumId="1">
    <w:nsid w:val="9E6DCEF1"/>
    <w:multiLevelType w:val="singleLevel"/>
    <w:tmpl w:val="9E6DCEF1"/>
    <w:lvl w:ilvl="0" w:tentative="0">
      <w:start w:val="1"/>
      <w:numFmt w:val="chineseCounting"/>
      <w:suff w:val="space"/>
      <w:lvlText w:val="第%1章"/>
      <w:lvlJc w:val="left"/>
      <w:rPr>
        <w:rFonts w:hint="eastAsia"/>
      </w:rPr>
    </w:lvl>
  </w:abstractNum>
  <w:abstractNum w:abstractNumId="2">
    <w:nsid w:val="D9A2EE1E"/>
    <w:multiLevelType w:val="singleLevel"/>
    <w:tmpl w:val="D9A2EE1E"/>
    <w:lvl w:ilvl="0" w:tentative="0">
      <w:start w:val="2"/>
      <w:numFmt w:val="decimal"/>
      <w:lvlText w:val="%1."/>
      <w:lvlJc w:val="left"/>
      <w:pPr>
        <w:tabs>
          <w:tab w:val="left" w:pos="312"/>
        </w:tabs>
      </w:pPr>
    </w:lvl>
  </w:abstractNum>
  <w:abstractNum w:abstractNumId="3">
    <w:nsid w:val="6643FA8D"/>
    <w:multiLevelType w:val="singleLevel"/>
    <w:tmpl w:val="6643FA8D"/>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c3M2Y5NzIzMDFlZjAyY2Q4Njk5ODkyYjFjNzBiNTQifQ=="/>
  </w:docVars>
  <w:rsids>
    <w:rsidRoot w:val="00DF0CD8"/>
    <w:rsid w:val="00004EAF"/>
    <w:rsid w:val="002B0477"/>
    <w:rsid w:val="00390BD3"/>
    <w:rsid w:val="00407378"/>
    <w:rsid w:val="0045646E"/>
    <w:rsid w:val="00460D50"/>
    <w:rsid w:val="005817E6"/>
    <w:rsid w:val="006179B1"/>
    <w:rsid w:val="006C3C49"/>
    <w:rsid w:val="007C0BFE"/>
    <w:rsid w:val="007E61E6"/>
    <w:rsid w:val="007E7A08"/>
    <w:rsid w:val="007F7CD2"/>
    <w:rsid w:val="0092013A"/>
    <w:rsid w:val="00935C5C"/>
    <w:rsid w:val="00967A43"/>
    <w:rsid w:val="00A72878"/>
    <w:rsid w:val="00B374C0"/>
    <w:rsid w:val="00BC65D5"/>
    <w:rsid w:val="00C87505"/>
    <w:rsid w:val="00D95DAE"/>
    <w:rsid w:val="00DF0CD8"/>
    <w:rsid w:val="00E24F34"/>
    <w:rsid w:val="00F710CA"/>
    <w:rsid w:val="00F7351C"/>
    <w:rsid w:val="00FE224D"/>
    <w:rsid w:val="02980B47"/>
    <w:rsid w:val="0304627B"/>
    <w:rsid w:val="03F005BF"/>
    <w:rsid w:val="044C330C"/>
    <w:rsid w:val="049308F0"/>
    <w:rsid w:val="05C82C12"/>
    <w:rsid w:val="064B2778"/>
    <w:rsid w:val="06731CDB"/>
    <w:rsid w:val="06BD7DF4"/>
    <w:rsid w:val="08743EB7"/>
    <w:rsid w:val="08896F10"/>
    <w:rsid w:val="08DF64FD"/>
    <w:rsid w:val="095962AF"/>
    <w:rsid w:val="09A960A9"/>
    <w:rsid w:val="0A2175C7"/>
    <w:rsid w:val="0A4E3858"/>
    <w:rsid w:val="0A530F50"/>
    <w:rsid w:val="0ADC6029"/>
    <w:rsid w:val="0C272EF4"/>
    <w:rsid w:val="0C450913"/>
    <w:rsid w:val="0CF167FE"/>
    <w:rsid w:val="0E3E7CBD"/>
    <w:rsid w:val="0EE83C0B"/>
    <w:rsid w:val="0F130CAE"/>
    <w:rsid w:val="0FF95996"/>
    <w:rsid w:val="0FFF7484"/>
    <w:rsid w:val="103E1E24"/>
    <w:rsid w:val="10832DEB"/>
    <w:rsid w:val="11E54B27"/>
    <w:rsid w:val="11F10D0E"/>
    <w:rsid w:val="128D4AD5"/>
    <w:rsid w:val="13504EE3"/>
    <w:rsid w:val="13D318D3"/>
    <w:rsid w:val="14184102"/>
    <w:rsid w:val="142A46A5"/>
    <w:rsid w:val="146A4EE4"/>
    <w:rsid w:val="147A2410"/>
    <w:rsid w:val="14B05372"/>
    <w:rsid w:val="156F62EF"/>
    <w:rsid w:val="15C27640"/>
    <w:rsid w:val="164E1E13"/>
    <w:rsid w:val="16655340"/>
    <w:rsid w:val="16882EF5"/>
    <w:rsid w:val="16FD3ABE"/>
    <w:rsid w:val="172F0E42"/>
    <w:rsid w:val="196A0814"/>
    <w:rsid w:val="1B7E3953"/>
    <w:rsid w:val="1BFF6021"/>
    <w:rsid w:val="1C587110"/>
    <w:rsid w:val="1CC05665"/>
    <w:rsid w:val="1D7F2147"/>
    <w:rsid w:val="1D996CC8"/>
    <w:rsid w:val="1DA01659"/>
    <w:rsid w:val="1E6454A8"/>
    <w:rsid w:val="1FCD677B"/>
    <w:rsid w:val="1FCF1E87"/>
    <w:rsid w:val="208E4164"/>
    <w:rsid w:val="21A07893"/>
    <w:rsid w:val="23554AEF"/>
    <w:rsid w:val="23645F64"/>
    <w:rsid w:val="23F5677C"/>
    <w:rsid w:val="23FB5E39"/>
    <w:rsid w:val="244A2A1D"/>
    <w:rsid w:val="2564491D"/>
    <w:rsid w:val="25B83A87"/>
    <w:rsid w:val="266463E7"/>
    <w:rsid w:val="26E9311B"/>
    <w:rsid w:val="277B168E"/>
    <w:rsid w:val="28032F0B"/>
    <w:rsid w:val="2A3D0E7D"/>
    <w:rsid w:val="2A924A38"/>
    <w:rsid w:val="2AE32E31"/>
    <w:rsid w:val="2CD208B5"/>
    <w:rsid w:val="2E6C7ED8"/>
    <w:rsid w:val="2EA57FA1"/>
    <w:rsid w:val="2EF243BC"/>
    <w:rsid w:val="30EF0857"/>
    <w:rsid w:val="3140197F"/>
    <w:rsid w:val="31E05F1C"/>
    <w:rsid w:val="320C16C0"/>
    <w:rsid w:val="32672625"/>
    <w:rsid w:val="32831B16"/>
    <w:rsid w:val="32F6583E"/>
    <w:rsid w:val="332B50B7"/>
    <w:rsid w:val="333A48FA"/>
    <w:rsid w:val="334A1323"/>
    <w:rsid w:val="338826BB"/>
    <w:rsid w:val="33D92F7A"/>
    <w:rsid w:val="343B4BAB"/>
    <w:rsid w:val="34B2130C"/>
    <w:rsid w:val="350E12EA"/>
    <w:rsid w:val="354173ED"/>
    <w:rsid w:val="35992C99"/>
    <w:rsid w:val="360F3354"/>
    <w:rsid w:val="37BD0585"/>
    <w:rsid w:val="37CA6352"/>
    <w:rsid w:val="38533A18"/>
    <w:rsid w:val="396226AE"/>
    <w:rsid w:val="3AB900AC"/>
    <w:rsid w:val="3B223EA3"/>
    <w:rsid w:val="3BAF7174"/>
    <w:rsid w:val="3D660BE0"/>
    <w:rsid w:val="3DC47494"/>
    <w:rsid w:val="3EB41E07"/>
    <w:rsid w:val="41F66AB4"/>
    <w:rsid w:val="4269758A"/>
    <w:rsid w:val="43D372D6"/>
    <w:rsid w:val="44B74AB0"/>
    <w:rsid w:val="44C27AD5"/>
    <w:rsid w:val="45300AE7"/>
    <w:rsid w:val="463F4C16"/>
    <w:rsid w:val="46832AB5"/>
    <w:rsid w:val="46942B8F"/>
    <w:rsid w:val="48956DF4"/>
    <w:rsid w:val="498A3D49"/>
    <w:rsid w:val="4BBB7B8C"/>
    <w:rsid w:val="4CB97E79"/>
    <w:rsid w:val="4CBA2C7D"/>
    <w:rsid w:val="4CFD651E"/>
    <w:rsid w:val="4E5C03B2"/>
    <w:rsid w:val="4F53436C"/>
    <w:rsid w:val="4F867D89"/>
    <w:rsid w:val="4FA36E2B"/>
    <w:rsid w:val="4FF44B94"/>
    <w:rsid w:val="50CD1D3A"/>
    <w:rsid w:val="50DF62FA"/>
    <w:rsid w:val="51474CD4"/>
    <w:rsid w:val="51E16CC2"/>
    <w:rsid w:val="538452A3"/>
    <w:rsid w:val="53D00CD5"/>
    <w:rsid w:val="554355EF"/>
    <w:rsid w:val="554A067A"/>
    <w:rsid w:val="562B2D19"/>
    <w:rsid w:val="566F2249"/>
    <w:rsid w:val="56F130AE"/>
    <w:rsid w:val="571C70F4"/>
    <w:rsid w:val="578C1E3F"/>
    <w:rsid w:val="58122B18"/>
    <w:rsid w:val="582157B7"/>
    <w:rsid w:val="583737A8"/>
    <w:rsid w:val="595B0D84"/>
    <w:rsid w:val="59791FCF"/>
    <w:rsid w:val="59C70462"/>
    <w:rsid w:val="5A9F3CAF"/>
    <w:rsid w:val="5B942EAB"/>
    <w:rsid w:val="5BFB1656"/>
    <w:rsid w:val="5C805C3A"/>
    <w:rsid w:val="5CED210B"/>
    <w:rsid w:val="5DD33159"/>
    <w:rsid w:val="5E401EE1"/>
    <w:rsid w:val="5E862024"/>
    <w:rsid w:val="5FE54AEF"/>
    <w:rsid w:val="5FE62E42"/>
    <w:rsid w:val="604F0C94"/>
    <w:rsid w:val="60811390"/>
    <w:rsid w:val="60E905BC"/>
    <w:rsid w:val="611C486A"/>
    <w:rsid w:val="612C3317"/>
    <w:rsid w:val="613320B7"/>
    <w:rsid w:val="64596BA4"/>
    <w:rsid w:val="64B4350F"/>
    <w:rsid w:val="64C17C5F"/>
    <w:rsid w:val="64E32222"/>
    <w:rsid w:val="660C0310"/>
    <w:rsid w:val="674A54CB"/>
    <w:rsid w:val="68187662"/>
    <w:rsid w:val="68740EAF"/>
    <w:rsid w:val="691A37DC"/>
    <w:rsid w:val="695F7E2D"/>
    <w:rsid w:val="6A443604"/>
    <w:rsid w:val="6A4F3CBB"/>
    <w:rsid w:val="6AA22005"/>
    <w:rsid w:val="6ACC2E0B"/>
    <w:rsid w:val="6B6B37C9"/>
    <w:rsid w:val="6B9F656F"/>
    <w:rsid w:val="6DA528C6"/>
    <w:rsid w:val="6DAF0580"/>
    <w:rsid w:val="6DD02520"/>
    <w:rsid w:val="6DE17F47"/>
    <w:rsid w:val="6E1128F7"/>
    <w:rsid w:val="6E6B7F83"/>
    <w:rsid w:val="6EE2110B"/>
    <w:rsid w:val="70411D13"/>
    <w:rsid w:val="70DD756D"/>
    <w:rsid w:val="718B602C"/>
    <w:rsid w:val="7222612A"/>
    <w:rsid w:val="727D45B0"/>
    <w:rsid w:val="727F5D14"/>
    <w:rsid w:val="74143D3D"/>
    <w:rsid w:val="7571756C"/>
    <w:rsid w:val="76102BC1"/>
    <w:rsid w:val="76337044"/>
    <w:rsid w:val="768D73E4"/>
    <w:rsid w:val="778B45A3"/>
    <w:rsid w:val="77AC443F"/>
    <w:rsid w:val="786749F3"/>
    <w:rsid w:val="78F607B2"/>
    <w:rsid w:val="79924211"/>
    <w:rsid w:val="79A15AC2"/>
    <w:rsid w:val="79BD77DF"/>
    <w:rsid w:val="79D91008"/>
    <w:rsid w:val="7BC65611"/>
    <w:rsid w:val="7C2C76E7"/>
    <w:rsid w:val="7DAB2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link w:val="43"/>
    <w:qFormat/>
    <w:uiPriority w:val="1"/>
    <w:pPr>
      <w:widowControl w:val="0"/>
      <w:kinsoku/>
      <w:autoSpaceDE/>
      <w:autoSpaceDN/>
      <w:adjustRightInd/>
      <w:snapToGrid/>
      <w:ind w:left="1197" w:right="1454"/>
      <w:jc w:val="center"/>
      <w:textAlignment w:val="auto"/>
      <w:outlineLvl w:val="0"/>
    </w:pPr>
    <w:rPr>
      <w:rFonts w:ascii="Microsoft JhengHei" w:hAnsi="Microsoft JhengHei" w:eastAsia="Microsoft JhengHei" w:cs="Microsoft JhengHei"/>
      <w:b/>
      <w:bCs/>
      <w:snapToGrid/>
      <w:color w:val="auto"/>
      <w:kern w:val="2"/>
      <w:sz w:val="32"/>
      <w:szCs w:val="32"/>
      <w:lang w:val="zh-CN" w:eastAsia="zh-CN" w:bidi="zh-CN"/>
    </w:rPr>
  </w:style>
  <w:style w:type="paragraph" w:styleId="3">
    <w:name w:val="heading 2"/>
    <w:basedOn w:val="1"/>
    <w:next w:val="1"/>
    <w:link w:val="44"/>
    <w:qFormat/>
    <w:uiPriority w:val="0"/>
    <w:pPr>
      <w:keepNext/>
      <w:keepLines/>
      <w:widowControl w:val="0"/>
      <w:kinsoku/>
      <w:autoSpaceDE/>
      <w:autoSpaceDN/>
      <w:adjustRightInd/>
      <w:snapToGrid/>
      <w:spacing w:before="260" w:after="260" w:line="413" w:lineRule="auto"/>
      <w:jc w:val="both"/>
      <w:textAlignment w:val="auto"/>
      <w:outlineLvl w:val="1"/>
    </w:pPr>
    <w:rPr>
      <w:rFonts w:eastAsia="黑体" w:cs="Times New Roman"/>
      <w:b/>
      <w:snapToGrid/>
      <w:color w:val="auto"/>
      <w:kern w:val="2"/>
      <w:sz w:val="32"/>
      <w:szCs w:val="20"/>
      <w:lang w:eastAsia="zh-CN"/>
    </w:rPr>
  </w:style>
  <w:style w:type="paragraph" w:styleId="4">
    <w:name w:val="heading 3"/>
    <w:basedOn w:val="1"/>
    <w:next w:val="1"/>
    <w:link w:val="45"/>
    <w:qFormat/>
    <w:uiPriority w:val="0"/>
    <w:pPr>
      <w:keepNext/>
      <w:keepLines/>
      <w:widowControl w:val="0"/>
      <w:kinsoku/>
      <w:autoSpaceDE/>
      <w:autoSpaceDN/>
      <w:adjustRightInd/>
      <w:snapToGrid/>
      <w:spacing w:line="416" w:lineRule="auto"/>
      <w:jc w:val="both"/>
      <w:textAlignment w:val="auto"/>
      <w:outlineLvl w:val="2"/>
    </w:pPr>
    <w:rPr>
      <w:rFonts w:ascii="Calibri" w:hAnsi="Calibri" w:eastAsia="宋体" w:cs="Times New Roman"/>
      <w:b/>
      <w:bCs/>
      <w:snapToGrid/>
      <w:color w:val="auto"/>
      <w:kern w:val="2"/>
      <w:sz w:val="24"/>
      <w:szCs w:val="32"/>
      <w:lang w:eastAsia="zh-CN"/>
    </w:rPr>
  </w:style>
  <w:style w:type="paragraph" w:styleId="5">
    <w:name w:val="heading 4"/>
    <w:basedOn w:val="1"/>
    <w:next w:val="1"/>
    <w:link w:val="46"/>
    <w:qFormat/>
    <w:uiPriority w:val="0"/>
    <w:pPr>
      <w:keepNext/>
      <w:keepLines/>
      <w:widowControl w:val="0"/>
      <w:kinsoku/>
      <w:autoSpaceDE/>
      <w:autoSpaceDN/>
      <w:adjustRightInd/>
      <w:snapToGrid/>
      <w:spacing w:line="376" w:lineRule="auto"/>
      <w:jc w:val="both"/>
      <w:textAlignment w:val="auto"/>
      <w:outlineLvl w:val="3"/>
    </w:pPr>
    <w:rPr>
      <w:rFonts w:ascii="Cambria" w:hAnsi="Cambria" w:eastAsia="宋体" w:cs="Times New Roman"/>
      <w:b/>
      <w:bCs/>
      <w:snapToGrid/>
      <w:color w:val="auto"/>
      <w:kern w:val="2"/>
      <w:sz w:val="24"/>
      <w:szCs w:val="28"/>
      <w:lang w:eastAsia="zh-CN"/>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0"/>
    <w:pPr>
      <w:widowControl w:val="0"/>
      <w:kinsoku/>
      <w:autoSpaceDE/>
      <w:autoSpaceDN/>
      <w:adjustRightInd/>
      <w:snapToGrid/>
      <w:ind w:left="420" w:leftChars="200"/>
      <w:jc w:val="both"/>
      <w:textAlignment w:val="auto"/>
    </w:pPr>
    <w:rPr>
      <w:rFonts w:ascii="Calibri" w:hAnsi="Calibri" w:eastAsia="宋体" w:cs="Times New Roman"/>
      <w:snapToGrid/>
      <w:color w:val="auto"/>
      <w:kern w:val="2"/>
      <w:szCs w:val="22"/>
      <w:lang w:eastAsia="zh-CN"/>
    </w:rPr>
  </w:style>
  <w:style w:type="paragraph" w:styleId="7">
    <w:name w:val="Normal Indent"/>
    <w:basedOn w:val="1"/>
    <w:qFormat/>
    <w:uiPriority w:val="0"/>
    <w:pPr>
      <w:widowControl w:val="0"/>
      <w:kinsoku/>
      <w:autoSpaceDE/>
      <w:autoSpaceDN/>
      <w:adjustRightInd/>
      <w:snapToGrid/>
      <w:ind w:firstLine="420" w:firstLineChars="200"/>
      <w:jc w:val="both"/>
      <w:textAlignment w:val="auto"/>
    </w:pPr>
    <w:rPr>
      <w:rFonts w:ascii="Times New Roman" w:hAnsi="Times New Roman" w:eastAsia="宋体" w:cs="Times New Roman"/>
      <w:snapToGrid/>
      <w:color w:val="auto"/>
      <w:kern w:val="2"/>
      <w:szCs w:val="22"/>
      <w:lang w:eastAsia="zh-CN"/>
    </w:rPr>
  </w:style>
  <w:style w:type="paragraph" w:styleId="8">
    <w:name w:val="annotation text"/>
    <w:basedOn w:val="1"/>
    <w:link w:val="67"/>
    <w:qFormat/>
    <w:uiPriority w:val="0"/>
  </w:style>
  <w:style w:type="paragraph" w:styleId="9">
    <w:name w:val="Body Text"/>
    <w:basedOn w:val="1"/>
    <w:next w:val="10"/>
    <w:link w:val="40"/>
    <w:qFormat/>
    <w:uiPriority w:val="0"/>
    <w:rPr>
      <w:rFonts w:ascii="宋体" w:hAnsi="宋体" w:eastAsia="宋体" w:cs="宋体"/>
      <w:sz w:val="31"/>
      <w:szCs w:val="31"/>
    </w:rPr>
  </w:style>
  <w:style w:type="paragraph" w:customStyle="1" w:styleId="10">
    <w:name w:val="Default"/>
    <w:next w:val="1"/>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paragraph" w:styleId="11">
    <w:name w:val="Body Text Indent"/>
    <w:basedOn w:val="1"/>
    <w:next w:val="1"/>
    <w:qFormat/>
    <w:uiPriority w:val="0"/>
    <w:pPr>
      <w:tabs>
        <w:tab w:val="left" w:pos="0"/>
      </w:tabs>
      <w:ind w:firstLine="538" w:firstLineChars="192"/>
    </w:pPr>
    <w:rPr>
      <w:rFonts w:ascii="Tahoma" w:hAnsi="Tahoma"/>
      <w:kern w:val="2"/>
      <w:sz w:val="28"/>
      <w:szCs w:val="24"/>
    </w:rPr>
  </w:style>
  <w:style w:type="paragraph" w:styleId="12">
    <w:name w:val="Plain Text"/>
    <w:basedOn w:val="1"/>
    <w:link w:val="47"/>
    <w:qFormat/>
    <w:uiPriority w:val="0"/>
    <w:pPr>
      <w:widowControl w:val="0"/>
      <w:kinsoku/>
      <w:autoSpaceDE/>
      <w:autoSpaceDN/>
      <w:adjustRightInd/>
      <w:snapToGrid/>
      <w:jc w:val="both"/>
      <w:textAlignment w:val="auto"/>
    </w:pPr>
    <w:rPr>
      <w:rFonts w:ascii="宋体" w:hAnsi="Calibri" w:eastAsia="宋体" w:cs="Times New Roman"/>
      <w:snapToGrid/>
      <w:color w:val="auto"/>
      <w:kern w:val="2"/>
      <w:lang w:eastAsia="zh-CN"/>
    </w:rPr>
  </w:style>
  <w:style w:type="paragraph" w:styleId="13">
    <w:name w:val="Body Text Indent 2"/>
    <w:basedOn w:val="1"/>
    <w:link w:val="48"/>
    <w:qFormat/>
    <w:uiPriority w:val="0"/>
    <w:pPr>
      <w:widowControl w:val="0"/>
      <w:kinsoku/>
      <w:autoSpaceDE/>
      <w:autoSpaceDN/>
      <w:adjustRightInd/>
      <w:snapToGrid/>
      <w:ind w:firstLine="630"/>
      <w:jc w:val="both"/>
      <w:textAlignment w:val="auto"/>
    </w:pPr>
    <w:rPr>
      <w:rFonts w:ascii="Ari" w:hAnsi="Calibri" w:eastAsia="宋体" w:cs="Times New Roman"/>
      <w:snapToGrid/>
      <w:color w:val="auto"/>
      <w:kern w:val="2"/>
      <w:sz w:val="32"/>
      <w:szCs w:val="20"/>
      <w:lang w:eastAsia="zh-CN"/>
    </w:rPr>
  </w:style>
  <w:style w:type="paragraph" w:styleId="14">
    <w:name w:val="Balloon Text"/>
    <w:basedOn w:val="1"/>
    <w:link w:val="49"/>
    <w:qFormat/>
    <w:uiPriority w:val="0"/>
    <w:pPr>
      <w:widowControl w:val="0"/>
      <w:kinsoku/>
      <w:autoSpaceDE/>
      <w:autoSpaceDN/>
      <w:adjustRightInd/>
      <w:snapToGrid/>
      <w:jc w:val="both"/>
      <w:textAlignment w:val="auto"/>
    </w:pPr>
    <w:rPr>
      <w:rFonts w:ascii="Calibri" w:hAnsi="Calibri" w:eastAsia="宋体" w:cs="Times New Roman"/>
      <w:snapToGrid/>
      <w:color w:val="auto"/>
      <w:kern w:val="2"/>
      <w:sz w:val="18"/>
      <w:szCs w:val="18"/>
      <w:lang w:eastAsia="zh-CN"/>
    </w:rPr>
  </w:style>
  <w:style w:type="paragraph" w:styleId="15">
    <w:name w:val="footer"/>
    <w:basedOn w:val="1"/>
    <w:link w:val="65"/>
    <w:qFormat/>
    <w:uiPriority w:val="99"/>
    <w:pPr>
      <w:tabs>
        <w:tab w:val="center" w:pos="4153"/>
        <w:tab w:val="right" w:pos="8306"/>
      </w:tabs>
      <w:jc w:val="center"/>
    </w:pPr>
    <w:rPr>
      <w:rFonts w:ascii="Tahoma" w:hAnsi="Tahoma"/>
      <w:kern w:val="2"/>
      <w:sz w:val="18"/>
      <w:szCs w:val="18"/>
    </w:rPr>
  </w:style>
  <w:style w:type="paragraph" w:styleId="16">
    <w:name w:val="header"/>
    <w:basedOn w:val="1"/>
    <w:link w:val="66"/>
    <w:qFormat/>
    <w:uiPriority w:val="0"/>
    <w:pPr>
      <w:pBdr>
        <w:bottom w:val="single" w:color="auto" w:sz="6" w:space="1"/>
      </w:pBdr>
      <w:tabs>
        <w:tab w:val="center" w:pos="4153"/>
        <w:tab w:val="right" w:pos="8306"/>
      </w:tabs>
      <w:jc w:val="center"/>
    </w:pPr>
    <w:rPr>
      <w:rFonts w:ascii="Tahoma" w:hAnsi="Tahoma"/>
      <w:kern w:val="2"/>
      <w:sz w:val="18"/>
      <w:szCs w:val="18"/>
    </w:rPr>
  </w:style>
  <w:style w:type="paragraph" w:styleId="17">
    <w:name w:val="toc 1"/>
    <w:basedOn w:val="1"/>
    <w:next w:val="1"/>
    <w:qFormat/>
    <w:uiPriority w:val="0"/>
    <w:pPr>
      <w:widowControl w:val="0"/>
      <w:kinsoku/>
      <w:autoSpaceDE/>
      <w:autoSpaceDN/>
      <w:adjustRightInd/>
      <w:snapToGrid/>
      <w:jc w:val="both"/>
      <w:textAlignment w:val="auto"/>
    </w:pPr>
    <w:rPr>
      <w:rFonts w:ascii="Calibri" w:hAnsi="Calibri" w:eastAsia="宋体" w:cs="Times New Roman"/>
      <w:snapToGrid/>
      <w:color w:val="auto"/>
      <w:kern w:val="2"/>
      <w:szCs w:val="22"/>
      <w:lang w:eastAsia="zh-CN"/>
    </w:rPr>
  </w:style>
  <w:style w:type="paragraph" w:styleId="18">
    <w:name w:val="Body Text 2"/>
    <w:basedOn w:val="1"/>
    <w:link w:val="42"/>
    <w:qFormat/>
    <w:uiPriority w:val="0"/>
    <w:pPr>
      <w:widowControl w:val="0"/>
      <w:kinsoku/>
      <w:autoSpaceDE/>
      <w:autoSpaceDN/>
      <w:adjustRightInd/>
      <w:snapToGrid/>
      <w:spacing w:after="120" w:line="480" w:lineRule="auto"/>
      <w:jc w:val="both"/>
      <w:textAlignment w:val="auto"/>
    </w:pPr>
    <w:rPr>
      <w:rFonts w:ascii="Calibri" w:hAnsi="Calibri" w:eastAsia="宋体" w:cs="Times New Roman"/>
      <w:snapToGrid/>
      <w:color w:val="auto"/>
      <w:kern w:val="2"/>
      <w:szCs w:val="22"/>
      <w:lang w:eastAsia="zh-CN"/>
    </w:rPr>
  </w:style>
  <w:style w:type="paragraph" w:styleId="19">
    <w:name w:val="Message Header"/>
    <w:basedOn w:val="1"/>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20">
    <w:name w:val="Normal (Web)"/>
    <w:basedOn w:val="1"/>
    <w:qFormat/>
    <w:uiPriority w:val="0"/>
    <w:pPr>
      <w:kinsoku/>
      <w:autoSpaceDE/>
      <w:autoSpaceDN/>
      <w:adjustRightInd/>
      <w:snapToGrid/>
      <w:spacing w:before="100" w:beforeAutospacing="1" w:after="100" w:afterAutospacing="1" w:line="320" w:lineRule="atLeast"/>
      <w:textAlignment w:val="auto"/>
    </w:pPr>
    <w:rPr>
      <w:rFonts w:ascii="宋体" w:hAnsi="宋体" w:eastAsia="宋体" w:cs="Times New Roman"/>
      <w:snapToGrid/>
      <w:color w:val="auto"/>
      <w:sz w:val="18"/>
      <w:szCs w:val="18"/>
      <w:lang w:eastAsia="zh-CN"/>
    </w:rPr>
  </w:style>
  <w:style w:type="paragraph" w:styleId="21">
    <w:name w:val="Body Text First Indent"/>
    <w:basedOn w:val="9"/>
    <w:link w:val="41"/>
    <w:qFormat/>
    <w:uiPriority w:val="0"/>
    <w:pPr>
      <w:spacing w:after="120"/>
      <w:ind w:firstLine="420" w:firstLineChars="100"/>
    </w:pPr>
    <w:rPr>
      <w:rFonts w:ascii="Arial" w:hAnsi="Arial" w:eastAsia="Arial" w:cs="Arial"/>
      <w:sz w:val="21"/>
      <w:szCs w:val="21"/>
    </w:rPr>
  </w:style>
  <w:style w:type="paragraph" w:styleId="22">
    <w:name w:val="Body Text First Indent 2"/>
    <w:basedOn w:val="11"/>
    <w:next w:val="1"/>
    <w:unhideWhenUsed/>
    <w:qFormat/>
    <w:uiPriority w:val="0"/>
    <w:pPr>
      <w:spacing w:after="120"/>
      <w:ind w:left="420" w:leftChars="200" w:firstLine="420" w:firstLineChars="200"/>
    </w:pPr>
    <w:rPr>
      <w:rFonts w:ascii="宋体" w:hAnsi="Courier New"/>
      <w:spacing w:val="-4"/>
      <w:sz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FollowedHyperlink"/>
    <w:basedOn w:val="25"/>
    <w:qFormat/>
    <w:uiPriority w:val="0"/>
    <w:rPr>
      <w:color w:val="444444"/>
      <w:sz w:val="21"/>
      <w:szCs w:val="21"/>
      <w:u w:val="none"/>
    </w:rPr>
  </w:style>
  <w:style w:type="character" w:styleId="28">
    <w:name w:val="HTML Definition"/>
    <w:basedOn w:val="25"/>
    <w:qFormat/>
    <w:uiPriority w:val="0"/>
  </w:style>
  <w:style w:type="character" w:styleId="29">
    <w:name w:val="HTML Typewriter"/>
    <w:basedOn w:val="25"/>
    <w:qFormat/>
    <w:uiPriority w:val="0"/>
    <w:rPr>
      <w:rFonts w:hint="default" w:ascii="monospace" w:hAnsi="monospace" w:eastAsia="monospace" w:cs="monospace"/>
      <w:sz w:val="20"/>
    </w:rPr>
  </w:style>
  <w:style w:type="character" w:styleId="30">
    <w:name w:val="HTML Acronym"/>
    <w:basedOn w:val="25"/>
    <w:qFormat/>
    <w:uiPriority w:val="0"/>
  </w:style>
  <w:style w:type="character" w:styleId="31">
    <w:name w:val="HTML Variable"/>
    <w:basedOn w:val="25"/>
    <w:qFormat/>
    <w:uiPriority w:val="0"/>
  </w:style>
  <w:style w:type="character" w:styleId="32">
    <w:name w:val="Hyperlink"/>
    <w:basedOn w:val="25"/>
    <w:qFormat/>
    <w:uiPriority w:val="0"/>
    <w:rPr>
      <w:color w:val="444444"/>
      <w:sz w:val="21"/>
      <w:szCs w:val="21"/>
      <w:u w:val="none"/>
    </w:rPr>
  </w:style>
  <w:style w:type="character" w:styleId="33">
    <w:name w:val="HTML Code"/>
    <w:basedOn w:val="25"/>
    <w:qFormat/>
    <w:uiPriority w:val="0"/>
    <w:rPr>
      <w:rFonts w:hint="default" w:ascii="monospace" w:hAnsi="monospace" w:eastAsia="monospace" w:cs="monospace"/>
      <w:sz w:val="20"/>
    </w:rPr>
  </w:style>
  <w:style w:type="character" w:styleId="34">
    <w:name w:val="HTML Cite"/>
    <w:basedOn w:val="25"/>
    <w:qFormat/>
    <w:uiPriority w:val="0"/>
  </w:style>
  <w:style w:type="character" w:styleId="35">
    <w:name w:val="HTML Keyboard"/>
    <w:basedOn w:val="25"/>
    <w:qFormat/>
    <w:uiPriority w:val="0"/>
    <w:rPr>
      <w:rFonts w:ascii="monospace" w:hAnsi="monospace" w:eastAsia="monospace" w:cs="monospace"/>
      <w:sz w:val="20"/>
    </w:rPr>
  </w:style>
  <w:style w:type="character" w:styleId="36">
    <w:name w:val="HTML Sample"/>
    <w:basedOn w:val="25"/>
    <w:qFormat/>
    <w:uiPriority w:val="0"/>
    <w:rPr>
      <w:rFonts w:hint="default" w:ascii="monospace" w:hAnsi="monospace" w:eastAsia="monospace" w:cs="monospace"/>
    </w:rPr>
  </w:style>
  <w:style w:type="paragraph" w:customStyle="1" w:styleId="37">
    <w:name w:val="自动更正"/>
    <w:qFormat/>
    <w:uiPriority w:val="99"/>
    <w:pPr>
      <w:widowControl w:val="0"/>
    </w:pPr>
    <w:rPr>
      <w:rFonts w:ascii="Times New Roman" w:hAnsi="Times New Roman" w:eastAsia="宋体" w:cs="Times New Roman"/>
      <w:kern w:val="2"/>
      <w:sz w:val="24"/>
      <w:szCs w:val="24"/>
      <w:lang w:val="en-US" w:eastAsia="zh-CN" w:bidi="ar-SA"/>
    </w:rPr>
  </w:style>
  <w:style w:type="table" w:customStyle="1" w:styleId="38">
    <w:name w:val="Table Normal"/>
    <w:semiHidden/>
    <w:unhideWhenUsed/>
    <w:qFormat/>
    <w:uiPriority w:val="0"/>
    <w:tblPr>
      <w:tblCellMar>
        <w:top w:w="0" w:type="dxa"/>
        <w:left w:w="0" w:type="dxa"/>
        <w:bottom w:w="0" w:type="dxa"/>
        <w:right w:w="0" w:type="dxa"/>
      </w:tblCellMar>
    </w:tblPr>
  </w:style>
  <w:style w:type="paragraph" w:customStyle="1" w:styleId="39">
    <w:name w:val="Table Text"/>
    <w:basedOn w:val="1"/>
    <w:semiHidden/>
    <w:qFormat/>
    <w:uiPriority w:val="0"/>
  </w:style>
  <w:style w:type="character" w:customStyle="1" w:styleId="40">
    <w:name w:val="正文文本 字符"/>
    <w:basedOn w:val="25"/>
    <w:link w:val="9"/>
    <w:qFormat/>
    <w:uiPriority w:val="0"/>
    <w:rPr>
      <w:rFonts w:ascii="宋体" w:hAnsi="宋体" w:cs="宋体"/>
      <w:snapToGrid w:val="0"/>
      <w:color w:val="000000"/>
      <w:sz w:val="31"/>
      <w:szCs w:val="31"/>
      <w:lang w:eastAsia="en-US"/>
    </w:rPr>
  </w:style>
  <w:style w:type="character" w:customStyle="1" w:styleId="41">
    <w:name w:val="正文文本首行缩进 字符"/>
    <w:basedOn w:val="40"/>
    <w:link w:val="21"/>
    <w:qFormat/>
    <w:uiPriority w:val="0"/>
    <w:rPr>
      <w:rFonts w:ascii="Arial" w:hAnsi="Arial" w:eastAsia="Arial" w:cs="Arial"/>
      <w:snapToGrid w:val="0"/>
      <w:color w:val="000000"/>
      <w:sz w:val="21"/>
      <w:szCs w:val="21"/>
      <w:lang w:eastAsia="en-US"/>
    </w:rPr>
  </w:style>
  <w:style w:type="character" w:customStyle="1" w:styleId="42">
    <w:name w:val="正文文本 2 字符"/>
    <w:basedOn w:val="25"/>
    <w:link w:val="18"/>
    <w:qFormat/>
    <w:uiPriority w:val="0"/>
    <w:rPr>
      <w:rFonts w:ascii="Calibri" w:hAnsi="Calibri"/>
      <w:kern w:val="2"/>
      <w:sz w:val="21"/>
      <w:szCs w:val="22"/>
    </w:rPr>
  </w:style>
  <w:style w:type="character" w:customStyle="1" w:styleId="43">
    <w:name w:val="标题 1 字符"/>
    <w:basedOn w:val="25"/>
    <w:link w:val="2"/>
    <w:qFormat/>
    <w:uiPriority w:val="1"/>
    <w:rPr>
      <w:rFonts w:ascii="Microsoft JhengHei" w:hAnsi="Microsoft JhengHei" w:eastAsia="Microsoft JhengHei" w:cs="Microsoft JhengHei"/>
      <w:b/>
      <w:bCs/>
      <w:kern w:val="2"/>
      <w:sz w:val="32"/>
      <w:szCs w:val="32"/>
      <w:lang w:val="zh-CN" w:bidi="zh-CN"/>
    </w:rPr>
  </w:style>
  <w:style w:type="character" w:customStyle="1" w:styleId="44">
    <w:name w:val="标题 2 字符"/>
    <w:basedOn w:val="25"/>
    <w:link w:val="3"/>
    <w:qFormat/>
    <w:uiPriority w:val="0"/>
    <w:rPr>
      <w:rFonts w:ascii="Arial" w:hAnsi="Arial" w:eastAsia="黑体"/>
      <w:b/>
      <w:kern w:val="2"/>
      <w:sz w:val="32"/>
    </w:rPr>
  </w:style>
  <w:style w:type="character" w:customStyle="1" w:styleId="45">
    <w:name w:val="标题 3 字符"/>
    <w:basedOn w:val="25"/>
    <w:link w:val="4"/>
    <w:qFormat/>
    <w:uiPriority w:val="0"/>
    <w:rPr>
      <w:rFonts w:ascii="Calibri" w:hAnsi="Calibri"/>
      <w:b/>
      <w:bCs/>
      <w:kern w:val="2"/>
      <w:sz w:val="24"/>
      <w:szCs w:val="32"/>
    </w:rPr>
  </w:style>
  <w:style w:type="character" w:customStyle="1" w:styleId="46">
    <w:name w:val="标题 4 字符"/>
    <w:basedOn w:val="25"/>
    <w:link w:val="5"/>
    <w:qFormat/>
    <w:uiPriority w:val="0"/>
    <w:rPr>
      <w:rFonts w:ascii="Cambria" w:hAnsi="Cambria"/>
      <w:b/>
      <w:bCs/>
      <w:kern w:val="2"/>
      <w:sz w:val="24"/>
      <w:szCs w:val="28"/>
    </w:rPr>
  </w:style>
  <w:style w:type="character" w:customStyle="1" w:styleId="47">
    <w:name w:val="纯文本 字符"/>
    <w:basedOn w:val="25"/>
    <w:link w:val="12"/>
    <w:qFormat/>
    <w:uiPriority w:val="0"/>
    <w:rPr>
      <w:rFonts w:ascii="宋体" w:hAnsi="Calibri"/>
      <w:kern w:val="2"/>
      <w:sz w:val="21"/>
      <w:szCs w:val="21"/>
    </w:rPr>
  </w:style>
  <w:style w:type="character" w:customStyle="1" w:styleId="48">
    <w:name w:val="正文文本缩进 2 字符"/>
    <w:basedOn w:val="25"/>
    <w:link w:val="13"/>
    <w:qFormat/>
    <w:uiPriority w:val="0"/>
    <w:rPr>
      <w:rFonts w:ascii="Ari" w:hAnsi="Calibri"/>
      <w:kern w:val="2"/>
      <w:sz w:val="32"/>
    </w:rPr>
  </w:style>
  <w:style w:type="character" w:customStyle="1" w:styleId="49">
    <w:name w:val="批注框文本 字符"/>
    <w:basedOn w:val="25"/>
    <w:link w:val="14"/>
    <w:qFormat/>
    <w:uiPriority w:val="0"/>
    <w:rPr>
      <w:rFonts w:ascii="Calibri" w:hAnsi="Calibri"/>
      <w:kern w:val="2"/>
      <w:sz w:val="18"/>
      <w:szCs w:val="18"/>
    </w:rPr>
  </w:style>
  <w:style w:type="paragraph" w:customStyle="1" w:styleId="50">
    <w:name w:val="表格文字"/>
    <w:basedOn w:val="1"/>
    <w:next w:val="9"/>
    <w:qFormat/>
    <w:uiPriority w:val="0"/>
    <w:pPr>
      <w:widowControl w:val="0"/>
      <w:kinsoku/>
      <w:autoSpaceDE/>
      <w:autoSpaceDN/>
      <w:snapToGrid/>
      <w:spacing w:line="420" w:lineRule="atLeast"/>
      <w:jc w:val="both"/>
    </w:pPr>
    <w:rPr>
      <w:rFonts w:ascii="Calibri" w:hAnsi="Calibri" w:eastAsia="宋体" w:cs="Times New Roman"/>
      <w:snapToGrid/>
      <w:color w:val="auto"/>
      <w:szCs w:val="22"/>
      <w:lang w:eastAsia="zh-CN"/>
    </w:rPr>
  </w:style>
  <w:style w:type="paragraph" w:customStyle="1" w:styleId="51">
    <w:name w:val="列出段落1"/>
    <w:basedOn w:val="1"/>
    <w:qFormat/>
    <w:uiPriority w:val="99"/>
    <w:pPr>
      <w:widowControl w:val="0"/>
      <w:kinsoku/>
      <w:autoSpaceDE/>
      <w:autoSpaceDN/>
      <w:adjustRightInd/>
      <w:snapToGrid/>
      <w:ind w:firstLine="420" w:firstLineChars="200"/>
      <w:jc w:val="both"/>
      <w:textAlignment w:val="auto"/>
    </w:pPr>
    <w:rPr>
      <w:rFonts w:ascii="Calibri" w:hAnsi="Calibri" w:eastAsia="宋体" w:cs="Times New Roman"/>
      <w:snapToGrid/>
      <w:color w:val="auto"/>
      <w:kern w:val="2"/>
      <w:szCs w:val="22"/>
      <w:lang w:eastAsia="zh-CN"/>
    </w:rPr>
  </w:style>
  <w:style w:type="character" w:customStyle="1" w:styleId="52">
    <w:name w:val="font151"/>
    <w:basedOn w:val="25"/>
    <w:qFormat/>
    <w:uiPriority w:val="0"/>
    <w:rPr>
      <w:rFonts w:hint="eastAsia" w:ascii="宋体" w:hAnsi="宋体" w:eastAsia="宋体" w:cs="宋体"/>
      <w:color w:val="000000"/>
      <w:sz w:val="24"/>
      <w:szCs w:val="24"/>
      <w:u w:val="none"/>
    </w:rPr>
  </w:style>
  <w:style w:type="character" w:customStyle="1" w:styleId="53">
    <w:name w:val="font131"/>
    <w:basedOn w:val="25"/>
    <w:qFormat/>
    <w:uiPriority w:val="0"/>
    <w:rPr>
      <w:rFonts w:hint="eastAsia" w:ascii="楷体" w:hAnsi="楷体" w:eastAsia="楷体" w:cs="楷体"/>
      <w:color w:val="000000"/>
      <w:sz w:val="24"/>
      <w:szCs w:val="24"/>
      <w:u w:val="none"/>
    </w:rPr>
  </w:style>
  <w:style w:type="character" w:customStyle="1" w:styleId="54">
    <w:name w:val="font161"/>
    <w:basedOn w:val="25"/>
    <w:qFormat/>
    <w:uiPriority w:val="0"/>
    <w:rPr>
      <w:rFonts w:hint="eastAsia" w:ascii="楷体" w:hAnsi="楷体" w:eastAsia="楷体" w:cs="楷体"/>
      <w:color w:val="000000"/>
      <w:sz w:val="24"/>
      <w:szCs w:val="24"/>
      <w:u w:val="none"/>
    </w:rPr>
  </w:style>
  <w:style w:type="paragraph" w:customStyle="1" w:styleId="55">
    <w:name w:val="TOC 标题1"/>
    <w:basedOn w:val="2"/>
    <w:next w:val="1"/>
    <w:qFormat/>
    <w:uiPriority w:val="0"/>
    <w:pPr>
      <w:spacing w:before="480" w:line="276" w:lineRule="auto"/>
      <w:outlineLvl w:val="9"/>
    </w:pPr>
    <w:rPr>
      <w:rFonts w:ascii="仿宋" w:hAnsi="仿宋" w:eastAsia="仿宋" w:cs="Times New Roman"/>
      <w:color w:val="000000"/>
      <w:kern w:val="0"/>
    </w:rPr>
  </w:style>
  <w:style w:type="character" w:customStyle="1" w:styleId="56">
    <w:name w:val="hover15"/>
    <w:basedOn w:val="25"/>
    <w:qFormat/>
    <w:uiPriority w:val="0"/>
  </w:style>
  <w:style w:type="paragraph" w:customStyle="1" w:styleId="57">
    <w:name w:val="WPSOffice手动目录 1"/>
    <w:qFormat/>
    <w:uiPriority w:val="0"/>
    <w:rPr>
      <w:rFonts w:ascii="Times New Roman" w:hAnsi="Times New Roman" w:eastAsia="宋体" w:cs="Times New Roman"/>
      <w:lang w:val="en-US" w:eastAsia="zh-CN" w:bidi="ar-SA"/>
    </w:rPr>
  </w:style>
  <w:style w:type="paragraph" w:customStyle="1" w:styleId="58">
    <w:name w:val="无间隔1"/>
    <w:basedOn w:val="1"/>
    <w:qFormat/>
    <w:uiPriority w:val="0"/>
    <w:pPr>
      <w:widowControl w:val="0"/>
      <w:kinsoku/>
      <w:autoSpaceDE/>
      <w:autoSpaceDN/>
      <w:adjustRightInd/>
      <w:snapToGrid/>
      <w:spacing w:line="400" w:lineRule="exact"/>
      <w:jc w:val="both"/>
      <w:textAlignment w:val="auto"/>
    </w:pPr>
    <w:rPr>
      <w:rFonts w:ascii="Times New Roman" w:hAnsi="Times New Roman" w:eastAsia="宋体" w:cs="Times New Roman"/>
      <w:snapToGrid/>
      <w:kern w:val="2"/>
      <w:sz w:val="24"/>
      <w:szCs w:val="28"/>
      <w:lang w:eastAsia="zh-CN"/>
    </w:rPr>
  </w:style>
  <w:style w:type="paragraph" w:styleId="59">
    <w:name w:val="List Paragraph"/>
    <w:basedOn w:val="1"/>
    <w:qFormat/>
    <w:uiPriority w:val="1"/>
    <w:pPr>
      <w:widowControl w:val="0"/>
      <w:kinsoku/>
      <w:autoSpaceDE/>
      <w:autoSpaceDN/>
      <w:adjustRightInd/>
      <w:snapToGrid/>
      <w:ind w:left="1077" w:hanging="421"/>
      <w:jc w:val="both"/>
      <w:textAlignment w:val="auto"/>
    </w:pPr>
    <w:rPr>
      <w:rFonts w:ascii="宋体" w:hAnsi="宋体" w:eastAsia="宋体" w:cs="宋体"/>
      <w:snapToGrid/>
      <w:color w:val="auto"/>
      <w:kern w:val="2"/>
      <w:szCs w:val="22"/>
      <w:lang w:val="zh-CN" w:eastAsia="zh-CN" w:bidi="zh-CN"/>
    </w:rPr>
  </w:style>
  <w:style w:type="paragraph" w:customStyle="1" w:styleId="60">
    <w:name w:val="Table Paragraph"/>
    <w:basedOn w:val="1"/>
    <w:qFormat/>
    <w:uiPriority w:val="1"/>
    <w:pPr>
      <w:widowControl w:val="0"/>
      <w:kinsoku/>
      <w:autoSpaceDE/>
      <w:autoSpaceDN/>
      <w:adjustRightInd/>
      <w:snapToGrid/>
      <w:jc w:val="both"/>
      <w:textAlignment w:val="auto"/>
    </w:pPr>
    <w:rPr>
      <w:rFonts w:ascii="Calibri" w:hAnsi="Calibri" w:eastAsia="宋体" w:cs="Times New Roman"/>
      <w:snapToGrid/>
      <w:color w:val="auto"/>
      <w:kern w:val="2"/>
      <w:szCs w:val="22"/>
      <w:lang w:eastAsia="zh-CN"/>
    </w:rPr>
  </w:style>
  <w:style w:type="paragraph" w:customStyle="1" w:styleId="61">
    <w:name w:val="文档正文"/>
    <w:basedOn w:val="1"/>
    <w:qFormat/>
    <w:uiPriority w:val="0"/>
    <w:pPr>
      <w:widowControl w:val="0"/>
      <w:kinsoku/>
      <w:autoSpaceDE/>
      <w:autoSpaceDN/>
      <w:snapToGrid/>
      <w:spacing w:line="480" w:lineRule="atLeast"/>
      <w:ind w:firstLine="567"/>
      <w:jc w:val="both"/>
    </w:pPr>
    <w:rPr>
      <w:rFonts w:ascii="仿宋_GB2312" w:hAnsi="Calibri" w:eastAsia="仿宋_GB2312" w:cs="Times New Roman"/>
      <w:snapToGrid/>
      <w:color w:val="auto"/>
      <w:sz w:val="28"/>
      <w:szCs w:val="20"/>
      <w:lang w:eastAsia="zh-CN"/>
    </w:rPr>
  </w:style>
  <w:style w:type="paragraph" w:customStyle="1" w:styleId="62">
    <w:name w:val="正文_5_0"/>
    <w:qFormat/>
    <w:uiPriority w:val="0"/>
    <w:pPr>
      <w:widowControl w:val="0"/>
      <w:jc w:val="both"/>
    </w:pPr>
    <w:rPr>
      <w:rFonts w:ascii="Calibri" w:hAnsi="Calibri" w:eastAsia="宋体" w:cs="Times New Roman"/>
      <w:kern w:val="2"/>
      <w:sz w:val="21"/>
      <w:szCs w:val="24"/>
      <w:lang w:val="en-US" w:eastAsia="zh-CN" w:bidi="ar-SA"/>
    </w:rPr>
  </w:style>
  <w:style w:type="character" w:customStyle="1" w:styleId="63">
    <w:name w:val="font101"/>
    <w:basedOn w:val="25"/>
    <w:qFormat/>
    <w:uiPriority w:val="0"/>
    <w:rPr>
      <w:rFonts w:hint="default" w:ascii="等线" w:hAnsi="等线" w:eastAsia="等线" w:cs="等线"/>
      <w:color w:val="000000"/>
      <w:sz w:val="20"/>
      <w:szCs w:val="20"/>
      <w:u w:val="none"/>
    </w:rPr>
  </w:style>
  <w:style w:type="character" w:customStyle="1" w:styleId="64">
    <w:name w:val="font01"/>
    <w:basedOn w:val="25"/>
    <w:qFormat/>
    <w:uiPriority w:val="0"/>
    <w:rPr>
      <w:rFonts w:hint="default" w:ascii="等线" w:hAnsi="等线" w:eastAsia="等线" w:cs="等线"/>
      <w:color w:val="FF0000"/>
      <w:sz w:val="20"/>
      <w:szCs w:val="20"/>
      <w:u w:val="none"/>
    </w:rPr>
  </w:style>
  <w:style w:type="character" w:customStyle="1" w:styleId="65">
    <w:name w:val="页脚 字符"/>
    <w:basedOn w:val="25"/>
    <w:link w:val="15"/>
    <w:qFormat/>
    <w:uiPriority w:val="99"/>
    <w:rPr>
      <w:rFonts w:ascii="Tahoma" w:hAnsi="Tahoma" w:eastAsia="Arial" w:cs="Arial"/>
      <w:snapToGrid w:val="0"/>
      <w:color w:val="000000"/>
      <w:kern w:val="2"/>
      <w:sz w:val="18"/>
      <w:szCs w:val="18"/>
      <w:lang w:eastAsia="en-US"/>
    </w:rPr>
  </w:style>
  <w:style w:type="character" w:customStyle="1" w:styleId="66">
    <w:name w:val="页眉 字符"/>
    <w:basedOn w:val="25"/>
    <w:link w:val="16"/>
    <w:qFormat/>
    <w:uiPriority w:val="0"/>
    <w:rPr>
      <w:rFonts w:ascii="Tahoma" w:hAnsi="Tahoma" w:eastAsia="Arial" w:cs="Arial"/>
      <w:snapToGrid w:val="0"/>
      <w:color w:val="000000"/>
      <w:kern w:val="2"/>
      <w:sz w:val="18"/>
      <w:szCs w:val="18"/>
      <w:lang w:eastAsia="en-US"/>
    </w:rPr>
  </w:style>
  <w:style w:type="character" w:customStyle="1" w:styleId="67">
    <w:name w:val="批注文字 字符"/>
    <w:basedOn w:val="25"/>
    <w:link w:val="8"/>
    <w:qFormat/>
    <w:uiPriority w:val="0"/>
    <w:rPr>
      <w:rFonts w:ascii="Arial" w:hAnsi="Arial" w:eastAsia="Arial" w:cs="Arial"/>
      <w:snapToGrid w:val="0"/>
      <w:color w:val="000000"/>
      <w:sz w:val="21"/>
      <w:szCs w:val="21"/>
      <w:lang w:eastAsia="en-US"/>
    </w:rPr>
  </w:style>
  <w:style w:type="character" w:customStyle="1" w:styleId="68">
    <w:name w:val="first-child"/>
    <w:basedOn w:val="25"/>
    <w:qFormat/>
    <w:uiPriority w:val="0"/>
  </w:style>
  <w:style w:type="character" w:customStyle="1" w:styleId="69">
    <w:name w:val="first-child1"/>
    <w:basedOn w:val="25"/>
    <w:qFormat/>
    <w:uiPriority w:val="0"/>
  </w:style>
  <w:style w:type="character" w:customStyle="1" w:styleId="70">
    <w:name w:val="nth-child(n+2)"/>
    <w:basedOn w:val="25"/>
    <w:qFormat/>
    <w:uiPriority w:val="0"/>
  </w:style>
  <w:style w:type="character" w:customStyle="1" w:styleId="71">
    <w:name w:val="layui-layer-tabnow"/>
    <w:basedOn w:val="25"/>
    <w:qFormat/>
    <w:uiPriority w:val="0"/>
    <w:rPr>
      <w:bdr w:val="single" w:color="CCCCCC" w:sz="6" w:space="0"/>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4386</Words>
  <Characters>25001</Characters>
  <Lines>208</Lines>
  <Paragraphs>58</Paragraphs>
  <TotalTime>0</TotalTime>
  <ScaleCrop>false</ScaleCrop>
  <LinksUpToDate>false</LinksUpToDate>
  <CharactersWithSpaces>29329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2023-09-08T09:19:00Z</dcterms:created>
  <dc:creator>尹皓</dc:creator>
  <cp:lastModifiedBy>happy杨</cp:lastModifiedBy>
  <dcterms:modified xsi:type="dcterms:W3CDTF">2024-08-19T12:54:24Z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2052-12.1.0.15990</vt:lpwstr>
  </property>
  <property fmtid="{D5CDD505-2E9C-101B-9397-08002B2CF9AE}" pid="5" name="ICV">
    <vt:lpwstr>8DC1B6AC3E51449489DD02ED1E885BF7_12</vt:lpwstr>
  </property>
</Properties>
</file>