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360" w:lineRule="auto"/>
        <w:jc w:val="center"/>
        <w:textAlignment w:val="auto"/>
        <w:rPr>
          <w:rFonts w:hint="eastAsia" w:ascii="宋体" w:hAnsi="宋体" w:eastAsia="宋体" w:cs="宋体"/>
          <w:b/>
          <w:bCs/>
          <w:snapToGrid/>
          <w:color w:val="auto"/>
          <w:kern w:val="2"/>
          <w:sz w:val="32"/>
          <w:szCs w:val="32"/>
          <w:lang w:eastAsia="zh-CN"/>
        </w:rPr>
      </w:pPr>
      <w:bookmarkStart w:id="0" w:name="_Hlk174565253"/>
      <w:bookmarkStart w:id="1" w:name="_Hlk174564997"/>
      <w:r>
        <w:rPr>
          <w:rFonts w:hint="eastAsia" w:ascii="宋体" w:hAnsi="宋体" w:eastAsia="宋体" w:cs="宋体"/>
          <w:b/>
          <w:bCs/>
          <w:snapToGrid/>
          <w:color w:val="auto"/>
          <w:kern w:val="2"/>
          <w:sz w:val="32"/>
          <w:szCs w:val="32"/>
          <w:lang w:eastAsia="zh-CN"/>
        </w:rPr>
        <w:drawing>
          <wp:inline distT="0" distB="0" distL="114300" distR="114300">
            <wp:extent cx="5608320" cy="9006205"/>
            <wp:effectExtent l="0" t="0" r="0" b="635"/>
            <wp:docPr id="3" name="图片 3" descr="文件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文件封面"/>
                    <pic:cNvPicPr>
                      <a:picLocks noChangeAspect="1"/>
                    </pic:cNvPicPr>
                  </pic:nvPicPr>
                  <pic:blipFill>
                    <a:blip r:embed="rId16"/>
                    <a:stretch>
                      <a:fillRect/>
                    </a:stretch>
                  </pic:blipFill>
                  <pic:spPr>
                    <a:xfrm>
                      <a:off x="0" y="0"/>
                      <a:ext cx="5608320" cy="9006205"/>
                    </a:xfrm>
                    <a:prstGeom prst="rect">
                      <a:avLst/>
                    </a:prstGeom>
                  </pic:spPr>
                </pic:pic>
              </a:graphicData>
            </a:graphic>
          </wp:inline>
        </w:drawing>
      </w:r>
    </w:p>
    <w:p>
      <w:pPr>
        <w:kinsoku/>
        <w:wordWrap w:val="0"/>
        <w:spacing w:line="360" w:lineRule="auto"/>
        <w:jc w:val="center"/>
        <w:outlineLvl w:val="0"/>
        <w:rPr>
          <w:rFonts w:hint="eastAsia" w:ascii="宋体" w:hAnsi="宋体" w:eastAsia="宋体" w:cs="宋体"/>
          <w:spacing w:val="-2"/>
          <w:sz w:val="52"/>
          <w:szCs w:val="52"/>
          <w:lang w:eastAsia="zh-CN"/>
          <w14:textOutline w14:w="3848" w14:cap="flat" w14:cmpd="sng" w14:algn="ctr">
            <w14:solidFill>
              <w14:srgbClr w14:val="000000"/>
            </w14:solidFill>
            <w14:prstDash w14:val="solid"/>
            <w14:miter w14:val="0"/>
          </w14:textOutline>
        </w:rPr>
      </w:pPr>
    </w:p>
    <w:p>
      <w:pPr>
        <w:kinsoku/>
        <w:wordWrap w:val="0"/>
        <w:spacing w:line="360" w:lineRule="auto"/>
        <w:jc w:val="center"/>
        <w:outlineLvl w:val="0"/>
        <w:rPr>
          <w:rFonts w:hint="eastAsia" w:ascii="宋体" w:hAnsi="宋体" w:eastAsia="宋体" w:cs="宋体"/>
          <w:sz w:val="52"/>
          <w:szCs w:val="52"/>
          <w:lang w:eastAsia="zh-CN"/>
        </w:rPr>
      </w:pPr>
      <w:r>
        <w:rPr>
          <w:rFonts w:hint="eastAsia" w:ascii="宋体" w:hAnsi="宋体" w:eastAsia="宋体" w:cs="宋体"/>
          <w:spacing w:val="-1"/>
          <w:sz w:val="52"/>
          <w:szCs w:val="52"/>
          <w:lang w:eastAsia="zh-CN"/>
          <w14:textOutline w14:w="3848" w14:cap="flat" w14:cmpd="sng" w14:algn="ctr">
            <w14:solidFill>
              <w14:srgbClr w14:val="000000"/>
            </w14:solidFill>
            <w14:prstDash w14:val="solid"/>
            <w14:miter w14:val="0"/>
          </w14:textOutline>
        </w:rPr>
        <w:t>南阳市卧龙区人民法院融合型科技法庭采购项目竞争性磋商文件</w:t>
      </w:r>
    </w:p>
    <w:p>
      <w:pPr>
        <w:kinsoku/>
        <w:wordWrap w:val="0"/>
        <w:spacing w:line="360" w:lineRule="auto"/>
        <w:jc w:val="center"/>
        <w:rPr>
          <w:rFonts w:hint="eastAsia" w:ascii="宋体" w:hAnsi="宋体" w:eastAsia="宋体" w:cs="宋体"/>
          <w:sz w:val="52"/>
          <w:szCs w:val="52"/>
          <w:lang w:eastAsia="zh-CN"/>
        </w:rPr>
      </w:pPr>
    </w:p>
    <w:p>
      <w:pPr>
        <w:kinsoku/>
        <w:wordWrap w:val="0"/>
        <w:spacing w:line="248" w:lineRule="auto"/>
        <w:jc w:val="both"/>
        <w:rPr>
          <w:lang w:eastAsia="zh-CN"/>
        </w:rPr>
      </w:pPr>
    </w:p>
    <w:p>
      <w:pPr>
        <w:kinsoku/>
        <w:wordWrap w:val="0"/>
        <w:spacing w:line="249" w:lineRule="auto"/>
        <w:jc w:val="both"/>
        <w:rPr>
          <w:lang w:eastAsia="zh-CN"/>
        </w:rPr>
      </w:pPr>
    </w:p>
    <w:p>
      <w:pPr>
        <w:kinsoku/>
        <w:wordWrap w:val="0"/>
        <w:spacing w:line="249" w:lineRule="auto"/>
        <w:jc w:val="both"/>
        <w:rPr>
          <w:lang w:eastAsia="zh-CN"/>
        </w:rPr>
      </w:pPr>
    </w:p>
    <w:p>
      <w:pPr>
        <w:kinsoku/>
        <w:wordWrap w:val="0"/>
        <w:spacing w:line="249" w:lineRule="auto"/>
        <w:jc w:val="both"/>
        <w:rPr>
          <w:lang w:eastAsia="zh-CN"/>
        </w:rPr>
      </w:pPr>
    </w:p>
    <w:p>
      <w:pPr>
        <w:kinsoku/>
        <w:wordWrap w:val="0"/>
        <w:spacing w:line="249" w:lineRule="auto"/>
        <w:jc w:val="both"/>
        <w:rPr>
          <w:lang w:eastAsia="zh-CN"/>
        </w:rPr>
      </w:pPr>
    </w:p>
    <w:p>
      <w:pPr>
        <w:kinsoku/>
        <w:wordWrap w:val="0"/>
        <w:spacing w:line="249" w:lineRule="auto"/>
        <w:jc w:val="both"/>
        <w:rPr>
          <w:lang w:eastAsia="zh-CN"/>
        </w:rPr>
      </w:pPr>
    </w:p>
    <w:p>
      <w:pPr>
        <w:kinsoku/>
        <w:wordWrap w:val="0"/>
        <w:spacing w:line="249" w:lineRule="auto"/>
        <w:jc w:val="both"/>
        <w:rPr>
          <w:lang w:eastAsia="zh-CN"/>
        </w:rPr>
      </w:pPr>
    </w:p>
    <w:p>
      <w:pPr>
        <w:kinsoku/>
        <w:wordWrap w:val="0"/>
        <w:spacing w:line="249" w:lineRule="auto"/>
        <w:jc w:val="both"/>
        <w:rPr>
          <w:lang w:eastAsia="zh-CN"/>
        </w:rPr>
      </w:pPr>
    </w:p>
    <w:p>
      <w:pPr>
        <w:kinsoku/>
        <w:wordWrap w:val="0"/>
        <w:spacing w:line="360" w:lineRule="auto"/>
        <w:ind w:firstLine="1149" w:firstLineChars="400"/>
        <w:jc w:val="both"/>
        <w:rPr>
          <w:rFonts w:hint="eastAsia" w:asciiTheme="minorEastAsia" w:hAnsiTheme="minorEastAsia" w:eastAsiaTheme="minorEastAsia" w:cstheme="minorEastAsia"/>
          <w:b/>
          <w:bCs/>
          <w:spacing w:val="-17"/>
          <w:sz w:val="32"/>
          <w:szCs w:val="32"/>
          <w:lang w:eastAsia="zh-CN"/>
        </w:rPr>
      </w:pPr>
    </w:p>
    <w:p>
      <w:pPr>
        <w:kinsoku/>
        <w:wordWrap w:val="0"/>
        <w:spacing w:line="360" w:lineRule="auto"/>
        <w:ind w:firstLine="1149" w:firstLineChars="400"/>
        <w:jc w:val="both"/>
        <w:rPr>
          <w:rFonts w:hint="eastAsia" w:asciiTheme="minorEastAsia" w:hAnsiTheme="minorEastAsia" w:eastAsiaTheme="minorEastAsia" w:cstheme="minorEastAsia"/>
          <w:b/>
          <w:bCs/>
          <w:spacing w:val="-17"/>
          <w:sz w:val="32"/>
          <w:szCs w:val="32"/>
          <w:lang w:eastAsia="zh-CN"/>
        </w:rPr>
      </w:pPr>
    </w:p>
    <w:p>
      <w:pPr>
        <w:kinsoku/>
        <w:wordWrap w:val="0"/>
        <w:spacing w:line="360" w:lineRule="auto"/>
        <w:ind w:firstLine="1149" w:firstLineChars="400"/>
        <w:jc w:val="both"/>
        <w:rPr>
          <w:rFonts w:hint="eastAsia" w:asciiTheme="minorEastAsia" w:hAnsiTheme="minorEastAsia" w:eastAsiaTheme="minorEastAsia" w:cstheme="minorEastAsia"/>
          <w:b/>
          <w:bCs/>
          <w:spacing w:val="-17"/>
          <w:sz w:val="32"/>
          <w:szCs w:val="32"/>
          <w:lang w:eastAsia="zh-CN"/>
        </w:rPr>
      </w:pPr>
    </w:p>
    <w:p>
      <w:pPr>
        <w:kinsoku/>
        <w:wordWrap w:val="0"/>
        <w:spacing w:line="360" w:lineRule="auto"/>
        <w:ind w:firstLine="1149" w:firstLineChars="400"/>
        <w:jc w:val="both"/>
        <w:rPr>
          <w:rFonts w:hint="eastAsia" w:asciiTheme="minorEastAsia" w:hAnsiTheme="minorEastAsia" w:eastAsiaTheme="minorEastAsia" w:cstheme="minorEastAsia"/>
          <w:b/>
          <w:bCs/>
          <w:spacing w:val="-17"/>
          <w:sz w:val="32"/>
          <w:szCs w:val="32"/>
          <w:u w:val="single"/>
          <w:lang w:eastAsia="zh-CN"/>
        </w:rPr>
      </w:pPr>
      <w:r>
        <w:rPr>
          <w:rFonts w:hint="eastAsia" w:asciiTheme="minorEastAsia" w:hAnsiTheme="minorEastAsia" w:eastAsiaTheme="minorEastAsia" w:cstheme="minorEastAsia"/>
          <w:b/>
          <w:bCs/>
          <w:spacing w:val="-17"/>
          <w:sz w:val="32"/>
          <w:szCs w:val="32"/>
          <w:lang w:eastAsia="zh-CN"/>
        </w:rPr>
        <w:t>项目名称：</w:t>
      </w:r>
      <w:r>
        <w:rPr>
          <w:rFonts w:hint="eastAsia" w:asciiTheme="minorEastAsia" w:hAnsiTheme="minorEastAsia" w:eastAsiaTheme="minorEastAsia" w:cstheme="minorEastAsia"/>
          <w:b/>
          <w:bCs/>
          <w:spacing w:val="-17"/>
          <w:sz w:val="32"/>
          <w:szCs w:val="32"/>
          <w:u w:val="single"/>
          <w:lang w:eastAsia="zh-CN"/>
        </w:rPr>
        <w:t>南阳市卧龙区人民法院融合型科技法庭采购项目</w:t>
      </w:r>
    </w:p>
    <w:p>
      <w:pPr>
        <w:kinsoku/>
        <w:wordWrap w:val="0"/>
        <w:spacing w:line="360" w:lineRule="auto"/>
        <w:ind w:firstLine="1149" w:firstLineChars="400"/>
        <w:jc w:val="both"/>
        <w:rPr>
          <w:rFonts w:hint="eastAsia"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lang w:eastAsia="zh-CN"/>
        </w:rPr>
        <w:t>项目编号：</w:t>
      </w:r>
      <w:r>
        <w:rPr>
          <w:rFonts w:hint="eastAsia" w:asciiTheme="minorEastAsia" w:hAnsiTheme="minorEastAsia" w:eastAsiaTheme="minorEastAsia" w:cstheme="minorEastAsia"/>
          <w:b/>
          <w:bCs/>
          <w:spacing w:val="-17"/>
          <w:sz w:val="32"/>
          <w:szCs w:val="32"/>
          <w:u w:val="single"/>
          <w:lang w:eastAsia="zh-CN"/>
        </w:rPr>
        <w:t xml:space="preserve">豫财磋商采购-2024-896     </w:t>
      </w:r>
    </w:p>
    <w:p>
      <w:pPr>
        <w:kinsoku/>
        <w:wordWrap w:val="0"/>
        <w:spacing w:line="360" w:lineRule="auto"/>
        <w:ind w:firstLine="1149" w:firstLineChars="400"/>
        <w:jc w:val="both"/>
        <w:rPr>
          <w:rFonts w:hint="eastAsia"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lang w:eastAsia="zh-CN"/>
        </w:rPr>
        <w:t>标段编号：</w:t>
      </w:r>
      <w:r>
        <w:rPr>
          <w:rFonts w:hint="eastAsia" w:asciiTheme="minorEastAsia" w:hAnsiTheme="minorEastAsia" w:eastAsiaTheme="minorEastAsia" w:cstheme="minorEastAsia"/>
          <w:b/>
          <w:bCs/>
          <w:spacing w:val="-17"/>
          <w:sz w:val="32"/>
          <w:szCs w:val="32"/>
          <w:u w:val="single"/>
          <w:lang w:eastAsia="zh-CN"/>
        </w:rPr>
        <w:t xml:space="preserve"> 豫财磋商采购-2024-896-2     </w:t>
      </w:r>
    </w:p>
    <w:p>
      <w:pPr>
        <w:kinsoku/>
        <w:wordWrap w:val="0"/>
        <w:spacing w:line="360" w:lineRule="auto"/>
        <w:ind w:firstLine="1149" w:firstLineChars="400"/>
        <w:jc w:val="both"/>
        <w:rPr>
          <w:rFonts w:hint="eastAsia"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lang w:eastAsia="zh-CN"/>
        </w:rPr>
        <w:t>采购人：</w:t>
      </w:r>
      <w:r>
        <w:rPr>
          <w:rFonts w:hint="eastAsia" w:asciiTheme="minorEastAsia" w:hAnsiTheme="minorEastAsia" w:eastAsiaTheme="minorEastAsia" w:cstheme="minorEastAsia"/>
          <w:b/>
          <w:bCs/>
          <w:spacing w:val="-17"/>
          <w:sz w:val="32"/>
          <w:szCs w:val="32"/>
          <w:u w:val="single"/>
          <w:lang w:eastAsia="zh-CN"/>
        </w:rPr>
        <w:t xml:space="preserve"> 南阳市卧龙区人民法院         </w:t>
      </w:r>
    </w:p>
    <w:p>
      <w:pPr>
        <w:kinsoku/>
        <w:wordWrap w:val="0"/>
        <w:spacing w:line="360" w:lineRule="auto"/>
        <w:ind w:firstLine="1149" w:firstLineChars="400"/>
        <w:jc w:val="both"/>
        <w:rPr>
          <w:rFonts w:hint="eastAsia" w:asciiTheme="minorEastAsia" w:hAnsiTheme="minorEastAsia" w:eastAsiaTheme="minorEastAsia" w:cstheme="minorEastAsia"/>
          <w:b/>
          <w:bCs/>
          <w:spacing w:val="-17"/>
          <w:sz w:val="32"/>
          <w:szCs w:val="32"/>
          <w:u w:val="single"/>
          <w:lang w:eastAsia="zh-CN"/>
        </w:rPr>
      </w:pPr>
      <w:r>
        <w:rPr>
          <w:rFonts w:hint="eastAsia" w:asciiTheme="minorEastAsia" w:hAnsiTheme="minorEastAsia" w:eastAsiaTheme="minorEastAsia" w:cstheme="minorEastAsia"/>
          <w:b/>
          <w:bCs/>
          <w:spacing w:val="-17"/>
          <w:sz w:val="32"/>
          <w:szCs w:val="32"/>
          <w:lang w:eastAsia="zh-CN"/>
        </w:rPr>
        <w:t>采购代理机构：</w:t>
      </w:r>
      <w:r>
        <w:rPr>
          <w:rFonts w:hint="eastAsia" w:asciiTheme="minorEastAsia" w:hAnsiTheme="minorEastAsia" w:eastAsiaTheme="minorEastAsia" w:cstheme="minorEastAsia"/>
          <w:b/>
          <w:bCs/>
          <w:spacing w:val="-17"/>
          <w:sz w:val="32"/>
          <w:szCs w:val="32"/>
          <w:u w:val="single"/>
          <w:lang w:eastAsia="zh-CN"/>
        </w:rPr>
        <w:t xml:space="preserve">河南豫尧工程管理有限责任公司   </w:t>
      </w:r>
    </w:p>
    <w:p>
      <w:pPr>
        <w:kinsoku/>
        <w:wordWrap w:val="0"/>
        <w:spacing w:line="360" w:lineRule="auto"/>
        <w:jc w:val="both"/>
        <w:rPr>
          <w:rFonts w:hint="eastAsia" w:asciiTheme="minorEastAsia" w:hAnsiTheme="minorEastAsia" w:eastAsiaTheme="minorEastAsia" w:cstheme="minorEastAsia"/>
          <w:b/>
          <w:bCs/>
          <w:spacing w:val="-17"/>
          <w:sz w:val="32"/>
          <w:szCs w:val="32"/>
          <w:u w:val="single"/>
          <w:lang w:eastAsia="zh-CN"/>
        </w:rPr>
      </w:pPr>
    </w:p>
    <w:p>
      <w:pPr>
        <w:kinsoku/>
        <w:wordWrap w:val="0"/>
        <w:spacing w:line="360" w:lineRule="auto"/>
        <w:jc w:val="both"/>
        <w:rPr>
          <w:rFonts w:hint="eastAsia" w:asciiTheme="minorEastAsia" w:hAnsiTheme="minorEastAsia" w:eastAsiaTheme="minorEastAsia" w:cstheme="minorEastAsia"/>
          <w:b/>
          <w:bCs/>
          <w:spacing w:val="-17"/>
          <w:sz w:val="32"/>
          <w:szCs w:val="32"/>
          <w:u w:val="single"/>
          <w:lang w:eastAsia="zh-CN"/>
        </w:rPr>
      </w:pPr>
    </w:p>
    <w:p>
      <w:pPr>
        <w:kinsoku/>
        <w:wordWrap w:val="0"/>
        <w:spacing w:line="360" w:lineRule="auto"/>
        <w:jc w:val="both"/>
        <w:rPr>
          <w:rFonts w:hint="eastAsia" w:asciiTheme="minorEastAsia" w:hAnsiTheme="minorEastAsia" w:eastAsiaTheme="minorEastAsia" w:cstheme="minorEastAsia"/>
          <w:b/>
          <w:bCs/>
          <w:spacing w:val="-17"/>
          <w:sz w:val="32"/>
          <w:szCs w:val="32"/>
          <w:u w:val="single"/>
          <w:lang w:eastAsia="zh-CN"/>
        </w:rPr>
      </w:pPr>
    </w:p>
    <w:p>
      <w:pPr>
        <w:pStyle w:val="9"/>
        <w:rPr>
          <w:rFonts w:hint="eastAsia"/>
          <w:lang w:eastAsia="zh-CN"/>
        </w:rPr>
      </w:pPr>
    </w:p>
    <w:p>
      <w:pPr>
        <w:pStyle w:val="10"/>
      </w:pPr>
    </w:p>
    <w:p>
      <w:pPr>
        <w:widowControl w:val="0"/>
        <w:kinsoku/>
        <w:autoSpaceDE/>
        <w:autoSpaceDN/>
        <w:adjustRightInd/>
        <w:snapToGrid/>
        <w:spacing w:line="360" w:lineRule="auto"/>
        <w:jc w:val="center"/>
        <w:textAlignment w:val="auto"/>
        <w:rPr>
          <w:rFonts w:hint="eastAsia" w:ascii="宋体" w:hAnsi="宋体" w:eastAsia="宋体" w:cs="宋体"/>
          <w:b/>
          <w:bCs/>
          <w:snapToGrid/>
          <w:color w:val="auto"/>
          <w:kern w:val="2"/>
          <w:sz w:val="32"/>
          <w:szCs w:val="32"/>
          <w:lang w:eastAsia="zh-CN"/>
        </w:rPr>
      </w:pPr>
    </w:p>
    <w:p>
      <w:pPr>
        <w:widowControl w:val="0"/>
        <w:kinsoku/>
        <w:autoSpaceDE/>
        <w:autoSpaceDN/>
        <w:adjustRightInd/>
        <w:snapToGrid/>
        <w:spacing w:line="360" w:lineRule="auto"/>
        <w:jc w:val="center"/>
        <w:textAlignment w:val="auto"/>
        <w:rPr>
          <w:rFonts w:hint="eastAsia" w:ascii="宋体" w:hAnsi="宋体" w:eastAsia="宋体" w:cs="宋体"/>
          <w:b/>
          <w:bCs/>
          <w:snapToGrid/>
          <w:color w:val="auto"/>
          <w:kern w:val="2"/>
          <w:sz w:val="32"/>
          <w:szCs w:val="32"/>
          <w:lang w:eastAsia="zh-CN"/>
        </w:rPr>
      </w:pPr>
    </w:p>
    <w:sdt>
      <w:sdtPr>
        <w:rPr>
          <w:rFonts w:hint="eastAsia" w:ascii="宋体" w:hAnsi="宋体" w:eastAsia="宋体" w:cs="宋体"/>
          <w:b/>
          <w:bCs/>
          <w:snapToGrid/>
          <w:color w:val="auto"/>
          <w:kern w:val="2"/>
          <w:sz w:val="32"/>
          <w:szCs w:val="32"/>
          <w:lang w:eastAsia="zh-CN"/>
        </w:rPr>
        <w:id w:val="147462569"/>
        <w15:color w:val="DBDBDB"/>
        <w:docPartObj>
          <w:docPartGallery w:val="Table of Contents"/>
          <w:docPartUnique/>
        </w:docPartObj>
      </w:sdtPr>
      <w:sdtEndPr>
        <w:rPr>
          <w:rFonts w:hint="eastAsia" w:ascii="Calibri" w:hAnsi="Calibri" w:eastAsia="宋体" w:cs="Times New Roman"/>
          <w:b/>
          <w:bCs/>
          <w:snapToGrid/>
          <w:color w:val="auto"/>
          <w:kern w:val="2"/>
          <w:sz w:val="21"/>
          <w:szCs w:val="32"/>
          <w:lang w:eastAsia="zh-CN"/>
        </w:rPr>
      </w:sdtEndPr>
      <w:sdtContent>
        <w:p>
          <w:pPr>
            <w:widowControl w:val="0"/>
            <w:kinsoku/>
            <w:autoSpaceDE/>
            <w:autoSpaceDN/>
            <w:adjustRightInd/>
            <w:snapToGrid/>
            <w:spacing w:line="360" w:lineRule="auto"/>
            <w:jc w:val="center"/>
            <w:textAlignment w:val="auto"/>
            <w:rPr>
              <w:rFonts w:hint="eastAsia" w:ascii="宋体" w:hAnsi="宋体" w:eastAsia="宋体" w:cs="宋体"/>
              <w:b/>
              <w:bCs/>
              <w:snapToGrid/>
              <w:color w:val="auto"/>
              <w:kern w:val="2"/>
              <w:sz w:val="32"/>
              <w:szCs w:val="32"/>
              <w:lang w:eastAsia="zh-CN"/>
            </w:rPr>
          </w:pPr>
          <w:r>
            <w:rPr>
              <w:rFonts w:hint="eastAsia" w:ascii="宋体" w:hAnsi="宋体" w:eastAsia="宋体" w:cs="宋体"/>
              <w:b/>
              <w:bCs/>
              <w:snapToGrid/>
              <w:color w:val="auto"/>
              <w:kern w:val="2"/>
              <w:sz w:val="32"/>
              <w:szCs w:val="32"/>
              <w:lang w:eastAsia="zh-CN"/>
            </w:rPr>
            <w:t>目     录</w:t>
          </w:r>
        </w:p>
        <w:p>
          <w:pPr>
            <w:widowControl w:val="0"/>
            <w:kinsoku/>
            <w:autoSpaceDE/>
            <w:autoSpaceDN/>
            <w:adjustRightInd/>
            <w:snapToGrid/>
            <w:spacing w:line="360" w:lineRule="auto"/>
            <w:jc w:val="center"/>
            <w:textAlignment w:val="auto"/>
            <w:rPr>
              <w:rFonts w:ascii="Calibri" w:hAnsi="Calibri" w:eastAsia="宋体" w:cs="Times New Roman"/>
              <w:b/>
              <w:bCs/>
              <w:snapToGrid/>
              <w:color w:val="auto"/>
              <w:kern w:val="2"/>
              <w:sz w:val="28"/>
              <w:szCs w:val="32"/>
              <w:lang w:eastAsia="zh-CN"/>
            </w:rPr>
          </w:pPr>
        </w:p>
      </w:sdtContent>
    </w:sdt>
    <w:p>
      <w:pPr>
        <w:widowControl w:val="0"/>
        <w:kinsoku/>
        <w:autoSpaceDE/>
        <w:autoSpaceDN/>
        <w:adjustRightInd/>
        <w:snapToGrid/>
        <w:spacing w:line="360" w:lineRule="auto"/>
        <w:jc w:val="center"/>
        <w:textAlignment w:val="auto"/>
        <w:rPr>
          <w:rFonts w:ascii="Calibri" w:hAnsi="Calibri" w:eastAsia="宋体" w:cs="Times New Roman"/>
          <w:b/>
          <w:bCs/>
          <w:snapToGrid/>
          <w:color w:val="auto"/>
          <w:kern w:val="2"/>
          <w:sz w:val="28"/>
          <w:szCs w:val="32"/>
          <w:lang w:eastAsia="zh-CN"/>
        </w:rPr>
      </w:pPr>
    </w:p>
    <w:p>
      <w:pPr>
        <w:widowControl w:val="0"/>
        <w:kinsoku/>
        <w:autoSpaceDE/>
        <w:autoSpaceDN/>
        <w:adjustRightInd/>
        <w:snapToGrid/>
        <w:spacing w:line="360" w:lineRule="auto"/>
        <w:textAlignment w:val="auto"/>
        <w:rPr>
          <w:rFonts w:ascii="Calibri" w:hAnsi="Calibri" w:eastAsia="宋体" w:cs="Times New Roman"/>
          <w:snapToGrid/>
          <w:color w:val="auto"/>
          <w:kern w:val="2"/>
          <w:sz w:val="24"/>
          <w:szCs w:val="24"/>
          <w:lang w:eastAsia="zh-CN"/>
        </w:rPr>
      </w:pPr>
      <w:r>
        <w:rPr>
          <w:rFonts w:hint="eastAsia" w:ascii="Calibri" w:hAnsi="Calibri" w:eastAsia="宋体" w:cs="Times New Roman"/>
          <w:snapToGrid/>
          <w:color w:val="auto"/>
          <w:kern w:val="2"/>
          <w:sz w:val="24"/>
          <w:szCs w:val="24"/>
          <w:lang w:eastAsia="zh-CN"/>
        </w:rPr>
        <w:t>第一章   公开招标公告</w:t>
      </w:r>
    </w:p>
    <w:p>
      <w:pPr>
        <w:widowControl w:val="0"/>
        <w:kinsoku/>
        <w:autoSpaceDE/>
        <w:autoSpaceDN/>
        <w:adjustRightInd/>
        <w:snapToGrid/>
        <w:spacing w:line="360" w:lineRule="auto"/>
        <w:textAlignment w:val="auto"/>
        <w:rPr>
          <w:rFonts w:ascii="Calibri" w:hAnsi="Calibri" w:eastAsia="宋体" w:cs="Times New Roman"/>
          <w:snapToGrid/>
          <w:color w:val="auto"/>
          <w:kern w:val="2"/>
          <w:sz w:val="24"/>
          <w:szCs w:val="24"/>
          <w:lang w:eastAsia="zh-CN"/>
        </w:rPr>
      </w:pPr>
      <w:r>
        <w:rPr>
          <w:rFonts w:hint="eastAsia" w:ascii="Calibri" w:hAnsi="Calibri" w:eastAsia="宋体" w:cs="Times New Roman"/>
          <w:snapToGrid/>
          <w:color w:val="auto"/>
          <w:kern w:val="2"/>
          <w:sz w:val="24"/>
          <w:szCs w:val="24"/>
          <w:lang w:eastAsia="zh-CN"/>
        </w:rPr>
        <w:t>第二章   采购需求</w:t>
      </w:r>
    </w:p>
    <w:p>
      <w:pPr>
        <w:widowControl w:val="0"/>
        <w:kinsoku/>
        <w:autoSpaceDE/>
        <w:autoSpaceDN/>
        <w:adjustRightInd/>
        <w:snapToGrid/>
        <w:spacing w:line="360" w:lineRule="auto"/>
        <w:textAlignment w:val="auto"/>
        <w:rPr>
          <w:rFonts w:ascii="Calibri" w:hAnsi="Calibri" w:eastAsia="宋体" w:cs="Times New Roman"/>
          <w:snapToGrid/>
          <w:color w:val="auto"/>
          <w:kern w:val="2"/>
          <w:sz w:val="24"/>
          <w:szCs w:val="24"/>
          <w:lang w:eastAsia="zh-CN"/>
        </w:rPr>
      </w:pPr>
      <w:r>
        <w:rPr>
          <w:rFonts w:hint="eastAsia" w:ascii="Calibri" w:hAnsi="Calibri" w:eastAsia="宋体" w:cs="Times New Roman"/>
          <w:snapToGrid/>
          <w:color w:val="auto"/>
          <w:kern w:val="2"/>
          <w:sz w:val="24"/>
          <w:szCs w:val="24"/>
          <w:lang w:eastAsia="zh-CN"/>
        </w:rPr>
        <w:t xml:space="preserve">第三章   投标人须知 </w:t>
      </w:r>
    </w:p>
    <w:p>
      <w:pPr>
        <w:widowControl w:val="0"/>
        <w:kinsoku/>
        <w:autoSpaceDE/>
        <w:autoSpaceDN/>
        <w:adjustRightInd/>
        <w:snapToGrid/>
        <w:spacing w:line="360" w:lineRule="auto"/>
        <w:textAlignment w:val="auto"/>
        <w:rPr>
          <w:rFonts w:ascii="Calibri" w:hAnsi="Calibri" w:eastAsia="宋体" w:cs="Times New Roman"/>
          <w:snapToGrid/>
          <w:color w:val="auto"/>
          <w:kern w:val="2"/>
          <w:sz w:val="24"/>
          <w:szCs w:val="24"/>
          <w:lang w:eastAsia="zh-CN"/>
        </w:rPr>
      </w:pPr>
      <w:r>
        <w:rPr>
          <w:rFonts w:hint="eastAsia" w:ascii="Calibri" w:hAnsi="Calibri" w:eastAsia="宋体" w:cs="Times New Roman"/>
          <w:snapToGrid/>
          <w:color w:val="auto"/>
          <w:kern w:val="2"/>
          <w:sz w:val="24"/>
          <w:szCs w:val="24"/>
          <w:lang w:eastAsia="zh-CN"/>
        </w:rPr>
        <w:t xml:space="preserve">第四章   开、评标程序、评标方法和评标标准 </w:t>
      </w:r>
    </w:p>
    <w:p>
      <w:pPr>
        <w:widowControl w:val="0"/>
        <w:kinsoku/>
        <w:autoSpaceDE/>
        <w:autoSpaceDN/>
        <w:adjustRightInd/>
        <w:snapToGrid/>
        <w:spacing w:line="360" w:lineRule="auto"/>
        <w:textAlignment w:val="auto"/>
        <w:rPr>
          <w:rFonts w:ascii="Calibri" w:hAnsi="Calibri" w:eastAsia="宋体" w:cs="Times New Roman"/>
          <w:snapToGrid/>
          <w:color w:val="auto"/>
          <w:kern w:val="2"/>
          <w:sz w:val="24"/>
          <w:szCs w:val="24"/>
          <w:lang w:eastAsia="zh-CN"/>
        </w:rPr>
      </w:pPr>
      <w:r>
        <w:rPr>
          <w:rFonts w:hint="eastAsia" w:ascii="Calibri" w:hAnsi="Calibri" w:eastAsia="宋体" w:cs="Times New Roman"/>
          <w:snapToGrid/>
          <w:color w:val="auto"/>
          <w:kern w:val="2"/>
          <w:sz w:val="24"/>
          <w:szCs w:val="24"/>
          <w:lang w:eastAsia="zh-CN"/>
        </w:rPr>
        <w:t>第五章   政府采购合同（草案）</w:t>
      </w:r>
    </w:p>
    <w:p>
      <w:pPr>
        <w:widowControl w:val="0"/>
        <w:kinsoku/>
        <w:autoSpaceDE/>
        <w:autoSpaceDN/>
        <w:adjustRightInd/>
        <w:snapToGrid/>
        <w:spacing w:line="360" w:lineRule="auto"/>
        <w:textAlignment w:val="auto"/>
        <w:rPr>
          <w:rFonts w:ascii="Calibri" w:hAnsi="Calibri" w:eastAsia="宋体" w:cs="Times New Roman"/>
          <w:snapToGrid/>
          <w:color w:val="auto"/>
          <w:kern w:val="2"/>
          <w:sz w:val="24"/>
          <w:szCs w:val="24"/>
          <w:lang w:eastAsia="zh-CN"/>
        </w:rPr>
      </w:pPr>
      <w:r>
        <w:rPr>
          <w:rFonts w:hint="eastAsia" w:ascii="Calibri" w:hAnsi="Calibri" w:eastAsia="宋体" w:cs="Times New Roman"/>
          <w:snapToGrid/>
          <w:color w:val="auto"/>
          <w:kern w:val="2"/>
          <w:sz w:val="24"/>
          <w:szCs w:val="24"/>
          <w:lang w:eastAsia="zh-CN"/>
        </w:rPr>
        <w:t>第六章   投标文件格式</w:t>
      </w:r>
    </w:p>
    <w:p>
      <w:pPr>
        <w:widowControl w:val="0"/>
        <w:kinsoku/>
        <w:autoSpaceDE/>
        <w:autoSpaceDN/>
        <w:adjustRightInd/>
        <w:snapToGrid/>
        <w:spacing w:line="360" w:lineRule="auto"/>
        <w:jc w:val="center"/>
        <w:textAlignment w:val="auto"/>
        <w:rPr>
          <w:rFonts w:ascii="Calibri" w:hAnsi="Calibri" w:eastAsia="宋体" w:cs="Times New Roman"/>
          <w:b/>
          <w:bCs/>
          <w:snapToGrid/>
          <w:color w:val="auto"/>
          <w:kern w:val="2"/>
          <w:sz w:val="28"/>
          <w:szCs w:val="32"/>
          <w:lang w:eastAsia="zh-CN"/>
        </w:rPr>
        <w:sectPr>
          <w:pgSz w:w="11900" w:h="16838"/>
          <w:pgMar w:top="1334" w:right="1346" w:bottom="1315" w:left="1440" w:header="170" w:footer="964" w:gutter="0"/>
          <w:pgNumType w:start="1"/>
          <w:cols w:equalWidth="0" w:num="1">
            <w:col w:w="9120"/>
          </w:cols>
        </w:sectPr>
      </w:pPr>
    </w:p>
    <w:p>
      <w:pPr>
        <w:widowControl w:val="0"/>
        <w:kinsoku/>
        <w:autoSpaceDE/>
        <w:autoSpaceDN/>
        <w:adjustRightInd/>
        <w:snapToGrid/>
        <w:jc w:val="both"/>
        <w:textAlignment w:val="auto"/>
        <w:rPr>
          <w:rFonts w:ascii="Calibri" w:hAnsi="Calibri" w:eastAsia="宋体" w:cs="Times New Roman"/>
          <w:snapToGrid/>
          <w:color w:val="auto"/>
          <w:kern w:val="2"/>
          <w:szCs w:val="22"/>
          <w:lang w:eastAsia="zh-CN"/>
        </w:rPr>
      </w:pPr>
      <w:bookmarkStart w:id="2" w:name="_Toc25660"/>
    </w:p>
    <w:p>
      <w:pPr>
        <w:widowControl w:val="0"/>
        <w:numPr>
          <w:ilvl w:val="0"/>
          <w:numId w:val="1"/>
        </w:numPr>
        <w:kinsoku/>
        <w:autoSpaceDE/>
        <w:autoSpaceDN/>
        <w:adjustRightInd/>
        <w:snapToGrid/>
        <w:spacing w:line="360" w:lineRule="auto"/>
        <w:jc w:val="center"/>
        <w:textAlignment w:val="auto"/>
        <w:outlineLvl w:val="0"/>
        <w:rPr>
          <w:rFonts w:ascii="Calibri" w:hAnsi="Calibri" w:eastAsia="宋体" w:cs="Times New Roman"/>
          <w:b/>
          <w:bCs/>
          <w:snapToGrid/>
          <w:color w:val="auto"/>
          <w:kern w:val="2"/>
          <w:sz w:val="28"/>
          <w:szCs w:val="32"/>
          <w:lang w:eastAsia="zh-CN"/>
        </w:rPr>
      </w:pPr>
      <w:r>
        <w:rPr>
          <w:rFonts w:hint="eastAsia" w:ascii="Calibri" w:hAnsi="Calibri" w:eastAsia="宋体" w:cs="Times New Roman"/>
          <w:b/>
          <w:bCs/>
          <w:snapToGrid/>
          <w:color w:val="auto"/>
          <w:kern w:val="2"/>
          <w:sz w:val="28"/>
          <w:szCs w:val="32"/>
          <w:lang w:eastAsia="zh-CN"/>
        </w:rPr>
        <w:t>采购公告</w:t>
      </w:r>
      <w:bookmarkEnd w:id="2"/>
      <w:bookmarkStart w:id="3" w:name="_Toc23479"/>
      <w:bookmarkStart w:id="4" w:name="_Toc410126998"/>
      <w:bookmarkStart w:id="5" w:name="_Toc503213126"/>
      <w:bookmarkStart w:id="6" w:name="_Toc270604573"/>
      <w:bookmarkStart w:id="7" w:name="_Toc22183"/>
    </w:p>
    <w:p>
      <w:pPr>
        <w:keepNext w:val="0"/>
        <w:keepLines w:val="0"/>
        <w:pageBreakBefore w:val="0"/>
        <w:kinsoku/>
        <w:overflowPunct/>
        <w:topLinePunct w:val="0"/>
        <w:autoSpaceDE/>
        <w:autoSpaceDN/>
        <w:bidi w:val="0"/>
        <w:adjustRightInd/>
        <w:snapToGrid/>
        <w:spacing w:before="180" w:line="500" w:lineRule="exact"/>
        <w:ind w:right="60"/>
        <w:jc w:val="both"/>
        <w:textAlignment w:val="auto"/>
        <w:rPr>
          <w:rFonts w:hint="eastAsia" w:ascii="宋体" w:hAnsi="宋体" w:eastAsia="宋体" w:cs="宋体"/>
          <w:b/>
          <w:bCs/>
          <w:snapToGrid/>
          <w:sz w:val="32"/>
          <w:szCs w:val="32"/>
          <w:lang w:eastAsia="zh-CN"/>
        </w:rPr>
      </w:pPr>
      <w:bookmarkStart w:id="8" w:name="_Toc23002"/>
      <w:r>
        <w:rPr>
          <w:rFonts w:hint="eastAsia" w:ascii="宋体" w:hAnsi="宋体" w:eastAsia="宋体" w:cs="宋体"/>
          <w:b/>
          <w:bCs/>
          <w:snapToGrid/>
          <w:sz w:val="32"/>
          <w:szCs w:val="32"/>
          <w:lang w:eastAsia="zh-CN"/>
        </w:rPr>
        <w:t>南阳市卧龙区人民法院融合型科技法庭采购项目采购公告</w:t>
      </w:r>
    </w:p>
    <w:p>
      <w:pPr>
        <w:keepNext w:val="0"/>
        <w:keepLines w:val="0"/>
        <w:pageBreakBefore w:val="0"/>
        <w:widowControl/>
        <w:kinsoku/>
        <w:wordWrap/>
        <w:overflowPunct/>
        <w:topLinePunct w:val="0"/>
        <w:autoSpaceDE/>
        <w:autoSpaceDN/>
        <w:bidi w:val="0"/>
        <w:adjustRightInd/>
        <w:snapToGrid/>
        <w:spacing w:before="180" w:line="500" w:lineRule="exact"/>
        <w:ind w:right="62" w:firstLine="480" w:firstLineChars="200"/>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采购人拟就下述项目以竞争性磋商方式组织采购活动，欢迎潜在供应商参与本项目磋商。</w:t>
      </w:r>
    </w:p>
    <w:p>
      <w:pPr>
        <w:keepNext w:val="0"/>
        <w:keepLines w:val="0"/>
        <w:pageBreakBefore w:val="0"/>
        <w:kinsoku/>
        <w:overflowPunct/>
        <w:topLinePunct w:val="0"/>
        <w:autoSpaceDE/>
        <w:autoSpaceDN/>
        <w:bidi w:val="0"/>
        <w:adjustRightInd/>
        <w:snapToGrid/>
        <w:spacing w:before="150" w:line="500" w:lineRule="exact"/>
        <w:ind w:left="480"/>
        <w:textAlignment w:val="auto"/>
        <w:rPr>
          <w:rFonts w:hint="eastAsia" w:ascii="宋体" w:hAnsi="宋体" w:eastAsia="宋体" w:cs="Times New Roman"/>
          <w:snapToGrid/>
          <w:color w:val="auto"/>
          <w:sz w:val="18"/>
          <w:szCs w:val="18"/>
          <w:lang w:eastAsia="zh-CN"/>
        </w:rPr>
      </w:pPr>
      <w:r>
        <w:rPr>
          <w:rFonts w:hint="eastAsia" w:ascii="宋体" w:hAnsi="宋体" w:eastAsia="宋体" w:cs="宋体"/>
          <w:b/>
          <w:snapToGrid/>
          <w:sz w:val="24"/>
          <w:szCs w:val="24"/>
          <w:lang w:eastAsia="zh-CN"/>
        </w:rPr>
        <w:t>一、项目基本情况</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1、项目编号：</w:t>
      </w:r>
      <w:bookmarkStart w:id="9" w:name="_Hlk174549726"/>
      <w:r>
        <w:rPr>
          <w:rFonts w:hint="eastAsia" w:ascii="宋体" w:hAnsi="宋体" w:eastAsia="宋体" w:cs="宋体"/>
          <w:snapToGrid/>
          <w:sz w:val="24"/>
          <w:szCs w:val="24"/>
          <w:lang w:eastAsia="zh-CN"/>
        </w:rPr>
        <w:t>豫财磋商采购-2024-8</w:t>
      </w:r>
      <w:bookmarkEnd w:id="9"/>
      <w:r>
        <w:rPr>
          <w:rFonts w:hint="eastAsia" w:ascii="宋体" w:hAnsi="宋体" w:eastAsia="宋体" w:cs="宋体"/>
          <w:snapToGrid/>
          <w:sz w:val="24"/>
          <w:szCs w:val="24"/>
          <w:lang w:eastAsia="zh-CN"/>
        </w:rPr>
        <w:t>96</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2、项目名称：</w:t>
      </w:r>
      <w:bookmarkStart w:id="10" w:name="_Hlk174549739"/>
      <w:r>
        <w:rPr>
          <w:rFonts w:hint="eastAsia" w:ascii="宋体" w:hAnsi="宋体" w:eastAsia="宋体" w:cs="宋体"/>
          <w:snapToGrid/>
          <w:sz w:val="24"/>
          <w:szCs w:val="24"/>
          <w:lang w:eastAsia="zh-CN"/>
        </w:rPr>
        <w:t>南阳市卧龙区人民法院融合型科技法庭采购项目</w:t>
      </w:r>
      <w:bookmarkEnd w:id="10"/>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3、采购方式：竞争性磋商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4、预算金额：人民币193万元；最高限价：人民币193万元 </w:t>
      </w:r>
    </w:p>
    <w:tbl>
      <w:tblPr>
        <w:tblStyle w:val="38"/>
        <w:tblW w:w="8877" w:type="dxa"/>
        <w:tblInd w:w="-4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7"/>
        <w:gridCol w:w="1800"/>
        <w:gridCol w:w="3812"/>
        <w:gridCol w:w="1148"/>
        <w:gridCol w:w="15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617"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序号</w:t>
            </w:r>
          </w:p>
        </w:tc>
        <w:tc>
          <w:tcPr>
            <w:tcW w:w="1800"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firstLine="48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包号</w:t>
            </w:r>
          </w:p>
        </w:tc>
        <w:tc>
          <w:tcPr>
            <w:tcW w:w="3812"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firstLine="48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包名称</w:t>
            </w:r>
          </w:p>
        </w:tc>
        <w:tc>
          <w:tcPr>
            <w:tcW w:w="1148"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包预算（元）</w:t>
            </w:r>
          </w:p>
        </w:tc>
        <w:tc>
          <w:tcPr>
            <w:tcW w:w="1500"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包最高限价（元）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7" w:hRule="atLeast"/>
        </w:trPr>
        <w:tc>
          <w:tcPr>
            <w:tcW w:w="617"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1</w:t>
            </w:r>
          </w:p>
        </w:tc>
        <w:tc>
          <w:tcPr>
            <w:tcW w:w="1800"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jc w:val="both"/>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豫财磋商采购-2024-896-1</w:t>
            </w:r>
          </w:p>
        </w:tc>
        <w:tc>
          <w:tcPr>
            <w:tcW w:w="3812"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firstLine="48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南阳市卧龙区人民法院融合型科技法庭采购项目第一标段</w:t>
            </w:r>
          </w:p>
        </w:tc>
        <w:tc>
          <w:tcPr>
            <w:tcW w:w="1148"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744800</w:t>
            </w:r>
          </w:p>
        </w:tc>
        <w:tc>
          <w:tcPr>
            <w:tcW w:w="1500"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744800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7" w:hRule="atLeast"/>
        </w:trPr>
        <w:tc>
          <w:tcPr>
            <w:tcW w:w="617"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2</w:t>
            </w:r>
          </w:p>
        </w:tc>
        <w:tc>
          <w:tcPr>
            <w:tcW w:w="1800"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jc w:val="both"/>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豫财磋商采购-2024-896-2</w:t>
            </w:r>
          </w:p>
        </w:tc>
        <w:tc>
          <w:tcPr>
            <w:tcW w:w="3812"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firstLine="48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南阳市卧龙区人民法院融合型科技法庭采购项目第二标段</w:t>
            </w:r>
          </w:p>
        </w:tc>
        <w:tc>
          <w:tcPr>
            <w:tcW w:w="1148"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620000</w:t>
            </w:r>
          </w:p>
        </w:tc>
        <w:tc>
          <w:tcPr>
            <w:tcW w:w="1500"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620000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1" w:hRule="atLeast"/>
        </w:trPr>
        <w:tc>
          <w:tcPr>
            <w:tcW w:w="617"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3</w:t>
            </w:r>
          </w:p>
        </w:tc>
        <w:tc>
          <w:tcPr>
            <w:tcW w:w="1800"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jc w:val="both"/>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豫财磋商采购-2024-896-3</w:t>
            </w:r>
          </w:p>
        </w:tc>
        <w:tc>
          <w:tcPr>
            <w:tcW w:w="3812"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firstLine="48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南阳市卧龙区人民法院融合型科技法庭采购项目第三标段</w:t>
            </w:r>
          </w:p>
        </w:tc>
        <w:tc>
          <w:tcPr>
            <w:tcW w:w="1148"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565200</w:t>
            </w:r>
          </w:p>
        </w:tc>
        <w:tc>
          <w:tcPr>
            <w:tcW w:w="1500" w:type="dxa"/>
            <w:noWrap w:val="0"/>
            <w:vAlign w:val="center"/>
          </w:tcPr>
          <w:p>
            <w:pPr>
              <w:keepNext w:val="0"/>
              <w:keepLines w:val="0"/>
              <w:pageBreakBefore w:val="0"/>
              <w:kinsoku/>
              <w:overflowPunct/>
              <w:topLinePunct w:val="0"/>
              <w:autoSpaceDE/>
              <w:autoSpaceDN/>
              <w:bidi w:val="0"/>
              <w:adjustRightInd/>
              <w:snapToGrid/>
              <w:spacing w:before="180" w:line="500" w:lineRule="exact"/>
              <w:ind w:right="60"/>
              <w:jc w:val="center"/>
              <w:textAlignment w:val="auto"/>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565200</w:t>
            </w:r>
          </w:p>
        </w:tc>
      </w:tr>
    </w:tbl>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 5、采购需求（包括但不限于标的的名称、数量、简要技术需求或服务要求等）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5.1、供货期：合同签订之日起15日历天</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5.2、采购范围：采购文件及设备清单内包含的所有内容</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5.3、质量要求：合格</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5.4、标段划分：本项目划分为三个标段</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5.5、质保期：硬件提供3年整机质保，1年上门服务，7×24小时电话响应支持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6、合同履行期限：15日历天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7、本项目是否接受联合体投标：否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8、是否接受进口产品：否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9、是否专门面向中小企业：否 </w:t>
      </w:r>
    </w:p>
    <w:p>
      <w:pPr>
        <w:keepNext w:val="0"/>
        <w:keepLines w:val="0"/>
        <w:pageBreakBefore w:val="0"/>
        <w:kinsoku/>
        <w:overflowPunct/>
        <w:topLinePunct w:val="0"/>
        <w:autoSpaceDE/>
        <w:autoSpaceDN/>
        <w:bidi w:val="0"/>
        <w:adjustRightInd/>
        <w:snapToGrid/>
        <w:spacing w:before="150" w:line="500" w:lineRule="exact"/>
        <w:ind w:left="480"/>
        <w:textAlignment w:val="auto"/>
        <w:rPr>
          <w:rFonts w:hint="eastAsia" w:ascii="宋体" w:hAnsi="宋体" w:eastAsia="宋体" w:cs="宋体"/>
          <w:b/>
          <w:snapToGrid/>
          <w:sz w:val="24"/>
          <w:szCs w:val="24"/>
          <w:lang w:eastAsia="zh-CN"/>
        </w:rPr>
      </w:pPr>
      <w:r>
        <w:rPr>
          <w:rFonts w:hint="eastAsia" w:ascii="宋体" w:hAnsi="宋体" w:eastAsia="宋体" w:cs="宋体"/>
          <w:b/>
          <w:snapToGrid/>
          <w:sz w:val="24"/>
          <w:szCs w:val="24"/>
          <w:lang w:eastAsia="zh-CN"/>
        </w:rPr>
        <w:t>二、申请人资格要求（须同时满足）：</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1、满足《中华人民共和国政府采购法》第二十二条规定；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2. 落实政府采购政策满足的资格要求：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本项目支持河南省政府采购合同融资政策。</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3.本项目的特定资格要求</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3.1具有独立承担民事责任的能力；（提供有效的法人或者其他组织的营业执照等证明文件，自然人投标的需提供自然人的身份证明）</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3.2具有良好的商业信誉和健全的财务会计管理制度；（提供2023年或2024年经审计的财务报告或本公司出具的财务报表，或提供近三个月内其银行出具的资信证明）</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3.3具有履行合同所必须的设备和专业技术能力；（提供书面声明，内容不限，格式自拟）</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3.4有依法缴纳税收和社会保障资金的良好记录；（提供2024年内任意1个月纳税和社保证明材料&lt;依法免税或不需要缴纳社会保障资金的供应商，应提供相应文件证明其依法免税或不需要缴纳社会保障金的证明材料&gt;）</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3.5参加政府采购活动前三年内，在经营活动中没有重大违法记录。（提供书面声明，见格式）</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3.6根据《关于在政府采购活动中查询及使用信用记录有关问题的通知》(财库[2016]125 号) 的规定，被列入“信用中国”网站（www.creditchina.gov.cn）的“失信被执行人”（查询渠道为“中国执行信息公开网”网站(zxgk.court.gov.cn/shixin/））、“重大税收违法失信主体”或“中国政府采购网”网站（www.ccgp.gov.cn）的“政府采购严重违法失信行为记录名单”的供应商，不得参与本次采购活动。查询时间：本项目采购公告发布之后。</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3.7与采购人、采购人就本次采购的项目委托的招标代理机构以及上述机构的附属机构没有行政或经济关联。单位负责人为同一人或者存在直接控股、管理关系的不同供应商，不得参加同一合同项下的政府采购活动；（提供书面声明，内容不限，格式自拟）</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3.8 遵守国家有关法律、法规、规章。</w:t>
      </w:r>
    </w:p>
    <w:p>
      <w:pPr>
        <w:keepNext w:val="0"/>
        <w:keepLines w:val="0"/>
        <w:pageBreakBefore w:val="0"/>
        <w:kinsoku/>
        <w:overflowPunct/>
        <w:topLinePunct w:val="0"/>
        <w:autoSpaceDE/>
        <w:autoSpaceDN/>
        <w:bidi w:val="0"/>
        <w:adjustRightInd/>
        <w:snapToGrid/>
        <w:spacing w:before="150" w:line="500" w:lineRule="exact"/>
        <w:ind w:left="480"/>
        <w:textAlignment w:val="auto"/>
        <w:rPr>
          <w:rFonts w:hint="eastAsia" w:ascii="宋体" w:hAnsi="宋体" w:eastAsia="宋体" w:cs="宋体"/>
          <w:b/>
          <w:snapToGrid/>
          <w:sz w:val="24"/>
          <w:szCs w:val="24"/>
          <w:lang w:eastAsia="zh-CN"/>
        </w:rPr>
      </w:pPr>
      <w:bookmarkStart w:id="11" w:name="_Toc172617108"/>
      <w:r>
        <w:rPr>
          <w:rFonts w:hint="eastAsia" w:ascii="宋体" w:hAnsi="宋体" w:eastAsia="宋体" w:cs="宋体"/>
          <w:b/>
          <w:snapToGrid/>
          <w:sz w:val="24"/>
          <w:szCs w:val="24"/>
          <w:lang w:eastAsia="zh-CN"/>
        </w:rPr>
        <w:t>三、落实政府采购政策需满足的资格要求:</w:t>
      </w:r>
      <w:bookmarkEnd w:id="11"/>
    </w:p>
    <w:p>
      <w:pPr>
        <w:keepNext w:val="0"/>
        <w:keepLines w:val="0"/>
        <w:pageBreakBefore w:val="0"/>
        <w:overflowPunct/>
        <w:topLinePunct w:val="0"/>
        <w:bidi w:val="0"/>
        <w:spacing w:line="500" w:lineRule="exact"/>
        <w:ind w:firstLine="480" w:firstLineChars="200"/>
        <w:rPr>
          <w:rFonts w:hint="eastAsia" w:ascii="宋体" w:hAnsi="宋体" w:eastAsia="宋体"/>
          <w:sz w:val="24"/>
          <w:szCs w:val="24"/>
          <w:lang w:eastAsia="zh-CN"/>
        </w:rPr>
      </w:pPr>
      <w:r>
        <w:rPr>
          <w:rFonts w:ascii="宋体" w:hAnsi="宋体" w:eastAsia="宋体"/>
          <w:sz w:val="24"/>
          <w:szCs w:val="24"/>
          <w:lang w:eastAsia="zh-CN"/>
        </w:rPr>
        <w:t>1.中小企业政策</w:t>
      </w:r>
    </w:p>
    <w:p>
      <w:pPr>
        <w:keepNext w:val="0"/>
        <w:keepLines w:val="0"/>
        <w:pageBreakBefore w:val="0"/>
        <w:overflowPunct/>
        <w:topLinePunct w:val="0"/>
        <w:bidi w:val="0"/>
        <w:spacing w:line="50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本项目不专门面向中小企业预留采购份额。</w:t>
      </w:r>
    </w:p>
    <w:p>
      <w:pPr>
        <w:keepNext w:val="0"/>
        <w:keepLines w:val="0"/>
        <w:pageBreakBefore w:val="0"/>
        <w:overflowPunct/>
        <w:topLinePunct w:val="0"/>
        <w:bidi w:val="0"/>
        <w:spacing w:line="500" w:lineRule="exact"/>
        <w:ind w:firstLine="480" w:firstLineChars="200"/>
        <w:rPr>
          <w:rFonts w:hint="eastAsia" w:ascii="宋体" w:hAnsi="宋体" w:eastAsia="宋体"/>
          <w:sz w:val="24"/>
          <w:szCs w:val="24"/>
          <w:lang w:eastAsia="zh-CN"/>
        </w:rPr>
      </w:pPr>
      <w:r>
        <w:rPr>
          <w:rFonts w:hint="eastAsia" w:ascii="Segoe UI Symbol" w:hAnsi="Segoe UI Symbol" w:eastAsia="宋体" w:cs="Segoe UI Symbol"/>
          <w:sz w:val="24"/>
          <w:szCs w:val="24"/>
          <w:lang w:eastAsia="zh-CN"/>
        </w:rPr>
        <w:t>□</w:t>
      </w:r>
      <w:r>
        <w:rPr>
          <w:rFonts w:ascii="宋体" w:hAnsi="宋体" w:eastAsia="宋体"/>
          <w:sz w:val="24"/>
          <w:szCs w:val="24"/>
          <w:lang w:eastAsia="zh-CN"/>
        </w:rPr>
        <w:t>本项目专门面向中小企业采购。即：提供的货物全部由符合政策要求的中小/微企业制造、服务全部由符合政策要求的中小/微企业承接。中小企业划分标准所属行业</w:t>
      </w:r>
      <w:r>
        <w:rPr>
          <w:rFonts w:hint="eastAsia" w:ascii="宋体" w:hAnsi="宋体" w:eastAsia="宋体"/>
          <w:sz w:val="24"/>
          <w:szCs w:val="24"/>
          <w:lang w:eastAsia="zh-CN"/>
        </w:rPr>
        <w:t>：所有包为</w:t>
      </w:r>
      <w:r>
        <w:rPr>
          <w:rFonts w:ascii="宋体" w:hAnsi="宋体" w:eastAsia="宋体"/>
          <w:sz w:val="24"/>
          <w:szCs w:val="24"/>
          <w:lang w:eastAsia="zh-CN"/>
        </w:rPr>
        <w:t>软件和信息技术服务业</w:t>
      </w:r>
      <w:r>
        <w:rPr>
          <w:rFonts w:hint="eastAsia" w:ascii="宋体" w:hAnsi="宋体" w:eastAsia="宋体"/>
          <w:sz w:val="24"/>
          <w:szCs w:val="24"/>
          <w:lang w:eastAsia="zh-CN"/>
        </w:rPr>
        <w:t>。</w:t>
      </w:r>
    </w:p>
    <w:p>
      <w:pPr>
        <w:keepNext w:val="0"/>
        <w:keepLines w:val="0"/>
        <w:pageBreakBefore w:val="0"/>
        <w:overflowPunct/>
        <w:topLinePunct w:val="0"/>
        <w:bidi w:val="0"/>
        <w:spacing w:line="500" w:lineRule="exact"/>
        <w:ind w:firstLine="480" w:firstLineChars="200"/>
        <w:rPr>
          <w:rFonts w:hint="eastAsia" w:ascii="宋体" w:hAnsi="宋体" w:eastAsia="宋体"/>
          <w:sz w:val="24"/>
          <w:szCs w:val="24"/>
          <w:lang w:eastAsia="zh-CN"/>
        </w:rPr>
      </w:pPr>
      <w:r>
        <w:rPr>
          <w:rFonts w:ascii="宋体" w:hAnsi="宋体" w:eastAsia="宋体"/>
          <w:sz w:val="24"/>
          <w:szCs w:val="24"/>
          <w:lang w:eastAsia="zh-CN"/>
        </w:rPr>
        <w:t>□本项目预留部分采购项目预算专门面向中小企业采购。对于预留份额，提供的货物由符合政策要求的中小/微企业制造、服务由符合政策要求的中小/微企业承接。预留份额通过以下措施进行：预留金额</w:t>
      </w:r>
      <w:r>
        <w:rPr>
          <w:rFonts w:hint="eastAsia" w:ascii="宋体" w:hAnsi="宋体" w:eastAsia="宋体"/>
          <w:sz w:val="24"/>
          <w:szCs w:val="24"/>
          <w:lang w:eastAsia="zh-CN"/>
        </w:rPr>
        <w:t xml:space="preserve"> </w:t>
      </w:r>
      <w:r>
        <w:rPr>
          <w:rFonts w:ascii="宋体" w:hAnsi="宋体" w:eastAsia="宋体"/>
          <w:sz w:val="24"/>
          <w:szCs w:val="24"/>
          <w:lang w:eastAsia="zh-CN"/>
        </w:rPr>
        <w:t xml:space="preserve"> </w:t>
      </w:r>
      <w:r>
        <w:rPr>
          <w:rFonts w:hint="eastAsia" w:ascii="宋体" w:hAnsi="宋体" w:eastAsia="宋体"/>
          <w:sz w:val="24"/>
          <w:szCs w:val="24"/>
          <w:lang w:eastAsia="zh-CN"/>
        </w:rPr>
        <w:t xml:space="preserve"> </w:t>
      </w:r>
      <w:r>
        <w:rPr>
          <w:rFonts w:ascii="宋体" w:hAnsi="宋体" w:eastAsia="宋体"/>
          <w:sz w:val="24"/>
          <w:szCs w:val="24"/>
          <w:lang w:eastAsia="zh-CN"/>
        </w:rPr>
        <w:t>万元或预留</w:t>
      </w:r>
      <w:r>
        <w:rPr>
          <w:rFonts w:hint="eastAsia" w:ascii="宋体" w:hAnsi="宋体" w:eastAsia="宋体"/>
          <w:sz w:val="24"/>
          <w:szCs w:val="24"/>
          <w:lang w:eastAsia="zh-CN"/>
        </w:rPr>
        <w:t xml:space="preserve">    </w:t>
      </w:r>
      <w:r>
        <w:rPr>
          <w:rFonts w:ascii="宋体" w:hAnsi="宋体" w:eastAsia="宋体"/>
          <w:sz w:val="24"/>
          <w:szCs w:val="24"/>
          <w:lang w:eastAsia="zh-CN"/>
        </w:rPr>
        <w:t>%份额。</w:t>
      </w:r>
    </w:p>
    <w:p>
      <w:pPr>
        <w:keepNext w:val="0"/>
        <w:keepLines w:val="0"/>
        <w:pageBreakBefore w:val="0"/>
        <w:overflowPunct/>
        <w:topLinePunct w:val="0"/>
        <w:bidi w:val="0"/>
        <w:spacing w:line="500" w:lineRule="exact"/>
        <w:ind w:firstLine="480" w:firstLineChars="200"/>
        <w:rPr>
          <w:rFonts w:hint="eastAsia" w:ascii="宋体" w:hAnsi="宋体" w:eastAsia="宋体"/>
          <w:sz w:val="24"/>
          <w:szCs w:val="24"/>
          <w:lang w:eastAsia="zh-CN"/>
        </w:rPr>
      </w:pPr>
      <w:r>
        <w:rPr>
          <w:rFonts w:ascii="宋体" w:hAnsi="宋体" w:eastAsia="宋体"/>
          <w:sz w:val="24"/>
          <w:szCs w:val="24"/>
          <w:lang w:eastAsia="zh-CN"/>
        </w:rPr>
        <w:t>2.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pPr>
        <w:keepNext w:val="0"/>
        <w:keepLines w:val="0"/>
        <w:pageBreakBefore w:val="0"/>
        <w:overflowPunct/>
        <w:topLinePunct w:val="0"/>
        <w:bidi w:val="0"/>
        <w:spacing w:line="500" w:lineRule="exact"/>
        <w:ind w:firstLine="480" w:firstLineChars="200"/>
        <w:rPr>
          <w:rFonts w:hint="eastAsia" w:ascii="宋体" w:hAnsi="宋体" w:eastAsia="宋体"/>
          <w:sz w:val="24"/>
          <w:szCs w:val="24"/>
          <w:lang w:eastAsia="zh-CN"/>
        </w:rPr>
      </w:pPr>
      <w:r>
        <w:rPr>
          <w:rFonts w:ascii="宋体" w:hAnsi="宋体" w:eastAsia="宋体"/>
          <w:sz w:val="24"/>
          <w:szCs w:val="24"/>
          <w:lang w:eastAsia="zh-CN"/>
        </w:rPr>
        <w:t xml:space="preserve">3.本项目支持河南省政府采购合同融资政策。 </w:t>
      </w:r>
    </w:p>
    <w:p>
      <w:pPr>
        <w:keepNext w:val="0"/>
        <w:keepLines w:val="0"/>
        <w:pageBreakBefore w:val="0"/>
        <w:overflowPunct/>
        <w:topLinePunct w:val="0"/>
        <w:bidi w:val="0"/>
        <w:spacing w:line="500" w:lineRule="exact"/>
        <w:ind w:firstLine="480" w:firstLineChars="200"/>
        <w:rPr>
          <w:rFonts w:hint="eastAsia" w:ascii="宋体" w:hAnsi="宋体" w:eastAsia="宋体"/>
          <w:sz w:val="24"/>
          <w:szCs w:val="24"/>
          <w:lang w:eastAsia="zh-CN"/>
        </w:rPr>
      </w:pPr>
      <w:r>
        <w:rPr>
          <w:rFonts w:ascii="宋体" w:hAnsi="宋体" w:eastAsia="宋体"/>
          <w:sz w:val="24"/>
          <w:szCs w:val="24"/>
          <w:lang w:eastAsia="zh-CN"/>
        </w:rPr>
        <w:t>4.本项目是否属于政府购买服务：</w:t>
      </w:r>
    </w:p>
    <w:p>
      <w:pPr>
        <w:keepNext w:val="0"/>
        <w:keepLines w:val="0"/>
        <w:pageBreakBefore w:val="0"/>
        <w:overflowPunct/>
        <w:topLinePunct w:val="0"/>
        <w:bidi w:val="0"/>
        <w:spacing w:line="500" w:lineRule="exact"/>
        <w:ind w:firstLine="480" w:firstLineChars="200"/>
        <w:rPr>
          <w:rFonts w:hint="eastAsia" w:ascii="宋体" w:hAnsi="宋体" w:eastAsia="宋体"/>
          <w:sz w:val="24"/>
          <w:szCs w:val="24"/>
          <w:lang w:eastAsia="zh-CN"/>
        </w:rPr>
      </w:pPr>
      <w:r>
        <w:rPr>
          <w:rFonts w:ascii="Segoe UI Symbol" w:hAnsi="Segoe UI Symbol" w:eastAsia="宋体" w:cs="Segoe UI Symbol"/>
          <w:sz w:val="24"/>
          <w:szCs w:val="24"/>
          <w:lang w:eastAsia="zh-CN"/>
        </w:rPr>
        <w:t>☑</w:t>
      </w:r>
      <w:r>
        <w:rPr>
          <w:rFonts w:ascii="宋体" w:hAnsi="宋体" w:eastAsia="宋体"/>
          <w:sz w:val="24"/>
          <w:szCs w:val="24"/>
          <w:lang w:eastAsia="zh-CN"/>
        </w:rPr>
        <w:t>否   □是，公益一类事业单位、使用事业编制且由财政拨款保障的群团组织，不得作为承接主体。</w:t>
      </w:r>
    </w:p>
    <w:p>
      <w:pPr>
        <w:keepNext w:val="0"/>
        <w:keepLines w:val="0"/>
        <w:pageBreakBefore w:val="0"/>
        <w:overflowPunct/>
        <w:topLinePunct w:val="0"/>
        <w:bidi w:val="0"/>
        <w:spacing w:line="50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5.本项目是否接受进口产品：</w:t>
      </w:r>
    </w:p>
    <w:p>
      <w:pPr>
        <w:keepNext w:val="0"/>
        <w:keepLines w:val="0"/>
        <w:pageBreakBefore w:val="0"/>
        <w:overflowPunct/>
        <w:topLinePunct w:val="0"/>
        <w:bidi w:val="0"/>
        <w:spacing w:line="500" w:lineRule="exact"/>
        <w:ind w:firstLine="480" w:firstLineChars="200"/>
        <w:rPr>
          <w:rFonts w:hint="eastAsia" w:ascii="宋体" w:hAnsi="宋体" w:eastAsia="宋体" w:cs="宋体"/>
          <w:snapToGrid/>
          <w:sz w:val="24"/>
          <w:szCs w:val="24"/>
          <w:lang w:eastAsia="zh-CN"/>
        </w:rPr>
      </w:pPr>
      <w:r>
        <w:rPr>
          <w:rFonts w:ascii="宋体" w:hAnsi="宋体" w:eastAsia="宋体"/>
          <w:sz w:val="24"/>
          <w:szCs w:val="24"/>
          <w:lang w:eastAsia="zh-CN"/>
        </w:rPr>
        <w:t xml:space="preserve">□接受进口产品  </w:t>
      </w:r>
      <w:r>
        <w:rPr>
          <w:rFonts w:ascii="Segoe UI Symbol" w:hAnsi="Segoe UI Symbol" w:eastAsia="宋体" w:cs="Segoe UI Symbol"/>
          <w:sz w:val="24"/>
          <w:szCs w:val="24"/>
          <w:lang w:eastAsia="zh-CN"/>
        </w:rPr>
        <w:t>☑</w:t>
      </w:r>
      <w:r>
        <w:rPr>
          <w:rFonts w:ascii="宋体" w:hAnsi="宋体" w:eastAsia="宋体"/>
          <w:sz w:val="24"/>
          <w:szCs w:val="24"/>
          <w:lang w:eastAsia="zh-CN"/>
        </w:rPr>
        <w:t>不接受进口产品</w:t>
      </w:r>
    </w:p>
    <w:p>
      <w:pPr>
        <w:keepNext w:val="0"/>
        <w:keepLines w:val="0"/>
        <w:pageBreakBefore w:val="0"/>
        <w:kinsoku/>
        <w:overflowPunct/>
        <w:topLinePunct w:val="0"/>
        <w:autoSpaceDE/>
        <w:autoSpaceDN/>
        <w:bidi w:val="0"/>
        <w:adjustRightInd/>
        <w:snapToGrid/>
        <w:spacing w:before="150" w:line="500" w:lineRule="exact"/>
        <w:ind w:left="480"/>
        <w:textAlignment w:val="auto"/>
        <w:rPr>
          <w:rFonts w:hint="eastAsia" w:ascii="宋体" w:hAnsi="宋体" w:eastAsia="宋体" w:cs="宋体"/>
          <w:b/>
          <w:snapToGrid/>
          <w:sz w:val="24"/>
          <w:szCs w:val="24"/>
          <w:lang w:eastAsia="zh-CN"/>
        </w:rPr>
      </w:pPr>
      <w:r>
        <w:rPr>
          <w:rFonts w:hint="eastAsia" w:ascii="宋体" w:hAnsi="宋体" w:eastAsia="宋体" w:cs="宋体"/>
          <w:b/>
          <w:snapToGrid/>
          <w:sz w:val="24"/>
          <w:szCs w:val="24"/>
          <w:lang w:eastAsia="zh-CN"/>
        </w:rPr>
        <w:t xml:space="preserve">四、获取采购文件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1.时间：2024年</w:t>
      </w:r>
      <w:r>
        <w:rPr>
          <w:rFonts w:hint="eastAsia" w:ascii="宋体" w:hAnsi="宋体" w:eastAsia="宋体" w:cs="宋体"/>
          <w:snapToGrid/>
          <w:sz w:val="24"/>
          <w:szCs w:val="24"/>
          <w:lang w:val="en-US" w:eastAsia="zh-CN"/>
        </w:rPr>
        <w:t>8</w:t>
      </w:r>
      <w:r>
        <w:rPr>
          <w:rFonts w:hint="eastAsia" w:ascii="宋体" w:hAnsi="宋体" w:eastAsia="宋体" w:cs="宋体"/>
          <w:snapToGrid/>
          <w:sz w:val="24"/>
          <w:szCs w:val="24"/>
          <w:lang w:eastAsia="zh-CN"/>
        </w:rPr>
        <w:t>月</w:t>
      </w:r>
      <w:r>
        <w:rPr>
          <w:rFonts w:hint="eastAsia" w:ascii="宋体" w:hAnsi="宋体" w:eastAsia="宋体" w:cs="宋体"/>
          <w:snapToGrid/>
          <w:sz w:val="24"/>
          <w:szCs w:val="24"/>
          <w:lang w:val="en-US" w:eastAsia="zh-CN"/>
        </w:rPr>
        <w:t>21</w:t>
      </w:r>
      <w:r>
        <w:rPr>
          <w:rFonts w:hint="eastAsia" w:ascii="宋体" w:hAnsi="宋体" w:eastAsia="宋体" w:cs="宋体"/>
          <w:snapToGrid/>
          <w:sz w:val="24"/>
          <w:szCs w:val="24"/>
          <w:lang w:eastAsia="zh-CN"/>
        </w:rPr>
        <w:t>日至2024年</w:t>
      </w:r>
      <w:r>
        <w:rPr>
          <w:rFonts w:hint="eastAsia" w:ascii="宋体" w:hAnsi="宋体" w:eastAsia="宋体" w:cs="宋体"/>
          <w:snapToGrid/>
          <w:sz w:val="24"/>
          <w:szCs w:val="24"/>
          <w:lang w:val="en-US" w:eastAsia="zh-CN"/>
        </w:rPr>
        <w:t>8</w:t>
      </w:r>
      <w:r>
        <w:rPr>
          <w:rFonts w:hint="eastAsia" w:ascii="宋体" w:hAnsi="宋体" w:eastAsia="宋体" w:cs="宋体"/>
          <w:snapToGrid/>
          <w:sz w:val="24"/>
          <w:szCs w:val="24"/>
          <w:lang w:eastAsia="zh-CN"/>
        </w:rPr>
        <w:t>月</w:t>
      </w:r>
      <w:r>
        <w:rPr>
          <w:rFonts w:hint="eastAsia" w:ascii="宋体" w:hAnsi="宋体" w:eastAsia="宋体" w:cs="宋体"/>
          <w:snapToGrid/>
          <w:sz w:val="24"/>
          <w:szCs w:val="24"/>
          <w:lang w:val="en-US" w:eastAsia="zh-CN"/>
        </w:rPr>
        <w:t>27</w:t>
      </w:r>
      <w:r>
        <w:rPr>
          <w:rFonts w:hint="eastAsia" w:ascii="宋体" w:hAnsi="宋体" w:eastAsia="宋体" w:cs="宋体"/>
          <w:snapToGrid/>
          <w:sz w:val="24"/>
          <w:szCs w:val="24"/>
          <w:lang w:eastAsia="zh-CN"/>
        </w:rPr>
        <w:t xml:space="preserve">日，每天上午08:00至12:00，下午12:00至18:00（北京时间，法定节假日除外。）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2.地点：南阳市公共资源交易中心网站https://ggzyjy.nanyang.gov.cn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3.方式：使用普通电子交易系统的，登录南阳市公共资源交易中心网（https://ggzyjy.nanyang.gov.cn），注册后凭办理的企业身份认证锁（CA数字证书）登录会员系统按网上提示下载招标文件(*.nyzf格式)及资料（操作程序详见南阳市公共资源交易中心网站下载专区），电子交易系统技术支持电话：400-998-0000，CA数字证书技术支持电话：15672779650。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4.售价：0元 </w:t>
      </w:r>
    </w:p>
    <w:p>
      <w:pPr>
        <w:keepNext w:val="0"/>
        <w:keepLines w:val="0"/>
        <w:pageBreakBefore w:val="0"/>
        <w:kinsoku/>
        <w:overflowPunct/>
        <w:topLinePunct w:val="0"/>
        <w:autoSpaceDE/>
        <w:autoSpaceDN/>
        <w:bidi w:val="0"/>
        <w:adjustRightInd/>
        <w:snapToGrid/>
        <w:spacing w:before="150" w:line="500" w:lineRule="exact"/>
        <w:ind w:left="480"/>
        <w:textAlignment w:val="auto"/>
        <w:rPr>
          <w:rFonts w:hint="eastAsia" w:ascii="宋体" w:hAnsi="宋体" w:eastAsia="宋体" w:cs="宋体"/>
          <w:b/>
          <w:snapToGrid/>
          <w:sz w:val="24"/>
          <w:szCs w:val="24"/>
          <w:lang w:eastAsia="zh-CN"/>
        </w:rPr>
      </w:pPr>
      <w:r>
        <w:rPr>
          <w:rFonts w:hint="eastAsia" w:ascii="宋体" w:hAnsi="宋体" w:eastAsia="宋体" w:cs="宋体"/>
          <w:b/>
          <w:snapToGrid/>
          <w:sz w:val="24"/>
          <w:szCs w:val="24"/>
          <w:lang w:eastAsia="zh-CN"/>
        </w:rPr>
        <w:t xml:space="preserve">五、响应文件提交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1.截止时间：2024年</w:t>
      </w:r>
      <w:r>
        <w:rPr>
          <w:rFonts w:hint="eastAsia" w:ascii="宋体" w:hAnsi="宋体" w:eastAsia="宋体" w:cs="宋体"/>
          <w:snapToGrid/>
          <w:sz w:val="24"/>
          <w:szCs w:val="24"/>
          <w:lang w:val="en-US" w:eastAsia="zh-CN"/>
        </w:rPr>
        <w:t>9</w:t>
      </w:r>
      <w:r>
        <w:rPr>
          <w:rFonts w:hint="eastAsia" w:ascii="宋体" w:hAnsi="宋体" w:eastAsia="宋体" w:cs="宋体"/>
          <w:snapToGrid/>
          <w:sz w:val="24"/>
          <w:szCs w:val="24"/>
          <w:lang w:eastAsia="zh-CN"/>
        </w:rPr>
        <w:t>月</w:t>
      </w:r>
      <w:r>
        <w:rPr>
          <w:rFonts w:hint="eastAsia" w:ascii="宋体" w:hAnsi="宋体" w:eastAsia="宋体" w:cs="宋体"/>
          <w:snapToGrid/>
          <w:sz w:val="24"/>
          <w:szCs w:val="24"/>
          <w:lang w:val="en-US" w:eastAsia="zh-CN"/>
        </w:rPr>
        <w:t>4</w:t>
      </w:r>
      <w:r>
        <w:rPr>
          <w:rFonts w:hint="eastAsia" w:ascii="宋体" w:hAnsi="宋体" w:eastAsia="宋体" w:cs="宋体"/>
          <w:snapToGrid/>
          <w:sz w:val="24"/>
          <w:szCs w:val="24"/>
          <w:lang w:eastAsia="zh-CN"/>
        </w:rPr>
        <w:t>日</w:t>
      </w:r>
      <w:r>
        <w:rPr>
          <w:rFonts w:hint="eastAsia" w:ascii="宋体" w:hAnsi="宋体" w:eastAsia="宋体" w:cs="宋体"/>
          <w:snapToGrid/>
          <w:sz w:val="24"/>
          <w:szCs w:val="24"/>
          <w:lang w:val="en-US" w:eastAsia="zh-CN"/>
        </w:rPr>
        <w:t>09</w:t>
      </w:r>
      <w:r>
        <w:rPr>
          <w:rFonts w:hint="eastAsia" w:ascii="宋体" w:hAnsi="宋体" w:eastAsia="宋体" w:cs="宋体"/>
          <w:snapToGrid/>
          <w:sz w:val="24"/>
          <w:szCs w:val="24"/>
          <w:lang w:eastAsia="zh-CN"/>
        </w:rPr>
        <w:t>时</w:t>
      </w:r>
      <w:r>
        <w:rPr>
          <w:rFonts w:hint="eastAsia" w:ascii="宋体" w:hAnsi="宋体" w:eastAsia="宋体" w:cs="宋体"/>
          <w:snapToGrid/>
          <w:sz w:val="24"/>
          <w:szCs w:val="24"/>
          <w:lang w:val="en-US" w:eastAsia="zh-CN"/>
        </w:rPr>
        <w:t>00</w:t>
      </w:r>
      <w:r>
        <w:rPr>
          <w:rFonts w:hint="eastAsia" w:ascii="宋体" w:hAnsi="宋体" w:eastAsia="宋体" w:cs="宋体"/>
          <w:snapToGrid/>
          <w:sz w:val="24"/>
          <w:szCs w:val="24"/>
          <w:lang w:eastAsia="zh-CN"/>
        </w:rPr>
        <w:t xml:space="preserve">分（北京时间） </w:t>
      </w:r>
    </w:p>
    <w:p>
      <w:pPr>
        <w:keepNext w:val="0"/>
        <w:keepLines w:val="0"/>
        <w:pageBreakBefore w:val="0"/>
        <w:kinsoku/>
        <w:overflowPunct/>
        <w:topLinePunct w:val="0"/>
        <w:autoSpaceDE/>
        <w:autoSpaceDN/>
        <w:bidi w:val="0"/>
        <w:adjustRightInd/>
        <w:snapToGrid/>
        <w:spacing w:line="52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2.地点：南阳市公共资源交易中心网站https://ggzyjy.nanyang.gov.cn </w:t>
      </w:r>
    </w:p>
    <w:p>
      <w:pPr>
        <w:keepNext w:val="0"/>
        <w:keepLines w:val="0"/>
        <w:pageBreakBefore w:val="0"/>
        <w:kinsoku/>
        <w:overflowPunct/>
        <w:topLinePunct w:val="0"/>
        <w:autoSpaceDE/>
        <w:autoSpaceDN/>
        <w:bidi w:val="0"/>
        <w:adjustRightInd/>
        <w:snapToGrid/>
        <w:spacing w:before="150" w:line="520" w:lineRule="exact"/>
        <w:ind w:left="480"/>
        <w:textAlignment w:val="auto"/>
        <w:rPr>
          <w:rFonts w:hint="eastAsia" w:ascii="宋体" w:hAnsi="宋体" w:eastAsia="宋体" w:cs="宋体"/>
          <w:b/>
          <w:snapToGrid/>
          <w:sz w:val="24"/>
          <w:szCs w:val="24"/>
          <w:lang w:eastAsia="zh-CN"/>
        </w:rPr>
      </w:pPr>
      <w:r>
        <w:rPr>
          <w:rFonts w:hint="eastAsia" w:ascii="宋体" w:hAnsi="宋体" w:eastAsia="宋体" w:cs="宋体"/>
          <w:b/>
          <w:snapToGrid/>
          <w:sz w:val="24"/>
          <w:szCs w:val="24"/>
          <w:lang w:eastAsia="zh-CN"/>
        </w:rPr>
        <w:t xml:space="preserve">六、响应文件开启 </w:t>
      </w:r>
    </w:p>
    <w:p>
      <w:pPr>
        <w:keepNext w:val="0"/>
        <w:keepLines w:val="0"/>
        <w:pageBreakBefore w:val="0"/>
        <w:kinsoku/>
        <w:overflowPunct/>
        <w:topLinePunct w:val="0"/>
        <w:autoSpaceDE/>
        <w:autoSpaceDN/>
        <w:bidi w:val="0"/>
        <w:adjustRightInd/>
        <w:snapToGrid/>
        <w:spacing w:line="52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1.时间：2024年</w:t>
      </w:r>
      <w:r>
        <w:rPr>
          <w:rFonts w:hint="eastAsia" w:ascii="宋体" w:hAnsi="宋体" w:eastAsia="宋体" w:cs="宋体"/>
          <w:snapToGrid/>
          <w:sz w:val="24"/>
          <w:szCs w:val="24"/>
          <w:lang w:val="en-US" w:eastAsia="zh-CN"/>
        </w:rPr>
        <w:t>9</w:t>
      </w:r>
      <w:r>
        <w:rPr>
          <w:rFonts w:hint="eastAsia" w:ascii="宋体" w:hAnsi="宋体" w:eastAsia="宋体" w:cs="宋体"/>
          <w:snapToGrid/>
          <w:sz w:val="24"/>
          <w:szCs w:val="24"/>
          <w:lang w:eastAsia="zh-CN"/>
        </w:rPr>
        <w:t>月</w:t>
      </w:r>
      <w:r>
        <w:rPr>
          <w:rFonts w:hint="eastAsia" w:ascii="宋体" w:hAnsi="宋体" w:eastAsia="宋体" w:cs="宋体"/>
          <w:snapToGrid/>
          <w:sz w:val="24"/>
          <w:szCs w:val="24"/>
          <w:lang w:val="en-US" w:eastAsia="zh-CN"/>
        </w:rPr>
        <w:t>4</w:t>
      </w:r>
      <w:r>
        <w:rPr>
          <w:rFonts w:hint="eastAsia" w:ascii="宋体" w:hAnsi="宋体" w:eastAsia="宋体" w:cs="宋体"/>
          <w:snapToGrid/>
          <w:sz w:val="24"/>
          <w:szCs w:val="24"/>
          <w:lang w:eastAsia="zh-CN"/>
        </w:rPr>
        <w:t>日</w:t>
      </w:r>
      <w:r>
        <w:rPr>
          <w:rFonts w:hint="eastAsia" w:ascii="宋体" w:hAnsi="宋体" w:eastAsia="宋体" w:cs="宋体"/>
          <w:snapToGrid/>
          <w:sz w:val="24"/>
          <w:szCs w:val="24"/>
          <w:lang w:val="en-US" w:eastAsia="zh-CN"/>
        </w:rPr>
        <w:t>09</w:t>
      </w:r>
      <w:r>
        <w:rPr>
          <w:rFonts w:hint="eastAsia" w:ascii="宋体" w:hAnsi="宋体" w:eastAsia="宋体" w:cs="宋体"/>
          <w:snapToGrid/>
          <w:sz w:val="24"/>
          <w:szCs w:val="24"/>
          <w:lang w:eastAsia="zh-CN"/>
        </w:rPr>
        <w:t xml:space="preserve"> 时</w:t>
      </w:r>
      <w:r>
        <w:rPr>
          <w:rFonts w:hint="eastAsia" w:ascii="宋体" w:hAnsi="宋体" w:eastAsia="宋体" w:cs="宋体"/>
          <w:snapToGrid/>
          <w:sz w:val="24"/>
          <w:szCs w:val="24"/>
          <w:lang w:val="en-US" w:eastAsia="zh-CN"/>
        </w:rPr>
        <w:t>00</w:t>
      </w:r>
      <w:r>
        <w:rPr>
          <w:rFonts w:hint="eastAsia" w:ascii="宋体" w:hAnsi="宋体" w:eastAsia="宋体" w:cs="宋体"/>
          <w:snapToGrid/>
          <w:sz w:val="24"/>
          <w:szCs w:val="24"/>
          <w:lang w:eastAsia="zh-CN"/>
        </w:rPr>
        <w:t xml:space="preserve">分（北京时间） </w:t>
      </w:r>
    </w:p>
    <w:p>
      <w:pPr>
        <w:keepNext w:val="0"/>
        <w:keepLines w:val="0"/>
        <w:pageBreakBefore w:val="0"/>
        <w:kinsoku/>
        <w:overflowPunct/>
        <w:topLinePunct w:val="0"/>
        <w:autoSpaceDE/>
        <w:autoSpaceDN/>
        <w:bidi w:val="0"/>
        <w:adjustRightInd/>
        <w:snapToGrid/>
        <w:spacing w:line="52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2.地点：南阳市公共资源交易中心网站https://ggzyjy.nanyang.gov.cn，本项目使用不见面开标，供应商无需前往现场来参与投标。 </w:t>
      </w:r>
    </w:p>
    <w:p>
      <w:pPr>
        <w:keepNext w:val="0"/>
        <w:keepLines w:val="0"/>
        <w:pageBreakBefore w:val="0"/>
        <w:kinsoku/>
        <w:overflowPunct/>
        <w:topLinePunct w:val="0"/>
        <w:autoSpaceDE/>
        <w:autoSpaceDN/>
        <w:bidi w:val="0"/>
        <w:adjustRightInd/>
        <w:snapToGrid/>
        <w:spacing w:before="150" w:line="520" w:lineRule="exact"/>
        <w:ind w:left="480"/>
        <w:textAlignment w:val="auto"/>
        <w:rPr>
          <w:rFonts w:hint="eastAsia" w:ascii="宋体" w:hAnsi="宋体" w:eastAsia="宋体" w:cs="宋体"/>
          <w:b/>
          <w:snapToGrid/>
          <w:sz w:val="24"/>
          <w:szCs w:val="24"/>
          <w:lang w:eastAsia="zh-CN"/>
        </w:rPr>
      </w:pPr>
      <w:r>
        <w:rPr>
          <w:rFonts w:hint="eastAsia" w:ascii="宋体" w:hAnsi="宋体" w:eastAsia="宋体" w:cs="宋体"/>
          <w:b/>
          <w:snapToGrid/>
          <w:sz w:val="24"/>
          <w:szCs w:val="24"/>
          <w:lang w:eastAsia="zh-CN"/>
        </w:rPr>
        <w:t xml:space="preserve">七、发布公告的媒介及招标公告期限 </w:t>
      </w:r>
    </w:p>
    <w:p>
      <w:pPr>
        <w:keepNext w:val="0"/>
        <w:keepLines w:val="0"/>
        <w:pageBreakBefore w:val="0"/>
        <w:kinsoku/>
        <w:overflowPunct/>
        <w:topLinePunct w:val="0"/>
        <w:autoSpaceDE/>
        <w:autoSpaceDN/>
        <w:bidi w:val="0"/>
        <w:adjustRightInd/>
        <w:snapToGrid/>
        <w:spacing w:line="52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本次招标公告在《河南省政府采购网》《南阳市公共资源交易中心网》发布， 招标公告期限为三个工作日 。  </w:t>
      </w:r>
    </w:p>
    <w:p>
      <w:pPr>
        <w:keepNext w:val="0"/>
        <w:keepLines w:val="0"/>
        <w:pageBreakBefore w:val="0"/>
        <w:kinsoku/>
        <w:overflowPunct/>
        <w:topLinePunct w:val="0"/>
        <w:autoSpaceDE/>
        <w:autoSpaceDN/>
        <w:bidi w:val="0"/>
        <w:adjustRightInd/>
        <w:snapToGrid/>
        <w:spacing w:before="150" w:line="520" w:lineRule="exact"/>
        <w:ind w:left="480"/>
        <w:textAlignment w:val="auto"/>
        <w:rPr>
          <w:rFonts w:hint="eastAsia" w:ascii="宋体" w:hAnsi="宋体" w:eastAsia="宋体" w:cs="宋体"/>
          <w:b/>
          <w:snapToGrid/>
          <w:sz w:val="24"/>
          <w:szCs w:val="24"/>
          <w:lang w:eastAsia="zh-CN"/>
        </w:rPr>
      </w:pPr>
      <w:r>
        <w:rPr>
          <w:rFonts w:hint="eastAsia" w:ascii="宋体" w:hAnsi="宋体" w:eastAsia="宋体" w:cs="宋体"/>
          <w:b/>
          <w:snapToGrid/>
          <w:sz w:val="24"/>
          <w:szCs w:val="24"/>
          <w:lang w:eastAsia="zh-CN"/>
        </w:rPr>
        <w:t xml:space="preserve">八、其他补充事宜 </w:t>
      </w:r>
    </w:p>
    <w:p>
      <w:pPr>
        <w:keepNext w:val="0"/>
        <w:keepLines w:val="0"/>
        <w:pageBreakBefore w:val="0"/>
        <w:kinsoku/>
        <w:overflowPunct/>
        <w:topLinePunct w:val="0"/>
        <w:autoSpaceDE/>
        <w:autoSpaceDN/>
        <w:bidi w:val="0"/>
        <w:adjustRightInd/>
        <w:snapToGrid/>
        <w:spacing w:line="52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二次报价时间及报价注意事项：请供应商在开标结束后，时刻注意系统提示信息，专家小组会在系统上发起二次报价，请供应商及时在规定的时间段内填报二次报价。二次报价结束后方可离开，不进行二次报价的视为放弃磋商。 </w:t>
      </w:r>
    </w:p>
    <w:p>
      <w:pPr>
        <w:keepNext w:val="0"/>
        <w:keepLines w:val="0"/>
        <w:pageBreakBefore w:val="0"/>
        <w:kinsoku/>
        <w:overflowPunct/>
        <w:topLinePunct w:val="0"/>
        <w:autoSpaceDE/>
        <w:autoSpaceDN/>
        <w:bidi w:val="0"/>
        <w:adjustRightInd/>
        <w:snapToGrid/>
        <w:spacing w:before="150" w:line="520" w:lineRule="exact"/>
        <w:ind w:left="480"/>
        <w:textAlignment w:val="auto"/>
        <w:rPr>
          <w:rFonts w:hint="eastAsia" w:ascii="宋体" w:hAnsi="宋体" w:eastAsia="宋体" w:cs="宋体"/>
          <w:b/>
          <w:snapToGrid/>
          <w:sz w:val="24"/>
          <w:szCs w:val="24"/>
          <w:lang w:eastAsia="zh-CN"/>
        </w:rPr>
      </w:pPr>
      <w:r>
        <w:rPr>
          <w:rFonts w:hint="eastAsia" w:ascii="宋体" w:hAnsi="宋体" w:eastAsia="宋体" w:cs="宋体"/>
          <w:b/>
          <w:snapToGrid/>
          <w:sz w:val="24"/>
          <w:szCs w:val="24"/>
          <w:lang w:eastAsia="zh-CN"/>
        </w:rPr>
        <w:t>九、对本次采购提出询问，请按以下方式联系。</w:t>
      </w:r>
    </w:p>
    <w:p>
      <w:pPr>
        <w:keepNext w:val="0"/>
        <w:keepLines w:val="0"/>
        <w:pageBreakBefore w:val="0"/>
        <w:widowControl w:val="0"/>
        <w:shd w:val="clear" w:color="auto" w:fill="FFFFFF"/>
        <w:kinsoku/>
        <w:wordWrap w:val="0"/>
        <w:overflowPunct/>
        <w:topLinePunct w:val="0"/>
        <w:autoSpaceDE/>
        <w:autoSpaceDN/>
        <w:bidi w:val="0"/>
        <w:adjustRightInd/>
        <w:snapToGrid/>
        <w:spacing w:line="520" w:lineRule="exact"/>
        <w:ind w:firstLine="464" w:firstLineChars="200"/>
        <w:jc w:val="both"/>
        <w:textAlignment w:val="auto"/>
        <w:rPr>
          <w:rFonts w:hint="eastAsia" w:ascii="宋体" w:hAnsi="宋体" w:eastAsia="宋体" w:cs="宋体"/>
          <w:snapToGrid/>
          <w:color w:val="auto"/>
          <w:spacing w:val="-4"/>
          <w:kern w:val="2"/>
          <w:sz w:val="24"/>
          <w:szCs w:val="24"/>
          <w:lang w:eastAsia="zh-CN"/>
        </w:rPr>
      </w:pPr>
      <w:r>
        <w:rPr>
          <w:rFonts w:hint="eastAsia" w:ascii="宋体" w:hAnsi="宋体" w:eastAsia="宋体" w:cs="宋体"/>
          <w:snapToGrid/>
          <w:color w:val="auto"/>
          <w:spacing w:val="-4"/>
          <w:kern w:val="2"/>
          <w:sz w:val="24"/>
          <w:szCs w:val="24"/>
          <w:lang w:eastAsia="zh-CN"/>
        </w:rPr>
        <w:t xml:space="preserve">1. 采购人信息 </w:t>
      </w:r>
    </w:p>
    <w:p>
      <w:pPr>
        <w:keepNext w:val="0"/>
        <w:keepLines w:val="0"/>
        <w:pageBreakBefore w:val="0"/>
        <w:widowControl w:val="0"/>
        <w:shd w:val="clear" w:color="auto" w:fill="FFFFFF"/>
        <w:kinsoku/>
        <w:wordWrap w:val="0"/>
        <w:overflowPunct/>
        <w:topLinePunct w:val="0"/>
        <w:autoSpaceDE/>
        <w:autoSpaceDN/>
        <w:bidi w:val="0"/>
        <w:adjustRightInd/>
        <w:snapToGrid/>
        <w:spacing w:line="500" w:lineRule="exact"/>
        <w:ind w:firstLine="464" w:firstLineChars="200"/>
        <w:jc w:val="both"/>
        <w:textAlignment w:val="auto"/>
        <w:rPr>
          <w:rFonts w:hint="eastAsia" w:ascii="宋体" w:hAnsi="宋体" w:eastAsia="宋体" w:cs="宋体"/>
          <w:snapToGrid/>
          <w:color w:val="auto"/>
          <w:spacing w:val="-4"/>
          <w:kern w:val="2"/>
          <w:sz w:val="24"/>
          <w:szCs w:val="24"/>
          <w:lang w:eastAsia="zh-CN"/>
        </w:rPr>
      </w:pPr>
      <w:r>
        <w:rPr>
          <w:rFonts w:hint="eastAsia" w:ascii="宋体" w:hAnsi="宋体" w:eastAsia="宋体" w:cs="宋体"/>
          <w:snapToGrid/>
          <w:color w:val="auto"/>
          <w:spacing w:val="-4"/>
          <w:kern w:val="2"/>
          <w:sz w:val="24"/>
          <w:szCs w:val="24"/>
          <w:lang w:eastAsia="zh-CN"/>
        </w:rPr>
        <w:t xml:space="preserve">名称：南阳市卧龙区人民法院 </w:t>
      </w:r>
    </w:p>
    <w:p>
      <w:pPr>
        <w:keepNext w:val="0"/>
        <w:keepLines w:val="0"/>
        <w:pageBreakBefore w:val="0"/>
        <w:widowControl w:val="0"/>
        <w:shd w:val="clear" w:color="auto" w:fill="FFFFFF"/>
        <w:kinsoku/>
        <w:wordWrap w:val="0"/>
        <w:overflowPunct/>
        <w:topLinePunct w:val="0"/>
        <w:autoSpaceDE/>
        <w:autoSpaceDN/>
        <w:bidi w:val="0"/>
        <w:adjustRightInd/>
        <w:snapToGrid/>
        <w:spacing w:line="500" w:lineRule="exact"/>
        <w:ind w:firstLine="464" w:firstLineChars="200"/>
        <w:jc w:val="both"/>
        <w:textAlignment w:val="auto"/>
        <w:rPr>
          <w:rFonts w:hint="eastAsia" w:ascii="宋体" w:hAnsi="宋体" w:eastAsia="宋体" w:cs="宋体"/>
          <w:snapToGrid/>
          <w:color w:val="auto"/>
          <w:spacing w:val="-4"/>
          <w:kern w:val="2"/>
          <w:sz w:val="24"/>
          <w:szCs w:val="24"/>
          <w:lang w:eastAsia="zh-CN"/>
        </w:rPr>
      </w:pPr>
      <w:r>
        <w:rPr>
          <w:rFonts w:hint="eastAsia" w:ascii="宋体" w:hAnsi="宋体" w:eastAsia="宋体" w:cs="宋体"/>
          <w:snapToGrid/>
          <w:color w:val="auto"/>
          <w:spacing w:val="-4"/>
          <w:kern w:val="2"/>
          <w:sz w:val="24"/>
          <w:szCs w:val="24"/>
          <w:lang w:eastAsia="zh-CN"/>
        </w:rPr>
        <w:t xml:space="preserve">地址：南阳市人民北路968号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联系人：徐先生</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联系方式：17603771113</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2.采购代理机构信息（如有）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名称：河南豫尧工程管理有限责任公司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地址：河南省南阳市城乡一体化示范区新店乡菱新路草店村188号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联系人：马女士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联系方式：18703756881</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3.项目联系方式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 xml:space="preserve">项目联系人：马女士 </w:t>
      </w:r>
    </w:p>
    <w:p>
      <w:pPr>
        <w:keepNext w:val="0"/>
        <w:keepLines w:val="0"/>
        <w:pageBreakBefore w:val="0"/>
        <w:kinsoku/>
        <w:overflowPunct/>
        <w:topLinePunct w:val="0"/>
        <w:autoSpaceDE/>
        <w:autoSpaceDN/>
        <w:bidi w:val="0"/>
        <w:adjustRightInd/>
        <w:snapToGrid/>
        <w:spacing w:line="500" w:lineRule="exact"/>
        <w:ind w:firstLine="480"/>
        <w:rPr>
          <w:rFonts w:hint="eastAsia" w:ascii="宋体" w:hAnsi="宋体" w:eastAsia="宋体" w:cs="宋体"/>
          <w:snapToGrid/>
          <w:sz w:val="24"/>
          <w:szCs w:val="24"/>
          <w:lang w:eastAsia="zh-CN"/>
        </w:rPr>
      </w:pPr>
      <w:r>
        <w:rPr>
          <w:rFonts w:hint="eastAsia" w:ascii="宋体" w:hAnsi="宋体" w:eastAsia="宋体" w:cs="宋体"/>
          <w:snapToGrid/>
          <w:sz w:val="24"/>
          <w:szCs w:val="24"/>
          <w:lang w:eastAsia="zh-CN"/>
        </w:rPr>
        <w:t>联系方式：18703756881</w:t>
      </w:r>
    </w:p>
    <w:p>
      <w:pPr>
        <w:keepNext w:val="0"/>
        <w:keepLines w:val="0"/>
        <w:pageBreakBefore w:val="0"/>
        <w:overflowPunct/>
        <w:topLinePunct w:val="0"/>
        <w:bidi w:val="0"/>
        <w:spacing w:line="500" w:lineRule="exact"/>
        <w:rPr>
          <w:rFonts w:hint="eastAsia" w:eastAsia="宋体"/>
          <w:lang w:eastAsia="zh-CN"/>
        </w:rPr>
      </w:pPr>
    </w:p>
    <w:p>
      <w:pPr>
        <w:kinsoku/>
        <w:autoSpaceDE/>
        <w:autoSpaceDN/>
        <w:adjustRightInd/>
        <w:snapToGrid/>
        <w:spacing w:line="495" w:lineRule="atLeast"/>
        <w:ind w:firstLine="480"/>
        <w:rPr>
          <w:rFonts w:hint="eastAsia" w:ascii="宋体" w:hAnsi="宋体" w:eastAsia="宋体" w:cs="宋体"/>
          <w:snapToGrid/>
          <w:sz w:val="24"/>
          <w:szCs w:val="24"/>
          <w:lang w:eastAsia="zh-CN"/>
        </w:rPr>
      </w:pPr>
      <w:bookmarkStart w:id="19" w:name="_GoBack"/>
      <w:bookmarkEnd w:id="19"/>
    </w:p>
    <w:p>
      <w:pPr>
        <w:kinsoku/>
        <w:autoSpaceDE/>
        <w:autoSpaceDN/>
        <w:adjustRightInd/>
        <w:snapToGrid/>
        <w:spacing w:line="495" w:lineRule="atLeast"/>
        <w:ind w:firstLine="480"/>
        <w:rPr>
          <w:rFonts w:hint="eastAsia" w:ascii="宋体" w:hAnsi="宋体" w:eastAsia="宋体" w:cs="宋体"/>
          <w:snapToGrid/>
          <w:sz w:val="24"/>
          <w:szCs w:val="24"/>
          <w:lang w:eastAsia="zh-CN"/>
        </w:rPr>
      </w:pPr>
    </w:p>
    <w:p>
      <w:pPr>
        <w:kinsoku/>
        <w:autoSpaceDE/>
        <w:autoSpaceDN/>
        <w:adjustRightInd/>
        <w:snapToGrid/>
        <w:spacing w:line="495" w:lineRule="atLeast"/>
        <w:ind w:firstLine="480"/>
        <w:rPr>
          <w:rFonts w:hint="eastAsia" w:ascii="宋体" w:hAnsi="宋体" w:eastAsia="宋体" w:cs="宋体"/>
          <w:snapToGrid/>
          <w:sz w:val="24"/>
          <w:szCs w:val="24"/>
          <w:lang w:eastAsia="zh-CN"/>
        </w:rPr>
      </w:pPr>
    </w:p>
    <w:p>
      <w:pPr>
        <w:pStyle w:val="2"/>
        <w:ind w:left="0" w:right="0"/>
        <w:jc w:val="distribute"/>
        <w:rPr>
          <w:rFonts w:hint="eastAsia"/>
        </w:rPr>
      </w:pPr>
    </w:p>
    <w:p>
      <w:pPr>
        <w:kinsoku/>
        <w:autoSpaceDE/>
        <w:autoSpaceDN/>
        <w:adjustRightInd/>
        <w:snapToGrid/>
        <w:spacing w:line="495" w:lineRule="atLeast"/>
        <w:ind w:firstLine="480"/>
        <w:rPr>
          <w:rFonts w:hint="eastAsia" w:ascii="宋体" w:hAnsi="宋体" w:eastAsia="宋体" w:cs="宋体"/>
          <w:snapToGrid/>
          <w:sz w:val="24"/>
          <w:szCs w:val="24"/>
          <w:lang w:eastAsia="zh-CN"/>
        </w:rPr>
      </w:pPr>
    </w:p>
    <w:p>
      <w:pPr>
        <w:widowControl w:val="0"/>
        <w:kinsoku/>
        <w:autoSpaceDE/>
        <w:autoSpaceDN/>
        <w:adjustRightInd/>
        <w:snapToGrid/>
        <w:jc w:val="both"/>
        <w:textAlignment w:val="auto"/>
        <w:rPr>
          <w:rFonts w:ascii="Calibri" w:hAnsi="Calibri" w:eastAsia="宋体" w:cs="Times New Roman"/>
          <w:snapToGrid/>
          <w:color w:val="auto"/>
          <w:kern w:val="2"/>
          <w:szCs w:val="22"/>
          <w:lang w:eastAsia="zh-CN"/>
        </w:rPr>
      </w:pPr>
    </w:p>
    <w:p>
      <w:pPr>
        <w:widowControl w:val="0"/>
        <w:kinsoku/>
        <w:autoSpaceDE/>
        <w:autoSpaceDN/>
        <w:adjustRightInd/>
        <w:snapToGrid/>
        <w:jc w:val="both"/>
        <w:textAlignment w:val="auto"/>
        <w:rPr>
          <w:rFonts w:ascii="Calibri" w:hAnsi="Calibri" w:eastAsia="宋体" w:cs="Times New Roman"/>
          <w:b/>
          <w:bCs/>
          <w:snapToGrid/>
          <w:color w:val="auto"/>
          <w:kern w:val="2"/>
          <w:sz w:val="28"/>
          <w:szCs w:val="32"/>
          <w:lang w:eastAsia="zh-CN"/>
        </w:rPr>
      </w:pPr>
    </w:p>
    <w:p>
      <w:pPr>
        <w:widowControl w:val="0"/>
        <w:kinsoku/>
        <w:wordWrap w:val="0"/>
        <w:autoSpaceDE/>
        <w:autoSpaceDN/>
        <w:adjustRightInd/>
        <w:snapToGrid/>
        <w:spacing w:after="120" w:line="360" w:lineRule="auto"/>
        <w:jc w:val="center"/>
        <w:textAlignment w:val="auto"/>
        <w:rPr>
          <w:rFonts w:hint="eastAsia" w:ascii="宋体" w:hAnsi="宋体" w:eastAsia="宋体" w:cs="宋体"/>
          <w:snapToGrid/>
          <w:color w:val="auto"/>
          <w:spacing w:val="-1"/>
          <w:kern w:val="2"/>
          <w:sz w:val="36"/>
          <w:szCs w:val="36"/>
          <w:lang w:eastAsia="zh-CN"/>
          <w14:textOutline w14:w="2311" w14:cap="flat" w14:cmpd="sng" w14:algn="ctr">
            <w14:solidFill>
              <w14:srgbClr w14:val="000000"/>
            </w14:solidFill>
            <w14:prstDash w14:val="solid"/>
            <w14:miter w14:val="0"/>
          </w14:textOutline>
        </w:rPr>
      </w:pPr>
    </w:p>
    <w:p>
      <w:pPr>
        <w:widowControl w:val="0"/>
        <w:kinsoku/>
        <w:wordWrap w:val="0"/>
        <w:autoSpaceDE/>
        <w:autoSpaceDN/>
        <w:adjustRightInd/>
        <w:snapToGrid/>
        <w:spacing w:after="120" w:line="360" w:lineRule="auto"/>
        <w:jc w:val="center"/>
        <w:textAlignment w:val="auto"/>
        <w:rPr>
          <w:rFonts w:hint="eastAsia" w:ascii="宋体" w:hAnsi="宋体" w:eastAsia="宋体" w:cs="宋体"/>
          <w:snapToGrid/>
          <w:color w:val="auto"/>
          <w:spacing w:val="-1"/>
          <w:kern w:val="2"/>
          <w:sz w:val="36"/>
          <w:szCs w:val="36"/>
          <w:lang w:eastAsia="zh-CN"/>
          <w14:textOutline w14:w="2311" w14:cap="flat" w14:cmpd="sng" w14:algn="ctr">
            <w14:solidFill>
              <w14:srgbClr w14:val="000000"/>
            </w14:solidFill>
            <w14:prstDash w14:val="solid"/>
            <w14:miter w14:val="0"/>
          </w14:textOutline>
        </w:rPr>
      </w:pPr>
    </w:p>
    <w:p>
      <w:pPr>
        <w:widowControl w:val="0"/>
        <w:kinsoku/>
        <w:wordWrap w:val="0"/>
        <w:autoSpaceDE/>
        <w:autoSpaceDN/>
        <w:adjustRightInd/>
        <w:snapToGrid/>
        <w:spacing w:after="120" w:line="360" w:lineRule="auto"/>
        <w:jc w:val="center"/>
        <w:textAlignment w:val="auto"/>
        <w:rPr>
          <w:rFonts w:hint="eastAsia" w:ascii="宋体" w:hAnsi="宋体" w:eastAsia="宋体" w:cs="宋体"/>
          <w:snapToGrid/>
          <w:color w:val="auto"/>
          <w:spacing w:val="-1"/>
          <w:kern w:val="2"/>
          <w:sz w:val="36"/>
          <w:szCs w:val="36"/>
          <w:lang w:eastAsia="zh-CN"/>
          <w14:textOutline w14:w="2311" w14:cap="flat" w14:cmpd="sng" w14:algn="ctr">
            <w14:solidFill>
              <w14:srgbClr w14:val="000000"/>
            </w14:solidFill>
            <w14:prstDash w14:val="solid"/>
            <w14:miter w14:val="0"/>
          </w14:textOutline>
        </w:rPr>
      </w:pPr>
    </w:p>
    <w:p>
      <w:pPr>
        <w:widowControl w:val="0"/>
        <w:kinsoku/>
        <w:wordWrap w:val="0"/>
        <w:autoSpaceDE/>
        <w:autoSpaceDN/>
        <w:adjustRightInd/>
        <w:snapToGrid/>
        <w:spacing w:after="120" w:line="360" w:lineRule="auto"/>
        <w:jc w:val="center"/>
        <w:textAlignment w:val="auto"/>
        <w:rPr>
          <w:rFonts w:hint="eastAsia" w:ascii="宋体" w:hAnsi="宋体" w:eastAsia="宋体" w:cs="宋体"/>
          <w:snapToGrid/>
          <w:color w:val="auto"/>
          <w:spacing w:val="-1"/>
          <w:kern w:val="2"/>
          <w:sz w:val="36"/>
          <w:szCs w:val="36"/>
          <w:lang w:eastAsia="zh-CN"/>
          <w14:textOutline w14:w="2311" w14:cap="flat" w14:cmpd="sng" w14:algn="ctr">
            <w14:solidFill>
              <w14:srgbClr w14:val="000000"/>
            </w14:solidFill>
            <w14:prstDash w14:val="solid"/>
            <w14:miter w14:val="0"/>
          </w14:textOutline>
        </w:rPr>
      </w:pPr>
    </w:p>
    <w:p>
      <w:pPr>
        <w:widowControl w:val="0"/>
        <w:kinsoku/>
        <w:wordWrap w:val="0"/>
        <w:autoSpaceDE/>
        <w:autoSpaceDN/>
        <w:adjustRightInd/>
        <w:snapToGrid/>
        <w:spacing w:after="120" w:line="360" w:lineRule="auto"/>
        <w:jc w:val="center"/>
        <w:textAlignment w:val="auto"/>
        <w:rPr>
          <w:rFonts w:hint="eastAsia" w:ascii="宋体" w:hAnsi="宋体" w:eastAsia="宋体" w:cs="宋体"/>
          <w:snapToGrid/>
          <w:color w:val="auto"/>
          <w:spacing w:val="-1"/>
          <w:kern w:val="2"/>
          <w:sz w:val="36"/>
          <w:szCs w:val="36"/>
          <w:lang w:eastAsia="zh-CN"/>
          <w14:textOutline w14:w="2311" w14:cap="flat" w14:cmpd="sng" w14:algn="ctr">
            <w14:solidFill>
              <w14:srgbClr w14:val="000000"/>
            </w14:solidFill>
            <w14:prstDash w14:val="solid"/>
            <w14:miter w14:val="0"/>
          </w14:textOutline>
        </w:rPr>
      </w:pPr>
    </w:p>
    <w:p>
      <w:pPr>
        <w:widowControl w:val="0"/>
        <w:kinsoku/>
        <w:wordWrap w:val="0"/>
        <w:autoSpaceDE/>
        <w:autoSpaceDN/>
        <w:adjustRightInd/>
        <w:snapToGrid/>
        <w:spacing w:after="120" w:line="360" w:lineRule="auto"/>
        <w:jc w:val="center"/>
        <w:textAlignment w:val="auto"/>
        <w:rPr>
          <w:rFonts w:hint="eastAsia" w:ascii="宋体" w:hAnsi="宋体" w:eastAsia="宋体" w:cs="宋体"/>
          <w:snapToGrid/>
          <w:color w:val="auto"/>
          <w:spacing w:val="-1"/>
          <w:kern w:val="2"/>
          <w:sz w:val="36"/>
          <w:szCs w:val="36"/>
          <w:lang w:eastAsia="zh-CN"/>
          <w14:textOutline w14:w="2311" w14:cap="flat" w14:cmpd="sng" w14:algn="ctr">
            <w14:solidFill>
              <w14:srgbClr w14:val="000000"/>
            </w14:solidFill>
            <w14:prstDash w14:val="solid"/>
            <w14:miter w14:val="0"/>
          </w14:textOutline>
        </w:rPr>
      </w:pPr>
    </w:p>
    <w:p>
      <w:pPr>
        <w:widowControl w:val="0"/>
        <w:kinsoku/>
        <w:wordWrap w:val="0"/>
        <w:autoSpaceDE/>
        <w:autoSpaceDN/>
        <w:adjustRightInd/>
        <w:snapToGrid/>
        <w:spacing w:after="120" w:line="360" w:lineRule="auto"/>
        <w:jc w:val="center"/>
        <w:textAlignment w:val="auto"/>
        <w:rPr>
          <w:rFonts w:hint="eastAsia" w:ascii="宋体" w:hAnsi="宋体" w:eastAsia="宋体" w:cs="宋体"/>
          <w:snapToGrid/>
          <w:color w:val="auto"/>
          <w:spacing w:val="-1"/>
          <w:kern w:val="2"/>
          <w:sz w:val="36"/>
          <w:szCs w:val="36"/>
          <w:lang w:eastAsia="zh-CN"/>
          <w14:textOutline w14:w="2311" w14:cap="flat" w14:cmpd="sng" w14:algn="ctr">
            <w14:solidFill>
              <w14:srgbClr w14:val="000000"/>
            </w14:solidFill>
            <w14:prstDash w14:val="solid"/>
            <w14:miter w14:val="0"/>
          </w14:textOutline>
        </w:rPr>
      </w:pPr>
    </w:p>
    <w:p>
      <w:pPr>
        <w:widowControl w:val="0"/>
        <w:kinsoku/>
        <w:wordWrap w:val="0"/>
        <w:autoSpaceDE/>
        <w:autoSpaceDN/>
        <w:adjustRightInd/>
        <w:snapToGrid/>
        <w:spacing w:after="120" w:line="360" w:lineRule="auto"/>
        <w:jc w:val="both"/>
        <w:textAlignment w:val="auto"/>
        <w:rPr>
          <w:rFonts w:hint="eastAsia" w:ascii="宋体" w:hAnsi="宋体" w:eastAsia="宋体" w:cs="宋体"/>
          <w:snapToGrid/>
          <w:color w:val="auto"/>
          <w:spacing w:val="-1"/>
          <w:kern w:val="2"/>
          <w:sz w:val="36"/>
          <w:szCs w:val="36"/>
          <w:lang w:eastAsia="zh-CN"/>
          <w14:textOutline w14:w="2311" w14:cap="flat" w14:cmpd="sng" w14:algn="ctr">
            <w14:solidFill>
              <w14:srgbClr w14:val="000000"/>
            </w14:solidFill>
            <w14:prstDash w14:val="solid"/>
            <w14:miter w14:val="0"/>
          </w14:textOutline>
        </w:rPr>
      </w:pPr>
    </w:p>
    <w:p>
      <w:pPr>
        <w:widowControl w:val="0"/>
        <w:kinsoku/>
        <w:wordWrap w:val="0"/>
        <w:autoSpaceDE/>
        <w:autoSpaceDN/>
        <w:adjustRightInd/>
        <w:snapToGrid/>
        <w:spacing w:after="120" w:line="360" w:lineRule="auto"/>
        <w:jc w:val="center"/>
        <w:textAlignment w:val="auto"/>
        <w:rPr>
          <w:rFonts w:hint="eastAsia" w:ascii="宋体" w:hAnsi="宋体" w:eastAsia="宋体" w:cs="宋体"/>
          <w:snapToGrid/>
          <w:color w:val="auto"/>
          <w:spacing w:val="-1"/>
          <w:kern w:val="2"/>
          <w:sz w:val="36"/>
          <w:szCs w:val="36"/>
          <w:lang w:eastAsia="zh-CN"/>
          <w14:textOutline w14:w="2311" w14:cap="flat" w14:cmpd="sng" w14:algn="ctr">
            <w14:solidFill>
              <w14:srgbClr w14:val="000000"/>
            </w14:solidFill>
            <w14:prstDash w14:val="solid"/>
            <w14:miter w14:val="0"/>
          </w14:textOutline>
        </w:rPr>
      </w:pPr>
      <w:r>
        <w:rPr>
          <w:rFonts w:hint="eastAsia" w:ascii="宋体" w:hAnsi="宋体" w:eastAsia="宋体" w:cs="宋体"/>
          <w:snapToGrid/>
          <w:color w:val="auto"/>
          <w:spacing w:val="-1"/>
          <w:kern w:val="2"/>
          <w:sz w:val="36"/>
          <w:szCs w:val="36"/>
          <w:lang w:eastAsia="zh-CN"/>
          <w14:textOutline w14:w="2311" w14:cap="flat" w14:cmpd="sng" w14:algn="ctr">
            <w14:solidFill>
              <w14:srgbClr w14:val="000000"/>
            </w14:solidFill>
            <w14:prstDash w14:val="solid"/>
            <w14:miter w14:val="0"/>
          </w14:textOutline>
        </w:rPr>
        <w:t>第二章 采购需求</w:t>
      </w:r>
    </w:p>
    <w:p>
      <w:pPr>
        <w:widowControl w:val="0"/>
        <w:kinsoku/>
        <w:autoSpaceDE/>
        <w:autoSpaceDN/>
        <w:adjustRightInd/>
        <w:snapToGrid/>
        <w:spacing w:after="120" w:line="360" w:lineRule="auto"/>
        <w:textAlignment w:val="auto"/>
        <w:rPr>
          <w:rFonts w:hint="eastAsia" w:ascii="宋体" w:hAnsi="宋体" w:eastAsia="宋体" w:cs="宋体"/>
          <w:snapToGrid/>
          <w:color w:val="auto"/>
          <w:spacing w:val="-15"/>
          <w:kern w:val="2"/>
          <w:sz w:val="24"/>
          <w:szCs w:val="24"/>
          <w:lang w:eastAsia="zh-CN"/>
        </w:rPr>
      </w:pPr>
      <w:r>
        <w:rPr>
          <w:rFonts w:hint="eastAsia" w:ascii="宋体" w:hAnsi="宋体" w:eastAsia="宋体" w:cs="宋体"/>
          <w:snapToGrid/>
          <w:color w:val="auto"/>
          <w:spacing w:val="-1"/>
          <w:kern w:val="2"/>
          <w:sz w:val="24"/>
          <w:szCs w:val="24"/>
          <w:lang w:eastAsia="zh-CN"/>
          <w14:textOutline w14:w="1536" w14:cap="flat" w14:cmpd="sng" w14:algn="ctr">
            <w14:solidFill>
              <w14:srgbClr w14:val="000000"/>
            </w14:solidFill>
            <w14:prstDash w14:val="solid"/>
            <w14:miter w14:val="0"/>
          </w14:textOutline>
        </w:rPr>
        <w:t>一、采购内容及要求：</w:t>
      </w:r>
    </w:p>
    <w:tbl>
      <w:tblPr>
        <w:tblStyle w:val="23"/>
        <w:tblW w:w="10276" w:type="dxa"/>
        <w:jc w:val="center"/>
        <w:tblLayout w:type="fixed"/>
        <w:tblCellMar>
          <w:top w:w="0" w:type="dxa"/>
          <w:left w:w="108" w:type="dxa"/>
          <w:bottom w:w="0" w:type="dxa"/>
          <w:right w:w="108" w:type="dxa"/>
        </w:tblCellMar>
      </w:tblPr>
      <w:tblGrid>
        <w:gridCol w:w="607"/>
        <w:gridCol w:w="1023"/>
        <w:gridCol w:w="7152"/>
        <w:gridCol w:w="644"/>
        <w:gridCol w:w="850"/>
      </w:tblGrid>
      <w:tr>
        <w:tblPrEx>
          <w:tblCellMar>
            <w:top w:w="0" w:type="dxa"/>
            <w:left w:w="108" w:type="dxa"/>
            <w:bottom w:w="0" w:type="dxa"/>
            <w:right w:w="108" w:type="dxa"/>
          </w:tblCellMar>
        </w:tblPrEx>
        <w:trPr>
          <w:trHeight w:val="642" w:hRule="atLeast"/>
          <w:jc w:val="center"/>
        </w:trPr>
        <w:tc>
          <w:tcPr>
            <w:tcW w:w="10276" w:type="dxa"/>
            <w:gridSpan w:val="5"/>
            <w:tcBorders>
              <w:top w:val="nil"/>
              <w:left w:val="nil"/>
              <w:bottom w:val="nil"/>
              <w:right w:val="nil"/>
            </w:tcBorders>
            <w:shd w:val="clear" w:color="auto" w:fill="auto"/>
            <w:vAlign w:val="center"/>
          </w:tcPr>
          <w:p>
            <w:pPr>
              <w:jc w:val="center"/>
              <w:textAlignment w:val="center"/>
              <w:rPr>
                <w:rFonts w:hint="eastAsia" w:ascii="宋体" w:hAnsi="宋体" w:eastAsia="宋体" w:cs="宋体"/>
                <w:b/>
                <w:bCs/>
                <w:sz w:val="32"/>
                <w:szCs w:val="32"/>
                <w:lang w:eastAsia="zh-CN" w:bidi="ar"/>
              </w:rPr>
            </w:pPr>
            <w:r>
              <w:rPr>
                <w:rFonts w:hint="eastAsia" w:ascii="宋体" w:hAnsi="宋体" w:eastAsia="宋体" w:cs="宋体"/>
                <w:b/>
                <w:bCs/>
                <w:sz w:val="32"/>
                <w:szCs w:val="32"/>
                <w:lang w:eastAsia="zh-CN" w:bidi="ar"/>
              </w:rPr>
              <w:t xml:space="preserve">融合型智慧庭审系统方案后端应用支撑系统       </w:t>
            </w:r>
          </w:p>
          <w:p>
            <w:pPr>
              <w:ind w:left="349" w:leftChars="103" w:hanging="133" w:hangingChars="55"/>
              <w:jc w:val="right"/>
              <w:textAlignment w:val="center"/>
              <w:rPr>
                <w:rFonts w:hint="eastAsia" w:ascii="宋体" w:hAnsi="宋体" w:eastAsia="宋体" w:cs="宋体"/>
                <w:b/>
                <w:bCs/>
                <w:sz w:val="24"/>
                <w:szCs w:val="24"/>
                <w:lang w:eastAsia="zh-CN" w:bidi="ar"/>
              </w:rPr>
            </w:pPr>
            <w:r>
              <w:rPr>
                <w:rFonts w:hint="eastAsia" w:ascii="宋体" w:hAnsi="宋体" w:eastAsia="宋体" w:cs="宋体"/>
                <w:b/>
                <w:bCs/>
                <w:sz w:val="24"/>
                <w:szCs w:val="24"/>
                <w:lang w:eastAsia="zh-CN" w:bidi="ar"/>
              </w:rPr>
              <w:t xml:space="preserve">                                                                       </w:t>
            </w:r>
          </w:p>
        </w:tc>
      </w:tr>
      <w:tr>
        <w:tblPrEx>
          <w:tblCellMar>
            <w:top w:w="0" w:type="dxa"/>
            <w:left w:w="108" w:type="dxa"/>
            <w:bottom w:w="0" w:type="dxa"/>
            <w:right w:w="108" w:type="dxa"/>
          </w:tblCellMar>
        </w:tblPrEx>
        <w:trPr>
          <w:trHeight w:val="553" w:hRule="atLeast"/>
          <w:jc w:val="center"/>
        </w:trPr>
        <w:tc>
          <w:tcPr>
            <w:tcW w:w="607"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eastAsia" w:ascii="宋体" w:hAnsi="宋体" w:eastAsia="宋体" w:cs="宋体"/>
                <w:b/>
                <w:bCs/>
                <w:sz w:val="24"/>
                <w:szCs w:val="24"/>
              </w:rPr>
            </w:pPr>
            <w:r>
              <w:rPr>
                <w:rFonts w:hint="eastAsia" w:ascii="宋体" w:hAnsi="宋体" w:eastAsia="宋体" w:cs="宋体"/>
                <w:b/>
                <w:bCs/>
                <w:sz w:val="24"/>
                <w:szCs w:val="24"/>
                <w:lang w:bidi="ar"/>
              </w:rPr>
              <w:t>序号</w:t>
            </w:r>
          </w:p>
        </w:tc>
        <w:tc>
          <w:tcPr>
            <w:tcW w:w="102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eastAsia" w:ascii="宋体" w:hAnsi="宋体" w:eastAsia="宋体" w:cs="宋体"/>
                <w:b/>
                <w:bCs/>
                <w:sz w:val="24"/>
                <w:szCs w:val="24"/>
              </w:rPr>
            </w:pPr>
            <w:r>
              <w:rPr>
                <w:rFonts w:hint="eastAsia" w:ascii="宋体" w:hAnsi="宋体" w:eastAsia="宋体" w:cs="宋体"/>
                <w:b/>
                <w:bCs/>
                <w:sz w:val="24"/>
                <w:szCs w:val="24"/>
                <w:lang w:bidi="ar"/>
              </w:rPr>
              <w:t>设备名称</w:t>
            </w:r>
          </w:p>
        </w:tc>
        <w:tc>
          <w:tcPr>
            <w:tcW w:w="7152"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eastAsia" w:ascii="宋体" w:hAnsi="宋体" w:eastAsia="宋体" w:cs="宋体"/>
                <w:b/>
                <w:bCs/>
                <w:sz w:val="24"/>
                <w:szCs w:val="24"/>
              </w:rPr>
            </w:pPr>
            <w:r>
              <w:rPr>
                <w:rFonts w:hint="eastAsia" w:ascii="宋体" w:hAnsi="宋体" w:eastAsia="宋体" w:cs="宋体"/>
                <w:b/>
                <w:bCs/>
                <w:sz w:val="24"/>
                <w:szCs w:val="24"/>
                <w:lang w:bidi="ar"/>
              </w:rPr>
              <w:t>功能参数</w:t>
            </w:r>
          </w:p>
        </w:tc>
        <w:tc>
          <w:tcPr>
            <w:tcW w:w="644"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eastAsia" w:ascii="宋体" w:hAnsi="宋体" w:eastAsia="宋体" w:cs="宋体"/>
                <w:b/>
                <w:bCs/>
                <w:sz w:val="24"/>
                <w:szCs w:val="24"/>
              </w:rPr>
            </w:pPr>
            <w:r>
              <w:rPr>
                <w:rFonts w:hint="eastAsia" w:ascii="宋体" w:hAnsi="宋体" w:eastAsia="宋体" w:cs="宋体"/>
                <w:b/>
                <w:bCs/>
                <w:sz w:val="24"/>
                <w:szCs w:val="24"/>
                <w:lang w:bidi="ar"/>
              </w:rPr>
              <w:t>数量</w:t>
            </w:r>
          </w:p>
        </w:tc>
        <w:tc>
          <w:tcPr>
            <w:tcW w:w="85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eastAsia" w:ascii="宋体" w:hAnsi="宋体" w:eastAsia="宋体" w:cs="宋体"/>
                <w:b/>
                <w:bCs/>
                <w:sz w:val="24"/>
                <w:szCs w:val="24"/>
              </w:rPr>
            </w:pPr>
            <w:r>
              <w:rPr>
                <w:rFonts w:hint="eastAsia" w:ascii="宋体" w:hAnsi="宋体" w:eastAsia="宋体" w:cs="宋体"/>
                <w:b/>
                <w:bCs/>
                <w:sz w:val="24"/>
                <w:szCs w:val="24"/>
                <w:lang w:eastAsia="zh-CN"/>
              </w:rPr>
              <w:t>单</w:t>
            </w:r>
            <w:r>
              <w:rPr>
                <w:rFonts w:hint="eastAsia" w:ascii="宋体" w:hAnsi="宋体" w:eastAsia="宋体" w:cs="宋体"/>
                <w:b/>
                <w:bCs/>
                <w:sz w:val="24"/>
                <w:szCs w:val="24"/>
                <w:lang w:bidi="ar"/>
              </w:rPr>
              <w:t>位</w:t>
            </w:r>
          </w:p>
        </w:tc>
      </w:tr>
      <w:tr>
        <w:tblPrEx>
          <w:tblCellMar>
            <w:top w:w="0" w:type="dxa"/>
            <w:left w:w="108" w:type="dxa"/>
            <w:bottom w:w="0" w:type="dxa"/>
            <w:right w:w="108" w:type="dxa"/>
          </w:tblCellMar>
        </w:tblPrEx>
        <w:trPr>
          <w:trHeight w:val="553"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b/>
                <w:bCs/>
                <w:sz w:val="24"/>
                <w:szCs w:val="24"/>
              </w:rPr>
            </w:pPr>
            <w:r>
              <w:rPr>
                <w:rFonts w:hint="eastAsia" w:ascii="宋体" w:hAnsi="宋体" w:eastAsia="宋体" w:cs="宋体"/>
                <w:sz w:val="24"/>
                <w:szCs w:val="24"/>
                <w:lang w:bidi="ar"/>
              </w:rPr>
              <w:t>1</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b/>
                <w:bCs/>
                <w:sz w:val="24"/>
                <w:szCs w:val="24"/>
              </w:rPr>
            </w:pPr>
            <w:r>
              <w:rPr>
                <w:rFonts w:hint="eastAsia" w:ascii="宋体" w:hAnsi="宋体" w:eastAsia="宋体" w:cs="宋体"/>
                <w:sz w:val="24"/>
                <w:szCs w:val="24"/>
                <w:lang w:bidi="ar"/>
              </w:rPr>
              <w:t>融合式庭审管理平台</w:t>
            </w:r>
          </w:p>
        </w:tc>
        <w:tc>
          <w:tcPr>
            <w:tcW w:w="7152" w:type="dxa"/>
            <w:tcBorders>
              <w:top w:val="single" w:color="auto" w:sz="4" w:space="0"/>
              <w:left w:val="single" w:color="auto" w:sz="4" w:space="0"/>
              <w:bottom w:val="single" w:color="auto" w:sz="4" w:space="0"/>
              <w:right w:val="single" w:color="auto" w:sz="4" w:space="0"/>
            </w:tcBorders>
            <w:shd w:val="clear" w:color="auto" w:fill="auto"/>
            <w:vAlign w:val="center"/>
          </w:tcPr>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通过在法院搭建“融合式庭审管理平台”，建设支持远程审讯功能的融合型智</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慧法庭，实现跨级、跨域进行远程审讯，融合式庭审管理平台为智慧庭审、科技法</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庭、远程提讯、四方庭审等提供支撑能力。</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融合式庭审管理平台以提升庭审效率为核心，依托电子卷宗、法律法规库、类案系</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统、电子签章等信息化技术，从庭前会议、庭审资源预约、远程庭审排期、庭审过</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程（智能庭审、多方远程庭审、远程质证）直至案件审结全过程进行智能化辅助办</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案，满足智慧法庭建设需要及司法改革审判运行新模式要求，实现法官高效、便捷</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办案，庭审全过程智能化管理。</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1、法庭资源预约</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便捷的查看每个法庭及看守所的排期占用情况，选择适合的法庭进行排期，实现法</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庭、看守所等审判资源的合理应用，发挥最大价值。</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2、庭审信息管理</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本系统对接法院审判流程管理系统、电子卷宗管理系统，实现对案件基本信息、卷</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宗信息的管理及调用，笔录、证据信息回传等功能。</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3、监狱状态管理：</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支持对监狱及设备状态管理，获取监狱建设情况，按地区分别展示各地区监狱；</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支持查看监狱设备状态，监狱讯问室的名称、是否支持签字、是否支持质证、是否</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支持捺印、是否支持送达，及监狱设备的名称、设备 IP、设备状态的监控及配置。</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4、看守所状态管理：</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支持对看守所提讯室及设备状态管理，获取看守所建设情况，按地区分别展示</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各地区看守所；</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支持查看看守所设备状态，提讯室的名称、是否支持签字、是否支持质证、是否支</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持捺印、是否支持送达，及监狱设备的名称、设备 IP、设备状态的监控及配置。</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5、跨域排期管理：</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平台自动获取案件信息、嫌疑人信息，对看守所、监狱进行远程审讯案件排期，嫌疑人不需要押送到法院即可参与庭审，不再受地域限制，可通过排期管理查看监狱及看守所一周内排期情</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况。</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6、证据交换：</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支持法院和检察院、看守所、监狱以及辩护律师之间通过平台进行线上证据交换和</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线上查看电子证据材料等功能。</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7、卷宗管理：</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支持通过对接获取系统内案件卷宗材料，同时对庭前、庭中上传的证据材料进行管</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理，获取的卷宗须以目录树形式展示，可对案件的卷宗进行同步、更新、批量下载</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等操作，在查看电子卷宗过程中支持对卷宗材料进行缩放、最大化、旋转等操作。</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8、庭审录音录像管理：</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支持对本地庭审、远程提讯、三方庭审及四方庭审等各类庭审模式下的庭审录音录</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像进行统一管理，支持以片段形式展示各路单独的庭审录像，可对庭审录像进行查</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看、全屏、下载、画中画操作。</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9、签字笔录管理：</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支持远程审讯各方(法院、检察院、看守所、监狱端、辩护人等)对审讯笔录进行线</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上签字，签字捺印后，可形成完整的已签字笔录文件回传到系统。支持查看本案当</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事人的签字笔录，可对签字笔录进行下载、打印操作，签字笔录为 PDF 格式；</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10、法庭管理：</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法包括对法庭 ID、法庭名称、法庭内设备、法庭状态、直播流、主机、等进行管理；</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11、过程评价：法院端可通过审讯音视频对远程审讯过程中的看守所、监狱的设备、网络、现场灯光、图像、声音等情况进行评价。</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12、系统管理：</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支持对用户、操作权限、系统日志等进行统一管理。</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13、统计分析：</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支持对数据进行统计分析展示，为法院领导提供决策辅助。</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14、庭审录像存储及回放：</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实现庭审结束后的音视频文件自动归档，支持光盘刻录，支持对历史案件对应的音</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视频文件进行回放点播，回放点播过程可进行正常播放、画面暂停、随机拖放等常</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规控制。</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15、类案推送：利用人工智能技术，通过接入主流法律知识及案例大数据融合平台，</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获取案情相类似的裁判文书作为法官判案参考。</w:t>
            </w:r>
          </w:p>
          <w:p>
            <w:pPr>
              <w:ind w:right="-454" w:rightChars="-216"/>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16、法律法规：利用人工智能技术，通过接入主流法律法规平台，获得相关法律文</w:t>
            </w:r>
          </w:p>
          <w:p>
            <w:pPr>
              <w:ind w:right="-454" w:rightChars="-216"/>
              <w:textAlignment w:val="center"/>
              <w:rPr>
                <w:rFonts w:hint="eastAsia" w:ascii="宋体" w:hAnsi="宋体" w:eastAsia="宋体" w:cs="宋体"/>
                <w:b/>
                <w:bCs/>
                <w:sz w:val="24"/>
                <w:szCs w:val="24"/>
                <w:lang w:eastAsia="zh-CN"/>
              </w:rPr>
            </w:pPr>
            <w:r>
              <w:rPr>
                <w:rFonts w:hint="eastAsia" w:ascii="宋体" w:hAnsi="宋体" w:eastAsia="宋体" w:cs="宋体"/>
                <w:sz w:val="24"/>
                <w:szCs w:val="24"/>
                <w:lang w:eastAsia="zh-CN" w:bidi="ar"/>
              </w:rPr>
              <w:t>件文本及条文释义、理解适用、关联法条、统计分析服务。</w:t>
            </w: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b/>
                <w:bCs/>
                <w:sz w:val="24"/>
                <w:szCs w:val="24"/>
              </w:rPr>
            </w:pPr>
            <w:r>
              <w:rPr>
                <w:rFonts w:hint="eastAsia" w:ascii="宋体" w:hAnsi="宋体" w:eastAsia="宋体" w:cs="宋体"/>
                <w:sz w:val="24"/>
                <w:szCs w:val="24"/>
                <w:lang w:bidi="ar"/>
              </w:rPr>
              <w:t>1</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b/>
                <w:bCs/>
                <w:sz w:val="24"/>
                <w:szCs w:val="24"/>
              </w:rPr>
            </w:pPr>
            <w:r>
              <w:rPr>
                <w:rFonts w:hint="eastAsia" w:ascii="宋体" w:hAnsi="宋体" w:eastAsia="宋体" w:cs="宋体"/>
                <w:sz w:val="24"/>
                <w:szCs w:val="24"/>
                <w:lang w:bidi="ar"/>
              </w:rPr>
              <w:t>套</w:t>
            </w:r>
          </w:p>
        </w:tc>
      </w:tr>
      <w:tr>
        <w:tblPrEx>
          <w:tblCellMar>
            <w:top w:w="0" w:type="dxa"/>
            <w:left w:w="108" w:type="dxa"/>
            <w:bottom w:w="0" w:type="dxa"/>
            <w:right w:w="108" w:type="dxa"/>
          </w:tblCellMar>
        </w:tblPrEx>
        <w:trPr>
          <w:trHeight w:val="49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2</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中间件</w:t>
            </w:r>
          </w:p>
        </w:tc>
        <w:tc>
          <w:tcPr>
            <w:tcW w:w="7152"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提供内置的JMS服务，并支持将TongLINK/Q等第三方消息中间件作为消息服务代理。</w:t>
            </w: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2</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套</w:t>
            </w:r>
          </w:p>
        </w:tc>
      </w:tr>
      <w:tr>
        <w:tblPrEx>
          <w:tblCellMar>
            <w:top w:w="0" w:type="dxa"/>
            <w:left w:w="108" w:type="dxa"/>
            <w:bottom w:w="0" w:type="dxa"/>
            <w:right w:w="108" w:type="dxa"/>
          </w:tblCellMar>
        </w:tblPrEx>
        <w:trPr>
          <w:trHeight w:val="49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3</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数据库</w:t>
            </w:r>
          </w:p>
        </w:tc>
        <w:tc>
          <w:tcPr>
            <w:tcW w:w="7152"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1、信创关系型数据库软件，产品需兼容主流信创CPU芯片和主流信创操作系统。</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2、为提供联机交易处理能力，能够通过TPC-C基准测试，测试中3000仓数据量性能能达到200万tpmC以上。</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3、产品支持数据库迁移评估</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4、支持空间数据功能，支持丰富的原生几何数据类型，包括点、线、面、多点、多线、多面、几何集合；支持EWKT、EWKB和Canonical格式的几何对象；</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5、提供在线多种源库(Oracle、SQLServer、MySQL、DB2)和目标库对象语法自动转换功能, 即用户可以在web端输入源库sql脚本, 能自动生成目标库对应的sql脚本, 降低对目标库语法学习成本和应用迁移门槛, 提高迁移效率。</w:t>
            </w:r>
          </w:p>
          <w:p>
            <w:pPr>
              <w:textAlignment w:val="center"/>
              <w:rPr>
                <w:rFonts w:hint="eastAsia" w:ascii="宋体" w:hAnsi="宋体" w:eastAsia="宋体" w:cs="宋体"/>
                <w:sz w:val="24"/>
                <w:szCs w:val="24"/>
              </w:rPr>
            </w:pPr>
            <w:r>
              <w:rPr>
                <w:rFonts w:hint="eastAsia" w:ascii="宋体" w:hAnsi="宋体" w:eastAsia="宋体" w:cs="宋体"/>
                <w:sz w:val="24"/>
                <w:szCs w:val="24"/>
                <w:lang w:bidi="ar"/>
              </w:rPr>
              <w:t>6支持RANGE数据类型、表继承、Listen、Notify、混合分区等功能。</w:t>
            </w: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2</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套</w:t>
            </w:r>
          </w:p>
        </w:tc>
      </w:tr>
      <w:tr>
        <w:tblPrEx>
          <w:tblCellMar>
            <w:top w:w="0" w:type="dxa"/>
            <w:left w:w="108" w:type="dxa"/>
            <w:bottom w:w="0" w:type="dxa"/>
            <w:right w:w="108" w:type="dxa"/>
          </w:tblCellMar>
        </w:tblPrEx>
        <w:trPr>
          <w:trHeight w:val="897"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4</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应用服务器</w:t>
            </w:r>
          </w:p>
        </w:tc>
        <w:tc>
          <w:tcPr>
            <w:tcW w:w="7152"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2颗鲲鹏920 3210处理器（24核，2.6GHz），2条32G内存，4块4T SATA企业级硬盘，9460-8I阵列卡，4个千兆电口，2块900W电源，含操作系统；</w:t>
            </w: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2</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lang w:bidi="ar"/>
              </w:rPr>
              <w:t>台</w:t>
            </w:r>
          </w:p>
        </w:tc>
      </w:tr>
      <w:tr>
        <w:tblPrEx>
          <w:tblCellMar>
            <w:top w:w="0" w:type="dxa"/>
            <w:left w:w="108" w:type="dxa"/>
            <w:bottom w:w="0" w:type="dxa"/>
            <w:right w:w="108" w:type="dxa"/>
          </w:tblCellMar>
        </w:tblPrEx>
        <w:trPr>
          <w:trHeight w:val="27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eastAsia="zh-CN" w:bidi="ar"/>
              </w:rPr>
              <w:t>5</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互联网法庭云平台（外网）</w:t>
            </w:r>
          </w:p>
        </w:tc>
        <w:tc>
          <w:tcPr>
            <w:tcW w:w="7152"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具有用户及权限管理、互联网科技法庭的创建、案件排期管理、视频网关设备管理、互联庭审控制管理、当事人应用管理等；</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为互联网庭审应用提供统一的当事人移动端 APP 应用程序下载；</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具有人脸识别身份认证功能，用户通过认证方可登陆互联网虚拟法庭参加审；</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庭审参与人均可实时看到法官、书记员、另一方当事人的音视频画面；</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支持查询互联网庭审排期安排；</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支持显示当前的庭审基本信息、视频分割画面、庭审参与人员列表；</w:t>
            </w:r>
          </w:p>
        </w:tc>
        <w:tc>
          <w:tcPr>
            <w:tcW w:w="644"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eastAsia="zh-CN" w:bidi="ar"/>
              </w:rPr>
              <w:t>套/1年</w:t>
            </w:r>
          </w:p>
        </w:tc>
      </w:tr>
      <w:tr>
        <w:tblPrEx>
          <w:tblCellMar>
            <w:top w:w="0" w:type="dxa"/>
            <w:left w:w="108" w:type="dxa"/>
            <w:bottom w:w="0" w:type="dxa"/>
            <w:right w:w="108" w:type="dxa"/>
          </w:tblCellMar>
        </w:tblPrEx>
        <w:trPr>
          <w:trHeight w:val="3343"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eastAsia="zh-CN" w:bidi="ar"/>
              </w:rPr>
              <w:t>6</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庭审云服务</w:t>
            </w:r>
          </w:p>
        </w:tc>
        <w:tc>
          <w:tcPr>
            <w:tcW w:w="7152"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专为庭审音视频交互设计，用户提供超低延时多人音视频互动。</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丢包率高达 30% 的情况下，视频依旧保持不黑屏、不花屏；</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 xml:space="preserve">丢包率高达 80% 的情况下，音频依旧保持声连贯、语义可理解； </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视频支持 H.264 SVC编解码协议，能够适应不同线路带宽、不同设备能力网络环境的组需求；</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音频支持 G.711 、G.722 、OPUS 协议，支持 48K采样率的全带音频；</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通讯信令道支持SSL加密，媒体传输支持 AES256 加密；</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单一互联网法庭支持≥ 2路互联网端当事人音视频 接入；</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提供全球部署的音视频交互云服务；</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提供全年 7*24 小时云服务网上技术支持；</w:t>
            </w:r>
          </w:p>
        </w:tc>
        <w:tc>
          <w:tcPr>
            <w:tcW w:w="644"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lang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lang w:eastAsia="zh-CN" w:bidi="ar"/>
              </w:rPr>
            </w:pPr>
          </w:p>
        </w:tc>
      </w:tr>
      <w:tr>
        <w:tblPrEx>
          <w:tblCellMar>
            <w:top w:w="0" w:type="dxa"/>
            <w:left w:w="108" w:type="dxa"/>
            <w:bottom w:w="0" w:type="dxa"/>
            <w:right w:w="108" w:type="dxa"/>
          </w:tblCellMar>
        </w:tblPrEx>
        <w:trPr>
          <w:trHeight w:val="1015"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eastAsia="zh-CN" w:bidi="ar"/>
              </w:rPr>
              <w:t>7</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高清视频矩阵</w:t>
            </w:r>
          </w:p>
        </w:tc>
        <w:tc>
          <w:tcPr>
            <w:tcW w:w="7152"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8*8高清视频矩阵</w:t>
            </w:r>
          </w:p>
        </w:tc>
        <w:tc>
          <w:tcPr>
            <w:tcW w:w="644"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eastAsia="zh-CN" w:bidi="ar"/>
              </w:rPr>
              <w:t>台</w:t>
            </w:r>
          </w:p>
        </w:tc>
      </w:tr>
      <w:tr>
        <w:tblPrEx>
          <w:tblCellMar>
            <w:top w:w="0" w:type="dxa"/>
            <w:left w:w="108" w:type="dxa"/>
            <w:bottom w:w="0" w:type="dxa"/>
            <w:right w:w="108" w:type="dxa"/>
          </w:tblCellMar>
        </w:tblPrEx>
        <w:trPr>
          <w:trHeight w:val="219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eastAsia="zh-CN" w:bidi="ar"/>
              </w:rPr>
              <w:t>8</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视频网关服务器</w:t>
            </w:r>
          </w:p>
        </w:tc>
        <w:tc>
          <w:tcPr>
            <w:tcW w:w="7152"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部署在法院外网 ，交互视频到互联网；</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1. 设备高度≤2U；</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2.≥ 四核处理器，≥8GB 内存；</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3. ≥2路高清音视频信号输入接口，支持2路高清视频编码；</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4.≥ 2路 HDMI高清视频信号输出接口，支持2路高清视频信号实时解码；</w:t>
            </w:r>
          </w:p>
        </w:tc>
        <w:tc>
          <w:tcPr>
            <w:tcW w:w="644"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eastAsia="zh-CN" w:bidi="ar"/>
              </w:rPr>
              <w:t>台</w:t>
            </w:r>
          </w:p>
        </w:tc>
      </w:tr>
      <w:tr>
        <w:tblPrEx>
          <w:tblCellMar>
            <w:top w:w="0" w:type="dxa"/>
            <w:left w:w="108" w:type="dxa"/>
            <w:bottom w:w="0" w:type="dxa"/>
            <w:right w:w="108" w:type="dxa"/>
          </w:tblCellMar>
        </w:tblPrEx>
        <w:trPr>
          <w:trHeight w:val="1876"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sz w:val="24"/>
                <w:szCs w:val="24"/>
                <w:lang w:bidi="ar"/>
              </w:rPr>
            </w:pP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视频网关软件</w:t>
            </w:r>
          </w:p>
        </w:tc>
        <w:tc>
          <w:tcPr>
            <w:tcW w:w="7152"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与音视频云系统实时数据通信，内嵌于视频网关中，完成互联网庭审音视频交互功能。</w:t>
            </w:r>
          </w:p>
          <w:p>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具有计算机软件著作权登记证书及中国软件评测中心出具的软件测试报告。</w:t>
            </w:r>
          </w:p>
        </w:tc>
        <w:tc>
          <w:tcPr>
            <w:tcW w:w="644"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eastAsia="zh-CN" w:bidi="ar"/>
              </w:rPr>
              <w:t>套</w:t>
            </w:r>
          </w:p>
        </w:tc>
      </w:tr>
    </w:tbl>
    <w:p>
      <w:pPr>
        <w:widowControl w:val="0"/>
        <w:kinsoku/>
        <w:autoSpaceDE/>
        <w:autoSpaceDN/>
        <w:adjustRightInd/>
        <w:snapToGrid/>
        <w:jc w:val="both"/>
        <w:textAlignment w:val="auto"/>
        <w:rPr>
          <w:rFonts w:ascii="Calibri" w:hAnsi="Calibri" w:eastAsia="宋体" w:cs="Times New Roman"/>
          <w:snapToGrid/>
          <w:color w:val="auto"/>
          <w:kern w:val="2"/>
          <w:szCs w:val="22"/>
          <w:lang w:eastAsia="zh-CN"/>
        </w:rPr>
      </w:pPr>
    </w:p>
    <w:p>
      <w:pPr>
        <w:pStyle w:val="9"/>
        <w:kinsoku/>
        <w:wordWrap w:val="0"/>
        <w:spacing w:line="360" w:lineRule="auto"/>
        <w:jc w:val="both"/>
        <w:outlineLvl w:val="2"/>
        <w:rPr>
          <w:rFonts w:hint="eastAsia"/>
          <w:snapToGrid/>
          <w:color w:val="auto"/>
          <w:spacing w:val="-1"/>
          <w:kern w:val="2"/>
          <w:sz w:val="24"/>
          <w:szCs w:val="24"/>
          <w:lang w:eastAsia="zh-CN"/>
        </w:rPr>
      </w:pPr>
      <w:r>
        <w:rPr>
          <w:rFonts w:hint="eastAsia" w:asciiTheme="minorEastAsia" w:hAnsiTheme="minorEastAsia" w:eastAsiaTheme="minorEastAsia" w:cstheme="minorEastAsia"/>
          <w:spacing w:val="1"/>
          <w:sz w:val="24"/>
          <w:szCs w:val="24"/>
          <w14:textOutline w14:w="1536" w14:cap="flat" w14:cmpd="sng" w14:algn="ctr">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6" w14:cap="flat" w14:cmpd="sng" w14:algn="ctr">
            <w14:solidFill>
              <w14:srgbClr w14:val="000000"/>
            </w14:solidFill>
            <w14:prstDash w14:val="solid"/>
            <w14:miter w14:val="0"/>
          </w14:textOutline>
        </w:rPr>
        <w:t>商务要求</w:t>
      </w:r>
    </w:p>
    <w:p>
      <w:pPr>
        <w:widowControl w:val="0"/>
        <w:kinsoku/>
        <w:wordWrap w:val="0"/>
        <w:autoSpaceDE/>
        <w:autoSpaceDN/>
        <w:adjustRightInd/>
        <w:snapToGrid/>
        <w:spacing w:after="120" w:line="360" w:lineRule="auto"/>
        <w:ind w:firstLine="476" w:firstLineChars="200"/>
        <w:jc w:val="both"/>
        <w:textAlignment w:val="auto"/>
        <w:rPr>
          <w:rFonts w:hint="eastAsia" w:ascii="宋体" w:hAnsi="宋体" w:eastAsia="宋体" w:cs="宋体"/>
          <w:snapToGrid/>
          <w:color w:val="auto"/>
          <w:spacing w:val="-1"/>
          <w:kern w:val="2"/>
          <w:sz w:val="24"/>
          <w:szCs w:val="24"/>
          <w:lang w:eastAsia="zh-CN"/>
        </w:rPr>
      </w:pPr>
      <w:r>
        <w:rPr>
          <w:rFonts w:hint="eastAsia" w:ascii="宋体" w:hAnsi="宋体" w:eastAsia="宋体" w:cs="宋体"/>
          <w:snapToGrid/>
          <w:color w:val="auto"/>
          <w:spacing w:val="-1"/>
          <w:kern w:val="2"/>
          <w:sz w:val="24"/>
          <w:szCs w:val="24"/>
          <w:lang w:eastAsia="zh-CN"/>
        </w:rPr>
        <w:t>1.交货时间：</w:t>
      </w:r>
      <w:r>
        <w:rPr>
          <w:rFonts w:hint="eastAsia" w:ascii="宋体" w:hAnsi="宋体" w:eastAsia="宋体" w:cs="宋体"/>
          <w:snapToGrid/>
          <w:kern w:val="2"/>
          <w:sz w:val="24"/>
          <w:szCs w:val="24"/>
          <w:lang w:eastAsia="zh-CN"/>
        </w:rPr>
        <w:t>合同签订之日起</w:t>
      </w:r>
      <w:r>
        <w:rPr>
          <w:rFonts w:hint="eastAsia" w:ascii="Calibri" w:hAnsi="Calibri" w:eastAsia="宋体" w:cs="宋体"/>
          <w:snapToGrid/>
          <w:kern w:val="2"/>
          <w:sz w:val="24"/>
          <w:szCs w:val="24"/>
          <w:lang w:eastAsia="zh-CN"/>
        </w:rPr>
        <w:t>15</w:t>
      </w:r>
      <w:r>
        <w:rPr>
          <w:rFonts w:hint="eastAsia" w:ascii="宋体" w:hAnsi="宋体" w:eastAsia="宋体" w:cs="宋体"/>
          <w:snapToGrid/>
          <w:kern w:val="2"/>
          <w:sz w:val="24"/>
          <w:szCs w:val="24"/>
          <w:lang w:eastAsia="zh-CN"/>
        </w:rPr>
        <w:t>日历天</w:t>
      </w:r>
    </w:p>
    <w:p>
      <w:pPr>
        <w:widowControl w:val="0"/>
        <w:kinsoku/>
        <w:wordWrap w:val="0"/>
        <w:autoSpaceDE/>
        <w:autoSpaceDN/>
        <w:adjustRightInd/>
        <w:snapToGrid/>
        <w:spacing w:after="120" w:line="360" w:lineRule="auto"/>
        <w:ind w:firstLine="476"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spacing w:val="-1"/>
          <w:kern w:val="2"/>
          <w:sz w:val="24"/>
          <w:szCs w:val="24"/>
          <w:lang w:eastAsia="zh-CN"/>
        </w:rPr>
        <w:t>交货地点</w:t>
      </w:r>
      <w:r>
        <w:rPr>
          <w:rFonts w:hint="eastAsia" w:ascii="宋体" w:hAnsi="宋体" w:eastAsia="宋体" w:cs="宋体"/>
          <w:snapToGrid/>
          <w:color w:val="auto"/>
          <w:spacing w:val="-2"/>
          <w:kern w:val="2"/>
          <w:sz w:val="24"/>
          <w:szCs w:val="24"/>
          <w:lang w:eastAsia="zh-CN"/>
        </w:rPr>
        <w:t>：南阳市卧龙区人民法院</w:t>
      </w:r>
    </w:p>
    <w:p>
      <w:pPr>
        <w:widowControl w:val="0"/>
        <w:kinsoku/>
        <w:wordWrap w:val="0"/>
        <w:autoSpaceDE/>
        <w:autoSpaceDN/>
        <w:adjustRightInd/>
        <w:snapToGrid/>
        <w:spacing w:after="120" w:line="360" w:lineRule="auto"/>
        <w:ind w:firstLine="472" w:firstLineChars="200"/>
        <w:jc w:val="both"/>
        <w:textAlignment w:val="auto"/>
        <w:rPr>
          <w:rFonts w:hint="eastAsia" w:ascii="宋体" w:hAnsi="宋体" w:eastAsia="宋体" w:cs="宋体"/>
          <w:snapToGrid/>
          <w:color w:val="auto"/>
          <w:spacing w:val="-2"/>
          <w:kern w:val="2"/>
          <w:sz w:val="24"/>
          <w:szCs w:val="24"/>
          <w:lang w:eastAsia="zh-CN"/>
        </w:rPr>
      </w:pPr>
      <w:r>
        <w:rPr>
          <w:rFonts w:hint="eastAsia" w:ascii="宋体" w:hAnsi="宋体" w:eastAsia="宋体" w:cs="宋体"/>
          <w:snapToGrid/>
          <w:color w:val="auto"/>
          <w:spacing w:val="-2"/>
          <w:kern w:val="2"/>
          <w:sz w:val="24"/>
          <w:szCs w:val="24"/>
          <w:lang w:eastAsia="zh-CN"/>
        </w:rPr>
        <w:t>2.付款方式（应符合南阳市财政局关于印发《关于压缩各环节时间进一步优化政府采购营商环境的通知》（宛财购〔2022〕5号）的要求）</w:t>
      </w:r>
    </w:p>
    <w:p>
      <w:pPr>
        <w:widowControl w:val="0"/>
        <w:kinsoku/>
        <w:wordWrap w:val="0"/>
        <w:autoSpaceDE/>
        <w:autoSpaceDN/>
        <w:adjustRightInd/>
        <w:snapToGrid/>
        <w:spacing w:after="120" w:line="360" w:lineRule="auto"/>
        <w:ind w:firstLine="472" w:firstLineChars="200"/>
        <w:jc w:val="both"/>
        <w:textAlignment w:val="auto"/>
        <w:rPr>
          <w:rFonts w:hint="eastAsia" w:ascii="宋体" w:hAnsi="宋体" w:eastAsia="宋体" w:cs="宋体"/>
          <w:snapToGrid/>
          <w:color w:val="auto"/>
          <w:spacing w:val="-2"/>
          <w:kern w:val="2"/>
          <w:sz w:val="24"/>
          <w:szCs w:val="24"/>
          <w:lang w:eastAsia="zh-CN"/>
        </w:rPr>
      </w:pPr>
      <w:r>
        <w:rPr>
          <w:rFonts w:hint="eastAsia" w:ascii="宋体" w:hAnsi="宋体" w:eastAsia="宋体" w:cs="宋体"/>
          <w:snapToGrid/>
          <w:color w:val="auto"/>
          <w:spacing w:val="-2"/>
          <w:kern w:val="2"/>
          <w:sz w:val="24"/>
          <w:szCs w:val="24"/>
          <w:lang w:eastAsia="zh-CN"/>
        </w:rPr>
        <w:t>3.包装和运输（如适用，须满足《关于印发〈商品包装政府采购需求标准（试行）〉、〈快递包装政府采购需求标准（试行）〉的通知》（财办库﹝2020﹞123号）</w:t>
      </w:r>
    </w:p>
    <w:p>
      <w:pPr>
        <w:widowControl w:val="0"/>
        <w:kinsoku/>
        <w:wordWrap w:val="0"/>
        <w:autoSpaceDE/>
        <w:autoSpaceDN/>
        <w:adjustRightInd/>
        <w:snapToGrid/>
        <w:spacing w:after="120" w:line="360" w:lineRule="auto"/>
        <w:ind w:firstLine="448"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spacing w:val="-8"/>
          <w:kern w:val="2"/>
          <w:sz w:val="24"/>
          <w:szCs w:val="24"/>
          <w:lang w:eastAsia="zh-CN"/>
        </w:rPr>
        <w:t>4.质保期</w:t>
      </w:r>
      <w:r>
        <w:rPr>
          <w:rFonts w:hint="eastAsia" w:ascii="宋体" w:hAnsi="宋体" w:eastAsia="宋体" w:cs="宋体"/>
          <w:snapToGrid/>
          <w:color w:val="auto"/>
          <w:spacing w:val="-3"/>
          <w:kern w:val="2"/>
          <w:sz w:val="24"/>
          <w:szCs w:val="24"/>
          <w:lang w:eastAsia="zh-CN"/>
        </w:rPr>
        <w:t>：</w:t>
      </w:r>
      <w:r>
        <w:rPr>
          <w:rFonts w:hint="eastAsia" w:ascii="宋体" w:hAnsi="宋体" w:eastAsia="宋体" w:cs="宋体"/>
          <w:snapToGrid/>
          <w:kern w:val="2"/>
          <w:sz w:val="24"/>
          <w:szCs w:val="24"/>
          <w:lang w:eastAsia="zh-CN"/>
        </w:rPr>
        <w:t>硬件提供3年整机质保，1年上门服务，7×24小时电话响应支持；</w:t>
      </w:r>
    </w:p>
    <w:p>
      <w:pPr>
        <w:widowControl w:val="0"/>
        <w:kinsoku/>
        <w:wordWrap w:val="0"/>
        <w:autoSpaceDE/>
        <w:autoSpaceDN/>
        <w:adjustRightInd/>
        <w:snapToGrid/>
        <w:spacing w:after="120" w:line="360" w:lineRule="auto"/>
        <w:ind w:firstLine="472" w:firstLineChars="200"/>
        <w:jc w:val="both"/>
        <w:textAlignment w:val="auto"/>
        <w:rPr>
          <w:rFonts w:hint="eastAsia" w:ascii="宋体" w:hAnsi="宋体" w:eastAsia="宋体" w:cs="宋体"/>
          <w:snapToGrid/>
          <w:color w:val="auto"/>
          <w:spacing w:val="-5"/>
          <w:kern w:val="2"/>
          <w:sz w:val="24"/>
          <w:szCs w:val="24"/>
          <w:lang w:eastAsia="zh-CN"/>
        </w:rPr>
      </w:pPr>
      <w:r>
        <w:rPr>
          <w:rFonts w:hint="eastAsia" w:ascii="宋体" w:hAnsi="宋体" w:eastAsia="宋体" w:cs="宋体"/>
          <w:snapToGrid/>
          <w:color w:val="auto"/>
          <w:spacing w:val="-2"/>
          <w:kern w:val="2"/>
          <w:sz w:val="24"/>
          <w:szCs w:val="24"/>
          <w:lang w:eastAsia="zh-CN"/>
        </w:rPr>
        <w:t>5.</w:t>
      </w:r>
      <w:r>
        <w:rPr>
          <w:rFonts w:hint="eastAsia" w:ascii="宋体" w:hAnsi="宋体" w:eastAsia="宋体" w:cs="宋体"/>
          <w:snapToGrid/>
          <w:color w:val="auto"/>
          <w:spacing w:val="-5"/>
          <w:kern w:val="2"/>
          <w:sz w:val="24"/>
          <w:szCs w:val="24"/>
          <w:lang w:eastAsia="zh-CN"/>
        </w:rPr>
        <w:t>关于强制节能产品的要求：</w:t>
      </w:r>
    </w:p>
    <w:p>
      <w:pPr>
        <w:widowControl w:val="0"/>
        <w:kinsoku/>
        <w:wordWrap w:val="0"/>
        <w:autoSpaceDE/>
        <w:autoSpaceDN/>
        <w:adjustRightInd/>
        <w:snapToGrid/>
        <w:spacing w:after="120" w:line="360" w:lineRule="auto"/>
        <w:ind w:firstLine="472" w:firstLineChars="200"/>
        <w:jc w:val="both"/>
        <w:textAlignment w:val="auto"/>
        <w:rPr>
          <w:rFonts w:hint="eastAsia" w:ascii="宋体" w:hAnsi="宋体" w:eastAsia="宋体" w:cs="宋体"/>
          <w:snapToGrid/>
          <w:color w:val="auto"/>
          <w:spacing w:val="-2"/>
          <w:kern w:val="2"/>
          <w:sz w:val="24"/>
          <w:szCs w:val="24"/>
          <w:lang w:eastAsia="zh-CN"/>
        </w:rPr>
      </w:pPr>
      <w:r>
        <w:rPr>
          <w:rFonts w:hint="eastAsia" w:ascii="宋体" w:hAnsi="宋体" w:eastAsia="宋体" w:cs="宋体"/>
          <w:snapToGrid/>
          <w:color w:val="auto"/>
          <w:spacing w:val="-2"/>
          <w:kern w:val="2"/>
          <w:sz w:val="24"/>
          <w:szCs w:val="24"/>
          <w:lang w:eastAsia="zh-CN"/>
        </w:rPr>
        <w:t xml:space="preserve">5.1强制采购的节能产品:计算机、打印机、显示器为政府强制采购的节能产品。其他品目为政府优先采购的节能产品。节能产品是指财政部和国家发展和改革委员会公布的《节能产品政府采购品目清单》中的产品。投标人须在投标文件中附该产品节能证书，否则评标委员会有权不予认可。 </w:t>
      </w:r>
    </w:p>
    <w:p>
      <w:pPr>
        <w:widowControl w:val="0"/>
        <w:kinsoku/>
        <w:wordWrap w:val="0"/>
        <w:autoSpaceDE/>
        <w:autoSpaceDN/>
        <w:adjustRightInd/>
        <w:snapToGrid/>
        <w:spacing w:after="120" w:line="360" w:lineRule="auto"/>
        <w:ind w:firstLine="472" w:firstLineChars="200"/>
        <w:jc w:val="both"/>
        <w:textAlignment w:val="auto"/>
        <w:rPr>
          <w:rFonts w:hint="eastAsia" w:ascii="宋体" w:hAnsi="宋体" w:eastAsia="宋体" w:cs="宋体"/>
          <w:snapToGrid/>
          <w:color w:val="auto"/>
          <w:spacing w:val="-2"/>
          <w:kern w:val="2"/>
          <w:sz w:val="24"/>
          <w:szCs w:val="24"/>
          <w:lang w:eastAsia="zh-CN"/>
        </w:rPr>
      </w:pPr>
      <w:r>
        <w:rPr>
          <w:rFonts w:hint="eastAsia" w:ascii="宋体" w:hAnsi="宋体" w:eastAsia="宋体" w:cs="宋体"/>
          <w:snapToGrid/>
          <w:color w:val="auto"/>
          <w:spacing w:val="-2"/>
          <w:kern w:val="2"/>
          <w:sz w:val="24"/>
          <w:szCs w:val="24"/>
          <w:lang w:eastAsia="zh-CN"/>
        </w:rPr>
        <w:t>5.2投标人所投产品如属于政府优先节能产品或环境标志产品或无线局域网产品，应提供处于有效期之内认证证书等相关证明，在评标时予以优先采购。</w:t>
      </w:r>
    </w:p>
    <w:p>
      <w:pPr>
        <w:widowControl w:val="0"/>
        <w:kinsoku/>
        <w:wordWrap w:val="0"/>
        <w:autoSpaceDE/>
        <w:autoSpaceDN/>
        <w:adjustRightInd/>
        <w:snapToGrid/>
        <w:spacing w:after="120" w:line="360" w:lineRule="auto"/>
        <w:ind w:firstLine="472"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spacing w:val="-2"/>
          <w:kern w:val="2"/>
          <w:sz w:val="24"/>
          <w:szCs w:val="24"/>
          <w:lang w:eastAsia="zh-CN"/>
        </w:rPr>
        <w:t>上述政策以国家发布最新为准，未尽事宜，按国家有关规定执行。</w:t>
      </w:r>
    </w:p>
    <w:p>
      <w:pPr>
        <w:widowControl w:val="0"/>
        <w:kinsoku/>
        <w:wordWrap w:val="0"/>
        <w:autoSpaceDE/>
        <w:autoSpaceDN/>
        <w:adjustRightInd/>
        <w:snapToGrid/>
        <w:spacing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6.验收标准及方式：</w:t>
      </w:r>
    </w:p>
    <w:p>
      <w:pPr>
        <w:widowControl w:val="0"/>
        <w:kinsoku/>
        <w:wordWrap w:val="0"/>
        <w:autoSpaceDE/>
        <w:autoSpaceDN/>
        <w:adjustRightInd/>
        <w:snapToGrid/>
        <w:spacing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6.1验收小组应由采购人、使用单位、受邀的第三方组成。</w:t>
      </w:r>
    </w:p>
    <w:p>
      <w:pPr>
        <w:widowControl w:val="0"/>
        <w:kinsoku/>
        <w:wordWrap w:val="0"/>
        <w:autoSpaceDE/>
        <w:autoSpaceDN/>
        <w:adjustRightInd/>
        <w:snapToGrid/>
        <w:spacing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6.2货物验收：</w:t>
      </w:r>
    </w:p>
    <w:p>
      <w:pPr>
        <w:widowControl w:val="0"/>
        <w:kinsoku/>
        <w:wordWrap w:val="0"/>
        <w:autoSpaceDE/>
        <w:autoSpaceDN/>
        <w:adjustRightInd/>
        <w:snapToGrid/>
        <w:spacing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货物到场后，中标人应向验收小组发出申请，验收小组依招投标文件及国家相关标准为依据，对货物进行验收。中标人应提供货物出厂合格证以及相关的检测报告、产品使用说明书等资料。验收小组对不符合验收条件的货物拒收，并限期提供合格货物。</w:t>
      </w:r>
    </w:p>
    <w:p>
      <w:pPr>
        <w:widowControl w:val="0"/>
        <w:kinsoku/>
        <w:wordWrap w:val="0"/>
        <w:autoSpaceDE/>
        <w:autoSpaceDN/>
        <w:adjustRightInd/>
        <w:snapToGrid/>
        <w:spacing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6.3安装验收：</w:t>
      </w:r>
    </w:p>
    <w:p>
      <w:pPr>
        <w:widowControl w:val="0"/>
        <w:kinsoku/>
        <w:wordWrap w:val="0"/>
        <w:autoSpaceDE/>
        <w:autoSpaceDN/>
        <w:adjustRightInd/>
        <w:snapToGrid/>
        <w:spacing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货物及组装材料验收合格后方可进行安装调试，安装调试应以达到采购人正常使用为标准。中标人向验收小组发出全面验收邀请。</w:t>
      </w:r>
    </w:p>
    <w:p>
      <w:pPr>
        <w:widowControl w:val="0"/>
        <w:kinsoku/>
        <w:wordWrap w:val="0"/>
        <w:autoSpaceDE/>
        <w:autoSpaceDN/>
        <w:adjustRightInd/>
        <w:snapToGrid/>
        <w:spacing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6.4中标人在要求期限内不能履行合同的，采购人有权终止合同，由此造成的经济损失及社会负面影响均有中标人承担，并依法报请南阳市政府采购监督管理部门处理。</w:t>
      </w:r>
    </w:p>
    <w:p>
      <w:pPr>
        <w:widowControl w:val="0"/>
        <w:kinsoku/>
        <w:wordWrap w:val="0"/>
        <w:autoSpaceDE/>
        <w:autoSpaceDN/>
        <w:adjustRightInd/>
        <w:snapToGrid/>
        <w:spacing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7.□有样品，样品提供要求、方式、摆放时间及地点</w:t>
      </w:r>
    </w:p>
    <w:p>
      <w:pPr>
        <w:widowControl w:val="0"/>
        <w:kinsoku/>
        <w:wordWrap w:val="0"/>
        <w:autoSpaceDE/>
        <w:autoSpaceDN/>
        <w:adjustRightInd/>
        <w:snapToGrid/>
        <w:spacing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ascii="Segoe UI Symbol" w:hAnsi="Segoe UI Symbol" w:eastAsia="宋体" w:cs="Segoe UI Symbol"/>
          <w:snapToGrid/>
          <w:color w:val="auto"/>
          <w:kern w:val="2"/>
          <w:sz w:val="24"/>
          <w:szCs w:val="24"/>
          <w:lang w:eastAsia="zh-CN"/>
        </w:rPr>
        <w:t>☑</w:t>
      </w:r>
      <w:r>
        <w:rPr>
          <w:rFonts w:hint="eastAsia" w:ascii="宋体" w:hAnsi="宋体" w:eastAsia="宋体" w:cs="宋体"/>
          <w:snapToGrid/>
          <w:color w:val="auto"/>
          <w:kern w:val="2"/>
          <w:sz w:val="24"/>
          <w:szCs w:val="24"/>
          <w:lang w:eastAsia="zh-CN"/>
        </w:rPr>
        <w:t>无样品。</w:t>
      </w:r>
    </w:p>
    <w:p>
      <w:pPr>
        <w:widowControl w:val="0"/>
        <w:kinsoku/>
        <w:wordWrap w:val="0"/>
        <w:autoSpaceDE/>
        <w:autoSpaceDN/>
        <w:adjustRightInd/>
        <w:snapToGrid/>
        <w:spacing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8. □有演示，演示要求、内容、方式及地点。鼓励使用不见面演示。</w:t>
      </w:r>
    </w:p>
    <w:p>
      <w:pPr>
        <w:widowControl w:val="0"/>
        <w:kinsoku/>
        <w:wordWrap w:val="0"/>
        <w:autoSpaceDE/>
        <w:autoSpaceDN/>
        <w:adjustRightInd/>
        <w:snapToGrid/>
        <w:spacing w:after="120"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ascii="Segoe UI Symbol" w:hAnsi="Segoe UI Symbol" w:eastAsia="宋体" w:cs="Segoe UI Symbol"/>
          <w:snapToGrid/>
          <w:color w:val="auto"/>
          <w:kern w:val="2"/>
          <w:sz w:val="24"/>
          <w:szCs w:val="24"/>
          <w:lang w:eastAsia="zh-CN"/>
        </w:rPr>
        <w:t>☑</w:t>
      </w:r>
      <w:r>
        <w:rPr>
          <w:rFonts w:hint="eastAsia" w:ascii="宋体" w:hAnsi="宋体" w:eastAsia="宋体" w:cs="宋体"/>
          <w:snapToGrid/>
          <w:color w:val="auto"/>
          <w:kern w:val="2"/>
          <w:sz w:val="24"/>
          <w:szCs w:val="24"/>
          <w:lang w:eastAsia="zh-CN"/>
        </w:rPr>
        <w:t>无演示。</w:t>
      </w:r>
    </w:p>
    <w:p>
      <w:pPr>
        <w:widowControl w:val="0"/>
        <w:kinsoku/>
        <w:wordWrap w:val="0"/>
        <w:autoSpaceDE/>
        <w:autoSpaceDN/>
        <w:adjustRightInd/>
        <w:snapToGrid/>
        <w:spacing w:line="360" w:lineRule="auto"/>
        <w:ind w:firstLine="480" w:firstLineChars="200"/>
        <w:jc w:val="both"/>
        <w:textAlignment w:val="auto"/>
        <w:rPr>
          <w:rFonts w:hint="eastAsia" w:ascii="宋体" w:hAnsi="宋体" w:eastAsia="宋体" w:cs="宋体"/>
          <w:snapToGrid/>
          <w:color w:val="auto"/>
          <w:spacing w:val="-1"/>
          <w:kern w:val="2"/>
          <w:sz w:val="24"/>
          <w:szCs w:val="24"/>
          <w:lang w:eastAsia="zh-CN"/>
        </w:rPr>
      </w:pPr>
      <w:r>
        <w:rPr>
          <w:rFonts w:hint="eastAsia" w:ascii="宋体" w:hAnsi="宋体" w:eastAsia="宋体" w:cs="宋体"/>
          <w:snapToGrid/>
          <w:color w:val="auto"/>
          <w:kern w:val="2"/>
          <w:sz w:val="24"/>
          <w:szCs w:val="24"/>
          <w:lang w:eastAsia="zh-CN"/>
        </w:rPr>
        <w:t>10.</w:t>
      </w:r>
      <w:r>
        <w:rPr>
          <w:rFonts w:hint="eastAsia" w:ascii="宋体" w:hAnsi="宋体" w:eastAsia="宋体" w:cs="宋体"/>
          <w:snapToGrid/>
          <w:color w:val="auto"/>
          <w:spacing w:val="-1"/>
          <w:kern w:val="2"/>
          <w:sz w:val="24"/>
          <w:szCs w:val="24"/>
          <w:lang w:eastAsia="zh-CN"/>
        </w:rPr>
        <w:t>其他要求：中标人在供货安装调试过程中，如对采购人原设备、物品有损坏的应无偿恢复。</w:t>
      </w:r>
    </w:p>
    <w:bookmarkEnd w:id="3"/>
    <w:bookmarkEnd w:id="4"/>
    <w:bookmarkEnd w:id="5"/>
    <w:bookmarkEnd w:id="6"/>
    <w:bookmarkEnd w:id="7"/>
    <w:bookmarkEnd w:id="8"/>
    <w:p>
      <w:pPr>
        <w:pStyle w:val="9"/>
        <w:kinsoku/>
        <w:wordWrap w:val="0"/>
        <w:spacing w:line="360" w:lineRule="auto"/>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bookmarkStart w:id="12" w:name="_Toc25051"/>
      <w:bookmarkStart w:id="13" w:name="_Toc503213130"/>
      <w:bookmarkStart w:id="14" w:name="_Toc270604619"/>
    </w:p>
    <w:p>
      <w:pPr>
        <w:pStyle w:val="9"/>
        <w:kinsoku/>
        <w:wordWrap w:val="0"/>
        <w:spacing w:line="360" w:lineRule="auto"/>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t>第三章 供应商须知</w:t>
      </w:r>
    </w:p>
    <w:p>
      <w:pPr>
        <w:pStyle w:val="9"/>
        <w:kinsoku/>
        <w:wordWrap w:val="0"/>
        <w:spacing w:line="220" w:lineRule="auto"/>
        <w:ind w:left="3861"/>
        <w:jc w:val="both"/>
        <w:rPr>
          <w:rFonts w:hint="eastAsia"/>
          <w:spacing w:val="-1"/>
          <w:sz w:val="28"/>
          <w:szCs w:val="28"/>
          <w:lang w:eastAsia="zh-CN"/>
          <w14:textOutline w14:w="1803" w14:cap="flat" w14:cmpd="sng" w14:algn="ctr">
            <w14:solidFill>
              <w14:srgbClr w14:val="000000"/>
            </w14:solidFill>
            <w14:prstDash w14:val="solid"/>
            <w14:miter w14:val="0"/>
          </w14:textOutline>
        </w:rPr>
      </w:pPr>
    </w:p>
    <w:p>
      <w:pPr>
        <w:pStyle w:val="9"/>
        <w:kinsoku/>
        <w:wordWrap w:val="0"/>
        <w:spacing w:line="220" w:lineRule="auto"/>
        <w:ind w:left="3861"/>
        <w:jc w:val="both"/>
        <w:rPr>
          <w:rFonts w:hint="eastAsia"/>
          <w:spacing w:val="-1"/>
          <w:sz w:val="28"/>
          <w:szCs w:val="28"/>
          <w:lang w:eastAsia="zh-CN"/>
          <w14:textOutline w14:w="1803" w14:cap="flat" w14:cmpd="sng" w14:algn="ctr">
            <w14:solidFill>
              <w14:srgbClr w14:val="000000"/>
            </w14:solidFill>
            <w14:prstDash w14:val="solid"/>
            <w14:miter w14:val="0"/>
          </w14:textOutline>
        </w:rPr>
      </w:pPr>
      <w:r>
        <w:rPr>
          <w:spacing w:val="-1"/>
          <w:sz w:val="28"/>
          <w:szCs w:val="28"/>
          <w:lang w:eastAsia="zh-CN"/>
          <w14:textOutline w14:w="1803" w14:cap="flat" w14:cmpd="sng" w14:algn="ctr">
            <w14:solidFill>
              <w14:srgbClr w14:val="000000"/>
            </w14:solidFill>
            <w14:prstDash w14:val="solid"/>
            <w14:miter w14:val="0"/>
          </w14:textOutline>
        </w:rPr>
        <w:t>供应商须知表</w:t>
      </w:r>
    </w:p>
    <w:tbl>
      <w:tblPr>
        <w:tblStyle w:val="23"/>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vAlign w:val="center"/>
          </w:tcPr>
          <w:p>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vAlign w:val="center"/>
          </w:tcPr>
          <w:p>
            <w:pPr>
              <w:kinsoku/>
              <w:wordWrap w:val="0"/>
              <w:spacing w:line="240" w:lineRule="atLeast"/>
              <w:ind w:left="1080" w:leftChars="257" w:hanging="54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pPr>
              <w:kinsoku/>
              <w:wordWrap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vAlign w:val="center"/>
          </w:tcPr>
          <w:p>
            <w:pPr>
              <w:pStyle w:val="39"/>
              <w:kinsoku/>
              <w:wordWrap w:val="0"/>
              <w:spacing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pPr>
              <w:pStyle w:val="39"/>
              <w:kinsoku/>
              <w:wordWrap w:val="0"/>
              <w:spacing w:before="25" w:line="207" w:lineRule="auto"/>
              <w:ind w:left="126"/>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货物</w:t>
            </w:r>
          </w:p>
          <w:p>
            <w:pPr>
              <w:pStyle w:val="39"/>
              <w:kinsoku/>
              <w:wordWrap w:val="0"/>
              <w:spacing w:before="25" w:line="207" w:lineRule="auto"/>
              <w:ind w:left="126"/>
              <w:jc w:val="both"/>
              <w:rPr>
                <w:rFonts w:hint="eastAsia" w:asciiTheme="minorEastAsia" w:hAnsiTheme="minorEastAsia" w:eastAsiaTheme="minorEastAsia" w:cstheme="minorEastAsia"/>
                <w:spacing w:val="19"/>
                <w:sz w:val="24"/>
                <w:szCs w:val="24"/>
                <w:lang w:eastAsia="zh-CN"/>
              </w:rPr>
            </w:pP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19"/>
                <w:sz w:val="24"/>
                <w:szCs w:val="24"/>
                <w:lang w:eastAsia="zh-CN"/>
              </w:rPr>
              <w:t>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pPr>
              <w:kinsoku/>
              <w:wordWrap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tcPr>
          <w:p>
            <w:pPr>
              <w:kinsoku/>
              <w:wordWrap w:val="0"/>
              <w:spacing w:before="37" w:line="238" w:lineRule="auto"/>
              <w:ind w:left="118"/>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是否属于科研仪器设备采购项目：</w:t>
            </w:r>
          </w:p>
          <w:p>
            <w:pPr>
              <w:pStyle w:val="39"/>
              <w:kinsoku/>
              <w:wordWrap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pPr>
              <w:pStyle w:val="39"/>
              <w:kinsoku/>
              <w:wordWrap w:val="0"/>
              <w:spacing w:before="21" w:line="207" w:lineRule="auto"/>
              <w:ind w:left="12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tcPr>
          <w:p>
            <w:pPr>
              <w:pStyle w:val="39"/>
              <w:kinsoku/>
              <w:wordWrap w:val="0"/>
              <w:jc w:val="both"/>
              <w:rPr>
                <w:rFonts w:hint="eastAsia" w:asciiTheme="minorEastAsia" w:hAnsiTheme="minorEastAsia" w:eastAsiaTheme="minorEastAsia" w:cstheme="minorEastAsia"/>
              </w:rPr>
            </w:pPr>
          </w:p>
          <w:p>
            <w:pPr>
              <w:kinsoku/>
              <w:wordWrap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tcPr>
          <w:p>
            <w:pPr>
              <w:pStyle w:val="39"/>
              <w:kinsoku/>
              <w:wordWrap w:val="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lang w:eastAsia="zh-CN"/>
              </w:rPr>
              <w:t>☑不组织</w:t>
            </w:r>
          </w:p>
          <w:p>
            <w:pPr>
              <w:pStyle w:val="39"/>
              <w:kinsoku/>
              <w:wordWrap w:val="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eastAsia="zh-CN"/>
              </w:rPr>
              <w:t>□组织，考察时间：</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年</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月</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日</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点</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分</w:t>
            </w:r>
          </w:p>
          <w:p>
            <w:pPr>
              <w:kinsoku/>
              <w:wordWrap w:val="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25"/>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pPr>
              <w:kinsoku/>
              <w:wordWrap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磋商</w:t>
            </w:r>
            <w:r>
              <w:rPr>
                <w:rFonts w:hint="eastAsia" w:asciiTheme="minorEastAsia" w:hAnsiTheme="minorEastAsia" w:eastAsiaTheme="minorEastAsia" w:cstheme="minorEastAsia"/>
                <w:spacing w:val="-2"/>
                <w:sz w:val="24"/>
                <w:szCs w:val="24"/>
              </w:rPr>
              <w:t>前答疑会</w:t>
            </w:r>
          </w:p>
        </w:tc>
        <w:tc>
          <w:tcPr>
            <w:tcW w:w="7305" w:type="dxa"/>
            <w:tcBorders>
              <w:top w:val="single" w:color="auto" w:sz="6" w:space="0"/>
              <w:left w:val="single" w:color="auto" w:sz="6" w:space="0"/>
              <w:bottom w:val="single" w:color="auto" w:sz="6" w:space="0"/>
              <w:right w:val="single" w:color="auto" w:sz="12" w:space="0"/>
            </w:tcBorders>
          </w:tcPr>
          <w:p>
            <w:pPr>
              <w:pStyle w:val="39"/>
              <w:kinsoku/>
              <w:wordWrap w:val="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lang w:eastAsia="zh-CN"/>
              </w:rPr>
              <w:t>☑不召开</w:t>
            </w:r>
          </w:p>
          <w:p>
            <w:pPr>
              <w:pStyle w:val="39"/>
              <w:kinsoku/>
              <w:wordWrap w:val="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eastAsia="zh-CN"/>
              </w:rPr>
              <w:t>□召开，召开时间：</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年</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月</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日</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点</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分</w:t>
            </w:r>
          </w:p>
          <w:p>
            <w:pPr>
              <w:kinsoku/>
              <w:wordWrap w:val="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25"/>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pPr>
              <w:kinsoku/>
              <w:wordWrap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vAlign w:val="center"/>
          </w:tcPr>
          <w:p>
            <w:pPr>
              <w:pStyle w:val="39"/>
              <w:numPr>
                <w:ilvl w:val="0"/>
                <w:numId w:val="2"/>
              </w:numPr>
              <w:kinsoku/>
              <w:wordWrap w:val="0"/>
              <w:jc w:val="both"/>
              <w:rPr>
                <w:rFonts w:hint="eastAsia" w:asciiTheme="minorEastAsia" w:hAnsiTheme="minorEastAsia" w:eastAsiaTheme="minorEastAsia" w:cstheme="minorEastAsia"/>
                <w:spacing w:val="29"/>
                <w:sz w:val="24"/>
                <w:szCs w:val="24"/>
                <w:u w:val="single"/>
                <w:lang w:eastAsia="zh-CN"/>
              </w:rPr>
            </w:pPr>
            <w:r>
              <w:rPr>
                <w:rFonts w:hint="eastAsia" w:asciiTheme="minorEastAsia" w:hAnsiTheme="minorEastAsia" w:eastAsiaTheme="minorEastAsia" w:cstheme="minorEastAsia"/>
                <w:spacing w:val="14"/>
                <w:sz w:val="24"/>
                <w:szCs w:val="24"/>
                <w:lang w:eastAsia="zh-CN"/>
              </w:rPr>
              <w:t>本项目采购标的按照中小企业划分标准属于：</w:t>
            </w:r>
            <w:r>
              <w:rPr>
                <w:rFonts w:hint="eastAsia" w:asciiTheme="minorEastAsia" w:hAnsiTheme="minorEastAsia" w:eastAsiaTheme="minorEastAsia" w:cstheme="minorEastAsia"/>
                <w:spacing w:val="14"/>
                <w:sz w:val="24"/>
                <w:szCs w:val="24"/>
                <w:u w:val="single"/>
                <w:lang w:eastAsia="zh-CN"/>
              </w:rPr>
              <w:t>软件和信息技术服务业</w:t>
            </w:r>
            <w:r>
              <w:rPr>
                <w:rFonts w:hint="eastAsia" w:asciiTheme="minorEastAsia" w:hAnsiTheme="minorEastAsia" w:eastAsiaTheme="minorEastAsia" w:cstheme="minorEastAsia"/>
                <w:spacing w:val="29"/>
                <w:sz w:val="24"/>
                <w:szCs w:val="24"/>
                <w:u w:val="single"/>
                <w:lang w:eastAsia="zh-CN"/>
              </w:rPr>
              <w:t xml:space="preserve"> </w:t>
            </w:r>
          </w:p>
          <w:p>
            <w:pPr>
              <w:pStyle w:val="39"/>
              <w:kinsoku/>
              <w:wordWrap w:val="0"/>
              <w:jc w:val="both"/>
              <w:rPr>
                <w:rFonts w:hint="eastAsia" w:asciiTheme="minorEastAsia" w:hAnsiTheme="minorEastAsia" w:eastAsiaTheme="minorEastAsia" w:cstheme="minorEastAsia"/>
                <w:spacing w:val="29"/>
                <w:sz w:val="24"/>
                <w:szCs w:val="24"/>
                <w:u w:val="single"/>
                <w:lang w:eastAsia="zh-CN"/>
              </w:rPr>
            </w:pPr>
            <w:r>
              <w:rPr>
                <w:rFonts w:hint="eastAsia" w:asciiTheme="minorEastAsia" w:hAnsiTheme="minorEastAsia" w:eastAsiaTheme="minorEastAsia" w:cstheme="minorEastAsia"/>
                <w:spacing w:val="14"/>
                <w:sz w:val="24"/>
                <w:szCs w:val="24"/>
                <w:lang w:eastAsia="zh-CN"/>
              </w:rPr>
              <w:t>□本项目专门面向中小企业采购。</w:t>
            </w:r>
          </w:p>
          <w:p>
            <w:pPr>
              <w:kinsoku/>
              <w:wordWrap w:val="0"/>
              <w:autoSpaceDE/>
              <w:autoSpaceDN/>
              <w:adjustRightInd/>
              <w:snapToGrid/>
              <w:jc w:val="both"/>
              <w:textAlignment w:val="auto"/>
              <w:rPr>
                <w:rFonts w:hint="eastAsia"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29"/>
                <w:sz w:val="24"/>
                <w:szCs w:val="24"/>
                <w:lang w:eastAsia="zh-CN"/>
              </w:rPr>
              <w:t>本项目小微企业价格折扣比例</w:t>
            </w:r>
            <w:r>
              <w:rPr>
                <w:rFonts w:hint="eastAsia" w:asciiTheme="minorEastAsia" w:hAnsiTheme="minorEastAsia" w:eastAsiaTheme="minorEastAsia" w:cstheme="minorEastAsia"/>
                <w:spacing w:val="29"/>
                <w:sz w:val="24"/>
                <w:szCs w:val="24"/>
                <w:u w:val="single"/>
                <w:lang w:eastAsia="zh-CN"/>
              </w:rPr>
              <w:t xml:space="preserve">10 </w:t>
            </w:r>
            <w:r>
              <w:rPr>
                <w:rFonts w:hint="eastAsia" w:asciiTheme="minorEastAsia" w:hAnsiTheme="minorEastAsia" w:eastAsiaTheme="minorEastAsia" w:cstheme="minorEastAsia"/>
                <w:spacing w:val="29"/>
                <w:sz w:val="24"/>
                <w:szCs w:val="24"/>
                <w:lang w:eastAsia="zh-CN"/>
              </w:rPr>
              <w:t>%。</w:t>
            </w:r>
          </w:p>
          <w:p>
            <w:pPr>
              <w:kinsoku/>
              <w:wordWrap w:val="0"/>
              <w:autoSpaceDE/>
              <w:autoSpaceDN/>
              <w:adjustRightInd/>
              <w:snapToGrid/>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pacing w:val="14"/>
                <w:sz w:val="24"/>
                <w:szCs w:val="24"/>
                <w:lang w:eastAsia="zh-CN"/>
              </w:rPr>
              <w:t>2、中标供应商享受《政府采购促进中小企业发展管理办法》规定的中小企业扶持政策的，采购人、采购代理机构将随中标结果公开中标供应商的《中小企业声明函》。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tcPr>
          <w:p>
            <w:pPr>
              <w:pStyle w:val="39"/>
              <w:kinsoku/>
              <w:wordWrap w:val="0"/>
              <w:spacing w:line="269" w:lineRule="auto"/>
              <w:jc w:val="both"/>
              <w:rPr>
                <w:rFonts w:hint="eastAsia" w:asciiTheme="minorEastAsia" w:hAnsiTheme="minorEastAsia" w:eastAsiaTheme="minorEastAsia" w:cstheme="minorEastAsia"/>
                <w:lang w:eastAsia="zh-CN"/>
              </w:rPr>
            </w:pPr>
          </w:p>
          <w:p>
            <w:pPr>
              <w:kinsoku/>
              <w:wordWrap w:val="0"/>
              <w:spacing w:before="78" w:line="219" w:lineRule="auto"/>
              <w:ind w:left="37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磋商</w:t>
            </w:r>
            <w:r>
              <w:rPr>
                <w:rFonts w:hint="eastAsia" w:asciiTheme="minorEastAsia" w:hAnsiTheme="minorEastAsia" w:eastAsiaTheme="minorEastAsia" w:cstheme="minorEastAsia"/>
                <w:spacing w:val="-3"/>
                <w:sz w:val="24"/>
                <w:szCs w:val="24"/>
              </w:rPr>
              <w:t>报价</w:t>
            </w:r>
          </w:p>
        </w:tc>
        <w:tc>
          <w:tcPr>
            <w:tcW w:w="7305" w:type="dxa"/>
            <w:tcBorders>
              <w:top w:val="single" w:color="auto" w:sz="6" w:space="0"/>
              <w:left w:val="single" w:color="auto" w:sz="6" w:space="0"/>
              <w:bottom w:val="single" w:color="auto" w:sz="6" w:space="0"/>
              <w:right w:val="single" w:color="auto" w:sz="12" w:space="0"/>
            </w:tcBorders>
          </w:tcPr>
          <w:p>
            <w:pPr>
              <w:kinsoku/>
              <w:wordWrap w:val="0"/>
              <w:spacing w:before="40"/>
              <w:ind w:left="11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磋商报价的特殊规定：</w:t>
            </w:r>
          </w:p>
          <w:p>
            <w:pPr>
              <w:pStyle w:val="39"/>
              <w:kinsoku/>
              <w:wordWrap w:val="0"/>
              <w:spacing w:before="1" w:line="220" w:lineRule="auto"/>
              <w:ind w:left="12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☑无</w:t>
            </w:r>
          </w:p>
          <w:p>
            <w:pPr>
              <w:pStyle w:val="39"/>
              <w:kinsoku/>
              <w:wordWrap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pPr>
              <w:pStyle w:val="39"/>
              <w:kinsoku/>
              <w:wordWrap w:val="0"/>
              <w:spacing w:line="19" w:lineRule="exact"/>
              <w:ind w:left="2008"/>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pPr>
              <w:kinsoku/>
              <w:wordWrap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vAlign w:val="center"/>
          </w:tcPr>
          <w:p>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eastAsia="zh-CN"/>
              </w:rPr>
              <w:t>第二标段：</w:t>
            </w:r>
            <w:r>
              <w:rPr>
                <w:rFonts w:hint="eastAsia" w:asciiTheme="minorEastAsia" w:hAnsiTheme="minorEastAsia" w:eastAsiaTheme="minorEastAsia" w:cstheme="minorEastAsia"/>
                <w:spacing w:val="-12"/>
                <w:sz w:val="24"/>
                <w:szCs w:val="24"/>
                <w:u w:val="single"/>
                <w:lang w:eastAsia="zh-CN"/>
              </w:rPr>
              <w:t xml:space="preserve">62 </w:t>
            </w:r>
            <w:r>
              <w:rPr>
                <w:rFonts w:hint="eastAsia" w:asciiTheme="minorEastAsia" w:hAnsiTheme="minorEastAsia" w:eastAsiaTheme="minorEastAsia" w:cstheme="minorEastAsia"/>
                <w:bCs/>
                <w:sz w:val="24"/>
                <w:szCs w:val="24"/>
                <w:lang w:eastAsia="zh-CN"/>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pPr>
              <w:kinsoku/>
              <w:wordWrap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有效期</w:t>
            </w:r>
          </w:p>
        </w:tc>
        <w:tc>
          <w:tcPr>
            <w:tcW w:w="7305" w:type="dxa"/>
            <w:tcBorders>
              <w:top w:val="single" w:color="auto" w:sz="6" w:space="0"/>
              <w:left w:val="single" w:color="auto" w:sz="6" w:space="0"/>
              <w:bottom w:val="single" w:color="auto" w:sz="6" w:space="0"/>
              <w:right w:val="single" w:color="auto" w:sz="12" w:space="0"/>
            </w:tcBorders>
            <w:vAlign w:val="center"/>
          </w:tcPr>
          <w:p>
            <w:pPr>
              <w:kinsoku/>
              <w:wordWrap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开标之日起60</w:t>
            </w:r>
            <w:r>
              <w:rPr>
                <w:rFonts w:hint="eastAsia" w:asciiTheme="minorEastAsia" w:hAnsiTheme="minorEastAsia" w:eastAsiaTheme="minorEastAsia" w:cstheme="minorEastAsia"/>
                <w:sz w:val="24"/>
                <w:szCs w:val="24"/>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vAlign w:val="center"/>
          </w:tcPr>
          <w:p>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电子响应文件：1份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pPr>
              <w:kinsoku/>
              <w:wordWrap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上传</w:t>
            </w:r>
            <w:r>
              <w:rPr>
                <w:rFonts w:hint="eastAsia" w:asciiTheme="minorEastAsia" w:hAnsiTheme="minorEastAsia" w:eastAsiaTheme="minorEastAsia" w:cstheme="minorEastAsia"/>
                <w:sz w:val="24"/>
                <w:szCs w:val="24"/>
              </w:rPr>
              <w:t>截止时间</w:t>
            </w:r>
          </w:p>
        </w:tc>
        <w:tc>
          <w:tcPr>
            <w:tcW w:w="7305" w:type="dxa"/>
            <w:tcBorders>
              <w:top w:val="single" w:color="auto" w:sz="6" w:space="0"/>
              <w:left w:val="single" w:color="auto" w:sz="6" w:space="0"/>
              <w:bottom w:val="single" w:color="auto" w:sz="6" w:space="0"/>
              <w:right w:val="single" w:color="auto" w:sz="12" w:space="0"/>
            </w:tcBorders>
            <w:vAlign w:val="center"/>
          </w:tcPr>
          <w:p>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eastAsia="zh-CN"/>
              </w:rPr>
              <w:t xml:space="preserve">  2024 </w:t>
            </w:r>
            <w:r>
              <w:rPr>
                <w:rFonts w:hint="eastAsia" w:asciiTheme="minorEastAsia" w:hAnsiTheme="minorEastAsia" w:eastAsiaTheme="minorEastAsia" w:cstheme="minorEastAsia"/>
                <w:spacing w:val="-12"/>
                <w:sz w:val="24"/>
                <w:szCs w:val="24"/>
                <w:lang w:eastAsia="zh-CN"/>
              </w:rPr>
              <w:t>年</w:t>
            </w:r>
            <w:r>
              <w:rPr>
                <w:rFonts w:hint="eastAsia" w:asciiTheme="minorEastAsia" w:hAnsiTheme="minorEastAsia" w:eastAsiaTheme="minorEastAsia" w:cstheme="minorEastAsia"/>
                <w:spacing w:val="-12"/>
                <w:sz w:val="24"/>
                <w:szCs w:val="24"/>
                <w:u w:val="single"/>
                <w:lang w:val="en-US" w:eastAsia="zh-CN"/>
              </w:rPr>
              <w:t>09</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月</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u w:val="single"/>
                <w:lang w:val="en-US" w:eastAsia="zh-CN"/>
              </w:rPr>
              <w:t>04</w:t>
            </w:r>
            <w:r>
              <w:rPr>
                <w:rFonts w:hint="eastAsia" w:asciiTheme="minorEastAsia" w:hAnsiTheme="minorEastAsia" w:eastAsiaTheme="minorEastAsia" w:cstheme="minorEastAsia"/>
                <w:spacing w:val="-12"/>
                <w:sz w:val="24"/>
                <w:szCs w:val="24"/>
                <w:lang w:eastAsia="zh-CN"/>
              </w:rPr>
              <w:t>日</w:t>
            </w:r>
            <w:r>
              <w:rPr>
                <w:rFonts w:hint="eastAsia" w:asciiTheme="minorEastAsia" w:hAnsiTheme="minorEastAsia" w:eastAsiaTheme="minorEastAsia" w:cstheme="minorEastAsia"/>
                <w:spacing w:val="-12"/>
                <w:sz w:val="24"/>
                <w:szCs w:val="24"/>
                <w:u w:val="single"/>
                <w:lang w:eastAsia="zh-CN"/>
              </w:rPr>
              <w:t xml:space="preserve"> 09 </w:t>
            </w:r>
            <w:r>
              <w:rPr>
                <w:rFonts w:hint="eastAsia" w:asciiTheme="minorEastAsia" w:hAnsiTheme="minorEastAsia" w:eastAsiaTheme="minorEastAsia" w:cstheme="minorEastAsia"/>
                <w:spacing w:val="-12"/>
                <w:sz w:val="24"/>
                <w:szCs w:val="24"/>
                <w:lang w:eastAsia="zh-CN"/>
              </w:rPr>
              <w:t>点</w:t>
            </w:r>
            <w:r>
              <w:rPr>
                <w:rFonts w:hint="eastAsia" w:asciiTheme="minorEastAsia" w:hAnsiTheme="minorEastAsia" w:eastAsiaTheme="minorEastAsia" w:cstheme="minorEastAsia"/>
                <w:spacing w:val="-12"/>
                <w:sz w:val="24"/>
                <w:szCs w:val="24"/>
                <w:u w:val="single"/>
                <w:lang w:eastAsia="zh-CN"/>
              </w:rPr>
              <w:t xml:space="preserve">00 </w:t>
            </w:r>
            <w:r>
              <w:rPr>
                <w:rFonts w:hint="eastAsia" w:asciiTheme="minorEastAsia" w:hAnsiTheme="minorEastAsia" w:eastAsiaTheme="minorEastAsia" w:cstheme="minorEastAsia"/>
                <w:spacing w:val="-12"/>
                <w:sz w:val="24"/>
                <w:szCs w:val="24"/>
                <w:lang w:eastAsia="zh-CN"/>
              </w:rPr>
              <w:t>分</w:t>
            </w:r>
            <w:r>
              <w:rPr>
                <w:rFonts w:hint="eastAsia" w:asciiTheme="minorEastAsia" w:hAnsiTheme="minorEastAsia" w:eastAsiaTheme="minorEastAsia" w:cstheme="minorEastAsia"/>
                <w:spacing w:val="14"/>
                <w:sz w:val="24"/>
                <w:szCs w:val="24"/>
                <w:lang w:eastAsia="zh-CN"/>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响应文件开启</w:t>
            </w:r>
            <w:r>
              <w:rPr>
                <w:rFonts w:hint="eastAsia" w:asciiTheme="minorEastAsia" w:hAnsiTheme="minorEastAsia" w:eastAsiaTheme="minorEastAsia" w:cstheme="minorEastAsia"/>
                <w:sz w:val="24"/>
                <w:szCs w:val="24"/>
              </w:rPr>
              <w:t>时间</w:t>
            </w:r>
          </w:p>
        </w:tc>
        <w:tc>
          <w:tcPr>
            <w:tcW w:w="7305" w:type="dxa"/>
            <w:tcBorders>
              <w:top w:val="single" w:color="auto" w:sz="6" w:space="0"/>
              <w:left w:val="single" w:color="auto" w:sz="6" w:space="0"/>
              <w:bottom w:val="single" w:color="auto" w:sz="6" w:space="0"/>
              <w:right w:val="single" w:color="auto" w:sz="12" w:space="0"/>
            </w:tcBorders>
            <w:vAlign w:val="center"/>
          </w:tcPr>
          <w:p>
            <w:pPr>
              <w:kinsoku/>
              <w:wordWrap w:val="0"/>
              <w:spacing w:line="240" w:lineRule="atLeast"/>
              <w:jc w:val="both"/>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pacing w:val="-12"/>
                <w:sz w:val="24"/>
                <w:szCs w:val="24"/>
                <w:u w:val="single"/>
                <w:lang w:eastAsia="zh-CN"/>
              </w:rPr>
              <w:t xml:space="preserve"> 2024</w:t>
            </w:r>
            <w:r>
              <w:rPr>
                <w:rFonts w:hint="eastAsia" w:asciiTheme="minorEastAsia" w:hAnsiTheme="minorEastAsia" w:eastAsiaTheme="minorEastAsia" w:cstheme="minorEastAsia"/>
                <w:spacing w:val="-12"/>
                <w:sz w:val="24"/>
                <w:szCs w:val="24"/>
                <w:lang w:eastAsia="zh-CN"/>
              </w:rPr>
              <w:t>年</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u w:val="single"/>
                <w:lang w:val="en-US" w:eastAsia="zh-CN"/>
              </w:rPr>
              <w:t xml:space="preserve">09 </w:t>
            </w:r>
            <w:r>
              <w:rPr>
                <w:rFonts w:hint="eastAsia" w:asciiTheme="minorEastAsia" w:hAnsiTheme="minorEastAsia" w:eastAsiaTheme="minorEastAsia" w:cstheme="minorEastAsia"/>
                <w:spacing w:val="-12"/>
                <w:sz w:val="24"/>
                <w:szCs w:val="24"/>
                <w:lang w:eastAsia="zh-CN"/>
              </w:rPr>
              <w:t>月</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u w:val="single"/>
                <w:lang w:val="en-US" w:eastAsia="zh-CN"/>
              </w:rPr>
              <w:t xml:space="preserve">04 </w:t>
            </w:r>
            <w:r>
              <w:rPr>
                <w:rFonts w:hint="eastAsia" w:asciiTheme="minorEastAsia" w:hAnsiTheme="minorEastAsia" w:eastAsiaTheme="minorEastAsia" w:cstheme="minorEastAsia"/>
                <w:spacing w:val="-12"/>
                <w:sz w:val="24"/>
                <w:szCs w:val="24"/>
                <w:lang w:eastAsia="zh-CN"/>
              </w:rPr>
              <w:t>日</w:t>
            </w:r>
            <w:r>
              <w:rPr>
                <w:rFonts w:hint="eastAsia" w:asciiTheme="minorEastAsia" w:hAnsiTheme="minorEastAsia" w:eastAsiaTheme="minorEastAsia" w:cstheme="minorEastAsia"/>
                <w:spacing w:val="-12"/>
                <w:sz w:val="24"/>
                <w:szCs w:val="24"/>
                <w:u w:val="single"/>
                <w:lang w:eastAsia="zh-CN"/>
              </w:rPr>
              <w:t xml:space="preserve"> 09 </w:t>
            </w:r>
            <w:r>
              <w:rPr>
                <w:rFonts w:hint="eastAsia" w:asciiTheme="minorEastAsia" w:hAnsiTheme="minorEastAsia" w:eastAsiaTheme="minorEastAsia" w:cstheme="minorEastAsia"/>
                <w:spacing w:val="-12"/>
                <w:sz w:val="24"/>
                <w:szCs w:val="24"/>
                <w:lang w:eastAsia="zh-CN"/>
              </w:rPr>
              <w:t>点</w:t>
            </w:r>
            <w:r>
              <w:rPr>
                <w:rFonts w:hint="eastAsia" w:asciiTheme="minorEastAsia" w:hAnsiTheme="minorEastAsia" w:eastAsiaTheme="minorEastAsia" w:cstheme="minorEastAsia"/>
                <w:spacing w:val="-12"/>
                <w:sz w:val="24"/>
                <w:szCs w:val="24"/>
                <w:u w:val="single"/>
                <w:lang w:eastAsia="zh-CN"/>
              </w:rPr>
              <w:t xml:space="preserve"> 00 </w:t>
            </w:r>
            <w:r>
              <w:rPr>
                <w:rFonts w:hint="eastAsia" w:asciiTheme="minorEastAsia" w:hAnsiTheme="minorEastAsia" w:eastAsiaTheme="minorEastAsia" w:cstheme="minorEastAsia"/>
                <w:spacing w:val="-12"/>
                <w:sz w:val="24"/>
                <w:szCs w:val="24"/>
                <w:lang w:eastAsia="zh-CN"/>
              </w:rPr>
              <w:t>分</w:t>
            </w:r>
            <w:r>
              <w:rPr>
                <w:rFonts w:hint="eastAsia" w:asciiTheme="minorEastAsia" w:hAnsiTheme="minorEastAsia" w:eastAsiaTheme="minorEastAsia" w:cstheme="minorEastAsia"/>
                <w:spacing w:val="14"/>
                <w:sz w:val="24"/>
                <w:szCs w:val="24"/>
                <w:lang w:eastAsia="zh-CN"/>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pPr>
              <w:kinsoku/>
              <w:wordWrap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vAlign w:val="center"/>
          </w:tcPr>
          <w:p>
            <w:pPr>
              <w:kinsoku/>
              <w:wordWrap w:val="0"/>
              <w:spacing w:line="240" w:lineRule="atLeast"/>
              <w:jc w:val="both"/>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z w:val="24"/>
                <w:szCs w:val="24"/>
                <w:lang w:eastAsia="zh-CN"/>
              </w:rPr>
              <w:t>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4"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pPr>
              <w:kinsoku/>
              <w:wordWrap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vAlign w:val="center"/>
          </w:tcPr>
          <w:p>
            <w:pPr>
              <w:kinsoku/>
              <w:wordWrap w:val="0"/>
              <w:spacing w:line="240" w:lineRule="atLeast"/>
              <w:jc w:val="both"/>
              <w:rPr>
                <w:lang w:eastAsia="zh-CN"/>
              </w:rPr>
            </w:pPr>
            <w:r>
              <w:rPr>
                <w:rFonts w:hint="eastAsia" w:asciiTheme="minorEastAsia" w:hAnsiTheme="minorEastAsia" w:eastAsiaTheme="minorEastAsia" w:cstheme="minorEastAsia"/>
                <w:sz w:val="24"/>
                <w:szCs w:val="24"/>
                <w:lang w:eastAsia="zh-CN"/>
              </w:rPr>
              <w:t>采购人是否委托磋商小组直接确定成交人：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lang w:eastAsia="zh-CN"/>
              </w:rPr>
              <w:t xml:space="preserve">☑否            </w:t>
            </w:r>
            <w:r>
              <w:rPr>
                <w:rFonts w:hint="eastAsia" w:asciiTheme="minorEastAsia" w:hAnsiTheme="minorEastAsia" w:eastAsiaTheme="minorEastAsia" w:cstheme="minorEastAsia"/>
                <w:sz w:val="24"/>
                <w:szCs w:val="24"/>
                <w:lang w:eastAsia="zh-CN"/>
              </w:rPr>
              <w:t>推荐的中标候选人数：3名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12" w:space="0"/>
              <w:right w:val="single" w:color="auto" w:sz="6" w:space="0"/>
            </w:tcBorders>
            <w:vAlign w:val="center"/>
          </w:tcPr>
          <w:p>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代理费</w:t>
            </w:r>
          </w:p>
        </w:tc>
        <w:tc>
          <w:tcPr>
            <w:tcW w:w="7305" w:type="dxa"/>
            <w:tcBorders>
              <w:top w:val="single" w:color="auto" w:sz="6" w:space="0"/>
              <w:left w:val="single" w:color="auto" w:sz="6" w:space="0"/>
              <w:bottom w:val="single" w:color="auto" w:sz="12" w:space="0"/>
              <w:right w:val="single" w:color="auto" w:sz="12" w:space="0"/>
            </w:tcBorders>
            <w:vAlign w:val="center"/>
          </w:tcPr>
          <w:p>
            <w:pPr>
              <w:pStyle w:val="39"/>
              <w:kinsoku/>
              <w:wordWrap w:val="0"/>
              <w:spacing w:before="1" w:line="220" w:lineRule="auto"/>
              <w:ind w:left="12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eastAsia="zh-CN"/>
              </w:rPr>
              <w:t>集中采购机构不收费</w:t>
            </w:r>
          </w:p>
          <w:p>
            <w:pPr>
              <w:pStyle w:val="39"/>
              <w:kinsoku/>
              <w:wordWrap w:val="0"/>
              <w:spacing w:before="1" w:line="220" w:lineRule="auto"/>
              <w:ind w:left="126"/>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z w:val="24"/>
                <w:szCs w:val="24"/>
                <w:lang w:eastAsia="zh-CN"/>
              </w:rPr>
              <w:t>收费对象：</w:t>
            </w:r>
            <w:r>
              <w:rPr>
                <w:rFonts w:hint="eastAsia" w:asciiTheme="minorEastAsia" w:hAnsiTheme="minorEastAsia" w:eastAsiaTheme="minorEastAsia" w:cstheme="minorEastAsia"/>
                <w:spacing w:val="29"/>
                <w:sz w:val="24"/>
                <w:szCs w:val="24"/>
                <w:lang w:eastAsia="zh-CN"/>
              </w:rPr>
              <w:t>□采购人</w:t>
            </w:r>
            <w:r>
              <w:rPr>
                <w:rFonts w:hint="eastAsia" w:asciiTheme="minorEastAsia" w:hAnsiTheme="minorEastAsia" w:eastAsiaTheme="minorEastAsia" w:cstheme="minorEastAsia"/>
                <w:spacing w:val="-13"/>
                <w:sz w:val="24"/>
                <w:szCs w:val="24"/>
                <w:lang w:eastAsia="zh-CN"/>
              </w:rPr>
              <w:t>☑中标人</w:t>
            </w:r>
          </w:p>
          <w:p>
            <w:pPr>
              <w:pStyle w:val="39"/>
              <w:kinsoku/>
              <w:wordWrap w:val="0"/>
              <w:spacing w:before="1" w:line="220" w:lineRule="auto"/>
              <w:ind w:left="126"/>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收费标准：依据《河南省招标代理服务收费指导意见》豫招协〔2023〕002号文规定收</w:t>
            </w:r>
            <w:r>
              <w:rPr>
                <w:rFonts w:hint="eastAsia" w:ascii="宋体" w:hAnsi="宋体" w:eastAsia="宋体" w:cs="宋体"/>
                <w:spacing w:val="-13"/>
                <w:sz w:val="24"/>
                <w:szCs w:val="24"/>
                <w:lang w:eastAsia="zh-CN"/>
              </w:rPr>
              <w:t>取。</w:t>
            </w:r>
          </w:p>
        </w:tc>
      </w:tr>
    </w:tbl>
    <w:p>
      <w:pPr>
        <w:kinsoku/>
        <w:wordWrap w:val="0"/>
        <w:spacing w:line="244" w:lineRule="auto"/>
        <w:jc w:val="both"/>
        <w:rPr>
          <w:lang w:eastAsia="zh-CN"/>
        </w:rPr>
      </w:pPr>
    </w:p>
    <w:p>
      <w:pPr>
        <w:pStyle w:val="9"/>
        <w:kinsoku/>
        <w:wordWrap w:val="0"/>
        <w:spacing w:before="91" w:line="360" w:lineRule="auto"/>
        <w:ind w:left="3844"/>
        <w:jc w:val="both"/>
        <w:rPr>
          <w:rFonts w:hint="eastAsia"/>
          <w:sz w:val="28"/>
          <w:szCs w:val="28"/>
          <w:lang w:eastAsia="zh-CN"/>
        </w:rPr>
      </w:pPr>
      <w:r>
        <w:rPr>
          <w:spacing w:val="-1"/>
          <w:sz w:val="28"/>
          <w:szCs w:val="28"/>
          <w:lang w:eastAsia="zh-CN"/>
          <w14:textOutline w14:w="1803" w14:cap="flat" w14:cmpd="sng" w14:algn="ctr">
            <w14:solidFill>
              <w14:srgbClr w14:val="000000"/>
            </w14:solidFill>
            <w14:prstDash w14:val="solid"/>
            <w14:miter w14:val="0"/>
          </w14:textOutline>
        </w:rPr>
        <w:t>供应商须知</w:t>
      </w:r>
    </w:p>
    <w:p>
      <w:pPr>
        <w:pStyle w:val="9"/>
        <w:kinsoku/>
        <w:wordWrap w:val="0"/>
        <w:spacing w:before="270" w:line="360" w:lineRule="auto"/>
        <w:jc w:val="both"/>
        <w:rPr>
          <w:rFonts w:hint="eastAsia" w:asciiTheme="minorEastAsia" w:hAnsiTheme="minorEastAsia" w:eastAsiaTheme="minorEastAsia" w:cstheme="minorEastAsia"/>
          <w:spacing w:val="-1"/>
          <w:sz w:val="24"/>
          <w:szCs w:val="24"/>
          <w:lang w:eastAsia="zh-CN"/>
        </w:rPr>
      </w:pPr>
      <w:r>
        <w:rPr>
          <w:spacing w:val="-10"/>
          <w:sz w:val="28"/>
          <w:szCs w:val="28"/>
          <w:lang w:eastAsia="zh-CN"/>
          <w14:textOutline w14:w="1803" w14:cap="flat" w14:cmpd="sng" w14:algn="ctr">
            <w14:solidFill>
              <w14:srgbClr w14:val="000000"/>
            </w14:solidFill>
            <w14:prstDash w14:val="solid"/>
            <w14:miter w14:val="0"/>
          </w14:textOutline>
        </w:rPr>
        <w:t>一</w:t>
      </w:r>
      <w:r>
        <w:rPr>
          <w:rFonts w:hint="eastAsia"/>
          <w:spacing w:val="5"/>
          <w:sz w:val="28"/>
          <w:szCs w:val="28"/>
          <w:lang w:eastAsia="zh-CN"/>
        </w:rPr>
        <w:t>、</w:t>
      </w:r>
      <w:r>
        <w:rPr>
          <w:spacing w:val="-10"/>
          <w:sz w:val="28"/>
          <w:szCs w:val="28"/>
          <w:lang w:eastAsia="zh-CN"/>
          <w14:textOutline w14:w="1803" w14:cap="flat" w14:cmpd="sng" w14:algn="ctr">
            <w14:solidFill>
              <w14:srgbClr w14:val="000000"/>
            </w14:solidFill>
            <w14:prstDash w14:val="solid"/>
            <w14:miter w14:val="0"/>
          </w14:textOutline>
        </w:rPr>
        <w:t>说明</w:t>
      </w:r>
    </w:p>
    <w:p>
      <w:pPr>
        <w:pStyle w:val="9"/>
        <w:kinsoku/>
        <w:wordWrap w:val="0"/>
        <w:spacing w:line="360" w:lineRule="auto"/>
        <w:ind w:firstLine="478" w:firstLineChars="2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1"/>
          <w:sz w:val="24"/>
          <w:szCs w:val="24"/>
          <w:lang w:eastAsia="zh-CN"/>
        </w:rPr>
        <w:t>1.采购人、采购代理机构、</w:t>
      </w:r>
      <w:r>
        <w:rPr>
          <w:rFonts w:hint="eastAsia" w:asciiTheme="minorEastAsia" w:hAnsiTheme="minorEastAsia" w:eastAsiaTheme="minorEastAsia" w:cstheme="minorEastAsia"/>
          <w:b/>
          <w:bCs/>
          <w:spacing w:val="-4"/>
          <w:sz w:val="24"/>
          <w:szCs w:val="24"/>
          <w:lang w:eastAsia="zh-CN"/>
        </w:rPr>
        <w:t>供应商</w:t>
      </w:r>
      <w:r>
        <w:rPr>
          <w:rFonts w:hint="eastAsia" w:asciiTheme="minorEastAsia" w:hAnsiTheme="minorEastAsia" w:eastAsiaTheme="minorEastAsia" w:cstheme="minorEastAsia"/>
          <w:b/>
          <w:bCs/>
          <w:spacing w:val="-1"/>
          <w:sz w:val="24"/>
          <w:szCs w:val="24"/>
          <w:lang w:eastAsia="zh-CN"/>
        </w:rPr>
        <w:t>、联合体</w:t>
      </w:r>
    </w:p>
    <w:p>
      <w:pPr>
        <w:pStyle w:val="9"/>
        <w:kinsoku/>
        <w:wordWrap w:val="0"/>
        <w:spacing w:line="360" w:lineRule="auto"/>
        <w:ind w:firstLine="488" w:firstLineChars="200"/>
        <w:jc w:val="both"/>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1.1 采购人、采购代理机构：指依法进行政府采购的国家机关、事业单位、团体组织，及其委托的采购代理机构。本项目采购人、采购代理机构见第一章《竞争性磋商公告》。</w:t>
      </w:r>
    </w:p>
    <w:p>
      <w:pPr>
        <w:pStyle w:val="9"/>
        <w:kinsoku/>
        <w:wordWrap w:val="0"/>
        <w:spacing w:line="360" w:lineRule="auto"/>
        <w:ind w:firstLine="488" w:firstLineChars="200"/>
        <w:jc w:val="both"/>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1.2 供应商（也称申请人）：指向采购人提供货物、工程或者服务的法人、其他组织或者自然人。</w:t>
      </w:r>
    </w:p>
    <w:p>
      <w:pPr>
        <w:pStyle w:val="9"/>
        <w:kinsoku/>
        <w:wordWrap w:val="0"/>
        <w:spacing w:line="360" w:lineRule="auto"/>
        <w:ind w:firstLine="488"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1.3 联合体：指两个以上的自然人、法人或者其他组织组成一个联合体，以一个供应商的身份共同参加政府采购。</w:t>
      </w:r>
    </w:p>
    <w:p>
      <w:pPr>
        <w:pStyle w:val="9"/>
        <w:kinsoku/>
        <w:wordWrap w:val="0"/>
        <w:spacing w:line="360" w:lineRule="auto"/>
        <w:ind w:firstLine="482" w:firstLineChars="2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2.资金来源、项目属性、科研仪器设备采购</w:t>
      </w:r>
    </w:p>
    <w:p>
      <w:pPr>
        <w:pStyle w:val="9"/>
        <w:kinsoku/>
        <w:wordWrap w:val="0"/>
        <w:spacing w:line="360" w:lineRule="auto"/>
        <w:ind w:firstLine="508"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2.1 资金来源为财政性资金</w:t>
      </w:r>
      <w:r>
        <w:rPr>
          <w:rFonts w:hint="eastAsia" w:asciiTheme="minorEastAsia" w:hAnsiTheme="minorEastAsia" w:eastAsiaTheme="minorEastAsia" w:cstheme="minorEastAsia"/>
          <w:spacing w:val="7"/>
          <w:sz w:val="24"/>
          <w:szCs w:val="24"/>
          <w:u w:val="single"/>
          <w:lang w:eastAsia="zh-CN"/>
        </w:rPr>
        <w:t>62</w:t>
      </w:r>
      <w:r>
        <w:rPr>
          <w:rFonts w:hint="eastAsia" w:asciiTheme="minorEastAsia" w:hAnsiTheme="minorEastAsia" w:eastAsiaTheme="minorEastAsia" w:cstheme="minorEastAsia"/>
          <w:spacing w:val="7"/>
          <w:sz w:val="24"/>
          <w:szCs w:val="24"/>
          <w:lang w:eastAsia="zh-CN"/>
        </w:rPr>
        <w:t>万元</w:t>
      </w:r>
      <w:r>
        <w:rPr>
          <w:rFonts w:hint="eastAsia" w:asciiTheme="minorEastAsia" w:hAnsiTheme="minorEastAsia" w:eastAsiaTheme="minorEastAsia" w:cstheme="minorEastAsia"/>
          <w:spacing w:val="-9"/>
          <w:sz w:val="24"/>
          <w:szCs w:val="24"/>
          <w:lang w:eastAsia="zh-CN"/>
        </w:rPr>
        <w:t>。</w:t>
      </w:r>
    </w:p>
    <w:p>
      <w:pPr>
        <w:pStyle w:val="9"/>
        <w:kinsoku/>
        <w:wordWrap w:val="0"/>
        <w:spacing w:line="360" w:lineRule="auto"/>
        <w:ind w:firstLine="488" w:firstLineChars="200"/>
        <w:jc w:val="both"/>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2.2 项目属性见《供应商须知表》。</w:t>
      </w:r>
    </w:p>
    <w:p>
      <w:pPr>
        <w:pStyle w:val="9"/>
        <w:kinsoku/>
        <w:wordWrap w:val="0"/>
        <w:spacing w:line="360" w:lineRule="auto"/>
        <w:ind w:firstLine="488" w:firstLineChars="200"/>
        <w:jc w:val="both"/>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2.3 是否属于科研仪器设备采购见《供应商须知表》。</w:t>
      </w:r>
    </w:p>
    <w:p>
      <w:pPr>
        <w:pStyle w:val="9"/>
        <w:kinsoku/>
        <w:wordWrap w:val="0"/>
        <w:spacing w:line="360" w:lineRule="auto"/>
        <w:ind w:firstLine="482" w:firstLineChars="2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3.现场考察、开标前答疑会</w:t>
      </w:r>
    </w:p>
    <w:p>
      <w:pPr>
        <w:pStyle w:val="9"/>
        <w:kinsoku/>
        <w:wordWrap w:val="0"/>
        <w:spacing w:line="360" w:lineRule="auto"/>
        <w:ind w:firstLine="492"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3.1 若《供应商须知表》中规定了组</w:t>
      </w:r>
      <w:r>
        <w:rPr>
          <w:rFonts w:hint="eastAsia" w:asciiTheme="minorEastAsia" w:hAnsiTheme="minorEastAsia" w:eastAsiaTheme="minorEastAsia" w:cstheme="minorEastAsia"/>
          <w:spacing w:val="2"/>
          <w:sz w:val="24"/>
          <w:szCs w:val="24"/>
          <w:lang w:eastAsia="zh-CN"/>
        </w:rPr>
        <w:t>织现场考察、召开磋商前答疑会，则供应商</w:t>
      </w:r>
      <w:r>
        <w:rPr>
          <w:rFonts w:hint="eastAsia" w:asciiTheme="minorEastAsia" w:hAnsiTheme="minorEastAsia" w:eastAsiaTheme="minorEastAsia" w:cstheme="minorEastAsia"/>
          <w:spacing w:val="-3"/>
          <w:sz w:val="24"/>
          <w:szCs w:val="24"/>
          <w:lang w:eastAsia="zh-CN"/>
        </w:rPr>
        <w:t>应按要求在规定的时间和地点参加。</w:t>
      </w:r>
    </w:p>
    <w:p>
      <w:pPr>
        <w:pStyle w:val="9"/>
        <w:kinsoku/>
        <w:wordWrap w:val="0"/>
        <w:spacing w:line="360" w:lineRule="auto"/>
        <w:ind w:firstLine="488" w:firstLineChars="200"/>
        <w:jc w:val="both"/>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3.2 由于未参加现场考察或磋商前答疑会而导致对项目实际情况不了解，影响响应文件编制、磋商报价准确性、综合因素响应不全面等问题的，由供应商自行承担不利评审后果。</w:t>
      </w:r>
    </w:p>
    <w:p>
      <w:pPr>
        <w:pStyle w:val="9"/>
        <w:kinsoku/>
        <w:wordWrap w:val="0"/>
        <w:spacing w:line="360" w:lineRule="auto"/>
        <w:ind w:firstLine="478" w:firstLineChars="2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1"/>
          <w:position w:val="17"/>
          <w:sz w:val="24"/>
          <w:szCs w:val="24"/>
          <w:lang w:eastAsia="zh-CN"/>
        </w:rPr>
        <w:t>4.政府采购政策（包括但不限于下列具体政策要求）</w:t>
      </w:r>
    </w:p>
    <w:p>
      <w:pPr>
        <w:pStyle w:val="9"/>
        <w:kinsoku/>
        <w:wordWrap w:val="0"/>
        <w:spacing w:line="360" w:lineRule="auto"/>
        <w:ind w:firstLine="484"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4.1 采购本国货物、工程和服务</w:t>
      </w:r>
    </w:p>
    <w:p>
      <w:pPr>
        <w:pStyle w:val="9"/>
        <w:kinsoku/>
        <w:wordWrap w:val="0"/>
        <w:spacing w:line="360" w:lineRule="auto"/>
        <w:ind w:firstLine="476" w:firstLineChars="200"/>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4.1.1 政府采购应当采购本国货物、工程和服务。但有《中华人民共和国政府采购法》第十条规定情形的除外。</w:t>
      </w:r>
    </w:p>
    <w:p>
      <w:pPr>
        <w:pStyle w:val="9"/>
        <w:kinsoku/>
        <w:wordWrap w:val="0"/>
        <w:spacing w:line="360" w:lineRule="auto"/>
        <w:ind w:firstLine="464"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4.1.2 本项目如接受非本国货</w:t>
      </w:r>
      <w:r>
        <w:rPr>
          <w:rFonts w:hint="eastAsia" w:asciiTheme="minorEastAsia" w:hAnsiTheme="minorEastAsia" w:eastAsiaTheme="minorEastAsia" w:cstheme="minorEastAsia"/>
          <w:spacing w:val="-5"/>
          <w:sz w:val="24"/>
          <w:szCs w:val="24"/>
          <w:lang w:eastAsia="zh-CN"/>
        </w:rPr>
        <w:t>物、工程、服务参与磋商，则具体要求见第二</w:t>
      </w:r>
      <w:r>
        <w:rPr>
          <w:rFonts w:hint="eastAsia" w:asciiTheme="minorEastAsia" w:hAnsiTheme="minorEastAsia" w:eastAsiaTheme="minorEastAsia" w:cstheme="minorEastAsia"/>
          <w:spacing w:val="-19"/>
          <w:sz w:val="24"/>
          <w:szCs w:val="24"/>
          <w:lang w:eastAsia="zh-CN"/>
        </w:rPr>
        <w:t>章《采购需求》。</w:t>
      </w:r>
    </w:p>
    <w:p>
      <w:pPr>
        <w:pStyle w:val="9"/>
        <w:kinsoku/>
        <w:wordWrap w:val="0"/>
        <w:spacing w:line="360" w:lineRule="auto"/>
        <w:ind w:firstLine="504"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4.1.3 进口产品指通过中国海关</w:t>
      </w:r>
      <w:r>
        <w:rPr>
          <w:rFonts w:hint="eastAsia" w:asciiTheme="minorEastAsia" w:hAnsiTheme="minorEastAsia" w:eastAsiaTheme="minorEastAsia" w:cstheme="minorEastAsia"/>
          <w:spacing w:val="5"/>
          <w:sz w:val="24"/>
          <w:szCs w:val="24"/>
          <w:lang w:eastAsia="zh-CN"/>
        </w:rPr>
        <w:t>报关验放进入中国境内且产自关境外的产</w:t>
      </w:r>
      <w:r>
        <w:rPr>
          <w:rFonts w:hint="eastAsia" w:asciiTheme="minorEastAsia" w:hAnsiTheme="minorEastAsia" w:eastAsiaTheme="minorEastAsia" w:cstheme="minorEastAsia"/>
          <w:spacing w:val="-5"/>
          <w:sz w:val="24"/>
          <w:szCs w:val="24"/>
          <w:lang w:eastAsia="zh-CN"/>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lang w:eastAsia="zh-CN"/>
        </w:rPr>
        <w:t>于政府采购进口产品管理有关问题的通知》（财办库〔</w:t>
      </w:r>
      <w:r>
        <w:rPr>
          <w:rFonts w:hint="eastAsia" w:asciiTheme="minorEastAsia" w:hAnsiTheme="minorEastAsia" w:eastAsiaTheme="minorEastAsia" w:cstheme="minorEastAsia"/>
          <w:spacing w:val="4"/>
          <w:sz w:val="24"/>
          <w:szCs w:val="24"/>
          <w:lang w:eastAsia="zh-CN"/>
        </w:rPr>
        <w:t>2008〕248</w:t>
      </w:r>
      <w:r>
        <w:rPr>
          <w:rFonts w:hint="eastAsia" w:asciiTheme="minorEastAsia" w:hAnsiTheme="minorEastAsia" w:eastAsiaTheme="minorEastAsia" w:cstheme="minorEastAsia"/>
          <w:spacing w:val="-38"/>
          <w:sz w:val="24"/>
          <w:szCs w:val="24"/>
          <w:lang w:eastAsia="zh-CN"/>
        </w:rPr>
        <w:t>号文）</w:t>
      </w:r>
      <w:r>
        <w:rPr>
          <w:rFonts w:hint="eastAsia" w:asciiTheme="minorEastAsia" w:hAnsiTheme="minorEastAsia" w:eastAsiaTheme="minorEastAsia" w:cstheme="minorEastAsia"/>
          <w:spacing w:val="5"/>
          <w:sz w:val="24"/>
          <w:szCs w:val="24"/>
          <w:lang w:eastAsia="zh-CN"/>
        </w:rPr>
        <w:t>以及南阳市财政局的具体规定。</w:t>
      </w:r>
    </w:p>
    <w:p>
      <w:pPr>
        <w:pStyle w:val="9"/>
        <w:kinsoku/>
        <w:wordWrap w:val="0"/>
        <w:spacing w:line="360" w:lineRule="auto"/>
        <w:ind w:firstLine="484"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4.2 中小企业、监狱企业及残疾人福利性单位</w:t>
      </w:r>
    </w:p>
    <w:p>
      <w:pPr>
        <w:pStyle w:val="9"/>
        <w:kinsoku/>
        <w:wordWrap w:val="0"/>
        <w:spacing w:line="360" w:lineRule="auto"/>
        <w:ind w:firstLine="472"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4.2.1 中小企业定义：</w:t>
      </w:r>
    </w:p>
    <w:p>
      <w:pPr>
        <w:pStyle w:val="9"/>
        <w:kinsoku/>
        <w:wordWrap w:val="0"/>
        <w:spacing w:line="360" w:lineRule="auto"/>
        <w:ind w:firstLine="620" w:firstLineChars="200"/>
        <w:jc w:val="both"/>
        <w:rPr>
          <w:rFonts w:hint="eastAsia" w:asciiTheme="minorEastAsia" w:hAnsiTheme="minorEastAsia" w:eastAsiaTheme="minorEastAsia" w:cstheme="minorEastAsia"/>
          <w:spacing w:val="-4"/>
          <w:sz w:val="24"/>
          <w:szCs w:val="24"/>
          <w:lang w:eastAsia="zh-CN"/>
        </w:rPr>
      </w:pPr>
      <w:r>
        <w:fldChar w:fldCharType="begin"/>
      </w:r>
      <w:r>
        <w:instrText xml:space="preserve"> HYPERLINK "5.2.1.1" </w:instrText>
      </w:r>
      <w:r>
        <w:fldChar w:fldCharType="separate"/>
      </w:r>
      <w:r>
        <w:rPr>
          <w:rFonts w:hint="eastAsia" w:asciiTheme="minorEastAsia" w:hAnsiTheme="minorEastAsia" w:eastAsiaTheme="minorEastAsia" w:cstheme="minorEastAsia"/>
          <w:spacing w:val="-4"/>
          <w:sz w:val="24"/>
          <w:szCs w:val="24"/>
          <w:lang w:eastAsia="zh-CN"/>
        </w:rPr>
        <w:t>4.2.1.1</w:t>
      </w:r>
      <w:r>
        <w:rPr>
          <w:rFonts w:hint="eastAsia" w:asciiTheme="minorEastAsia" w:hAnsiTheme="minorEastAsia" w:eastAsiaTheme="minorEastAsia" w:cstheme="minorEastAsia"/>
          <w:spacing w:val="-4"/>
          <w:sz w:val="24"/>
          <w:szCs w:val="24"/>
          <w:lang w:eastAsia="zh-CN"/>
        </w:rPr>
        <w:fldChar w:fldCharType="end"/>
      </w:r>
      <w:r>
        <w:rPr>
          <w:rFonts w:hint="eastAsia" w:asciiTheme="minorEastAsia" w:hAnsiTheme="minorEastAsia" w:eastAsiaTheme="minorEastAsia" w:cstheme="minorEastAsia"/>
          <w:spacing w:val="-4"/>
          <w:sz w:val="24"/>
          <w:szCs w:val="24"/>
          <w:lang w:eastAsia="zh-CN"/>
        </w:rPr>
        <w:t xml:space="preserve">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执行。</w:t>
      </w:r>
    </w:p>
    <w:p>
      <w:pPr>
        <w:pStyle w:val="9"/>
        <w:kinsoku/>
        <w:wordWrap w:val="0"/>
        <w:spacing w:line="360" w:lineRule="auto"/>
        <w:ind w:firstLine="620" w:firstLineChars="200"/>
        <w:jc w:val="both"/>
        <w:rPr>
          <w:rFonts w:hint="eastAsia" w:asciiTheme="minorEastAsia" w:hAnsiTheme="minorEastAsia" w:eastAsiaTheme="minorEastAsia" w:cstheme="minorEastAsia"/>
          <w:spacing w:val="-4"/>
          <w:sz w:val="24"/>
          <w:szCs w:val="24"/>
          <w:lang w:eastAsia="zh-CN"/>
        </w:rPr>
      </w:pPr>
      <w:r>
        <w:fldChar w:fldCharType="begin"/>
      </w:r>
      <w:r>
        <w:instrText xml:space="preserve"> HYPERLINK "5.2.1.2" </w:instrText>
      </w:r>
      <w:r>
        <w:fldChar w:fldCharType="separate"/>
      </w:r>
      <w:r>
        <w:rPr>
          <w:rFonts w:hint="eastAsia" w:asciiTheme="minorEastAsia" w:hAnsiTheme="minorEastAsia" w:eastAsiaTheme="minorEastAsia" w:cstheme="minorEastAsia"/>
          <w:spacing w:val="-4"/>
          <w:sz w:val="24"/>
          <w:szCs w:val="24"/>
          <w:lang w:eastAsia="zh-CN"/>
        </w:rPr>
        <w:t>4.2.1.2</w:t>
      </w:r>
      <w:r>
        <w:rPr>
          <w:rFonts w:hint="eastAsia" w:asciiTheme="minorEastAsia" w:hAnsiTheme="minorEastAsia" w:eastAsiaTheme="minorEastAsia" w:cstheme="minorEastAsia"/>
          <w:spacing w:val="-4"/>
          <w:sz w:val="24"/>
          <w:szCs w:val="24"/>
          <w:lang w:eastAsia="zh-CN"/>
        </w:rPr>
        <w:fldChar w:fldCharType="end"/>
      </w:r>
      <w:r>
        <w:rPr>
          <w:rFonts w:hint="eastAsia" w:asciiTheme="minorEastAsia" w:hAnsiTheme="minorEastAsia" w:eastAsiaTheme="minorEastAsia" w:cstheme="minorEastAsia"/>
          <w:spacing w:val="-4"/>
          <w:sz w:val="24"/>
          <w:szCs w:val="24"/>
          <w:lang w:eastAsia="zh-CN"/>
        </w:rPr>
        <w:t xml:space="preserve"> 供应商提供的货物、工程或者服务符合下列情形的，享受中小企业扶持政策：</w:t>
      </w:r>
    </w:p>
    <w:p>
      <w:pPr>
        <w:pStyle w:val="9"/>
        <w:kinsoku/>
        <w:wordWrap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（1）在货物采购项目中，货物由中小企业制造，即货物由中小企业生产且使用该中小企业商号或者注册商标；</w:t>
      </w:r>
    </w:p>
    <w:p>
      <w:pPr>
        <w:pStyle w:val="9"/>
        <w:kinsoku/>
        <w:wordWrap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（2）在工程采购项目中，工程由中小企业承建，即工程施工单位为中小企业；</w:t>
      </w:r>
    </w:p>
    <w:p>
      <w:pPr>
        <w:pStyle w:val="9"/>
        <w:kinsoku/>
        <w:wordWrap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（3）在服务采购项目中，服务由中小企业承接，即提供服务的人员为中小企业依照《中华人民共和国劳动合同法》订立劳动合同的从业人员。</w:t>
      </w:r>
    </w:p>
    <w:p>
      <w:pPr>
        <w:pStyle w:val="9"/>
        <w:kinsoku/>
        <w:wordWrap w:val="0"/>
        <w:spacing w:line="360" w:lineRule="auto"/>
        <w:ind w:firstLine="620" w:firstLineChars="200"/>
        <w:jc w:val="both"/>
        <w:rPr>
          <w:rFonts w:hint="eastAsia" w:asciiTheme="minorEastAsia" w:hAnsiTheme="minorEastAsia" w:eastAsiaTheme="minorEastAsia" w:cstheme="minorEastAsia"/>
          <w:spacing w:val="-4"/>
          <w:sz w:val="24"/>
          <w:szCs w:val="24"/>
          <w:lang w:eastAsia="zh-CN"/>
        </w:rPr>
      </w:pPr>
      <w:r>
        <w:fldChar w:fldCharType="begin"/>
      </w:r>
      <w:r>
        <w:instrText xml:space="preserve"> HYPERLINK "5.2.1.3" </w:instrText>
      </w:r>
      <w:r>
        <w:fldChar w:fldCharType="separate"/>
      </w:r>
      <w:r>
        <w:rPr>
          <w:rFonts w:hint="eastAsia" w:asciiTheme="minorEastAsia" w:hAnsiTheme="minorEastAsia" w:eastAsiaTheme="minorEastAsia" w:cstheme="minorEastAsia"/>
          <w:spacing w:val="-4"/>
          <w:sz w:val="24"/>
          <w:szCs w:val="24"/>
          <w:lang w:eastAsia="zh-CN"/>
        </w:rPr>
        <w:t>4.2.1.3</w:t>
      </w:r>
      <w:r>
        <w:rPr>
          <w:rFonts w:hint="eastAsia" w:asciiTheme="minorEastAsia" w:hAnsiTheme="minorEastAsia" w:eastAsiaTheme="minorEastAsia" w:cstheme="minorEastAsia"/>
          <w:spacing w:val="-4"/>
          <w:sz w:val="24"/>
          <w:szCs w:val="24"/>
          <w:lang w:eastAsia="zh-CN"/>
        </w:rPr>
        <w:fldChar w:fldCharType="end"/>
      </w:r>
      <w:r>
        <w:rPr>
          <w:rFonts w:hint="eastAsia" w:asciiTheme="minorEastAsia" w:hAnsiTheme="minorEastAsia" w:eastAsiaTheme="minorEastAsia" w:cstheme="minorEastAsia"/>
          <w:spacing w:val="-4"/>
          <w:sz w:val="24"/>
          <w:szCs w:val="24"/>
          <w:lang w:eastAsia="zh-CN"/>
        </w:rPr>
        <w:t xml:space="preserve"> 在货物采购项目中，供应商提供的货物既有中小企业制造货物，也有大型企业制造货物的，不享受中小企业扶持政策。</w:t>
      </w:r>
    </w:p>
    <w:p>
      <w:pPr>
        <w:pStyle w:val="9"/>
        <w:kinsoku/>
        <w:wordWrap w:val="0"/>
        <w:spacing w:line="360" w:lineRule="auto"/>
        <w:ind w:firstLine="620" w:firstLineChars="200"/>
        <w:jc w:val="both"/>
        <w:rPr>
          <w:rFonts w:hint="eastAsia" w:asciiTheme="minorEastAsia" w:hAnsiTheme="minorEastAsia" w:eastAsiaTheme="minorEastAsia" w:cstheme="minorEastAsia"/>
          <w:spacing w:val="-4"/>
          <w:sz w:val="24"/>
          <w:szCs w:val="24"/>
          <w:lang w:eastAsia="zh-CN"/>
        </w:rPr>
      </w:pPr>
      <w:r>
        <w:fldChar w:fldCharType="begin"/>
      </w:r>
      <w:r>
        <w:instrText xml:space="preserve"> HYPERLINK "5.2.1.4" </w:instrText>
      </w:r>
      <w:r>
        <w:fldChar w:fldCharType="separate"/>
      </w:r>
      <w:r>
        <w:rPr>
          <w:rFonts w:hint="eastAsia" w:asciiTheme="minorEastAsia" w:hAnsiTheme="minorEastAsia" w:eastAsiaTheme="minorEastAsia" w:cstheme="minorEastAsia"/>
          <w:spacing w:val="-4"/>
          <w:sz w:val="24"/>
          <w:szCs w:val="24"/>
          <w:lang w:eastAsia="zh-CN"/>
        </w:rPr>
        <w:t>4.2.1.4</w:t>
      </w:r>
      <w:r>
        <w:rPr>
          <w:rFonts w:hint="eastAsia" w:asciiTheme="minorEastAsia" w:hAnsiTheme="minorEastAsia" w:eastAsiaTheme="minorEastAsia" w:cstheme="minorEastAsia"/>
          <w:spacing w:val="-4"/>
          <w:sz w:val="24"/>
          <w:szCs w:val="24"/>
          <w:lang w:eastAsia="zh-CN"/>
        </w:rPr>
        <w:fldChar w:fldCharType="end"/>
      </w:r>
      <w:r>
        <w:rPr>
          <w:rFonts w:hint="eastAsia" w:asciiTheme="minorEastAsia" w:hAnsiTheme="minorEastAsia" w:eastAsiaTheme="minorEastAsia" w:cstheme="minorEastAsia"/>
          <w:spacing w:val="-4"/>
          <w:sz w:val="24"/>
          <w:szCs w:val="24"/>
          <w:lang w:eastAsia="zh-CN"/>
        </w:rPr>
        <w:t xml:space="preserve"> 以联合体形式参加政府采购活动，联合体各方均为中小企业的，联合体视同中小企业。其中，联合体各方均为小微企业的，联合体视同小微企业。</w:t>
      </w:r>
    </w:p>
    <w:p>
      <w:pPr>
        <w:pStyle w:val="9"/>
        <w:kinsoku/>
        <w:wordWrap w:val="0"/>
        <w:spacing w:line="360" w:lineRule="auto"/>
        <w:ind w:firstLine="464"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4.2.2 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lang w:eastAsia="zh-CN"/>
        </w:rPr>
        <w:t>企业定义：是指由司法部认定的为罪犯、戒</w:t>
      </w:r>
      <w:r>
        <w:rPr>
          <w:rFonts w:hint="eastAsia" w:asciiTheme="minorEastAsia" w:hAnsiTheme="minorEastAsia" w:eastAsiaTheme="minorEastAsia" w:cstheme="minorEastAsia"/>
          <w:spacing w:val="-7"/>
          <w:sz w:val="24"/>
          <w:szCs w:val="24"/>
          <w:lang w:eastAsia="zh-CN"/>
        </w:rPr>
        <w:t>毒人员提供生产项目和劳</w:t>
      </w:r>
      <w:r>
        <w:rPr>
          <w:rFonts w:hint="eastAsia" w:asciiTheme="minorEastAsia" w:hAnsiTheme="minorEastAsia" w:eastAsiaTheme="minorEastAsia" w:cstheme="minorEastAsia"/>
          <w:spacing w:val="-8"/>
          <w:sz w:val="24"/>
          <w:szCs w:val="24"/>
          <w:lang w:eastAsia="zh-CN"/>
        </w:rPr>
        <w:t>动对象，且全部产权属于司法部监狱管理局、戒毒管理局、直属煤矿</w:t>
      </w:r>
      <w:r>
        <w:rPr>
          <w:rFonts w:hint="eastAsia" w:asciiTheme="minorEastAsia" w:hAnsiTheme="minorEastAsia" w:eastAsiaTheme="minorEastAsia" w:cstheme="minorEastAsia"/>
          <w:spacing w:val="-13"/>
          <w:sz w:val="24"/>
          <w:szCs w:val="24"/>
          <w:lang w:eastAsia="zh-CN"/>
        </w:rPr>
        <w:t>管理局，各省、自治区、直辖市监狱管理</w:t>
      </w:r>
      <w:r>
        <w:rPr>
          <w:rFonts w:hint="eastAsia" w:asciiTheme="minorEastAsia" w:hAnsiTheme="minorEastAsia" w:eastAsiaTheme="minorEastAsia" w:cstheme="minorEastAsia"/>
          <w:spacing w:val="-14"/>
          <w:sz w:val="24"/>
          <w:szCs w:val="24"/>
          <w:lang w:eastAsia="zh-CN"/>
        </w:rPr>
        <w:t>局、戒毒管理局，各地（设</w:t>
      </w:r>
      <w:r>
        <w:rPr>
          <w:rFonts w:hint="eastAsia" w:asciiTheme="minorEastAsia" w:hAnsiTheme="minorEastAsia" w:eastAsiaTheme="minorEastAsia" w:cstheme="minorEastAsia"/>
          <w:spacing w:val="-13"/>
          <w:sz w:val="24"/>
          <w:szCs w:val="24"/>
          <w:lang w:eastAsia="zh-CN"/>
        </w:rPr>
        <w:t>区的市）监狱、强制隔离戒毒所、戒毒康复所，以及新疆生产建设兵</w:t>
      </w:r>
      <w:r>
        <w:rPr>
          <w:rFonts w:hint="eastAsia" w:asciiTheme="minorEastAsia" w:hAnsiTheme="minorEastAsia" w:eastAsiaTheme="minorEastAsia" w:cstheme="minorEastAsia"/>
          <w:spacing w:val="-4"/>
          <w:sz w:val="24"/>
          <w:szCs w:val="24"/>
          <w:lang w:eastAsia="zh-CN"/>
        </w:rPr>
        <w:t>团监狱管理局、戒毒管理局的企业。</w:t>
      </w:r>
    </w:p>
    <w:p>
      <w:pPr>
        <w:pStyle w:val="9"/>
        <w:kinsoku/>
        <w:wordWrap w:val="0"/>
        <w:spacing w:line="360" w:lineRule="auto"/>
        <w:ind w:firstLine="448"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4.2.3 在政府采购活动中，残疾人福利性单位视同小型、微型企业</w:t>
      </w:r>
      <w:r>
        <w:rPr>
          <w:rFonts w:hint="eastAsia" w:asciiTheme="minorEastAsia" w:hAnsiTheme="minorEastAsia" w:eastAsiaTheme="minorEastAsia" w:cstheme="minorEastAsia"/>
          <w:spacing w:val="-9"/>
          <w:sz w:val="24"/>
          <w:szCs w:val="24"/>
          <w:lang w:eastAsia="zh-CN"/>
        </w:rPr>
        <w:t>，享受预</w:t>
      </w:r>
      <w:r>
        <w:rPr>
          <w:rFonts w:hint="eastAsia" w:asciiTheme="minorEastAsia" w:hAnsiTheme="minorEastAsia" w:eastAsiaTheme="minorEastAsia" w:cstheme="minorEastAsia"/>
          <w:spacing w:val="-5"/>
          <w:sz w:val="24"/>
          <w:szCs w:val="24"/>
          <w:lang w:eastAsia="zh-CN"/>
        </w:rPr>
        <w:t>留份额、评审中价格扣除等促进中小企业发展的政府采购政策。残疾</w:t>
      </w:r>
      <w:r>
        <w:rPr>
          <w:rFonts w:hint="eastAsia" w:asciiTheme="minorEastAsia" w:hAnsiTheme="minorEastAsia" w:eastAsiaTheme="minorEastAsia" w:cstheme="minorEastAsia"/>
          <w:spacing w:val="-7"/>
          <w:sz w:val="24"/>
          <w:szCs w:val="24"/>
          <w:lang w:eastAsia="zh-CN"/>
        </w:rPr>
        <w:t>人福利性单位定义：享受政府采购支持政策的残疾人福利性单位应当</w:t>
      </w:r>
      <w:r>
        <w:rPr>
          <w:rFonts w:hint="eastAsia" w:asciiTheme="minorEastAsia" w:hAnsiTheme="minorEastAsia" w:eastAsiaTheme="minorEastAsia" w:cstheme="minorEastAsia"/>
          <w:spacing w:val="-9"/>
          <w:sz w:val="24"/>
          <w:szCs w:val="24"/>
          <w:lang w:eastAsia="zh-CN"/>
        </w:rPr>
        <w:t>同时满足以下条件：</w:t>
      </w:r>
    </w:p>
    <w:p>
      <w:pPr>
        <w:pStyle w:val="9"/>
        <w:kinsoku/>
        <w:wordWrap w:val="0"/>
        <w:spacing w:line="360" w:lineRule="auto"/>
        <w:ind w:firstLine="620" w:firstLineChars="200"/>
        <w:jc w:val="both"/>
        <w:rPr>
          <w:rFonts w:hint="eastAsia" w:asciiTheme="minorEastAsia" w:hAnsiTheme="minorEastAsia" w:eastAsiaTheme="minorEastAsia" w:cstheme="minorEastAsia"/>
          <w:spacing w:val="-8"/>
          <w:sz w:val="24"/>
          <w:szCs w:val="24"/>
          <w:lang w:eastAsia="zh-CN"/>
        </w:rPr>
      </w:pPr>
      <w:r>
        <w:fldChar w:fldCharType="begin"/>
      </w:r>
      <w:r>
        <w:instrText xml:space="preserve"> HYPERLINK "5.2.3.1" </w:instrText>
      </w:r>
      <w:r>
        <w:fldChar w:fldCharType="separate"/>
      </w:r>
      <w:r>
        <w:rPr>
          <w:rFonts w:hint="eastAsia" w:asciiTheme="minorEastAsia" w:hAnsiTheme="minorEastAsia" w:eastAsiaTheme="minorEastAsia" w:cstheme="minorEastAsia"/>
          <w:spacing w:val="-8"/>
          <w:sz w:val="24"/>
          <w:szCs w:val="24"/>
          <w:lang w:eastAsia="zh-CN"/>
        </w:rPr>
        <w:t>4.2.3.1</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安置的残疾人占本单位在职职工人数的比例不低于25%（含25%），并且安置的残疾人人数不少于10人（含10人）；</w:t>
      </w:r>
    </w:p>
    <w:p>
      <w:pPr>
        <w:pStyle w:val="9"/>
        <w:kinsoku/>
        <w:wordWrap w:val="0"/>
        <w:spacing w:line="360" w:lineRule="auto"/>
        <w:ind w:firstLine="620" w:firstLineChars="200"/>
        <w:jc w:val="both"/>
        <w:rPr>
          <w:rFonts w:hint="eastAsia" w:asciiTheme="minorEastAsia" w:hAnsiTheme="minorEastAsia" w:eastAsiaTheme="minorEastAsia" w:cstheme="minorEastAsia"/>
          <w:spacing w:val="-8"/>
          <w:sz w:val="24"/>
          <w:szCs w:val="24"/>
          <w:lang w:eastAsia="zh-CN"/>
        </w:rPr>
      </w:pPr>
      <w:r>
        <w:fldChar w:fldCharType="begin"/>
      </w:r>
      <w:r>
        <w:instrText xml:space="preserve"> HYPERLINK "5.2.3.2" </w:instrText>
      </w:r>
      <w:r>
        <w:fldChar w:fldCharType="separate"/>
      </w:r>
      <w:r>
        <w:rPr>
          <w:rFonts w:hint="eastAsia" w:asciiTheme="minorEastAsia" w:hAnsiTheme="minorEastAsia" w:eastAsiaTheme="minorEastAsia" w:cstheme="minorEastAsia"/>
          <w:spacing w:val="-8"/>
          <w:sz w:val="24"/>
          <w:szCs w:val="24"/>
          <w:lang w:eastAsia="zh-CN"/>
        </w:rPr>
        <w:t>4.2.3.2</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依法与安置的每位残疾人签订了一年以上（含一年）的劳动合同或服务协议；</w:t>
      </w:r>
    </w:p>
    <w:p>
      <w:pPr>
        <w:pStyle w:val="9"/>
        <w:kinsoku/>
        <w:wordWrap w:val="0"/>
        <w:spacing w:line="360" w:lineRule="auto"/>
        <w:ind w:firstLine="620" w:firstLineChars="200"/>
        <w:jc w:val="both"/>
        <w:rPr>
          <w:rFonts w:hint="eastAsia" w:asciiTheme="minorEastAsia" w:hAnsiTheme="minorEastAsia" w:eastAsiaTheme="minorEastAsia" w:cstheme="minorEastAsia"/>
          <w:spacing w:val="-8"/>
          <w:sz w:val="24"/>
          <w:szCs w:val="24"/>
          <w:lang w:eastAsia="zh-CN"/>
        </w:rPr>
      </w:pPr>
      <w:r>
        <w:fldChar w:fldCharType="begin"/>
      </w:r>
      <w:r>
        <w:instrText xml:space="preserve"> HYPERLINK "5.2.3.3" </w:instrText>
      </w:r>
      <w:r>
        <w:fldChar w:fldCharType="separate"/>
      </w:r>
      <w:r>
        <w:rPr>
          <w:rFonts w:hint="eastAsia" w:asciiTheme="minorEastAsia" w:hAnsiTheme="minorEastAsia" w:eastAsiaTheme="minorEastAsia" w:cstheme="minorEastAsia"/>
          <w:spacing w:val="-8"/>
          <w:sz w:val="24"/>
          <w:szCs w:val="24"/>
          <w:lang w:eastAsia="zh-CN"/>
        </w:rPr>
        <w:t>4.2.3.3</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为安置的每位残疾人按月足额缴纳了基本养老、医疗、失业、工伤和生育等社会保险费；</w:t>
      </w:r>
    </w:p>
    <w:p>
      <w:pPr>
        <w:pStyle w:val="9"/>
        <w:kinsoku/>
        <w:wordWrap w:val="0"/>
        <w:spacing w:line="360" w:lineRule="auto"/>
        <w:ind w:firstLine="620" w:firstLineChars="200"/>
        <w:jc w:val="both"/>
        <w:rPr>
          <w:rFonts w:hint="eastAsia" w:asciiTheme="minorEastAsia" w:hAnsiTheme="minorEastAsia" w:eastAsiaTheme="minorEastAsia" w:cstheme="minorEastAsia"/>
          <w:spacing w:val="-8"/>
          <w:sz w:val="24"/>
          <w:szCs w:val="24"/>
          <w:lang w:eastAsia="zh-CN"/>
        </w:rPr>
      </w:pPr>
      <w:r>
        <w:fldChar w:fldCharType="begin"/>
      </w:r>
      <w:r>
        <w:instrText xml:space="preserve"> HYPERLINK "5.2.3.4" </w:instrText>
      </w:r>
      <w:r>
        <w:fldChar w:fldCharType="separate"/>
      </w:r>
      <w:r>
        <w:rPr>
          <w:rFonts w:hint="eastAsia" w:asciiTheme="minorEastAsia" w:hAnsiTheme="minorEastAsia" w:eastAsiaTheme="minorEastAsia" w:cstheme="minorEastAsia"/>
          <w:spacing w:val="-8"/>
          <w:sz w:val="24"/>
          <w:szCs w:val="24"/>
          <w:lang w:eastAsia="zh-CN"/>
        </w:rPr>
        <w:t>4.2.3.4</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通过银行等金融机构向安置的每位残疾人，按月支付了不低于单位所在区县的月最低工资标准的工资；</w:t>
      </w:r>
    </w:p>
    <w:p>
      <w:pPr>
        <w:pStyle w:val="9"/>
        <w:kinsoku/>
        <w:wordWrap w:val="0"/>
        <w:spacing w:line="360" w:lineRule="auto"/>
        <w:ind w:firstLine="620" w:firstLineChars="200"/>
        <w:jc w:val="both"/>
        <w:rPr>
          <w:rFonts w:hint="eastAsia" w:asciiTheme="minorEastAsia" w:hAnsiTheme="minorEastAsia" w:eastAsiaTheme="minorEastAsia" w:cstheme="minorEastAsia"/>
          <w:spacing w:val="-8"/>
          <w:sz w:val="24"/>
          <w:szCs w:val="24"/>
          <w:lang w:eastAsia="zh-CN"/>
        </w:rPr>
      </w:pPr>
      <w:r>
        <w:fldChar w:fldCharType="begin"/>
      </w:r>
      <w:r>
        <w:instrText xml:space="preserve"> HYPERLINK "5.2.3.5" </w:instrText>
      </w:r>
      <w:r>
        <w:fldChar w:fldCharType="separate"/>
      </w:r>
      <w:r>
        <w:rPr>
          <w:rFonts w:hint="eastAsia" w:asciiTheme="minorEastAsia" w:hAnsiTheme="minorEastAsia" w:eastAsiaTheme="minorEastAsia" w:cstheme="minorEastAsia"/>
          <w:spacing w:val="-8"/>
          <w:sz w:val="24"/>
          <w:szCs w:val="24"/>
          <w:lang w:eastAsia="zh-CN"/>
        </w:rPr>
        <w:t>4.2.3.5</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提供本单位制造的货物、承担的工程或者服务（以下简称产品），或者提供其他残疾人福利性单位制造的货物（不包括使用非残疾人福利性单位注册商标的货物）；</w:t>
      </w:r>
    </w:p>
    <w:p>
      <w:pPr>
        <w:pStyle w:val="9"/>
        <w:kinsoku/>
        <w:wordWrap w:val="0"/>
        <w:spacing w:line="360" w:lineRule="auto"/>
        <w:ind w:firstLine="620" w:firstLineChars="200"/>
        <w:jc w:val="both"/>
        <w:rPr>
          <w:rFonts w:hint="eastAsia" w:asciiTheme="minorEastAsia" w:hAnsiTheme="minorEastAsia" w:eastAsiaTheme="minorEastAsia" w:cstheme="minorEastAsia"/>
          <w:spacing w:val="-8"/>
          <w:sz w:val="24"/>
          <w:szCs w:val="24"/>
          <w:lang w:eastAsia="zh-CN"/>
        </w:rPr>
      </w:pPr>
      <w:r>
        <w:fldChar w:fldCharType="begin"/>
      </w:r>
      <w:r>
        <w:instrText xml:space="preserve"> HYPERLINK "5.2.3.6" </w:instrText>
      </w:r>
      <w:r>
        <w:fldChar w:fldCharType="separate"/>
      </w:r>
      <w:r>
        <w:rPr>
          <w:rFonts w:hint="eastAsia" w:asciiTheme="minorEastAsia" w:hAnsiTheme="minorEastAsia" w:eastAsiaTheme="minorEastAsia" w:cstheme="minorEastAsia"/>
          <w:spacing w:val="-8"/>
          <w:sz w:val="24"/>
          <w:szCs w:val="24"/>
          <w:lang w:eastAsia="zh-CN"/>
        </w:rPr>
        <w:t>4.2.3.6</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pPr>
        <w:pStyle w:val="9"/>
        <w:kinsoku/>
        <w:wordWrap w:val="0"/>
        <w:spacing w:line="360" w:lineRule="auto"/>
        <w:ind w:firstLine="448" w:firstLineChars="200"/>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4.2.4 本项目是否专门面向中小企业预留采购份额见第一章《竞争性磋商公告》。</w:t>
      </w:r>
    </w:p>
    <w:p>
      <w:pPr>
        <w:pStyle w:val="9"/>
        <w:kinsoku/>
        <w:wordWrap w:val="0"/>
        <w:spacing w:line="360" w:lineRule="auto"/>
        <w:ind w:firstLine="448" w:firstLineChars="200"/>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4.2.5 采购标的对应的中小企业划分标准所属行业见《供应商须知表》。</w:t>
      </w:r>
    </w:p>
    <w:p>
      <w:pPr>
        <w:pStyle w:val="9"/>
        <w:kinsoku/>
        <w:wordWrap w:val="0"/>
        <w:spacing w:line="360" w:lineRule="auto"/>
        <w:ind w:firstLine="448" w:firstLineChars="200"/>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4.2.6 小微企业价格评审优惠的政策调整：见第四章《评审程序、评审方法和评审标准》。</w:t>
      </w:r>
    </w:p>
    <w:p>
      <w:pPr>
        <w:pStyle w:val="9"/>
        <w:kinsoku/>
        <w:wordWrap w:val="0"/>
        <w:spacing w:line="360" w:lineRule="auto"/>
        <w:ind w:firstLine="448" w:firstLineChars="200"/>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 政府采购节能产品、环境标志产品</w:t>
      </w:r>
    </w:p>
    <w:p>
      <w:pPr>
        <w:pStyle w:val="9"/>
        <w:kinsoku/>
        <w:wordWrap w:val="0"/>
        <w:spacing w:line="360" w:lineRule="auto"/>
        <w:ind w:firstLine="448" w:firstLineChars="200"/>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4.3.1 政府采购节能产品、环境标志产品实施品目清单管理。财政部、</w:t>
      </w:r>
      <w:r>
        <w:rPr>
          <w:rFonts w:asciiTheme="minorEastAsia" w:hAnsiTheme="minorEastAsia" w:eastAsiaTheme="minorEastAsia" w:cstheme="minorEastAsia"/>
          <w:spacing w:val="-8"/>
          <w:sz w:val="24"/>
          <w:szCs w:val="24"/>
        </w:rPr>
        <w:fldChar w:fldCharType="begin"/>
      </w:r>
      <w:r>
        <w:rPr>
          <w:rFonts w:asciiTheme="minorEastAsia" w:hAnsiTheme="minorEastAsia" w:eastAsiaTheme="minorEastAsia" w:cstheme="minorEastAsia"/>
          <w:spacing w:val="-8"/>
          <w:sz w:val="24"/>
          <w:szCs w:val="24"/>
          <w:lang w:eastAsia="zh-CN"/>
        </w:rPr>
        <w:instrText xml:space="preserve">HYPERLINK"https://www.baidu.com/link?url=pV2gqlWQVIfLHb2GO1RMJVp24ETQ1a_TiqQ-2CHpcULsECvXubLhLHJTcTJbIedy&amp;wd=&amp;eqid=88c7d5f9006c2d6b0000000265780e74"\t"https://www.baidu.com/_blank"</w:instrText>
      </w:r>
      <w:r>
        <w:rPr>
          <w:rFonts w:asciiTheme="minorEastAsia" w:hAnsiTheme="minorEastAsia" w:eastAsiaTheme="minorEastAsia" w:cstheme="minorEastAsia"/>
          <w:spacing w:val="-8"/>
          <w:sz w:val="24"/>
          <w:szCs w:val="24"/>
        </w:rPr>
        <w:fldChar w:fldCharType="separate"/>
      </w:r>
      <w:r>
        <w:rPr>
          <w:rFonts w:asciiTheme="minorEastAsia" w:hAnsiTheme="minorEastAsia" w:eastAsiaTheme="minorEastAsia" w:cstheme="minorEastAsia"/>
          <w:spacing w:val="-8"/>
          <w:sz w:val="24"/>
          <w:szCs w:val="24"/>
          <w:lang w:eastAsia="zh-CN"/>
        </w:rPr>
        <w:t>中华人民共和国国家发展和改革委员会</w:t>
      </w:r>
      <w:r>
        <w:rPr>
          <w:rFonts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eastAsia="zh-CN"/>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pStyle w:val="9"/>
        <w:kinsoku/>
        <w:wordWrap w:val="0"/>
        <w:spacing w:line="360" w:lineRule="auto"/>
        <w:ind w:firstLine="448" w:firstLineChars="200"/>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4.3.2 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pPr>
        <w:pStyle w:val="9"/>
        <w:kinsoku/>
        <w:wordWrap w:val="0"/>
        <w:spacing w:line="360" w:lineRule="auto"/>
        <w:ind w:firstLine="448" w:firstLineChars="200"/>
        <w:jc w:val="both"/>
        <w:rPr>
          <w:rFonts w:hint="eastAsia"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spacing w:val="-8"/>
          <w:sz w:val="24"/>
          <w:szCs w:val="24"/>
          <w:lang w:eastAsia="zh-CN"/>
        </w:rPr>
        <w:t>4.3.3 如本项目采购产品属于实施政府强制采购品目清单范围的节能产品，则</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pacing w:val="-8"/>
          <w:sz w:val="24"/>
          <w:szCs w:val="24"/>
          <w:lang w:eastAsia="zh-CN"/>
        </w:rPr>
        <w:t>所报产品必须获得国家确定的认证机构出具的、处于有效期之内的节能产品认证证书，</w:t>
      </w:r>
      <w:r>
        <w:rPr>
          <w:rFonts w:hint="eastAsia" w:asciiTheme="minorEastAsia" w:hAnsiTheme="minorEastAsia" w:eastAsiaTheme="minorEastAsia" w:cstheme="minorEastAsia"/>
          <w:b w:val="0"/>
          <w:bCs w:val="0"/>
          <w:spacing w:val="-8"/>
          <w:sz w:val="24"/>
          <w:szCs w:val="24"/>
          <w:lang w:eastAsia="zh-CN"/>
        </w:rPr>
        <w:t>否则响应无效；</w:t>
      </w:r>
    </w:p>
    <w:p>
      <w:pPr>
        <w:pStyle w:val="9"/>
        <w:kinsoku/>
        <w:wordWrap w:val="0"/>
        <w:spacing w:line="360" w:lineRule="auto"/>
        <w:ind w:firstLine="448" w:firstLineChars="200"/>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4.3.4 非政府强制采购的节能产品或环境标志产品，依据品目清单和认证证书实施政府优先采购。优先采购的具体规定见第四章《评审程序、评审方法和评审标准》。（如涉及）。</w:t>
      </w:r>
    </w:p>
    <w:p>
      <w:pPr>
        <w:pStyle w:val="9"/>
        <w:kinsoku/>
        <w:wordWrap w:val="0"/>
        <w:spacing w:line="360" w:lineRule="auto"/>
        <w:ind w:firstLine="448" w:firstLineChars="200"/>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4.4 正版软件</w:t>
      </w:r>
    </w:p>
    <w:p>
      <w:pPr>
        <w:pStyle w:val="9"/>
        <w:kinsoku/>
        <w:wordWrap w:val="0"/>
        <w:spacing w:line="360" w:lineRule="auto"/>
        <w:ind w:firstLine="448" w:firstLineChars="200"/>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4.4.1 依据《财政部、</w:t>
      </w:r>
      <w:r>
        <w:fldChar w:fldCharType="begin"/>
      </w:r>
      <w:r>
        <w:rPr>
          <w:lang w:eastAsia="zh-CN"/>
        </w:rPr>
        <w:instrText xml:space="preserve">HYPERLINK "https://www.baidu.com/link?url=pV2gqlWQVIfLHb2GO1RMJVp24ETQ1a_TiqQ-2CHpcULsECvXubLhLHJTcTJbIedy&amp;wd=&amp;eqid=88c7d5f9006c2d6b0000000265780e74" \t "https://www.baidu.com/_blank"</w:instrText>
      </w:r>
      <w:r>
        <w:rPr>
          <w:rFonts w:hint="eastAsia"/>
        </w:rPr>
        <w:fldChar w:fldCharType="separate"/>
      </w:r>
      <w:r>
        <w:rPr>
          <w:rFonts w:asciiTheme="minorEastAsia" w:hAnsiTheme="minorEastAsia" w:eastAsiaTheme="minorEastAsia" w:cstheme="minorEastAsia"/>
          <w:spacing w:val="-8"/>
          <w:sz w:val="24"/>
          <w:szCs w:val="24"/>
          <w:lang w:eastAsia="zh-CN"/>
        </w:rPr>
        <w:t>中华人民共和国国家发展和改革委员会</w:t>
      </w:r>
      <w:r>
        <w:rPr>
          <w:rFonts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15629.11/1102）并通过国家产品认证的产品。其中，国家有特殊信息安全要求的项目必须采购认证产品，否则响应无效。财政部、</w:t>
      </w:r>
      <w:r>
        <w:fldChar w:fldCharType="begin"/>
      </w:r>
      <w:r>
        <w:rPr>
          <w:lang w:eastAsia="zh-CN"/>
        </w:rPr>
        <w:instrText xml:space="preserve">HYPERLINK "https://www.baidu.com/link?url=pV2gqlWQVIfLHb2GO1RMJVp24ETQ1a_TiqQ-2CHpcULsECvXubLhLHJTcTJbIedy&amp;wd=&amp;eqid=88c7d5f9006c2d6b0000000265780e74" \t "https://www.baidu.com/_blank"</w:instrText>
      </w:r>
      <w:r>
        <w:rPr>
          <w:rFonts w:hint="eastAsia"/>
        </w:rPr>
        <w:fldChar w:fldCharType="separate"/>
      </w:r>
      <w:r>
        <w:rPr>
          <w:rFonts w:asciiTheme="minorEastAsia" w:hAnsiTheme="minorEastAsia" w:eastAsiaTheme="minorEastAsia" w:cstheme="minorEastAsia"/>
          <w:spacing w:val="-8"/>
          <w:sz w:val="24"/>
          <w:szCs w:val="24"/>
          <w:lang w:eastAsia="zh-CN"/>
        </w:rPr>
        <w:t>中华人民共和国国家发展和改革委员会</w:t>
      </w:r>
      <w:r>
        <w:rPr>
          <w:rFonts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asciiTheme="minorEastAsia" w:hAnsiTheme="minorEastAsia" w:eastAsiaTheme="minorEastAsia" w:cstheme="minorEastAsia"/>
          <w:spacing w:val="-8"/>
          <w:sz w:val="24"/>
          <w:szCs w:val="24"/>
        </w:rPr>
        <w:fldChar w:fldCharType="begin"/>
      </w:r>
      <w:r>
        <w:rPr>
          <w:rFonts w:asciiTheme="minorEastAsia" w:hAnsiTheme="minorEastAsia" w:eastAsiaTheme="minorEastAsia" w:cstheme="minorEastAsia"/>
          <w:spacing w:val="-8"/>
          <w:sz w:val="24"/>
          <w:szCs w:val="24"/>
          <w:lang w:eastAsia="zh-CN"/>
        </w:rPr>
        <w:instrText xml:space="preserve">HYPERLINK"https://www.baidu.com/link?url=pV2gqlWQVIfLHb2GO1RMJVp24ETQ1a_TiqQ-2CHpcULsECvXubLhLHJTcTJbIedy&amp;wd=&amp;eqid=88c7d5f9006c2d6b0000000265780e74"\t"https://www.baidu.com/_blank"</w:instrText>
      </w:r>
      <w:r>
        <w:rPr>
          <w:rFonts w:asciiTheme="minorEastAsia" w:hAnsiTheme="minorEastAsia" w:eastAsiaTheme="minorEastAsia" w:cstheme="minorEastAsia"/>
          <w:spacing w:val="-8"/>
          <w:sz w:val="24"/>
          <w:szCs w:val="24"/>
        </w:rPr>
        <w:fldChar w:fldCharType="separate"/>
      </w:r>
      <w:r>
        <w:rPr>
          <w:rFonts w:asciiTheme="minorEastAsia" w:hAnsiTheme="minorEastAsia" w:eastAsiaTheme="minorEastAsia" w:cstheme="minorEastAsia"/>
          <w:spacing w:val="-8"/>
          <w:sz w:val="24"/>
          <w:szCs w:val="24"/>
          <w:lang w:eastAsia="zh-CN"/>
        </w:rPr>
        <w:t>中华人民共和国国家发展和改革委员会</w:t>
      </w:r>
      <w:r>
        <w:rPr>
          <w:rFonts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eastAsia="zh-CN"/>
        </w:rPr>
        <w:t>、信息产业部以文件形式确定、公布并适时调整。</w:t>
      </w:r>
    </w:p>
    <w:p>
      <w:pPr>
        <w:pStyle w:val="9"/>
        <w:kinsoku/>
        <w:wordWrap w:val="0"/>
        <w:spacing w:line="360" w:lineRule="auto"/>
        <w:ind w:firstLine="468"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4.4.2 各级政府部门在购置计算机办公设备时，必须采购预装正版操作系统</w:t>
      </w:r>
      <w:r>
        <w:rPr>
          <w:rFonts w:hint="eastAsia" w:asciiTheme="minorEastAsia" w:hAnsiTheme="minorEastAsia" w:eastAsiaTheme="minorEastAsia" w:cstheme="minorEastAsia"/>
          <w:spacing w:val="-9"/>
          <w:sz w:val="24"/>
          <w:szCs w:val="24"/>
          <w:lang w:eastAsia="zh-CN"/>
        </w:rPr>
        <w:t>软件的计算机产品，相关规定依据《国家版权局、信息产业</w:t>
      </w:r>
      <w:r>
        <w:rPr>
          <w:rFonts w:hint="eastAsia" w:asciiTheme="minorEastAsia" w:hAnsiTheme="minorEastAsia" w:eastAsiaTheme="minorEastAsia" w:cstheme="minorEastAsia"/>
          <w:spacing w:val="-10"/>
          <w:sz w:val="24"/>
          <w:szCs w:val="24"/>
          <w:lang w:eastAsia="zh-CN"/>
        </w:rPr>
        <w:t>部、财政</w:t>
      </w:r>
      <w:r>
        <w:rPr>
          <w:rFonts w:hint="eastAsia" w:asciiTheme="minorEastAsia" w:hAnsiTheme="minorEastAsia" w:eastAsiaTheme="minorEastAsia" w:cstheme="minorEastAsia"/>
          <w:spacing w:val="-4"/>
          <w:sz w:val="24"/>
          <w:szCs w:val="24"/>
          <w:lang w:eastAsia="zh-CN"/>
        </w:rPr>
        <w:t>部、国务院机关事务管理局关于政府部门购置计算机办公设备必须采</w:t>
      </w:r>
      <w:r>
        <w:rPr>
          <w:rFonts w:hint="eastAsia" w:asciiTheme="minorEastAsia" w:hAnsiTheme="minorEastAsia" w:eastAsiaTheme="minorEastAsia" w:cstheme="minorEastAsia"/>
          <w:spacing w:val="-3"/>
          <w:sz w:val="24"/>
          <w:szCs w:val="24"/>
          <w:lang w:eastAsia="zh-CN"/>
        </w:rPr>
        <w:t>购已预装正版操作系统软件产品的通知》（国权联〔200</w:t>
      </w:r>
      <w:r>
        <w:rPr>
          <w:rFonts w:hint="eastAsia" w:asciiTheme="minorEastAsia" w:hAnsiTheme="minorEastAsia" w:eastAsiaTheme="minorEastAsia" w:cstheme="minorEastAsia"/>
          <w:spacing w:val="-4"/>
          <w:sz w:val="24"/>
          <w:szCs w:val="24"/>
          <w:lang w:eastAsia="zh-CN"/>
        </w:rPr>
        <w:t>6〕1号）、</w:t>
      </w:r>
      <w:r>
        <w:rPr>
          <w:rFonts w:hint="eastAsia" w:asciiTheme="minorEastAsia" w:hAnsiTheme="minorEastAsia" w:eastAsiaTheme="minorEastAsia" w:cstheme="minorEastAsia"/>
          <w:sz w:val="24"/>
          <w:szCs w:val="24"/>
          <w:lang w:eastAsia="zh-CN"/>
        </w:rPr>
        <w:t>《国务院办公厅关于进一步做好政府机关使用正版</w:t>
      </w:r>
      <w:r>
        <w:rPr>
          <w:rFonts w:hint="eastAsia" w:asciiTheme="minorEastAsia" w:hAnsiTheme="minorEastAsia" w:eastAsiaTheme="minorEastAsia" w:cstheme="minorEastAsia"/>
          <w:spacing w:val="-1"/>
          <w:sz w:val="24"/>
          <w:szCs w:val="24"/>
          <w:lang w:eastAsia="zh-CN"/>
        </w:rPr>
        <w:t>软件工作的通知》</w:t>
      </w:r>
      <w:r>
        <w:rPr>
          <w:rFonts w:hint="eastAsia" w:asciiTheme="minorEastAsia" w:hAnsiTheme="minorEastAsia" w:eastAsiaTheme="minorEastAsia" w:cstheme="minorEastAsia"/>
          <w:spacing w:val="-3"/>
          <w:sz w:val="24"/>
          <w:szCs w:val="24"/>
          <w:lang w:eastAsia="zh-CN"/>
        </w:rPr>
        <w:t>（国办发〔2010〕47号）、《财政部关于进一步做好政府机关使用</w:t>
      </w:r>
      <w:r>
        <w:rPr>
          <w:rFonts w:hint="eastAsia" w:asciiTheme="minorEastAsia" w:hAnsiTheme="minorEastAsia" w:eastAsiaTheme="minorEastAsia" w:cstheme="minorEastAsia"/>
          <w:spacing w:val="-6"/>
          <w:sz w:val="24"/>
          <w:szCs w:val="24"/>
          <w:lang w:eastAsia="zh-CN"/>
        </w:rPr>
        <w:t>正版软件工作的通知》（财预〔2010〕536号）。</w:t>
      </w:r>
    </w:p>
    <w:p>
      <w:pPr>
        <w:pStyle w:val="9"/>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4.5 网络安全专用产品</w:t>
      </w:r>
    </w:p>
    <w:p>
      <w:pPr>
        <w:pStyle w:val="9"/>
        <w:kinsoku/>
        <w:wordWrap w:val="0"/>
        <w:spacing w:line="360" w:lineRule="auto"/>
        <w:ind w:firstLine="476"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4.5.1 所投产品属于列入《网络关键设备和网络安全专用产品目录》的网络</w:t>
      </w:r>
      <w:r>
        <w:rPr>
          <w:rFonts w:hint="eastAsia" w:asciiTheme="minorEastAsia" w:hAnsiTheme="minorEastAsia" w:eastAsiaTheme="minorEastAsia" w:cstheme="minorEastAsia"/>
          <w:spacing w:val="-2"/>
          <w:sz w:val="24"/>
          <w:szCs w:val="24"/>
          <w:lang w:eastAsia="zh-CN"/>
        </w:rPr>
        <w:t>安全专用产品，应当在国家互联网信息办公室会同工业和信息化部、</w:t>
      </w:r>
      <w:r>
        <w:rPr>
          <w:rFonts w:hint="eastAsia" w:asciiTheme="minorEastAsia" w:hAnsiTheme="minorEastAsia" w:eastAsiaTheme="minorEastAsia" w:cstheme="minorEastAsia"/>
          <w:spacing w:val="-4"/>
          <w:sz w:val="24"/>
          <w:szCs w:val="24"/>
          <w:lang w:eastAsia="zh-CN"/>
        </w:rPr>
        <w:t>公安部、国家认证认可监督管理委员会统一公布和更新</w:t>
      </w:r>
      <w:r>
        <w:rPr>
          <w:rFonts w:hint="eastAsia" w:asciiTheme="minorEastAsia" w:hAnsiTheme="minorEastAsia" w:eastAsiaTheme="minorEastAsia" w:cstheme="minorEastAsia"/>
          <w:spacing w:val="-5"/>
          <w:sz w:val="24"/>
          <w:szCs w:val="24"/>
          <w:lang w:eastAsia="zh-CN"/>
        </w:rPr>
        <w:t>的符合要求的</w:t>
      </w:r>
      <w:r>
        <w:rPr>
          <w:rFonts w:hint="eastAsia" w:asciiTheme="minorEastAsia" w:hAnsiTheme="minorEastAsia" w:eastAsiaTheme="minorEastAsia" w:cstheme="minorEastAsia"/>
          <w:spacing w:val="-4"/>
          <w:sz w:val="24"/>
          <w:szCs w:val="24"/>
          <w:lang w:eastAsia="zh-CN"/>
        </w:rPr>
        <w:t>网络关键设备和网络安全专用产品清单中。</w:t>
      </w:r>
    </w:p>
    <w:p>
      <w:pPr>
        <w:pStyle w:val="9"/>
        <w:kinsoku/>
        <w:wordWrap w:val="0"/>
        <w:spacing w:line="360" w:lineRule="auto"/>
        <w:ind w:firstLine="488"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4.6 采购需求标准</w:t>
      </w:r>
    </w:p>
    <w:p>
      <w:pPr>
        <w:pStyle w:val="9"/>
        <w:kinsoku/>
        <w:wordWrap w:val="0"/>
        <w:spacing w:line="360" w:lineRule="auto"/>
        <w:ind w:firstLine="488"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4.6.1 商品包装、快递包装政府采购需求标准（试行）</w:t>
      </w:r>
      <w:r>
        <w:rPr>
          <w:rFonts w:hint="eastAsia" w:asciiTheme="minorEastAsia" w:hAnsiTheme="minorEastAsia" w:eastAsiaTheme="minorEastAsia" w:cstheme="minorEastAsia"/>
          <w:spacing w:val="-12"/>
          <w:sz w:val="24"/>
          <w:szCs w:val="24"/>
          <w:lang w:eastAsia="zh-CN"/>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lang w:eastAsia="zh-CN"/>
        </w:rPr>
        <w:t>标准（试行）》的通知（财办库〔2020〕1</w:t>
      </w:r>
      <w:r>
        <w:rPr>
          <w:rFonts w:hint="eastAsia" w:asciiTheme="minorEastAsia" w:hAnsiTheme="minorEastAsia" w:eastAsiaTheme="minorEastAsia" w:cstheme="minorEastAsia"/>
          <w:spacing w:val="-4"/>
          <w:sz w:val="24"/>
          <w:szCs w:val="24"/>
          <w:lang w:eastAsia="zh-CN"/>
        </w:rPr>
        <w:t>23号</w:t>
      </w:r>
      <w:r>
        <w:rPr>
          <w:rFonts w:hint="eastAsia" w:asciiTheme="minorEastAsia" w:hAnsiTheme="minorEastAsia" w:eastAsiaTheme="minorEastAsia" w:cstheme="minorEastAsia"/>
          <w:spacing w:val="-28"/>
          <w:sz w:val="24"/>
          <w:szCs w:val="24"/>
          <w:lang w:eastAsia="zh-CN"/>
        </w:rPr>
        <w:t>），</w:t>
      </w:r>
      <w:r>
        <w:rPr>
          <w:rFonts w:hint="eastAsia" w:asciiTheme="minorEastAsia" w:hAnsiTheme="minorEastAsia" w:eastAsiaTheme="minorEastAsia" w:cstheme="minorEastAsia"/>
          <w:spacing w:val="-4"/>
          <w:sz w:val="24"/>
          <w:szCs w:val="24"/>
          <w:lang w:eastAsia="zh-CN"/>
        </w:rPr>
        <w:t>本项目如涉及商</w:t>
      </w:r>
      <w:r>
        <w:rPr>
          <w:rFonts w:hint="eastAsia" w:asciiTheme="minorEastAsia" w:hAnsiTheme="minorEastAsia" w:eastAsiaTheme="minorEastAsia" w:cstheme="minorEastAsia"/>
          <w:spacing w:val="-6"/>
          <w:sz w:val="24"/>
          <w:szCs w:val="24"/>
          <w:lang w:eastAsia="zh-CN"/>
        </w:rPr>
        <w:t>品包装和快递包装的，则其具体要求见第二章《采购需求》。</w:t>
      </w:r>
    </w:p>
    <w:p>
      <w:pPr>
        <w:pStyle w:val="9"/>
        <w:kinsoku/>
        <w:wordWrap w:val="0"/>
        <w:spacing w:line="360" w:lineRule="auto"/>
        <w:ind w:firstLine="432" w:firstLineChars="200"/>
        <w:jc w:val="both"/>
        <w:rPr>
          <w:rFonts w:hint="eastAsia"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4.6.2 绿色数据中心政府采购需求标准（试行）</w:t>
      </w:r>
    </w:p>
    <w:p>
      <w:pPr>
        <w:pStyle w:val="9"/>
        <w:kinsoku/>
        <w:wordWrap w:val="0"/>
        <w:spacing w:line="360" w:lineRule="auto"/>
        <w:ind w:firstLine="432" w:firstLineChars="200"/>
        <w:jc w:val="both"/>
        <w:rPr>
          <w:rFonts w:hint="eastAsia"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为加快数据中心绿色转型，根据财政部、生态环境部、工业和信息化部关于印发《绿色数据中心政府采购需求标准（试行）》的通知（财库〔2023〕7号），本项目如涉及绿色数据中心，则具体要求见第二章《采购需求》。</w:t>
      </w:r>
    </w:p>
    <w:p>
      <w:pPr>
        <w:pStyle w:val="9"/>
        <w:kinsoku/>
        <w:wordWrap w:val="0"/>
        <w:spacing w:line="360" w:lineRule="auto"/>
        <w:ind w:firstLine="474" w:firstLineChars="2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2"/>
          <w:sz w:val="24"/>
          <w:szCs w:val="24"/>
          <w:lang w:eastAsia="zh-CN"/>
        </w:rPr>
        <w:t>5.采购费用</w:t>
      </w:r>
    </w:p>
    <w:p>
      <w:pPr>
        <w:pStyle w:val="9"/>
        <w:kinsoku/>
        <w:wordWrap w:val="0"/>
        <w:spacing w:line="360" w:lineRule="auto"/>
        <w:ind w:firstLine="488"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pacing w:val="-4"/>
          <w:sz w:val="24"/>
          <w:szCs w:val="24"/>
          <w:lang w:eastAsia="zh-CN"/>
        </w:rPr>
        <w:t>应自行承担所有与准备和参加本次采购有关的费用</w:t>
      </w:r>
      <w:r>
        <w:rPr>
          <w:rFonts w:hint="eastAsia" w:asciiTheme="minorEastAsia" w:hAnsiTheme="minorEastAsia" w:eastAsiaTheme="minorEastAsia" w:cstheme="minorEastAsia"/>
          <w:spacing w:val="-5"/>
          <w:sz w:val="24"/>
          <w:szCs w:val="24"/>
          <w:lang w:eastAsia="zh-CN"/>
        </w:rPr>
        <w:t>，无论磋商的结果如何，</w:t>
      </w:r>
      <w:r>
        <w:rPr>
          <w:rFonts w:hint="eastAsia" w:asciiTheme="minorEastAsia" w:hAnsiTheme="minorEastAsia" w:eastAsiaTheme="minorEastAsia" w:cstheme="minorEastAsia"/>
          <w:spacing w:val="-1"/>
          <w:sz w:val="24"/>
          <w:szCs w:val="24"/>
          <w:lang w:eastAsia="zh-CN"/>
        </w:rPr>
        <w:t>采购人或采购代理机构在任何情况下均无承担</w:t>
      </w:r>
      <w:r>
        <w:rPr>
          <w:rFonts w:hint="eastAsia" w:asciiTheme="minorEastAsia" w:hAnsiTheme="minorEastAsia" w:eastAsiaTheme="minorEastAsia" w:cstheme="minorEastAsia"/>
          <w:spacing w:val="-2"/>
          <w:sz w:val="24"/>
          <w:szCs w:val="24"/>
          <w:lang w:eastAsia="zh-CN"/>
        </w:rPr>
        <w:t>这些费用的义务和责任。</w:t>
      </w:r>
    </w:p>
    <w:p>
      <w:pPr>
        <w:kinsoku/>
        <w:wordWrap w:val="0"/>
        <w:spacing w:line="360" w:lineRule="auto"/>
        <w:ind w:firstLine="567"/>
        <w:jc w:val="both"/>
        <w:rPr>
          <w:rFonts w:hint="eastAsia"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6.采购范围及适用法律</w:t>
      </w:r>
    </w:p>
    <w:p>
      <w:pPr>
        <w:kinsoku/>
        <w:wordWrap w:val="0"/>
        <w:spacing w:line="360" w:lineRule="auto"/>
        <w:ind w:firstLine="567"/>
        <w:jc w:val="both"/>
        <w:rPr>
          <w:rFonts w:hint="eastAsia"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pPr>
        <w:kinsoku/>
        <w:wordWrap w:val="0"/>
        <w:spacing w:line="360" w:lineRule="auto"/>
        <w:ind w:firstLine="567"/>
        <w:jc w:val="both"/>
        <w:rPr>
          <w:rFonts w:hint="eastAsia"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6.2 “监督管理部门”是指</w:t>
      </w:r>
      <w:r>
        <w:rPr>
          <w:rFonts w:hint="eastAsia" w:asciiTheme="minorEastAsia" w:hAnsiTheme="minorEastAsia" w:eastAsiaTheme="minorEastAsia" w:cstheme="minorEastAsia"/>
          <w:spacing w:val="-2"/>
          <w:sz w:val="24"/>
          <w:szCs w:val="24"/>
          <w:u w:val="single"/>
          <w:lang w:eastAsia="zh-CN"/>
        </w:rPr>
        <w:t xml:space="preserve"> 河南省财政厅 </w:t>
      </w:r>
      <w:r>
        <w:rPr>
          <w:rFonts w:hint="eastAsia" w:asciiTheme="minorEastAsia" w:hAnsiTheme="minorEastAsia" w:eastAsiaTheme="minorEastAsia" w:cstheme="minorEastAsia"/>
          <w:spacing w:val="-2"/>
          <w:sz w:val="24"/>
          <w:szCs w:val="24"/>
          <w:lang w:eastAsia="zh-CN"/>
        </w:rPr>
        <w:t>。</w:t>
      </w:r>
    </w:p>
    <w:p>
      <w:pPr>
        <w:kinsoku/>
        <w:wordWrap w:val="0"/>
        <w:spacing w:line="360" w:lineRule="auto"/>
        <w:ind w:firstLine="567"/>
        <w:jc w:val="both"/>
        <w:rPr>
          <w:rFonts w:hint="eastAsia"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6.3 “货物”指供应商按采购文件规定，须向采购人提供的与本次采购相关的</w:t>
      </w:r>
      <w:r>
        <w:rPr>
          <w:rFonts w:hint="eastAsia" w:asciiTheme="minorEastAsia" w:hAnsiTheme="minorEastAsia" w:eastAsiaTheme="minorEastAsia" w:cstheme="minorEastAsia"/>
          <w:spacing w:val="-2"/>
          <w:sz w:val="24"/>
          <w:szCs w:val="24"/>
          <w:u w:val="single"/>
          <w:lang w:eastAsia="zh-CN"/>
        </w:rPr>
        <w:t xml:space="preserve">设备及附属物品 </w:t>
      </w:r>
      <w:r>
        <w:rPr>
          <w:rFonts w:hint="eastAsia" w:asciiTheme="minorEastAsia" w:hAnsiTheme="minorEastAsia" w:eastAsiaTheme="minorEastAsia" w:cstheme="minorEastAsia"/>
          <w:spacing w:val="-12"/>
          <w:sz w:val="24"/>
          <w:szCs w:val="24"/>
          <w:lang w:eastAsia="zh-CN"/>
        </w:rPr>
        <w:t>。</w:t>
      </w:r>
    </w:p>
    <w:p>
      <w:pPr>
        <w:kinsoku/>
        <w:wordWrap w:val="0"/>
        <w:spacing w:line="360" w:lineRule="auto"/>
        <w:ind w:firstLine="567"/>
        <w:jc w:val="both"/>
        <w:rPr>
          <w:rFonts w:hint="eastAsia"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6.4 “服务”指采购文件规定供应商应承担的</w:t>
      </w:r>
      <w:r>
        <w:rPr>
          <w:rFonts w:hint="eastAsia" w:asciiTheme="minorEastAsia" w:hAnsiTheme="minorEastAsia" w:eastAsiaTheme="minorEastAsia" w:cstheme="minorEastAsia"/>
          <w:spacing w:val="-2"/>
          <w:sz w:val="24"/>
          <w:szCs w:val="24"/>
          <w:u w:val="single"/>
          <w:lang w:eastAsia="zh-CN"/>
        </w:rPr>
        <w:t xml:space="preserve"> 售后及安装  </w:t>
      </w:r>
      <w:r>
        <w:rPr>
          <w:rFonts w:hint="eastAsia" w:asciiTheme="minorEastAsia" w:hAnsiTheme="minorEastAsia" w:eastAsiaTheme="minorEastAsia" w:cstheme="minorEastAsia"/>
          <w:spacing w:val="-12"/>
          <w:sz w:val="24"/>
          <w:szCs w:val="24"/>
          <w:lang w:eastAsia="zh-CN"/>
        </w:rPr>
        <w:t>服务。</w:t>
      </w:r>
    </w:p>
    <w:p>
      <w:pPr>
        <w:kinsoku/>
        <w:wordWrap w:val="0"/>
        <w:spacing w:line="292" w:lineRule="auto"/>
        <w:jc w:val="both"/>
        <w:rPr>
          <w:lang w:eastAsia="zh-CN"/>
        </w:rPr>
      </w:pPr>
    </w:p>
    <w:p>
      <w:pPr>
        <w:pStyle w:val="9"/>
        <w:kinsoku/>
        <w:wordWrap w:val="0"/>
        <w:spacing w:before="91" w:line="360" w:lineRule="auto"/>
        <w:jc w:val="both"/>
        <w:rPr>
          <w:rFonts w:hint="eastAsia"/>
          <w:sz w:val="24"/>
          <w:szCs w:val="24"/>
          <w:lang w:eastAsia="zh-CN"/>
        </w:rPr>
      </w:pPr>
      <w:r>
        <w:rPr>
          <w:spacing w:val="-1"/>
          <w:sz w:val="28"/>
          <w:szCs w:val="28"/>
          <w:lang w:eastAsia="zh-CN"/>
          <w14:textOutline w14:w="1803" w14:cap="flat" w14:cmpd="sng" w14:algn="ctr">
            <w14:solidFill>
              <w14:srgbClr w14:val="000000"/>
            </w14:solidFill>
            <w14:prstDash w14:val="solid"/>
            <w14:miter w14:val="0"/>
          </w14:textOutline>
        </w:rPr>
        <w:t>二</w:t>
      </w:r>
      <w:r>
        <w:rPr>
          <w:rFonts w:hint="eastAsia"/>
          <w:spacing w:val="-1"/>
          <w:sz w:val="28"/>
          <w:szCs w:val="28"/>
          <w:lang w:eastAsia="zh-CN"/>
        </w:rPr>
        <w:t>、</w:t>
      </w:r>
      <w:r>
        <w:rPr>
          <w:spacing w:val="-1"/>
          <w:sz w:val="28"/>
          <w:szCs w:val="28"/>
          <w:lang w:eastAsia="zh-CN"/>
          <w14:textOutline w14:w="1803" w14:cap="flat" w14:cmpd="sng" w14:algn="ctr">
            <w14:solidFill>
              <w14:srgbClr w14:val="000000"/>
            </w14:solidFill>
            <w14:prstDash w14:val="solid"/>
            <w14:miter w14:val="0"/>
          </w14:textOutline>
        </w:rPr>
        <w:t>竞争性磋商文件</w:t>
      </w:r>
    </w:p>
    <w:p>
      <w:pPr>
        <w:pStyle w:val="9"/>
        <w:kinsoku/>
        <w:wordWrap w:val="0"/>
        <w:spacing w:line="360" w:lineRule="auto"/>
        <w:ind w:firstLine="482" w:firstLineChars="200"/>
        <w:jc w:val="both"/>
        <w:rPr>
          <w:rFonts w:hint="eastAsia"/>
          <w:b/>
          <w:bCs/>
          <w:sz w:val="24"/>
          <w:szCs w:val="24"/>
          <w:lang w:eastAsia="zh-CN"/>
        </w:rPr>
      </w:pPr>
      <w:r>
        <w:rPr>
          <w:rFonts w:hint="eastAsia"/>
          <w:b/>
          <w:bCs/>
          <w:sz w:val="24"/>
          <w:szCs w:val="24"/>
          <w:lang w:eastAsia="zh-CN"/>
        </w:rPr>
        <w:t>7.</w:t>
      </w:r>
      <w:r>
        <w:rPr>
          <w:b/>
          <w:bCs/>
          <w:sz w:val="24"/>
          <w:szCs w:val="24"/>
          <w:lang w:eastAsia="zh-CN"/>
        </w:rPr>
        <w:t>竞争性磋商文件构成</w:t>
      </w:r>
    </w:p>
    <w:p>
      <w:pPr>
        <w:pStyle w:val="9"/>
        <w:kinsoku/>
        <w:wordWrap w:val="0"/>
        <w:spacing w:line="360" w:lineRule="auto"/>
        <w:ind w:firstLine="476" w:firstLineChars="200"/>
        <w:jc w:val="both"/>
        <w:rPr>
          <w:rFonts w:hint="eastAsia"/>
          <w:spacing w:val="-1"/>
          <w:sz w:val="24"/>
          <w:szCs w:val="24"/>
          <w:lang w:eastAsia="zh-CN"/>
        </w:rPr>
      </w:pPr>
      <w:r>
        <w:rPr>
          <w:rFonts w:hint="eastAsia"/>
          <w:spacing w:val="-1"/>
          <w:sz w:val="24"/>
          <w:szCs w:val="24"/>
          <w:lang w:eastAsia="zh-CN"/>
        </w:rPr>
        <w:t>7</w:t>
      </w:r>
      <w:r>
        <w:rPr>
          <w:spacing w:val="-1"/>
          <w:sz w:val="24"/>
          <w:szCs w:val="24"/>
          <w:lang w:eastAsia="zh-CN"/>
        </w:rPr>
        <w:t>.1</w:t>
      </w:r>
      <w:r>
        <w:rPr>
          <w:rFonts w:hint="eastAsia"/>
          <w:spacing w:val="-1"/>
          <w:sz w:val="24"/>
          <w:szCs w:val="24"/>
          <w:lang w:eastAsia="zh-CN"/>
        </w:rPr>
        <w:t xml:space="preserve"> </w:t>
      </w:r>
      <w:r>
        <w:rPr>
          <w:spacing w:val="-1"/>
          <w:sz w:val="24"/>
          <w:szCs w:val="24"/>
          <w:lang w:eastAsia="zh-CN"/>
        </w:rPr>
        <w:t>竞争性磋商文件包括以下部分：</w:t>
      </w:r>
    </w:p>
    <w:p>
      <w:pPr>
        <w:pStyle w:val="9"/>
        <w:kinsoku/>
        <w:wordWrap w:val="0"/>
        <w:spacing w:line="360" w:lineRule="auto"/>
        <w:ind w:firstLine="476" w:firstLineChars="200"/>
        <w:jc w:val="both"/>
        <w:rPr>
          <w:rFonts w:hint="eastAsia"/>
          <w:spacing w:val="-1"/>
          <w:sz w:val="24"/>
          <w:szCs w:val="24"/>
          <w:lang w:eastAsia="zh-CN"/>
        </w:rPr>
      </w:pPr>
      <w:r>
        <w:rPr>
          <w:rFonts w:hint="eastAsia"/>
          <w:spacing w:val="-1"/>
          <w:sz w:val="24"/>
          <w:szCs w:val="24"/>
          <w:lang w:eastAsia="zh-CN"/>
        </w:rPr>
        <w:t>第一章 竞争性磋商公告</w:t>
      </w:r>
      <w:r>
        <w:rPr>
          <w:spacing w:val="-1"/>
          <w:sz w:val="24"/>
          <w:szCs w:val="24"/>
        </w:rPr>
        <w:fldChar w:fldCharType="begin"/>
      </w:r>
      <w:r>
        <w:rPr>
          <w:spacing w:val="-1"/>
          <w:sz w:val="24"/>
          <w:szCs w:val="24"/>
          <w:lang w:eastAsia="zh-CN"/>
        </w:rPr>
        <w:instrText xml:space="preserve">HYPERLINK\l"bookmark1"</w:instrText>
      </w:r>
      <w:r>
        <w:rPr>
          <w:spacing w:val="-1"/>
          <w:sz w:val="24"/>
          <w:szCs w:val="24"/>
        </w:rPr>
        <w:fldChar w:fldCharType="separate"/>
      </w:r>
      <w:r>
        <w:rPr>
          <w:spacing w:val="-1"/>
          <w:sz w:val="24"/>
          <w:szCs w:val="24"/>
          <w:lang w:eastAsia="zh-CN"/>
        </w:rPr>
        <w:t>第一章</w:t>
      </w:r>
      <w:r>
        <w:rPr>
          <w:rFonts w:hint="eastAsia"/>
          <w:spacing w:val="-1"/>
          <w:sz w:val="24"/>
          <w:szCs w:val="24"/>
          <w:lang w:eastAsia="zh-CN"/>
        </w:rPr>
        <w:t xml:space="preserve"> 竞争性磋商公告</w:t>
      </w:r>
      <w:r>
        <w:rPr>
          <w:spacing w:val="-1"/>
          <w:sz w:val="24"/>
          <w:szCs w:val="24"/>
        </w:rPr>
        <w:fldChar w:fldCharType="end"/>
      </w:r>
    </w:p>
    <w:p>
      <w:pPr>
        <w:pStyle w:val="9"/>
        <w:kinsoku/>
        <w:wordWrap w:val="0"/>
        <w:spacing w:line="360" w:lineRule="auto"/>
        <w:ind w:firstLine="476" w:firstLineChars="200"/>
        <w:jc w:val="both"/>
        <w:rPr>
          <w:rFonts w:hint="eastAsia"/>
          <w:spacing w:val="-1"/>
          <w:sz w:val="24"/>
          <w:szCs w:val="24"/>
          <w:lang w:eastAsia="zh-CN"/>
        </w:rPr>
      </w:pPr>
      <w:r>
        <w:rPr>
          <w:spacing w:val="-1"/>
          <w:sz w:val="24"/>
          <w:szCs w:val="24"/>
          <w:lang w:eastAsia="zh-CN"/>
        </w:rPr>
        <w:t>第二章</w:t>
      </w:r>
      <w:r>
        <w:rPr>
          <w:rFonts w:hint="eastAsia"/>
          <w:spacing w:val="-1"/>
          <w:sz w:val="24"/>
          <w:szCs w:val="24"/>
          <w:lang w:eastAsia="zh-CN"/>
        </w:rPr>
        <w:t xml:space="preserve"> </w:t>
      </w:r>
      <w:r>
        <w:rPr>
          <w:spacing w:val="-1"/>
          <w:sz w:val="24"/>
          <w:szCs w:val="24"/>
          <w:lang w:eastAsia="zh-CN"/>
        </w:rPr>
        <w:t>采购需求</w:t>
      </w:r>
    </w:p>
    <w:p>
      <w:pPr>
        <w:pStyle w:val="9"/>
        <w:kinsoku/>
        <w:wordWrap w:val="0"/>
        <w:spacing w:line="360" w:lineRule="auto"/>
        <w:ind w:firstLine="476" w:firstLineChars="200"/>
        <w:jc w:val="both"/>
        <w:rPr>
          <w:rFonts w:hint="eastAsia"/>
          <w:spacing w:val="-1"/>
          <w:sz w:val="24"/>
          <w:szCs w:val="24"/>
          <w:lang w:eastAsia="zh-CN"/>
        </w:rPr>
      </w:pPr>
      <w:r>
        <w:rPr>
          <w:spacing w:val="-1"/>
          <w:sz w:val="24"/>
          <w:szCs w:val="24"/>
          <w:lang w:eastAsia="zh-CN"/>
        </w:rPr>
        <w:t>第三章</w:t>
      </w:r>
      <w:r>
        <w:rPr>
          <w:rFonts w:hint="eastAsia"/>
          <w:spacing w:val="-1"/>
          <w:sz w:val="24"/>
          <w:szCs w:val="24"/>
          <w:lang w:eastAsia="zh-CN"/>
        </w:rPr>
        <w:t xml:space="preserve"> </w:t>
      </w:r>
      <w:r>
        <w:rPr>
          <w:spacing w:val="-1"/>
          <w:sz w:val="24"/>
          <w:szCs w:val="24"/>
          <w:lang w:eastAsia="zh-CN"/>
        </w:rPr>
        <w:t>供应商须知</w:t>
      </w:r>
    </w:p>
    <w:p>
      <w:pPr>
        <w:pStyle w:val="9"/>
        <w:kinsoku/>
        <w:wordWrap w:val="0"/>
        <w:spacing w:line="360" w:lineRule="auto"/>
        <w:ind w:firstLine="476" w:firstLineChars="200"/>
        <w:jc w:val="both"/>
        <w:rPr>
          <w:rFonts w:hint="eastAsia"/>
          <w:spacing w:val="-1"/>
          <w:sz w:val="24"/>
          <w:szCs w:val="24"/>
          <w:lang w:eastAsia="zh-CN"/>
        </w:rPr>
      </w:pPr>
      <w:r>
        <w:rPr>
          <w:spacing w:val="-1"/>
          <w:sz w:val="24"/>
          <w:szCs w:val="24"/>
          <w:lang w:eastAsia="zh-CN"/>
        </w:rPr>
        <w:t>第四章</w:t>
      </w:r>
      <w:r>
        <w:rPr>
          <w:rFonts w:hint="eastAsia"/>
          <w:spacing w:val="-1"/>
          <w:sz w:val="24"/>
          <w:szCs w:val="24"/>
          <w:lang w:eastAsia="zh-CN"/>
        </w:rPr>
        <w:t xml:space="preserve"> 评审程序、</w:t>
      </w:r>
      <w:r>
        <w:rPr>
          <w:spacing w:val="-1"/>
          <w:sz w:val="24"/>
          <w:szCs w:val="24"/>
          <w:lang w:eastAsia="zh-CN"/>
        </w:rPr>
        <w:t>评审方法和评审标准</w:t>
      </w:r>
    </w:p>
    <w:p>
      <w:pPr>
        <w:pStyle w:val="9"/>
        <w:kinsoku/>
        <w:wordWrap w:val="0"/>
        <w:spacing w:line="360" w:lineRule="auto"/>
        <w:ind w:firstLine="476" w:firstLineChars="200"/>
        <w:jc w:val="both"/>
        <w:rPr>
          <w:rFonts w:hint="eastAsia"/>
          <w:spacing w:val="-1"/>
          <w:sz w:val="24"/>
          <w:szCs w:val="24"/>
          <w:lang w:eastAsia="zh-CN"/>
        </w:rPr>
      </w:pPr>
      <w:r>
        <w:rPr>
          <w:spacing w:val="-1"/>
          <w:sz w:val="24"/>
          <w:szCs w:val="24"/>
          <w:lang w:eastAsia="zh-CN"/>
        </w:rPr>
        <w:t>第五章</w:t>
      </w:r>
      <w:r>
        <w:rPr>
          <w:rFonts w:hint="eastAsia"/>
          <w:spacing w:val="-1"/>
          <w:sz w:val="24"/>
          <w:szCs w:val="24"/>
          <w:lang w:eastAsia="zh-CN"/>
        </w:rPr>
        <w:t xml:space="preserve"> 政府采购合同（草案）</w:t>
      </w:r>
    </w:p>
    <w:p>
      <w:pPr>
        <w:pStyle w:val="9"/>
        <w:kinsoku/>
        <w:wordWrap w:val="0"/>
        <w:spacing w:line="360" w:lineRule="auto"/>
        <w:ind w:firstLine="476" w:firstLineChars="200"/>
        <w:jc w:val="both"/>
        <w:rPr>
          <w:rFonts w:hint="eastAsia"/>
          <w:spacing w:val="-1"/>
          <w:sz w:val="24"/>
          <w:szCs w:val="24"/>
          <w:lang w:eastAsia="zh-CN"/>
        </w:rPr>
      </w:pPr>
      <w:r>
        <w:rPr>
          <w:spacing w:val="-1"/>
          <w:sz w:val="24"/>
          <w:szCs w:val="24"/>
          <w:lang w:eastAsia="zh-CN"/>
        </w:rPr>
        <w:t>第六章</w:t>
      </w:r>
      <w:r>
        <w:rPr>
          <w:rFonts w:hint="eastAsia"/>
          <w:spacing w:val="-1"/>
          <w:sz w:val="24"/>
          <w:szCs w:val="24"/>
          <w:lang w:eastAsia="zh-CN"/>
        </w:rPr>
        <w:t xml:space="preserve"> </w:t>
      </w:r>
      <w:r>
        <w:rPr>
          <w:spacing w:val="-1"/>
          <w:sz w:val="24"/>
          <w:szCs w:val="24"/>
          <w:lang w:eastAsia="zh-CN"/>
        </w:rPr>
        <w:t>响应文件格式</w:t>
      </w:r>
    </w:p>
    <w:p>
      <w:pPr>
        <w:pStyle w:val="9"/>
        <w:kinsoku/>
        <w:wordWrap w:val="0"/>
        <w:spacing w:line="360" w:lineRule="auto"/>
        <w:ind w:firstLine="476" w:firstLineChars="200"/>
        <w:jc w:val="both"/>
        <w:rPr>
          <w:rFonts w:hint="eastAsia"/>
          <w:spacing w:val="-1"/>
          <w:sz w:val="24"/>
          <w:szCs w:val="24"/>
          <w:lang w:eastAsia="zh-CN"/>
        </w:rPr>
      </w:pPr>
      <w:r>
        <w:rPr>
          <w:rFonts w:hint="eastAsia"/>
          <w:spacing w:val="-1"/>
          <w:sz w:val="24"/>
          <w:szCs w:val="24"/>
          <w:lang w:eastAsia="zh-CN"/>
        </w:rPr>
        <w:t>7.2 供应商应认真阅读竞争性磋商文件的全部内容。供应商应按照竞争性磋商文件要求提交响应文件并保证所提供的全部资料的真实性，并对竞争性磋商文件做出实质性响应，否则响应无效。</w:t>
      </w:r>
    </w:p>
    <w:p>
      <w:pPr>
        <w:pStyle w:val="9"/>
        <w:kinsoku/>
        <w:wordWrap w:val="0"/>
        <w:spacing w:line="360" w:lineRule="auto"/>
        <w:ind w:firstLine="478" w:firstLineChars="200"/>
        <w:jc w:val="both"/>
        <w:rPr>
          <w:rFonts w:hint="eastAsia"/>
          <w:b/>
          <w:bCs/>
          <w:spacing w:val="-1"/>
          <w:sz w:val="24"/>
          <w:szCs w:val="24"/>
          <w:lang w:eastAsia="zh-CN"/>
        </w:rPr>
      </w:pPr>
      <w:r>
        <w:rPr>
          <w:rFonts w:hint="eastAsia"/>
          <w:b/>
          <w:bCs/>
          <w:spacing w:val="-1"/>
          <w:sz w:val="24"/>
          <w:szCs w:val="24"/>
          <w:lang w:eastAsia="zh-CN"/>
        </w:rPr>
        <w:t>8.对竞争性磋商文件的澄清或修改</w:t>
      </w:r>
    </w:p>
    <w:p>
      <w:pPr>
        <w:pStyle w:val="9"/>
        <w:kinsoku/>
        <w:wordWrap w:val="0"/>
        <w:spacing w:line="360" w:lineRule="auto"/>
        <w:ind w:firstLine="476" w:firstLineChars="200"/>
        <w:jc w:val="both"/>
        <w:rPr>
          <w:rFonts w:hint="eastAsia"/>
          <w:spacing w:val="-1"/>
          <w:sz w:val="24"/>
          <w:szCs w:val="24"/>
          <w:lang w:eastAsia="zh-CN"/>
        </w:rPr>
      </w:pPr>
      <w:r>
        <w:rPr>
          <w:rFonts w:hint="eastAsia"/>
          <w:spacing w:val="-1"/>
          <w:sz w:val="24"/>
          <w:szCs w:val="24"/>
          <w:lang w:eastAsia="zh-CN"/>
        </w:rPr>
        <w:t xml:space="preserve">8.1 </w:t>
      </w:r>
      <w:r>
        <w:rPr>
          <w:rFonts w:hint="eastAsia" w:asciiTheme="minorEastAsia" w:hAnsiTheme="minorEastAsia" w:eastAsiaTheme="minorEastAsia" w:cstheme="minorEastAsia"/>
          <w:spacing w:val="-8"/>
          <w:sz w:val="24"/>
          <w:szCs w:val="24"/>
          <w:lang w:eastAsia="zh-CN"/>
        </w:rPr>
        <w:t>采购人或采购代理机构</w:t>
      </w:r>
      <w:r>
        <w:rPr>
          <w:rFonts w:hint="eastAsia"/>
          <w:spacing w:val="-1"/>
          <w:sz w:val="24"/>
          <w:szCs w:val="24"/>
          <w:lang w:eastAsia="zh-CN"/>
        </w:rPr>
        <w:t>可用补充文件的方式修正竞争性磋商文件，补充文件内容以公告的形式告知所有竞争性磋商文件收受人，该补充文件将成为竞争性磋商文件的组成部分，并替代所修正的部分。</w:t>
      </w:r>
    </w:p>
    <w:p>
      <w:pPr>
        <w:pStyle w:val="9"/>
        <w:kinsoku/>
        <w:wordWrap w:val="0"/>
        <w:spacing w:line="360" w:lineRule="auto"/>
        <w:ind w:firstLine="476" w:firstLineChars="200"/>
        <w:jc w:val="both"/>
        <w:rPr>
          <w:rFonts w:hint="eastAsia"/>
          <w:spacing w:val="-1"/>
          <w:sz w:val="24"/>
          <w:szCs w:val="24"/>
          <w:lang w:eastAsia="zh-CN"/>
        </w:rPr>
      </w:pPr>
      <w:r>
        <w:rPr>
          <w:rFonts w:hint="eastAsia"/>
          <w:spacing w:val="-1"/>
          <w:sz w:val="24"/>
          <w:szCs w:val="24"/>
          <w:lang w:eastAsia="zh-CN"/>
        </w:rPr>
        <w:t xml:space="preserve">8.2 </w:t>
      </w:r>
      <w:r>
        <w:rPr>
          <w:rFonts w:hint="eastAsia" w:asciiTheme="minorEastAsia" w:hAnsiTheme="minorEastAsia" w:eastAsiaTheme="minorEastAsia" w:cstheme="minorEastAsia"/>
          <w:spacing w:val="-8"/>
          <w:sz w:val="24"/>
          <w:szCs w:val="24"/>
          <w:lang w:eastAsia="zh-CN"/>
        </w:rPr>
        <w:t>采购人或采购代理机构</w:t>
      </w:r>
      <w:r>
        <w:rPr>
          <w:rFonts w:hint="eastAsia"/>
          <w:spacing w:val="-1"/>
          <w:sz w:val="24"/>
          <w:szCs w:val="24"/>
          <w:lang w:eastAsia="zh-CN"/>
        </w:rPr>
        <w:t>可以酌情延长上传截止时间，并将此变更以公告形式通知所有竞争性磋商文件收受人。</w:t>
      </w:r>
    </w:p>
    <w:p>
      <w:pPr>
        <w:pStyle w:val="9"/>
        <w:kinsoku/>
        <w:wordWrap w:val="0"/>
        <w:spacing w:line="360" w:lineRule="auto"/>
        <w:ind w:firstLine="476" w:firstLineChars="200"/>
        <w:jc w:val="both"/>
        <w:rPr>
          <w:rFonts w:hint="eastAsia"/>
          <w:spacing w:val="-1"/>
          <w:sz w:val="24"/>
          <w:szCs w:val="24"/>
          <w:lang w:eastAsia="zh-CN"/>
        </w:rPr>
      </w:pPr>
      <w:r>
        <w:rPr>
          <w:rFonts w:hint="eastAsia"/>
          <w:spacing w:val="-1"/>
          <w:sz w:val="24"/>
          <w:szCs w:val="24"/>
          <w:lang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spacing w:val="-8"/>
          <w:sz w:val="24"/>
          <w:szCs w:val="24"/>
          <w:lang w:eastAsia="zh-CN"/>
        </w:rPr>
        <w:t>（必须在原公告发布媒体上发布公告）</w:t>
      </w:r>
      <w:r>
        <w:rPr>
          <w:rFonts w:hint="eastAsia"/>
          <w:spacing w:val="-1"/>
          <w:sz w:val="24"/>
          <w:szCs w:val="24"/>
          <w:lang w:eastAsia="zh-CN"/>
        </w:rPr>
        <w:t>通知所有获取磋商文件的供应商；不足5日的，将顺延上传响应文件截止时间。</w:t>
      </w:r>
    </w:p>
    <w:p>
      <w:pPr>
        <w:pStyle w:val="9"/>
        <w:kinsoku/>
        <w:wordWrap w:val="0"/>
        <w:spacing w:line="360" w:lineRule="auto"/>
        <w:ind w:firstLine="478" w:firstLineChars="200"/>
        <w:jc w:val="both"/>
        <w:rPr>
          <w:rFonts w:hint="eastAsia"/>
          <w:b/>
          <w:bCs/>
          <w:spacing w:val="-1"/>
          <w:sz w:val="24"/>
          <w:szCs w:val="24"/>
          <w:lang w:eastAsia="zh-CN"/>
        </w:rPr>
      </w:pPr>
      <w:r>
        <w:rPr>
          <w:rFonts w:hint="eastAsia"/>
          <w:b/>
          <w:bCs/>
          <w:spacing w:val="-1"/>
          <w:sz w:val="24"/>
          <w:szCs w:val="24"/>
          <w:lang w:eastAsia="zh-CN"/>
        </w:rPr>
        <w:t>8.4 政府采购项目实行网上受理，开标前所有信息保密。因此，</w:t>
      </w:r>
      <w:r>
        <w:rPr>
          <w:rFonts w:hint="eastAsia" w:asciiTheme="minorEastAsia" w:hAnsiTheme="minorEastAsia" w:eastAsiaTheme="minorEastAsia" w:cstheme="minorEastAsia"/>
          <w:b/>
          <w:bCs/>
          <w:spacing w:val="-8"/>
          <w:sz w:val="24"/>
          <w:szCs w:val="24"/>
          <w:lang w:eastAsia="zh-CN"/>
        </w:rPr>
        <w:t>采购人或采购代理机构</w:t>
      </w:r>
      <w:r>
        <w:rPr>
          <w:rFonts w:hint="eastAsia"/>
          <w:b/>
          <w:bCs/>
          <w:spacing w:val="-1"/>
          <w:sz w:val="24"/>
          <w:szCs w:val="24"/>
          <w:lang w:eastAsia="zh-CN"/>
        </w:rPr>
        <w:t>发布的一切公告信息（包括采购公告、变更公告、澄清公告等）均在“河南省政府采购网”“南阳市公共资源交易中心网”等媒体发布，请潜在供应商随时查询有关公告信息。若因潜在供应商没有及时查看到公告信息而造成的失误，责任自负。</w:t>
      </w:r>
    </w:p>
    <w:p>
      <w:pPr>
        <w:pStyle w:val="9"/>
        <w:kinsoku/>
        <w:wordWrap w:val="0"/>
        <w:spacing w:line="360" w:lineRule="auto"/>
        <w:ind w:firstLine="450" w:firstLineChars="200"/>
        <w:jc w:val="both"/>
        <w:rPr>
          <w:rFonts w:hint="eastAsia"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8.5 供应商应关注是否有发布最新的澄清更正公告和更正的最新磋商文件（电子答疑文件），如有则需下载最新的磋商文件，并在此基础上制作最新的响应文件并上传。</w:t>
      </w:r>
    </w:p>
    <w:p>
      <w:pPr>
        <w:pStyle w:val="9"/>
        <w:kinsoku/>
        <w:wordWrap w:val="0"/>
        <w:spacing w:before="91" w:line="360" w:lineRule="auto"/>
        <w:jc w:val="both"/>
        <w:rPr>
          <w:rFonts w:ascii="Arial" w:hAnsi="Arial" w:cs="Arial"/>
          <w:sz w:val="24"/>
          <w:szCs w:val="24"/>
          <w:lang w:eastAsia="zh-CN"/>
        </w:rPr>
      </w:pPr>
      <w:r>
        <w:rPr>
          <w:spacing w:val="-4"/>
          <w:sz w:val="28"/>
          <w:szCs w:val="28"/>
          <w:lang w:eastAsia="zh-CN"/>
          <w14:textOutline w14:w="1803" w14:cap="flat" w14:cmpd="sng" w14:algn="ctr">
            <w14:solidFill>
              <w14:srgbClr w14:val="000000"/>
            </w14:solidFill>
            <w14:prstDash w14:val="solid"/>
            <w14:miter w14:val="0"/>
          </w14:textOutline>
        </w:rPr>
        <w:t>三</w:t>
      </w:r>
      <w:r>
        <w:rPr>
          <w:rFonts w:hint="eastAsia"/>
          <w:spacing w:val="10"/>
          <w:sz w:val="28"/>
          <w:szCs w:val="28"/>
          <w:lang w:eastAsia="zh-CN"/>
        </w:rPr>
        <w:t>、</w:t>
      </w:r>
      <w:r>
        <w:rPr>
          <w:spacing w:val="-4"/>
          <w:sz w:val="28"/>
          <w:szCs w:val="28"/>
          <w:lang w:eastAsia="zh-CN"/>
          <w14:textOutline w14:w="1803" w14:cap="flat" w14:cmpd="sng" w14:algn="ctr">
            <w14:solidFill>
              <w14:srgbClr w14:val="000000"/>
            </w14:solidFill>
            <w14:prstDash w14:val="solid"/>
            <w14:miter w14:val="0"/>
          </w14:textOutline>
        </w:rPr>
        <w:t>响应文件的编制</w:t>
      </w:r>
    </w:p>
    <w:p>
      <w:pPr>
        <w:pStyle w:val="9"/>
        <w:kinsoku/>
        <w:wordWrap w:val="0"/>
        <w:spacing w:line="360" w:lineRule="auto"/>
        <w:ind w:firstLine="478" w:firstLineChars="200"/>
        <w:jc w:val="both"/>
        <w:rPr>
          <w:rFonts w:hint="eastAsia"/>
          <w:spacing w:val="-1"/>
          <w:sz w:val="24"/>
          <w:szCs w:val="24"/>
          <w:lang w:eastAsia="zh-CN"/>
        </w:rPr>
      </w:pPr>
      <w:r>
        <w:rPr>
          <w:rFonts w:hint="eastAsia"/>
          <w:b/>
          <w:bCs/>
          <w:spacing w:val="-1"/>
          <w:sz w:val="24"/>
          <w:szCs w:val="24"/>
          <w:lang w:eastAsia="zh-CN"/>
        </w:rPr>
        <w:t>9.响应范围、竞争性磋商文件中计量单位的使用及磋商语言</w:t>
      </w:r>
    </w:p>
    <w:p>
      <w:pPr>
        <w:pStyle w:val="9"/>
        <w:kinsoku/>
        <w:wordWrap w:val="0"/>
        <w:spacing w:line="360" w:lineRule="auto"/>
        <w:ind w:firstLine="476" w:firstLineChars="200"/>
        <w:jc w:val="both"/>
        <w:rPr>
          <w:rFonts w:hint="eastAsia"/>
          <w:spacing w:val="-1"/>
          <w:sz w:val="24"/>
          <w:szCs w:val="24"/>
          <w:lang w:eastAsia="zh-CN"/>
        </w:rPr>
      </w:pPr>
      <w:r>
        <w:rPr>
          <w:rFonts w:hint="eastAsia"/>
          <w:spacing w:val="-1"/>
          <w:sz w:val="24"/>
          <w:szCs w:val="24"/>
          <w:lang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pPr>
        <w:pStyle w:val="9"/>
        <w:kinsoku/>
        <w:wordWrap w:val="0"/>
        <w:spacing w:line="360" w:lineRule="auto"/>
        <w:ind w:firstLine="476" w:firstLineChars="200"/>
        <w:jc w:val="both"/>
        <w:rPr>
          <w:rFonts w:hint="eastAsia"/>
          <w:spacing w:val="-1"/>
          <w:sz w:val="24"/>
          <w:szCs w:val="24"/>
          <w:lang w:eastAsia="zh-CN"/>
        </w:rPr>
      </w:pPr>
      <w:r>
        <w:rPr>
          <w:rFonts w:hint="eastAsia"/>
          <w:spacing w:val="-1"/>
          <w:sz w:val="24"/>
          <w:szCs w:val="24"/>
          <w:lang w:eastAsia="zh-CN"/>
        </w:rPr>
        <w:t>9.2 除竞争性磋商文件有特殊要求外，本项目磋商所使用的计量单位，应采用中华人民共和国法定计量单位。</w:t>
      </w:r>
    </w:p>
    <w:p>
      <w:pPr>
        <w:pStyle w:val="9"/>
        <w:kinsoku/>
        <w:wordWrap w:val="0"/>
        <w:spacing w:line="360" w:lineRule="auto"/>
        <w:ind w:firstLine="476" w:firstLineChars="200"/>
        <w:jc w:val="both"/>
        <w:rPr>
          <w:rFonts w:hint="eastAsia"/>
          <w:spacing w:val="-1"/>
          <w:sz w:val="24"/>
          <w:szCs w:val="24"/>
          <w:lang w:eastAsia="zh-CN"/>
        </w:rPr>
      </w:pPr>
      <w:r>
        <w:rPr>
          <w:rFonts w:hint="eastAsia"/>
          <w:spacing w:val="-1"/>
          <w:sz w:val="24"/>
          <w:szCs w:val="24"/>
          <w:lang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pStyle w:val="9"/>
        <w:kinsoku/>
        <w:wordWrap w:val="0"/>
        <w:spacing w:line="360" w:lineRule="auto"/>
        <w:ind w:firstLine="478" w:firstLineChars="200"/>
        <w:jc w:val="both"/>
        <w:rPr>
          <w:rFonts w:hint="eastAsia"/>
          <w:spacing w:val="-1"/>
          <w:sz w:val="24"/>
          <w:szCs w:val="24"/>
          <w:lang w:eastAsia="zh-CN"/>
        </w:rPr>
      </w:pPr>
      <w:r>
        <w:rPr>
          <w:rFonts w:hint="eastAsia"/>
          <w:b/>
          <w:bCs/>
          <w:spacing w:val="-1"/>
          <w:sz w:val="24"/>
          <w:szCs w:val="24"/>
          <w:lang w:eastAsia="zh-CN"/>
        </w:rPr>
        <w:t>10.响应文件构成</w:t>
      </w:r>
    </w:p>
    <w:p>
      <w:pPr>
        <w:pStyle w:val="9"/>
        <w:kinsoku/>
        <w:wordWrap w:val="0"/>
        <w:spacing w:line="360" w:lineRule="auto"/>
        <w:ind w:firstLine="476" w:firstLineChars="200"/>
        <w:jc w:val="both"/>
        <w:rPr>
          <w:rFonts w:hint="eastAsia"/>
          <w:spacing w:val="-1"/>
          <w:sz w:val="24"/>
          <w:szCs w:val="24"/>
          <w:lang w:eastAsia="zh-CN"/>
        </w:rPr>
      </w:pPr>
      <w:r>
        <w:rPr>
          <w:rFonts w:hint="eastAsia"/>
          <w:spacing w:val="-1"/>
          <w:sz w:val="24"/>
          <w:szCs w:val="24"/>
          <w:lang w:eastAsia="zh-CN"/>
        </w:rPr>
        <w:t>10.1 供应商应当按照竞争性磋商文件的要求编制响应文件，并对其提交的响应文件的真实性、合法性承担法律责任。响应文件的部分格式要求，见第六章《响应文件格式》。</w:t>
      </w:r>
    </w:p>
    <w:p>
      <w:pPr>
        <w:pStyle w:val="9"/>
        <w:kinsoku/>
        <w:wordWrap w:val="0"/>
        <w:spacing w:line="360" w:lineRule="auto"/>
        <w:ind w:firstLine="476" w:firstLineChars="200"/>
        <w:jc w:val="both"/>
        <w:rPr>
          <w:rFonts w:hint="eastAsia"/>
          <w:spacing w:val="-1"/>
          <w:sz w:val="24"/>
          <w:szCs w:val="24"/>
          <w:lang w:eastAsia="zh-CN"/>
        </w:rPr>
      </w:pPr>
      <w:r>
        <w:rPr>
          <w:rFonts w:hint="eastAsia"/>
          <w:spacing w:val="-1"/>
          <w:sz w:val="24"/>
          <w:szCs w:val="24"/>
          <w:lang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pPr>
        <w:kinsoku/>
        <w:wordWrap w:val="0"/>
        <w:spacing w:line="360" w:lineRule="auto"/>
        <w:ind w:firstLine="480" w:firstLineChars="2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z w:val="24"/>
          <w:szCs w:val="24"/>
          <w:lang w:eastAsia="zh-CN"/>
        </w:rPr>
        <w:t>10.3 电子响应文件应使用CA数字证书或企业电子营业执照生成并在截止时间前上传其加密版本，根据磋商文件中规定的下载平台要求，具体详见《投标文件制作工具操作手册》或《电子营业执照应用平台系统操作手册-投标单位》。</w:t>
      </w:r>
      <w:r>
        <w:rPr>
          <w:rFonts w:hint="eastAsia" w:asciiTheme="minorEastAsia" w:hAnsiTheme="minorEastAsia" w:eastAsiaTheme="minorEastAsia" w:cstheme="minorEastAsia"/>
          <w:b/>
          <w:bCs/>
          <w:sz w:val="24"/>
          <w:szCs w:val="24"/>
          <w:lang w:eastAsia="zh-CN"/>
        </w:rPr>
        <w:t>否则，被视为无效响应文件，将被平台系统拒绝。</w:t>
      </w:r>
    </w:p>
    <w:p>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10.4 第四章《</w:t>
      </w:r>
      <w:r>
        <w:rPr>
          <w:rFonts w:hint="eastAsia"/>
          <w:spacing w:val="-1"/>
          <w:sz w:val="24"/>
          <w:szCs w:val="24"/>
          <w:lang w:eastAsia="zh-CN"/>
        </w:rPr>
        <w:t>评审程序、</w:t>
      </w:r>
      <w:r>
        <w:rPr>
          <w:spacing w:val="-1"/>
          <w:sz w:val="24"/>
          <w:szCs w:val="24"/>
          <w:lang w:eastAsia="zh-CN"/>
        </w:rPr>
        <w:t>评审方法和评审标准</w:t>
      </w:r>
      <w:r>
        <w:rPr>
          <w:rFonts w:hint="eastAsia" w:asciiTheme="minorEastAsia" w:hAnsiTheme="minorEastAsia" w:eastAsiaTheme="minorEastAsia" w:cstheme="minorEastAsia"/>
          <w:sz w:val="24"/>
          <w:szCs w:val="24"/>
          <w:lang w:eastAsia="zh-CN"/>
        </w:rPr>
        <w:t>》中涉及的证明文件。</w:t>
      </w:r>
    </w:p>
    <w:p>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10.5 对照第二章《采购需求》，说明所提供货物、服务或工程已对第二章《采购需求》做出了响应，或申明与第二章《采购需求》的偏差和例外。如第二章《采购需求》中要求提供证明文件的，</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z w:val="24"/>
          <w:szCs w:val="24"/>
          <w:lang w:eastAsia="zh-CN"/>
        </w:rPr>
        <w:t>应当按具体要求提供证明文件。</w:t>
      </w:r>
    </w:p>
    <w:p>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10.6 </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z w:val="24"/>
          <w:szCs w:val="24"/>
          <w:lang w:eastAsia="zh-CN"/>
        </w:rPr>
        <w:t>编制响应文件时，涉及营业执照、资质、业绩、财务、社保、纳税及各类证书、报告等内容，必须是原件的扫描件。</w:t>
      </w:r>
    </w:p>
    <w:p>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10.7 </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z w:val="24"/>
          <w:szCs w:val="24"/>
          <w:lang w:eastAsia="zh-CN"/>
        </w:rPr>
        <w:t>认为应附的其他材料。</w:t>
      </w:r>
    </w:p>
    <w:p>
      <w:pPr>
        <w:kinsoku/>
        <w:wordWrap w:val="0"/>
        <w:spacing w:line="360" w:lineRule="auto"/>
        <w:ind w:firstLine="482"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11.报价</w:t>
      </w:r>
    </w:p>
    <w:p>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11.1 报价均以人民币报价。</w:t>
      </w:r>
    </w:p>
    <w:p>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11.2 供应商的报价应包括为完成本项目所发生的一切费用和税费，采购人将不再支付报价以外的任何费用。供应商的报价应包括但不限于下列内容，磋商文件中有特殊规定的，从其规定。</w:t>
      </w:r>
    </w:p>
    <w:p>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11.2.1 所投货物及标准附件、备品备件、专用工具等的出厂价（包括已在中国国内的进口货物完税后的仓库交货价、展室交货价或货架交货价）和运至最终目的地的运输费和保险费，安装调试、检验、技术服务、培训、质量保证、售后服务、税费等；报价时应详细列出所投产品的生产厂商、品牌、型号、单价、数量、总价等。</w:t>
      </w:r>
    </w:p>
    <w:p>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11.2.2 服务项目按照磋商文件要求完成本项目的全部相关费用。</w:t>
      </w:r>
    </w:p>
    <w:p>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11.3 采购人不得向供应商索要或者接受其给予的赠品、回扣或者与采购无关的其他商品、服务。</w:t>
      </w:r>
    </w:p>
    <w:p>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11.4 供应商不能提供任何有选择性或可调整的报价（</w:t>
      </w:r>
      <w:r>
        <w:rPr>
          <w:rFonts w:hint="eastAsia" w:asciiTheme="minorEastAsia" w:hAnsiTheme="minorEastAsia" w:eastAsiaTheme="minorEastAsia" w:cstheme="minorEastAsia"/>
          <w:spacing w:val="-2"/>
          <w:sz w:val="24"/>
          <w:szCs w:val="24"/>
          <w:lang w:eastAsia="zh-CN"/>
        </w:rPr>
        <w:t>竞争性磋商</w:t>
      </w:r>
      <w:r>
        <w:rPr>
          <w:rFonts w:hint="eastAsia" w:asciiTheme="minorEastAsia" w:hAnsiTheme="minorEastAsia" w:eastAsiaTheme="minorEastAsia" w:cstheme="minorEastAsia"/>
          <w:sz w:val="24"/>
          <w:szCs w:val="24"/>
          <w:lang w:eastAsia="zh-CN"/>
        </w:rPr>
        <w:t>文件另有规定的除外），否则其响应无效。</w:t>
      </w:r>
    </w:p>
    <w:p>
      <w:pPr>
        <w:kinsoku/>
        <w:wordWrap w:val="0"/>
        <w:autoSpaceDE/>
        <w:autoSpaceDN/>
        <w:adjustRightInd/>
        <w:snapToGrid/>
        <w:spacing w:line="360" w:lineRule="auto"/>
        <w:ind w:firstLine="476" w:firstLineChars="200"/>
        <w:jc w:val="both"/>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11.5 本项目将按供应商所提交的单价和总价来支付本项目所需的费用。对供应商没有填写单价和总价的内容,将被认为这些项目费用已包括在报价中。</w:t>
      </w:r>
    </w:p>
    <w:p>
      <w:pPr>
        <w:kinsoku/>
        <w:wordWrap w:val="0"/>
        <w:autoSpaceDE/>
        <w:autoSpaceDN/>
        <w:adjustRightInd/>
        <w:snapToGrid/>
        <w:spacing w:line="360" w:lineRule="auto"/>
        <w:ind w:firstLine="476" w:firstLineChars="200"/>
        <w:jc w:val="both"/>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11.6 磋商结束，供应商进行网上最终报价。</w:t>
      </w:r>
    </w:p>
    <w:p>
      <w:pPr>
        <w:kinsoku/>
        <w:wordWrap w:val="0"/>
        <w:autoSpaceDE/>
        <w:autoSpaceDN/>
        <w:adjustRightInd/>
        <w:snapToGrid/>
        <w:spacing w:line="360" w:lineRule="auto"/>
        <w:ind w:firstLine="476" w:firstLineChars="200"/>
        <w:jc w:val="both"/>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11.7 本次采购设有预算，供应商最终报价超过预算的，磋商小组将不予评议。</w:t>
      </w:r>
    </w:p>
    <w:p>
      <w:pPr>
        <w:kinsoku/>
        <w:wordWrap w:val="0"/>
        <w:autoSpaceDE/>
        <w:autoSpaceDN/>
        <w:adjustRightInd/>
        <w:snapToGrid/>
        <w:spacing w:line="360" w:lineRule="auto"/>
        <w:ind w:firstLine="476" w:firstLineChars="200"/>
        <w:jc w:val="both"/>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11.8 供应商的所有报价不得低于成本恶意竞争。</w:t>
      </w:r>
    </w:p>
    <w:p>
      <w:pPr>
        <w:kinsoku/>
        <w:wordWrap w:val="0"/>
        <w:autoSpaceDE/>
        <w:autoSpaceDN/>
        <w:adjustRightInd/>
        <w:snapToGrid/>
        <w:spacing w:line="360" w:lineRule="auto"/>
        <w:ind w:firstLine="478" w:firstLineChars="200"/>
        <w:jc w:val="both"/>
        <w:textAlignment w:val="auto"/>
        <w:rPr>
          <w:rFonts w:hint="eastAsia"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12.响应有效期</w:t>
      </w:r>
    </w:p>
    <w:p>
      <w:pPr>
        <w:kinsoku/>
        <w:wordWrap w:val="0"/>
        <w:autoSpaceDE/>
        <w:autoSpaceDN/>
        <w:adjustRightInd/>
        <w:snapToGrid/>
        <w:spacing w:line="360" w:lineRule="auto"/>
        <w:ind w:firstLine="476" w:firstLineChars="200"/>
        <w:jc w:val="both"/>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12.1 响应文件应在本竞争性磋商文件《供应商须知表》中规定的响应有效期内保持有效，响应有效期少于磋商文件规定期限的，其响应无效。成交人的响应有效期延长至项目验收合格之日。</w:t>
      </w:r>
    </w:p>
    <w:p>
      <w:pPr>
        <w:kinsoku/>
        <w:wordWrap w:val="0"/>
        <w:autoSpaceDE/>
        <w:autoSpaceDN/>
        <w:adjustRightInd/>
        <w:snapToGrid/>
        <w:spacing w:line="360" w:lineRule="auto"/>
        <w:ind w:firstLine="476" w:firstLineChars="200"/>
        <w:jc w:val="both"/>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12.2 特别情况下，采购代理机构、采购人可于响应有效期满之前要求供应商同意延长有效期，要求与答复均为书面形式。供应商可以拒绝上述要求。对于同意该要求的供应商，既不要求也不允许其修改响应文件。</w:t>
      </w:r>
    </w:p>
    <w:p>
      <w:pPr>
        <w:kinsoku/>
        <w:wordWrap w:val="0"/>
        <w:spacing w:line="360" w:lineRule="auto"/>
        <w:ind w:firstLine="482" w:firstLineChars="2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13.响应文件的签署、盖章</w:t>
      </w:r>
    </w:p>
    <w:p>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13.1 电子响应文件必须在规定签章处电子签章或手写签字后扫描上传进响应文件。</w:t>
      </w:r>
    </w:p>
    <w:p>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13.2 竞争性磋商文件要求盖章的内容，一般通过CA或电子营业执照加盖电子签章。</w:t>
      </w:r>
    </w:p>
    <w:p>
      <w:pPr>
        <w:pStyle w:val="9"/>
        <w:kinsoku/>
        <w:wordWrap w:val="0"/>
        <w:spacing w:before="122" w:line="190" w:lineRule="auto"/>
        <w:jc w:val="both"/>
        <w:rPr>
          <w:rFonts w:hint="eastAsia"/>
          <w:spacing w:val="-4"/>
          <w:sz w:val="28"/>
          <w:szCs w:val="28"/>
          <w:lang w:eastAsia="zh-CN"/>
          <w14:textOutline w14:w="1803" w14:cap="flat" w14:cmpd="sng" w14:algn="ctr">
            <w14:solidFill>
              <w14:srgbClr w14:val="000000"/>
            </w14:solidFill>
            <w14:prstDash w14:val="solid"/>
            <w14:miter w14:val="0"/>
          </w14:textOutline>
        </w:rPr>
      </w:pPr>
    </w:p>
    <w:p>
      <w:pPr>
        <w:pStyle w:val="9"/>
        <w:kinsoku/>
        <w:wordWrap w:val="0"/>
        <w:spacing w:before="122" w:line="360" w:lineRule="auto"/>
        <w:jc w:val="both"/>
        <w:rPr>
          <w:rFonts w:hint="eastAsia"/>
          <w:spacing w:val="-1"/>
          <w:sz w:val="24"/>
          <w:szCs w:val="24"/>
          <w:lang w:eastAsia="zh-CN"/>
        </w:rPr>
      </w:pPr>
      <w:r>
        <w:rPr>
          <w:spacing w:val="-4"/>
          <w:sz w:val="28"/>
          <w:szCs w:val="28"/>
          <w:lang w:eastAsia="zh-CN"/>
          <w14:textOutline w14:w="1803" w14:cap="flat" w14:cmpd="sng" w14:algn="ctr">
            <w14:solidFill>
              <w14:srgbClr w14:val="000000"/>
            </w14:solidFill>
            <w14:prstDash w14:val="solid"/>
            <w14:miter w14:val="0"/>
          </w14:textOutline>
        </w:rPr>
        <w:t>四</w:t>
      </w:r>
      <w:r>
        <w:rPr>
          <w:rFonts w:hint="eastAsia"/>
          <w:spacing w:val="10"/>
          <w:sz w:val="28"/>
          <w:szCs w:val="28"/>
          <w:lang w:eastAsia="zh-CN"/>
        </w:rPr>
        <w:t>、</w:t>
      </w:r>
      <w:r>
        <w:rPr>
          <w:spacing w:val="-4"/>
          <w:sz w:val="28"/>
          <w:szCs w:val="28"/>
          <w:lang w:eastAsia="zh-CN"/>
          <w14:textOutline w14:w="1803" w14:cap="flat" w14:cmpd="sng" w14:algn="ctr">
            <w14:solidFill>
              <w14:srgbClr w14:val="000000"/>
            </w14:solidFill>
            <w14:prstDash w14:val="solid"/>
            <w14:miter w14:val="0"/>
          </w14:textOutline>
        </w:rPr>
        <w:t>响应文件的</w:t>
      </w:r>
      <w:r>
        <w:rPr>
          <w:rFonts w:hint="eastAsia" w:ascii="Arial Unicode MS" w:hAnsi="Arial Unicode MS" w:cs="Arial Unicode MS"/>
          <w:spacing w:val="-4"/>
          <w:sz w:val="28"/>
          <w:szCs w:val="28"/>
          <w:lang w:eastAsia="zh-CN"/>
          <w14:textOutline w14:w="1803" w14:cap="flat" w14:cmpd="sng" w14:algn="ctr">
            <w14:solidFill>
              <w14:srgbClr w14:val="000000"/>
            </w14:solidFill>
            <w14:prstDash w14:val="solid"/>
            <w14:miter w14:val="0"/>
          </w14:textOutline>
        </w:rPr>
        <w:t>提</w:t>
      </w:r>
      <w:r>
        <w:rPr>
          <w:rFonts w:ascii="Arial Unicode MS" w:hAnsi="Arial Unicode MS" w:eastAsia="Arial Unicode MS" w:cs="Arial Unicode MS"/>
          <w:spacing w:val="-4"/>
          <w:sz w:val="28"/>
          <w:szCs w:val="28"/>
          <w:lang w:eastAsia="zh-CN"/>
          <w14:textOutline w14:w="1803" w14:cap="flat" w14:cmpd="sng" w14:algn="ctr">
            <w14:solidFill>
              <w14:srgbClr w14:val="000000"/>
            </w14:solidFill>
            <w14:prstDash w14:val="solid"/>
            <w14:miter w14:val="0"/>
          </w14:textOutline>
        </w:rPr>
        <w:t>交</w:t>
      </w:r>
    </w:p>
    <w:p>
      <w:pPr>
        <w:pStyle w:val="9"/>
        <w:kinsoku/>
        <w:wordWrap w:val="0"/>
        <w:spacing w:line="360" w:lineRule="auto"/>
        <w:ind w:firstLine="478" w:firstLineChars="200"/>
        <w:jc w:val="both"/>
        <w:rPr>
          <w:rFonts w:hint="eastAsia"/>
          <w:b/>
          <w:bCs/>
          <w:spacing w:val="-1"/>
          <w:sz w:val="24"/>
          <w:szCs w:val="24"/>
          <w:lang w:eastAsia="zh-CN"/>
        </w:rPr>
      </w:pPr>
      <w:r>
        <w:rPr>
          <w:rFonts w:hint="eastAsia"/>
          <w:b/>
          <w:bCs/>
          <w:spacing w:val="-1"/>
          <w:sz w:val="24"/>
          <w:szCs w:val="24"/>
          <w:lang w:eastAsia="zh-CN"/>
        </w:rPr>
        <w:t>14.响应文件的提交</w:t>
      </w:r>
    </w:p>
    <w:p>
      <w:pPr>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14.1 电子响应文件的提交是指使用南阳市公共资源交易中心网上交易系统或南阳市公共资源电子营业执照应用平台系统在上传截止时间前完成制作软件生成的加密电子响应文件的上传。未在上传截止时间前完成上传的，视为逾期提交。逾期提交的响应文件不予受理。</w:t>
      </w:r>
    </w:p>
    <w:p>
      <w:pPr>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14.2 采购人及采购代理机构拒绝接受通过电子交易平台以外任何形式提交的响应文件。</w:t>
      </w:r>
    </w:p>
    <w:p>
      <w:pPr>
        <w:kinsoku/>
        <w:wordWrap w:val="0"/>
        <w:spacing w:line="360" w:lineRule="auto"/>
        <w:ind w:firstLine="478" w:firstLineChars="200"/>
        <w:jc w:val="both"/>
        <w:rPr>
          <w:rFonts w:hint="eastAsia"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15.响应文件上传截止时间</w:t>
      </w:r>
    </w:p>
    <w:p>
      <w:pPr>
        <w:pStyle w:val="9"/>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供应商应在竞争性磋商文件要求响应文件上传截止时间前，将电子响应文件提交至电子交易平台。</w:t>
      </w:r>
    </w:p>
    <w:p>
      <w:pPr>
        <w:pStyle w:val="9"/>
        <w:kinsoku/>
        <w:wordWrap w:val="0"/>
        <w:spacing w:line="360" w:lineRule="auto"/>
        <w:ind w:firstLine="494" w:firstLineChars="200"/>
        <w:jc w:val="both"/>
        <w:rPr>
          <w:rFonts w:hint="eastAsia"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16.响应文件的修改与撤回</w:t>
      </w:r>
    </w:p>
    <w:p>
      <w:pPr>
        <w:pStyle w:val="9"/>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在采购文件规定的电子响应文件上传截止时间前，供应商可以修改或撤回已上传的电子响应文件，最终电子响应文件以上传截止时间前完成上传至南阳市公共资源交易电子交易平台最后一份加密电子响应文件为准。上传截止时间之后，供应商不得修改或撤回电子响应文件。</w:t>
      </w:r>
    </w:p>
    <w:p>
      <w:pPr>
        <w:widowControl w:val="0"/>
        <w:kinsoku/>
        <w:wordWrap w:val="0"/>
        <w:autoSpaceDE/>
        <w:autoSpaceDN/>
        <w:adjustRightInd/>
        <w:snapToGrid/>
        <w:spacing w:after="120" w:line="360" w:lineRule="auto"/>
        <w:ind w:firstLine="492" w:firstLineChars="200"/>
        <w:jc w:val="both"/>
        <w:textAlignment w:val="auto"/>
        <w:rPr>
          <w:rFonts w:hint="eastAsia" w:ascii="宋体" w:hAnsi="宋体" w:eastAsia="宋体" w:cs="宋体"/>
          <w:snapToGrid/>
          <w:color w:val="auto"/>
          <w:spacing w:val="3"/>
          <w:kern w:val="2"/>
          <w:sz w:val="24"/>
          <w:szCs w:val="24"/>
          <w:lang w:eastAsia="zh-CN"/>
        </w:rPr>
      </w:pPr>
      <w:r>
        <w:rPr>
          <w:rFonts w:hint="eastAsia" w:ascii="宋体" w:hAnsi="宋体" w:eastAsia="宋体" w:cs="宋体"/>
          <w:spacing w:val="3"/>
          <w:sz w:val="24"/>
          <w:szCs w:val="24"/>
          <w:lang w:eastAsia="zh-CN"/>
        </w:rPr>
        <w:t>市公共资源交易电子交易平台最后一份加密电子响应文件为准。</w:t>
      </w:r>
      <w:r>
        <w:rPr>
          <w:rFonts w:hint="eastAsia" w:ascii="宋体" w:hAnsi="宋体" w:eastAsia="宋体" w:cs="宋体"/>
          <w:snapToGrid/>
          <w:color w:val="auto"/>
          <w:spacing w:val="3"/>
          <w:kern w:val="2"/>
          <w:sz w:val="24"/>
          <w:szCs w:val="24"/>
          <w:lang w:eastAsia="zh-CN"/>
        </w:rPr>
        <w:t>上传截止时间之后，供应商不得修改或撤回电子响应文件。</w:t>
      </w:r>
    </w:p>
    <w:p>
      <w:pPr>
        <w:widowControl w:val="0"/>
        <w:tabs>
          <w:tab w:val="left" w:pos="945"/>
          <w:tab w:val="left" w:pos="1155"/>
        </w:tabs>
        <w:kinsoku/>
        <w:autoSpaceDE/>
        <w:autoSpaceDN/>
        <w:adjustRightInd/>
        <w:snapToGrid/>
        <w:spacing w:after="120"/>
        <w:ind w:left="420" w:leftChars="200" w:firstLine="480" w:firstLineChars="200"/>
        <w:jc w:val="both"/>
        <w:textAlignment w:val="auto"/>
        <w:rPr>
          <w:rFonts w:ascii="Times New Roman" w:hAnsi="Times New Roman" w:eastAsia="宋体" w:cs="Times New Roman"/>
          <w:snapToGrid/>
          <w:color w:val="auto"/>
          <w:kern w:val="2"/>
          <w:sz w:val="24"/>
          <w:szCs w:val="20"/>
          <w:lang w:eastAsia="zh-CN"/>
        </w:rPr>
      </w:pPr>
    </w:p>
    <w:p>
      <w:pPr>
        <w:widowControl w:val="0"/>
        <w:kinsoku/>
        <w:autoSpaceDE/>
        <w:autoSpaceDN/>
        <w:adjustRightInd/>
        <w:snapToGrid/>
        <w:jc w:val="both"/>
        <w:textAlignment w:val="auto"/>
        <w:rPr>
          <w:rFonts w:ascii="Calibri" w:hAnsi="Calibri" w:eastAsia="宋体" w:cs="Times New Roman"/>
          <w:b/>
          <w:bCs/>
          <w:snapToGrid/>
          <w:color w:val="auto"/>
          <w:kern w:val="2"/>
          <w:sz w:val="28"/>
          <w:szCs w:val="32"/>
          <w:lang w:eastAsia="zh-CN"/>
        </w:rPr>
      </w:pPr>
    </w:p>
    <w:p>
      <w:pPr>
        <w:widowControl w:val="0"/>
        <w:kinsoku/>
        <w:autoSpaceDE/>
        <w:autoSpaceDN/>
        <w:adjustRightInd/>
        <w:snapToGrid/>
        <w:ind w:firstLine="3654" w:firstLineChars="1300"/>
        <w:jc w:val="both"/>
        <w:textAlignment w:val="auto"/>
        <w:outlineLvl w:val="0"/>
        <w:rPr>
          <w:rFonts w:ascii="Calibri" w:hAnsi="Calibri" w:eastAsia="宋体" w:cs="Times New Roman"/>
          <w:b/>
          <w:bCs/>
          <w:snapToGrid/>
          <w:color w:val="auto"/>
          <w:kern w:val="2"/>
          <w:sz w:val="28"/>
          <w:szCs w:val="32"/>
          <w:lang w:eastAsia="zh-CN"/>
        </w:rPr>
      </w:pPr>
      <w:bookmarkStart w:id="15" w:name="_Toc22804"/>
      <w:r>
        <w:rPr>
          <w:rFonts w:hint="eastAsia" w:ascii="Calibri" w:hAnsi="Calibri" w:eastAsia="宋体" w:cs="Times New Roman"/>
          <w:b/>
          <w:bCs/>
          <w:snapToGrid/>
          <w:color w:val="auto"/>
          <w:kern w:val="2"/>
          <w:sz w:val="28"/>
          <w:szCs w:val="32"/>
          <w:lang w:eastAsia="zh-CN"/>
        </w:rPr>
        <w:t>第四章 评审办法</w:t>
      </w:r>
      <w:bookmarkEnd w:id="12"/>
      <w:bookmarkEnd w:id="15"/>
    </w:p>
    <w:p>
      <w:pPr>
        <w:widowControl w:val="0"/>
        <w:kinsoku/>
        <w:wordWrap w:val="0"/>
        <w:autoSpaceDE/>
        <w:autoSpaceDN/>
        <w:adjustRightInd/>
        <w:snapToGrid/>
        <w:spacing w:line="360" w:lineRule="auto"/>
        <w:jc w:val="both"/>
        <w:textAlignment w:val="auto"/>
        <w:rPr>
          <w:rFonts w:hint="eastAsia" w:ascii="宋体" w:hAnsi="宋体" w:eastAsia="宋体" w:cs="宋体"/>
          <w:b/>
          <w:bCs/>
          <w:snapToGrid/>
          <w:color w:val="auto"/>
          <w:spacing w:val="3"/>
          <w:kern w:val="2"/>
          <w:sz w:val="24"/>
          <w:szCs w:val="24"/>
          <w:lang w:eastAsia="zh-CN"/>
        </w:rPr>
      </w:pPr>
      <w:r>
        <w:rPr>
          <w:rFonts w:hint="eastAsia" w:ascii="宋体" w:hAnsi="宋体" w:eastAsia="宋体" w:cs="宋体"/>
          <w:b/>
          <w:bCs/>
          <w:spacing w:val="3"/>
          <w:sz w:val="24"/>
          <w:szCs w:val="24"/>
          <w:lang w:eastAsia="zh-CN"/>
        </w:rPr>
        <w:t>一、编制、确认竞争性磋商文件</w:t>
      </w:r>
    </w:p>
    <w:p>
      <w:pPr>
        <w:widowControl w:val="0"/>
        <w:kinsoku/>
        <w:wordWrap w:val="0"/>
        <w:autoSpaceDE/>
        <w:autoSpaceDN/>
        <w:adjustRightInd/>
        <w:snapToGrid/>
        <w:spacing w:line="360" w:lineRule="auto"/>
        <w:ind w:firstLine="492" w:firstLineChars="200"/>
        <w:jc w:val="both"/>
        <w:textAlignment w:val="auto"/>
        <w:rPr>
          <w:rFonts w:hint="eastAsia" w:ascii="宋体" w:hAnsi="宋体" w:eastAsia="宋体" w:cs="宋体"/>
          <w:snapToGrid/>
          <w:color w:val="auto"/>
          <w:spacing w:val="3"/>
          <w:kern w:val="2"/>
          <w:sz w:val="24"/>
          <w:szCs w:val="24"/>
          <w:lang w:eastAsia="zh-CN"/>
        </w:rPr>
      </w:pPr>
      <w:r>
        <w:rPr>
          <w:rFonts w:hint="eastAsia" w:ascii="宋体" w:hAnsi="宋体" w:eastAsia="宋体" w:cs="宋体"/>
          <w:snapToGrid/>
          <w:color w:val="auto"/>
          <w:spacing w:val="3"/>
          <w:kern w:val="2"/>
          <w:sz w:val="24"/>
          <w:szCs w:val="24"/>
          <w:lang w:eastAsia="zh-CN"/>
        </w:rPr>
        <w:t>采购人或采购代理机构</w:t>
      </w:r>
      <w:r>
        <w:rPr>
          <w:rFonts w:hint="eastAsia" w:ascii="宋体" w:hAnsi="宋体" w:eastAsia="宋体" w:cs="宋体"/>
          <w:spacing w:val="3"/>
          <w:sz w:val="24"/>
          <w:szCs w:val="24"/>
          <w:lang w:eastAsia="zh-CN"/>
        </w:rPr>
        <w:t>根据采购项目特点和采购实际需求编制竞争性磋商文件，编制的竞争性磋商文件应由采购人审核并确认。</w:t>
      </w:r>
    </w:p>
    <w:p>
      <w:pPr>
        <w:widowControl w:val="0"/>
        <w:tabs>
          <w:tab w:val="left" w:pos="743"/>
        </w:tabs>
        <w:kinsoku/>
        <w:wordWrap w:val="0"/>
        <w:autoSpaceDE/>
        <w:autoSpaceDN/>
        <w:adjustRightInd/>
        <w:snapToGrid/>
        <w:spacing w:line="360" w:lineRule="auto"/>
        <w:jc w:val="both"/>
        <w:textAlignment w:val="auto"/>
        <w:rPr>
          <w:rFonts w:hint="eastAsia" w:ascii="宋体" w:hAnsi="宋体" w:eastAsia="宋体" w:cs="宋体"/>
          <w:b/>
          <w:bCs/>
          <w:snapToGrid/>
          <w:color w:val="auto"/>
          <w:spacing w:val="3"/>
          <w:kern w:val="2"/>
          <w:sz w:val="24"/>
          <w:szCs w:val="24"/>
          <w:lang w:eastAsia="zh-CN"/>
        </w:rPr>
      </w:pPr>
    </w:p>
    <w:p>
      <w:pPr>
        <w:widowControl w:val="0"/>
        <w:tabs>
          <w:tab w:val="left" w:pos="743"/>
        </w:tabs>
        <w:kinsoku/>
        <w:wordWrap w:val="0"/>
        <w:autoSpaceDE/>
        <w:autoSpaceDN/>
        <w:adjustRightInd/>
        <w:snapToGrid/>
        <w:spacing w:line="360" w:lineRule="auto"/>
        <w:jc w:val="both"/>
        <w:textAlignment w:val="auto"/>
        <w:rPr>
          <w:rFonts w:hint="eastAsia" w:ascii="宋体" w:hAnsi="宋体" w:eastAsia="宋体" w:cs="宋体"/>
          <w:b/>
          <w:bCs/>
          <w:snapToGrid/>
          <w:color w:val="auto"/>
          <w:spacing w:val="3"/>
          <w:kern w:val="2"/>
          <w:sz w:val="24"/>
          <w:szCs w:val="24"/>
          <w:lang w:eastAsia="zh-CN"/>
        </w:rPr>
      </w:pPr>
      <w:r>
        <w:rPr>
          <w:rFonts w:hint="eastAsia" w:ascii="宋体" w:hAnsi="宋体" w:eastAsia="宋体" w:cs="宋体"/>
          <w:b/>
          <w:bCs/>
          <w:spacing w:val="3"/>
          <w:sz w:val="24"/>
          <w:szCs w:val="24"/>
          <w:lang w:eastAsia="zh-CN"/>
        </w:rPr>
        <w:t>二、发布竞争性磋商公告，邀请供应商参加磋商</w:t>
      </w:r>
    </w:p>
    <w:p>
      <w:pPr>
        <w:widowControl w:val="0"/>
        <w:kinsoku/>
        <w:wordWrap w:val="0"/>
        <w:autoSpaceDE/>
        <w:autoSpaceDN/>
        <w:adjustRightInd/>
        <w:snapToGrid/>
        <w:spacing w:line="360" w:lineRule="auto"/>
        <w:ind w:firstLine="492" w:firstLineChars="200"/>
        <w:jc w:val="both"/>
        <w:textAlignment w:val="auto"/>
        <w:rPr>
          <w:rFonts w:hint="eastAsia" w:ascii="宋体" w:hAnsi="宋体" w:eastAsia="宋体" w:cs="宋体"/>
          <w:snapToGrid/>
          <w:color w:val="auto"/>
          <w:spacing w:val="3"/>
          <w:kern w:val="2"/>
          <w:sz w:val="24"/>
          <w:szCs w:val="24"/>
          <w:lang w:eastAsia="zh-CN"/>
        </w:rPr>
      </w:pPr>
      <w:r>
        <w:rPr>
          <w:rFonts w:hint="eastAsia" w:ascii="宋体" w:hAnsi="宋体" w:eastAsia="宋体" w:cs="宋体"/>
          <w:spacing w:val="3"/>
          <w:sz w:val="24"/>
          <w:szCs w:val="24"/>
          <w:lang w:eastAsia="zh-CN"/>
        </w:rPr>
        <w:t>竞争性磋商文件经采购人书面确认后，将在指定媒体和南阳市公共资源交易中心网发布竞争性磋商公告。供应商按照公告和竞争性磋商文件要求制作并递交响应文件。</w:t>
      </w:r>
    </w:p>
    <w:p>
      <w:pPr>
        <w:widowControl w:val="0"/>
        <w:kinsoku/>
        <w:wordWrap w:val="0"/>
        <w:autoSpaceDE/>
        <w:autoSpaceDN/>
        <w:adjustRightInd/>
        <w:snapToGrid/>
        <w:spacing w:line="360" w:lineRule="auto"/>
        <w:jc w:val="both"/>
        <w:textAlignment w:val="auto"/>
        <w:rPr>
          <w:rFonts w:hint="eastAsia" w:ascii="宋体" w:hAnsi="宋体" w:eastAsia="宋体" w:cs="宋体"/>
          <w:b/>
          <w:bCs/>
          <w:snapToGrid/>
          <w:color w:val="auto"/>
          <w:spacing w:val="3"/>
          <w:kern w:val="2"/>
          <w:sz w:val="24"/>
          <w:szCs w:val="24"/>
          <w:lang w:eastAsia="zh-CN"/>
        </w:rPr>
      </w:pPr>
    </w:p>
    <w:p>
      <w:pPr>
        <w:widowControl w:val="0"/>
        <w:kinsoku/>
        <w:wordWrap w:val="0"/>
        <w:autoSpaceDE/>
        <w:autoSpaceDN/>
        <w:adjustRightInd/>
        <w:snapToGrid/>
        <w:spacing w:line="360" w:lineRule="auto"/>
        <w:jc w:val="both"/>
        <w:textAlignment w:val="auto"/>
        <w:rPr>
          <w:rFonts w:hint="eastAsia" w:ascii="宋体" w:hAnsi="宋体" w:eastAsia="宋体" w:cs="宋体"/>
          <w:b/>
          <w:bCs/>
          <w:snapToGrid/>
          <w:color w:val="auto"/>
          <w:spacing w:val="3"/>
          <w:kern w:val="2"/>
          <w:sz w:val="24"/>
          <w:szCs w:val="24"/>
          <w:lang w:eastAsia="zh-CN"/>
        </w:rPr>
      </w:pPr>
      <w:r>
        <w:rPr>
          <w:rFonts w:hint="eastAsia" w:ascii="宋体" w:hAnsi="宋体" w:eastAsia="宋体" w:cs="宋体"/>
          <w:b/>
          <w:bCs/>
          <w:spacing w:val="3"/>
          <w:sz w:val="24"/>
          <w:szCs w:val="24"/>
          <w:lang w:eastAsia="zh-CN"/>
        </w:rPr>
        <w:t>三、组建磋商小组</w:t>
      </w:r>
    </w:p>
    <w:p>
      <w:pPr>
        <w:widowControl w:val="0"/>
        <w:kinsoku/>
        <w:wordWrap w:val="0"/>
        <w:autoSpaceDE/>
        <w:autoSpaceDN/>
        <w:adjustRightInd/>
        <w:snapToGrid/>
        <w:spacing w:line="360" w:lineRule="auto"/>
        <w:ind w:firstLine="492" w:firstLineChars="200"/>
        <w:jc w:val="both"/>
        <w:textAlignment w:val="auto"/>
        <w:rPr>
          <w:rFonts w:hint="eastAsia" w:ascii="宋体" w:hAnsi="宋体" w:eastAsia="宋体" w:cs="宋体"/>
          <w:snapToGrid/>
          <w:color w:val="auto"/>
          <w:spacing w:val="3"/>
          <w:kern w:val="2"/>
          <w:sz w:val="24"/>
          <w:szCs w:val="24"/>
          <w:lang w:eastAsia="zh-CN"/>
        </w:rPr>
      </w:pPr>
      <w:r>
        <w:rPr>
          <w:rFonts w:hint="eastAsia" w:ascii="宋体" w:hAnsi="宋体" w:eastAsia="宋体" w:cs="宋体"/>
          <w:spacing w:val="3"/>
          <w:sz w:val="24"/>
          <w:szCs w:val="24"/>
          <w:lang w:eastAsia="zh-CN"/>
        </w:rPr>
        <w:t>根据</w:t>
      </w:r>
      <w:r>
        <w:rPr>
          <w:rFonts w:hint="eastAsia" w:ascii="宋体" w:hAnsi="宋体" w:eastAsia="宋体" w:cs="宋体"/>
          <w:spacing w:val="-2"/>
          <w:sz w:val="24"/>
          <w:szCs w:val="24"/>
          <w:lang w:eastAsia="zh-CN"/>
        </w:rPr>
        <w:t>《中华人民共和国政府采购法》《中华人民共和国政府采购法实施条例》《政府采购竞争性磋商采购方式管理暂行办法》《财政部关于竞争性磋商采购方式管理暂行办法有关问题的补充通知》</w:t>
      </w:r>
      <w:r>
        <w:rPr>
          <w:rFonts w:hint="eastAsia" w:ascii="宋体" w:hAnsi="宋体" w:eastAsia="宋体" w:cs="宋体"/>
          <w:spacing w:val="3"/>
          <w:sz w:val="24"/>
          <w:szCs w:val="24"/>
          <w:lang w:eastAsia="zh-CN"/>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pPr>
        <w:widowControl w:val="0"/>
        <w:kinsoku/>
        <w:wordWrap w:val="0"/>
        <w:autoSpaceDE/>
        <w:autoSpaceDN/>
        <w:adjustRightInd/>
        <w:snapToGrid/>
        <w:spacing w:line="360" w:lineRule="auto"/>
        <w:ind w:firstLine="492" w:firstLineChars="200"/>
        <w:jc w:val="both"/>
        <w:textAlignment w:val="auto"/>
        <w:rPr>
          <w:rFonts w:hint="eastAsia" w:ascii="宋体" w:hAnsi="宋体" w:eastAsia="宋体" w:cs="宋体"/>
          <w:snapToGrid/>
          <w:color w:val="auto"/>
          <w:spacing w:val="3"/>
          <w:kern w:val="2"/>
          <w:sz w:val="24"/>
          <w:szCs w:val="24"/>
          <w:lang w:eastAsia="zh-CN"/>
        </w:rPr>
      </w:pPr>
      <w:r>
        <w:rPr>
          <w:rFonts w:hint="eastAsia" w:ascii="宋体" w:hAnsi="宋体" w:eastAsia="宋体" w:cs="宋体"/>
          <w:spacing w:val="3"/>
          <w:sz w:val="24"/>
          <w:szCs w:val="24"/>
          <w:lang w:eastAsia="zh-CN"/>
        </w:rPr>
        <w:t>竞争性磋商小组负责对响应文件进行评审、质疑、评估、比较、评分，组织磋商和最后报价。</w:t>
      </w:r>
    </w:p>
    <w:p>
      <w:pPr>
        <w:widowControl w:val="0"/>
        <w:kinsoku/>
        <w:wordWrap w:val="0"/>
        <w:autoSpaceDE/>
        <w:autoSpaceDN/>
        <w:adjustRightInd/>
        <w:snapToGrid/>
        <w:spacing w:line="360" w:lineRule="auto"/>
        <w:ind w:firstLine="492" w:firstLineChars="200"/>
        <w:jc w:val="both"/>
        <w:textAlignment w:val="auto"/>
        <w:rPr>
          <w:rFonts w:hint="eastAsia" w:ascii="宋体" w:hAnsi="宋体" w:eastAsia="宋体" w:cs="宋体"/>
          <w:snapToGrid/>
          <w:color w:val="auto"/>
          <w:spacing w:val="3"/>
          <w:kern w:val="2"/>
          <w:sz w:val="24"/>
          <w:szCs w:val="24"/>
          <w:lang w:eastAsia="zh-CN"/>
        </w:rPr>
      </w:pPr>
      <w:r>
        <w:rPr>
          <w:rFonts w:hint="eastAsia" w:ascii="宋体" w:hAnsi="宋体" w:eastAsia="宋体" w:cs="宋体"/>
          <w:spacing w:val="3"/>
          <w:sz w:val="24"/>
          <w:szCs w:val="24"/>
          <w:lang w:eastAsia="zh-CN"/>
        </w:rPr>
        <w:t>评审专家应当严格遵守评审工作纪律，按照客观、公正、审慎的原则，根据磋商文件规定的评审程序、评审方法和评审标准进行独立评审。</w:t>
      </w:r>
    </w:p>
    <w:p>
      <w:pPr>
        <w:widowControl w:val="0"/>
        <w:kinsoku/>
        <w:wordWrap w:val="0"/>
        <w:autoSpaceDE/>
        <w:autoSpaceDN/>
        <w:adjustRightInd/>
        <w:snapToGrid/>
        <w:spacing w:line="360" w:lineRule="auto"/>
        <w:ind w:firstLine="492" w:firstLineChars="200"/>
        <w:jc w:val="both"/>
        <w:textAlignment w:val="auto"/>
        <w:rPr>
          <w:rFonts w:hint="eastAsia" w:ascii="宋体" w:hAnsi="宋体" w:eastAsia="宋体" w:cs="宋体"/>
          <w:snapToGrid/>
          <w:color w:val="auto"/>
          <w:spacing w:val="3"/>
          <w:kern w:val="2"/>
          <w:sz w:val="24"/>
          <w:szCs w:val="24"/>
          <w:lang w:eastAsia="zh-CN"/>
        </w:rPr>
      </w:pPr>
      <w:r>
        <w:rPr>
          <w:rFonts w:hint="eastAsia" w:ascii="宋体" w:hAnsi="宋体" w:eastAsia="宋体" w:cs="宋体"/>
          <w:spacing w:val="3"/>
          <w:sz w:val="24"/>
          <w:szCs w:val="24"/>
          <w:lang w:eastAsia="zh-CN"/>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pPr>
        <w:widowControl w:val="0"/>
        <w:kinsoku/>
        <w:wordWrap w:val="0"/>
        <w:autoSpaceDE/>
        <w:autoSpaceDN/>
        <w:adjustRightInd/>
        <w:snapToGrid/>
        <w:spacing w:line="360" w:lineRule="auto"/>
        <w:ind w:firstLine="492" w:firstLineChars="200"/>
        <w:jc w:val="both"/>
        <w:textAlignment w:val="auto"/>
        <w:rPr>
          <w:rFonts w:hint="eastAsia" w:ascii="宋体" w:hAnsi="宋体" w:eastAsia="宋体" w:cs="宋体"/>
          <w:snapToGrid/>
          <w:color w:val="auto"/>
          <w:spacing w:val="3"/>
          <w:kern w:val="2"/>
          <w:sz w:val="24"/>
          <w:szCs w:val="24"/>
          <w:lang w:eastAsia="zh-CN"/>
        </w:rPr>
      </w:pPr>
      <w:r>
        <w:rPr>
          <w:rFonts w:hint="eastAsia" w:ascii="宋体" w:hAnsi="宋体" w:eastAsia="宋体" w:cs="宋体"/>
          <w:snapToGrid/>
          <w:color w:val="auto"/>
          <w:spacing w:val="3"/>
          <w:kern w:val="2"/>
          <w:sz w:val="24"/>
          <w:szCs w:val="24"/>
          <w:lang w:eastAsia="zh-CN"/>
        </w:rPr>
        <w:t>评审活动结束，按照《河南省政府采购评审专家劳务报酬支付标准》的通知(豫财购〔2017〕9号)的规定，发放劳务报酬。</w:t>
      </w:r>
    </w:p>
    <w:p>
      <w:pPr>
        <w:widowControl w:val="0"/>
        <w:kinsoku/>
        <w:wordWrap w:val="0"/>
        <w:autoSpaceDE/>
        <w:autoSpaceDN/>
        <w:adjustRightInd/>
        <w:snapToGrid/>
        <w:spacing w:line="360" w:lineRule="auto"/>
        <w:ind w:firstLine="492" w:firstLineChars="200"/>
        <w:jc w:val="both"/>
        <w:textAlignment w:val="auto"/>
        <w:rPr>
          <w:rFonts w:hint="eastAsia" w:ascii="宋体" w:hAnsi="宋体" w:eastAsia="宋体" w:cs="宋体"/>
          <w:snapToGrid/>
          <w:color w:val="auto"/>
          <w:spacing w:val="3"/>
          <w:kern w:val="2"/>
          <w:sz w:val="24"/>
          <w:szCs w:val="24"/>
          <w:lang w:eastAsia="zh-CN"/>
        </w:rPr>
      </w:pPr>
      <w:r>
        <w:rPr>
          <w:rFonts w:hint="eastAsia" w:ascii="宋体" w:hAnsi="宋体" w:eastAsia="宋体" w:cs="宋体"/>
          <w:spacing w:val="3"/>
          <w:sz w:val="24"/>
          <w:szCs w:val="24"/>
          <w:lang w:eastAsia="zh-CN"/>
        </w:rPr>
        <w:t>评审专家未完成评审工作擅自离开评审现场，或者在评审活动中有违法违规行为的，不得获取劳务报酬和报销异地评审差旅费。评审专家以外的其他人员不得获取评审劳务报酬。</w:t>
      </w:r>
    </w:p>
    <w:p>
      <w:pPr>
        <w:widowControl w:val="0"/>
        <w:kinsoku/>
        <w:wordWrap w:val="0"/>
        <w:autoSpaceDE/>
        <w:autoSpaceDN/>
        <w:adjustRightInd/>
        <w:snapToGrid/>
        <w:spacing w:line="360" w:lineRule="auto"/>
        <w:jc w:val="both"/>
        <w:textAlignment w:val="auto"/>
        <w:rPr>
          <w:rFonts w:hint="eastAsia" w:ascii="宋体" w:hAnsi="宋体" w:eastAsia="宋体" w:cs="宋体"/>
          <w:b/>
          <w:bCs/>
          <w:snapToGrid/>
          <w:color w:val="auto"/>
          <w:spacing w:val="3"/>
          <w:kern w:val="2"/>
          <w:sz w:val="24"/>
          <w:szCs w:val="24"/>
          <w:lang w:eastAsia="zh-CN"/>
        </w:rPr>
      </w:pPr>
    </w:p>
    <w:p>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spacing w:val="3"/>
          <w:kern w:val="2"/>
          <w:sz w:val="24"/>
          <w:szCs w:val="24"/>
          <w:lang w:eastAsia="zh-CN"/>
        </w:rPr>
      </w:pPr>
      <w:r>
        <w:rPr>
          <w:rFonts w:hint="eastAsia" w:ascii="宋体" w:hAnsi="宋体" w:eastAsia="宋体" w:cs="宋体"/>
          <w:b/>
          <w:bCs/>
          <w:spacing w:val="3"/>
          <w:sz w:val="24"/>
          <w:szCs w:val="24"/>
          <w:lang w:eastAsia="zh-CN"/>
        </w:rPr>
        <w:t>四、解密电子响应文件</w:t>
      </w:r>
    </w:p>
    <w:p>
      <w:pPr>
        <w:widowControl w:val="0"/>
        <w:kinsoku/>
        <w:wordWrap w:val="0"/>
        <w:autoSpaceDE/>
        <w:autoSpaceDN/>
        <w:adjustRightInd/>
        <w:snapToGrid/>
        <w:spacing w:after="120" w:line="360" w:lineRule="auto"/>
        <w:ind w:firstLine="492" w:firstLineChars="200"/>
        <w:jc w:val="both"/>
        <w:textAlignment w:val="auto"/>
        <w:outlineLvl w:val="1"/>
        <w:rPr>
          <w:rFonts w:hint="eastAsia" w:ascii="宋体" w:hAnsi="宋体" w:eastAsia="宋体" w:cs="宋体"/>
          <w:b/>
          <w:bCs/>
          <w:snapToGrid/>
          <w:color w:val="auto"/>
          <w:spacing w:val="3"/>
          <w:kern w:val="2"/>
          <w:sz w:val="24"/>
          <w:szCs w:val="24"/>
          <w:lang w:eastAsia="zh-CN"/>
        </w:rPr>
      </w:pPr>
      <w:r>
        <w:rPr>
          <w:rFonts w:hint="eastAsia" w:ascii="宋体" w:hAnsi="宋体" w:eastAsia="宋体" w:cs="宋体"/>
          <w:spacing w:val="3"/>
          <w:sz w:val="24"/>
          <w:szCs w:val="24"/>
          <w:lang w:eastAsia="zh-CN"/>
        </w:rPr>
        <w:t>供应商解密：供应商制作电子响应文件时，必须使用本单位的CA或电子营业执照扫码进行加密，供应商在解密前须自行检查CA或电子营业执照的有效性。解密时未在开启响应文件时间后30分钟内进行解密成功的视为撤销其响应文件（因电子开标系统原因除外）。</w:t>
      </w:r>
    </w:p>
    <w:p>
      <w:pPr>
        <w:widowControl w:val="0"/>
        <w:kinsoku/>
        <w:wordWrap w:val="0"/>
        <w:autoSpaceDE/>
        <w:autoSpaceDN/>
        <w:adjustRightInd/>
        <w:snapToGrid/>
        <w:spacing w:line="360" w:lineRule="auto"/>
        <w:jc w:val="both"/>
        <w:textAlignment w:val="auto"/>
        <w:rPr>
          <w:rFonts w:hint="eastAsia" w:ascii="宋体" w:hAnsi="宋体" w:eastAsia="宋体" w:cs="宋体"/>
          <w:b/>
          <w:bCs/>
          <w:snapToGrid/>
          <w:color w:val="auto"/>
          <w:spacing w:val="3"/>
          <w:kern w:val="2"/>
          <w:sz w:val="24"/>
          <w:szCs w:val="24"/>
          <w:lang w:eastAsia="zh-CN"/>
        </w:rPr>
      </w:pPr>
    </w:p>
    <w:p>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spacing w:val="3"/>
          <w:kern w:val="2"/>
          <w:sz w:val="24"/>
          <w:szCs w:val="24"/>
          <w:lang w:eastAsia="zh-CN"/>
        </w:rPr>
      </w:pPr>
      <w:r>
        <w:rPr>
          <w:rFonts w:hint="eastAsia" w:ascii="宋体" w:hAnsi="宋体" w:eastAsia="宋体" w:cs="宋体"/>
          <w:b/>
          <w:bCs/>
          <w:spacing w:val="3"/>
          <w:sz w:val="24"/>
          <w:szCs w:val="24"/>
          <w:lang w:eastAsia="zh-CN"/>
        </w:rPr>
        <w:t>五、评审</w:t>
      </w:r>
    </w:p>
    <w:p>
      <w:pPr>
        <w:widowControl w:val="0"/>
        <w:kinsoku/>
        <w:wordWrap w:val="0"/>
        <w:autoSpaceDE/>
        <w:autoSpaceDN/>
        <w:adjustRightInd/>
        <w:snapToGrid/>
        <w:spacing w:line="360" w:lineRule="auto"/>
        <w:ind w:firstLine="492" w:firstLineChars="200"/>
        <w:jc w:val="both"/>
        <w:textAlignment w:val="auto"/>
        <w:rPr>
          <w:rFonts w:hint="eastAsia" w:ascii="宋体" w:hAnsi="宋体" w:eastAsia="宋体" w:cs="宋体"/>
          <w:snapToGrid/>
          <w:color w:val="auto"/>
          <w:spacing w:val="3"/>
          <w:kern w:val="2"/>
          <w:sz w:val="24"/>
          <w:szCs w:val="24"/>
          <w:lang w:eastAsia="zh-CN"/>
        </w:rPr>
      </w:pPr>
      <w:r>
        <w:rPr>
          <w:rFonts w:hint="eastAsia" w:ascii="宋体" w:hAnsi="宋体" w:eastAsia="宋体" w:cs="宋体"/>
          <w:spacing w:val="3"/>
          <w:sz w:val="24"/>
          <w:szCs w:val="24"/>
          <w:lang w:eastAsia="zh-CN"/>
        </w:rPr>
        <w:t>磋商小组对供应商提交的响应文件进行评审。主要对响应文件的有效性、完整性和响应程度进行审查，具体包括：</w:t>
      </w:r>
    </w:p>
    <w:p>
      <w:pPr>
        <w:widowControl w:val="0"/>
        <w:kinsoku/>
        <w:wordWrap w:val="0"/>
        <w:autoSpaceDE/>
        <w:autoSpaceDN/>
        <w:adjustRightInd/>
        <w:snapToGrid/>
        <w:spacing w:line="360" w:lineRule="auto"/>
        <w:ind w:firstLine="494" w:firstLineChars="200"/>
        <w:jc w:val="center"/>
        <w:textAlignment w:val="auto"/>
        <w:rPr>
          <w:rFonts w:hint="eastAsia" w:ascii="宋体" w:hAnsi="宋体" w:eastAsia="宋体" w:cs="宋体"/>
          <w:b/>
          <w:bCs/>
          <w:snapToGrid/>
          <w:color w:val="auto"/>
          <w:spacing w:val="3"/>
          <w:kern w:val="2"/>
          <w:sz w:val="24"/>
          <w:szCs w:val="24"/>
          <w:lang w:eastAsia="zh-CN"/>
        </w:rPr>
      </w:pPr>
      <w:r>
        <w:rPr>
          <w:rFonts w:hint="eastAsia" w:ascii="宋体" w:hAnsi="宋体" w:eastAsia="宋体" w:cs="宋体"/>
          <w:b/>
          <w:bCs/>
          <w:spacing w:val="3"/>
          <w:sz w:val="24"/>
          <w:szCs w:val="24"/>
          <w:lang w:eastAsia="zh-CN"/>
        </w:rPr>
        <w:t>资格性审查</w:t>
      </w:r>
    </w:p>
    <w:tbl>
      <w:tblPr>
        <w:tblStyle w:val="38"/>
        <w:tblW w:w="94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4"/>
        <w:gridCol w:w="1002"/>
        <w:gridCol w:w="5276"/>
        <w:gridCol w:w="25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64" w:type="dxa"/>
            <w:vAlign w:val="center"/>
          </w:tcPr>
          <w:p>
            <w:pPr>
              <w:spacing w:line="360" w:lineRule="auto"/>
              <w:jc w:val="center"/>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序号</w:t>
            </w:r>
          </w:p>
        </w:tc>
        <w:tc>
          <w:tcPr>
            <w:tcW w:w="1002" w:type="dxa"/>
            <w:vAlign w:val="center"/>
          </w:tcPr>
          <w:p>
            <w:pPr>
              <w:spacing w:line="360" w:lineRule="auto"/>
              <w:jc w:val="center"/>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审查因素</w:t>
            </w:r>
          </w:p>
        </w:tc>
        <w:tc>
          <w:tcPr>
            <w:tcW w:w="5276" w:type="dxa"/>
            <w:vAlign w:val="center"/>
          </w:tcPr>
          <w:p>
            <w:pPr>
              <w:spacing w:line="360" w:lineRule="auto"/>
              <w:jc w:val="center"/>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审查内容</w:t>
            </w:r>
          </w:p>
        </w:tc>
        <w:tc>
          <w:tcPr>
            <w:tcW w:w="2536" w:type="dxa"/>
            <w:vAlign w:val="center"/>
          </w:tcPr>
          <w:p>
            <w:pPr>
              <w:spacing w:line="360" w:lineRule="auto"/>
              <w:jc w:val="center"/>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0" w:hRule="atLeast"/>
        </w:trPr>
        <w:tc>
          <w:tcPr>
            <w:tcW w:w="664" w:type="dxa"/>
            <w:vAlign w:val="center"/>
          </w:tcPr>
          <w:p>
            <w:pPr>
              <w:spacing w:line="360" w:lineRule="auto"/>
              <w:jc w:val="center"/>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w:t>
            </w:r>
          </w:p>
        </w:tc>
        <w:tc>
          <w:tcPr>
            <w:tcW w:w="1002" w:type="dxa"/>
            <w:vAlign w:val="center"/>
          </w:tcPr>
          <w:p>
            <w:pPr>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z w:val="24"/>
                <w:szCs w:val="24"/>
                <w:lang w:eastAsia="zh-CN"/>
                <w14:textFill>
                  <w14:solidFill>
                    <w14:schemeClr w14:val="tx1"/>
                  </w14:solidFill>
                </w14:textFill>
              </w:rPr>
              <w:t>满足第一章《竞争性磋商公告》供应商具备的资格要求</w:t>
            </w:r>
          </w:p>
        </w:tc>
        <w:tc>
          <w:tcPr>
            <w:tcW w:w="5276" w:type="dxa"/>
            <w:vAlign w:val="center"/>
          </w:tcPr>
          <w:p>
            <w:pPr>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z w:val="24"/>
                <w:szCs w:val="24"/>
                <w:lang w:eastAsia="zh-CN"/>
                <w14:textFill>
                  <w14:solidFill>
                    <w14:schemeClr w14:val="tx1"/>
                  </w14:solidFill>
                </w14:textFill>
              </w:rPr>
              <w:t>1具有独立承担民事责任的能力</w:t>
            </w:r>
            <w:r>
              <w:rPr>
                <w:rFonts w:hint="eastAsia" w:ascii="宋体" w:hAnsi="宋体" w:eastAsia="宋体"/>
                <w:color w:val="000000" w:themeColor="text1"/>
                <w:sz w:val="24"/>
                <w:szCs w:val="24"/>
                <w:lang w:eastAsia="zh-CN"/>
                <w14:textFill>
                  <w14:solidFill>
                    <w14:schemeClr w14:val="tx1"/>
                  </w14:solidFill>
                </w14:textFill>
              </w:rPr>
              <w:t>；</w:t>
            </w:r>
            <w:r>
              <w:rPr>
                <w:rFonts w:ascii="宋体" w:hAnsi="宋体" w:eastAsia="宋体"/>
                <w:color w:val="000000" w:themeColor="text1"/>
                <w:sz w:val="24"/>
                <w:szCs w:val="24"/>
                <w:lang w:eastAsia="zh-CN"/>
                <w14:textFill>
                  <w14:solidFill>
                    <w14:schemeClr w14:val="tx1"/>
                  </w14:solidFill>
                </w14:textFill>
              </w:rPr>
              <w:t>（提供有效的法人或者其他组织的营业执照等证明文件，自然人投标的需提供自然人的身份证明）</w:t>
            </w:r>
          </w:p>
          <w:p>
            <w:pPr>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z w:val="24"/>
                <w:szCs w:val="24"/>
                <w:lang w:eastAsia="zh-CN"/>
                <w14:textFill>
                  <w14:solidFill>
                    <w14:schemeClr w14:val="tx1"/>
                  </w14:solidFill>
                </w14:textFill>
              </w:rPr>
              <w:t>2具有良好的商业信誉和健全的财务会计管理制度</w:t>
            </w:r>
            <w:r>
              <w:rPr>
                <w:rFonts w:hint="eastAsia" w:ascii="宋体" w:hAnsi="宋体" w:eastAsia="宋体"/>
                <w:color w:val="000000" w:themeColor="text1"/>
                <w:sz w:val="24"/>
                <w:szCs w:val="24"/>
                <w:lang w:eastAsia="zh-CN"/>
                <w14:textFill>
                  <w14:solidFill>
                    <w14:schemeClr w14:val="tx1"/>
                  </w14:solidFill>
                </w14:textFill>
              </w:rPr>
              <w:t>；</w:t>
            </w:r>
            <w:r>
              <w:rPr>
                <w:rFonts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lang w:eastAsia="zh-CN"/>
                <w14:textFill>
                  <w14:solidFill>
                    <w14:schemeClr w14:val="tx1"/>
                  </w14:solidFill>
                </w14:textFill>
              </w:rPr>
              <w:t>提供2023年或2024年经审计的财务报告或本公司出具的财务报表，或提供近三个月内其银行出具的资信证明</w:t>
            </w:r>
            <w:r>
              <w:rPr>
                <w:rFonts w:ascii="宋体" w:hAnsi="宋体" w:eastAsia="宋体"/>
                <w:color w:val="000000" w:themeColor="text1"/>
                <w:sz w:val="24"/>
                <w:szCs w:val="24"/>
                <w:lang w:eastAsia="zh-CN"/>
                <w14:textFill>
                  <w14:solidFill>
                    <w14:schemeClr w14:val="tx1"/>
                  </w14:solidFill>
                </w14:textFill>
              </w:rPr>
              <w:t>）</w:t>
            </w:r>
          </w:p>
          <w:p>
            <w:pPr>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z w:val="24"/>
                <w:szCs w:val="24"/>
                <w:lang w:eastAsia="zh-CN"/>
                <w14:textFill>
                  <w14:solidFill>
                    <w14:schemeClr w14:val="tx1"/>
                  </w14:solidFill>
                </w14:textFill>
              </w:rPr>
              <w:t>3具有履行合同所必须的设备和专业技术能力</w:t>
            </w:r>
            <w:r>
              <w:rPr>
                <w:rFonts w:hint="eastAsia" w:ascii="宋体" w:hAnsi="宋体" w:eastAsia="宋体"/>
                <w:color w:val="000000" w:themeColor="text1"/>
                <w:sz w:val="24"/>
                <w:szCs w:val="24"/>
                <w:lang w:eastAsia="zh-CN"/>
                <w14:textFill>
                  <w14:solidFill>
                    <w14:schemeClr w14:val="tx1"/>
                  </w14:solidFill>
                </w14:textFill>
              </w:rPr>
              <w:t>；</w:t>
            </w:r>
            <w:r>
              <w:rPr>
                <w:rFonts w:ascii="宋体" w:hAnsi="宋体" w:eastAsia="宋体"/>
                <w:color w:val="000000" w:themeColor="text1"/>
                <w:sz w:val="24"/>
                <w:szCs w:val="24"/>
                <w:lang w:eastAsia="zh-CN"/>
                <w14:textFill>
                  <w14:solidFill>
                    <w14:schemeClr w14:val="tx1"/>
                  </w14:solidFill>
                </w14:textFill>
              </w:rPr>
              <w:t>（提供书面声明</w:t>
            </w:r>
            <w:r>
              <w:rPr>
                <w:rFonts w:hint="eastAsia" w:ascii="宋体" w:hAnsi="宋体" w:eastAsia="宋体"/>
                <w:color w:val="000000" w:themeColor="text1"/>
                <w:sz w:val="24"/>
                <w:szCs w:val="24"/>
                <w:lang w:eastAsia="zh-CN"/>
                <w14:textFill>
                  <w14:solidFill>
                    <w14:schemeClr w14:val="tx1"/>
                  </w14:solidFill>
                </w14:textFill>
              </w:rPr>
              <w:t>，内容</w:t>
            </w:r>
            <w:r>
              <w:rPr>
                <w:rFonts w:ascii="宋体" w:hAnsi="宋体" w:eastAsia="宋体"/>
                <w:color w:val="000000" w:themeColor="text1"/>
                <w:sz w:val="24"/>
                <w:szCs w:val="24"/>
                <w:lang w:eastAsia="zh-CN"/>
                <w14:textFill>
                  <w14:solidFill>
                    <w14:schemeClr w14:val="tx1"/>
                  </w14:solidFill>
                </w14:textFill>
              </w:rPr>
              <w:t>不限，格式自拟）</w:t>
            </w:r>
          </w:p>
          <w:p>
            <w:pPr>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z w:val="24"/>
                <w:szCs w:val="24"/>
                <w:lang w:eastAsia="zh-CN"/>
                <w14:textFill>
                  <w14:solidFill>
                    <w14:schemeClr w14:val="tx1"/>
                  </w14:solidFill>
                </w14:textFill>
              </w:rPr>
              <w:t>4有依法缴纳税收和社会保障资金的良好记录</w:t>
            </w:r>
            <w:r>
              <w:rPr>
                <w:rFonts w:hint="eastAsia" w:ascii="宋体" w:hAnsi="宋体" w:eastAsia="宋体"/>
                <w:color w:val="000000" w:themeColor="text1"/>
                <w:sz w:val="24"/>
                <w:szCs w:val="24"/>
                <w:lang w:eastAsia="zh-CN"/>
                <w14:textFill>
                  <w14:solidFill>
                    <w14:schemeClr w14:val="tx1"/>
                  </w14:solidFill>
                </w14:textFill>
              </w:rPr>
              <w:t>；</w:t>
            </w:r>
            <w:r>
              <w:rPr>
                <w:rFonts w:ascii="宋体" w:hAnsi="宋体" w:eastAsia="宋体"/>
                <w:color w:val="000000" w:themeColor="text1"/>
                <w:sz w:val="24"/>
                <w:szCs w:val="24"/>
                <w:lang w:eastAsia="zh-CN"/>
                <w14:textFill>
                  <w14:solidFill>
                    <w14:schemeClr w14:val="tx1"/>
                  </w14:solidFill>
                </w14:textFill>
              </w:rPr>
              <w:t>（提供2024年</w:t>
            </w:r>
            <w:r>
              <w:rPr>
                <w:rFonts w:hint="eastAsia" w:ascii="宋体" w:hAnsi="宋体" w:eastAsia="宋体"/>
                <w:color w:val="000000" w:themeColor="text1"/>
                <w:sz w:val="24"/>
                <w:szCs w:val="24"/>
                <w:lang w:eastAsia="zh-CN"/>
                <w14:textFill>
                  <w14:solidFill>
                    <w14:schemeClr w14:val="tx1"/>
                  </w14:solidFill>
                </w14:textFill>
              </w:rPr>
              <w:t>内</w:t>
            </w:r>
            <w:r>
              <w:rPr>
                <w:rFonts w:ascii="宋体" w:hAnsi="宋体" w:eastAsia="宋体"/>
                <w:color w:val="000000" w:themeColor="text1"/>
                <w:sz w:val="24"/>
                <w:szCs w:val="24"/>
                <w:lang w:eastAsia="zh-CN"/>
                <w14:textFill>
                  <w14:solidFill>
                    <w14:schemeClr w14:val="tx1"/>
                  </w14:solidFill>
                </w14:textFill>
              </w:rPr>
              <w:t>任意1个月纳税和社保证明材料&lt;依法免税或不需要缴纳社会保障资金的供应商，应提供相应文件证明其依法免税或不需要缴纳社会保障金的证明材料&gt;）</w:t>
            </w:r>
          </w:p>
          <w:p>
            <w:pPr>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z w:val="24"/>
                <w:szCs w:val="24"/>
                <w:lang w:eastAsia="zh-CN"/>
                <w14:textFill>
                  <w14:solidFill>
                    <w14:schemeClr w14:val="tx1"/>
                  </w14:solidFill>
                </w14:textFill>
              </w:rPr>
              <w:t>5参加政府采购活动前三年内，在经营活动中没有重大违法记录。（提供书面声明</w:t>
            </w:r>
            <w:r>
              <w:rPr>
                <w:rFonts w:hint="eastAsia" w:ascii="宋体" w:hAnsi="宋体" w:eastAsia="宋体"/>
                <w:color w:val="000000" w:themeColor="text1"/>
                <w:sz w:val="24"/>
                <w:szCs w:val="24"/>
                <w:lang w:eastAsia="zh-CN"/>
                <w14:textFill>
                  <w14:solidFill>
                    <w14:schemeClr w14:val="tx1"/>
                  </w14:solidFill>
                </w14:textFill>
              </w:rPr>
              <w:t>，见</w:t>
            </w:r>
            <w:r>
              <w:rPr>
                <w:rFonts w:ascii="宋体" w:hAnsi="宋体" w:eastAsia="宋体"/>
                <w:color w:val="000000" w:themeColor="text1"/>
                <w:sz w:val="24"/>
                <w:szCs w:val="24"/>
                <w:lang w:eastAsia="zh-CN"/>
                <w14:textFill>
                  <w14:solidFill>
                    <w14:schemeClr w14:val="tx1"/>
                  </w14:solidFill>
                </w14:textFill>
              </w:rPr>
              <w:t>格式）</w:t>
            </w:r>
          </w:p>
          <w:p>
            <w:pPr>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z w:val="24"/>
                <w:szCs w:val="24"/>
                <w:lang w:eastAsia="zh-CN"/>
                <w14:textFill>
                  <w14:solidFill>
                    <w14:schemeClr w14:val="tx1"/>
                  </w14:solidFill>
                </w14:textFill>
              </w:rPr>
              <w:t>6根据《关于在政府采购活动中查询及使用信用记录有关问题的通知》(财库[2016]125 号) 的规定，被列入“信用中国”网站（www.creditchina.gov.cn）的“失信被执行人”（查询渠道为“中国执行信息公开网”网站(zxgk.court.gov.cn/shixin/））、“重大税收违法失信主体”或“中国政府采购网”网站（www.ccgp.gov.cn）的“政府采购严重违法失信行为记录名单”的</w:t>
            </w:r>
            <w:r>
              <w:rPr>
                <w:rFonts w:hint="eastAsia" w:ascii="宋体" w:hAnsi="宋体" w:eastAsia="宋体"/>
                <w:color w:val="000000" w:themeColor="text1"/>
                <w:sz w:val="24"/>
                <w:szCs w:val="24"/>
                <w:lang w:eastAsia="zh-CN"/>
                <w14:textFill>
                  <w14:solidFill>
                    <w14:schemeClr w14:val="tx1"/>
                  </w14:solidFill>
                </w14:textFill>
              </w:rPr>
              <w:t>供应商</w:t>
            </w:r>
            <w:r>
              <w:rPr>
                <w:rFonts w:ascii="宋体" w:hAnsi="宋体" w:eastAsia="宋体"/>
                <w:color w:val="000000" w:themeColor="text1"/>
                <w:sz w:val="24"/>
                <w:szCs w:val="24"/>
                <w:lang w:eastAsia="zh-CN"/>
                <w14:textFill>
                  <w14:solidFill>
                    <w14:schemeClr w14:val="tx1"/>
                  </w14:solidFill>
                </w14:textFill>
              </w:rPr>
              <w:t>，不得参与本次</w:t>
            </w:r>
            <w:r>
              <w:rPr>
                <w:rFonts w:hint="eastAsia" w:ascii="宋体" w:hAnsi="宋体" w:eastAsia="宋体"/>
                <w:color w:val="000000" w:themeColor="text1"/>
                <w:sz w:val="24"/>
                <w:szCs w:val="24"/>
                <w:lang w:eastAsia="zh-CN"/>
                <w14:textFill>
                  <w14:solidFill>
                    <w14:schemeClr w14:val="tx1"/>
                  </w14:solidFill>
                </w14:textFill>
              </w:rPr>
              <w:t>采购</w:t>
            </w:r>
            <w:r>
              <w:rPr>
                <w:rFonts w:ascii="宋体" w:hAnsi="宋体" w:eastAsia="宋体"/>
                <w:color w:val="000000" w:themeColor="text1"/>
                <w:sz w:val="24"/>
                <w:szCs w:val="24"/>
                <w:lang w:eastAsia="zh-CN"/>
                <w14:textFill>
                  <w14:solidFill>
                    <w14:schemeClr w14:val="tx1"/>
                  </w14:solidFill>
                </w14:textFill>
              </w:rPr>
              <w:t>活动。查询时间：本项目</w:t>
            </w:r>
            <w:r>
              <w:rPr>
                <w:rFonts w:hint="eastAsia" w:ascii="宋体" w:hAnsi="宋体" w:eastAsia="宋体"/>
                <w:color w:val="000000" w:themeColor="text1"/>
                <w:sz w:val="24"/>
                <w:szCs w:val="24"/>
                <w:lang w:eastAsia="zh-CN"/>
                <w14:textFill>
                  <w14:solidFill>
                    <w14:schemeClr w14:val="tx1"/>
                  </w14:solidFill>
                </w14:textFill>
              </w:rPr>
              <w:t>采购</w:t>
            </w:r>
            <w:r>
              <w:rPr>
                <w:rFonts w:ascii="宋体" w:hAnsi="宋体" w:eastAsia="宋体"/>
                <w:color w:val="000000" w:themeColor="text1"/>
                <w:sz w:val="24"/>
                <w:szCs w:val="24"/>
                <w:lang w:eastAsia="zh-CN"/>
                <w14:textFill>
                  <w14:solidFill>
                    <w14:schemeClr w14:val="tx1"/>
                  </w14:solidFill>
                </w14:textFill>
              </w:rPr>
              <w:t>公告发布之后。</w:t>
            </w:r>
          </w:p>
          <w:p>
            <w:pPr>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z w:val="24"/>
                <w:szCs w:val="24"/>
                <w:lang w:eastAsia="zh-CN"/>
                <w14:textFill>
                  <w14:solidFill>
                    <w14:schemeClr w14:val="tx1"/>
                  </w14:solidFill>
                </w14:textFill>
              </w:rPr>
              <w:t>7与采购人、采购人就本次采购的项目委托的招标代理机构以及上述机构的附属机构没有行政或经济关联</w:t>
            </w:r>
            <w:r>
              <w:rPr>
                <w:rFonts w:hint="eastAsia" w:ascii="宋体" w:hAnsi="宋体" w:eastAsia="宋体"/>
                <w:color w:val="000000" w:themeColor="text1"/>
                <w:sz w:val="24"/>
                <w:szCs w:val="24"/>
                <w:lang w:eastAsia="zh-CN"/>
                <w14:textFill>
                  <w14:solidFill>
                    <w14:schemeClr w14:val="tx1"/>
                  </w14:solidFill>
                </w14:textFill>
              </w:rPr>
              <w:t>。</w:t>
            </w:r>
            <w:r>
              <w:rPr>
                <w:rFonts w:ascii="宋体" w:hAnsi="宋体" w:eastAsia="宋体"/>
                <w:color w:val="000000" w:themeColor="text1"/>
                <w:sz w:val="24"/>
                <w:szCs w:val="24"/>
                <w:lang w:eastAsia="zh-CN"/>
                <w14:textFill>
                  <w14:solidFill>
                    <w14:schemeClr w14:val="tx1"/>
                  </w14:solidFill>
                </w14:textFill>
              </w:rPr>
              <w:t>单位负责人为同一人或者存在直接控股、管理关系的不同供应商，不得参加同一合同项下的政府采购活动</w:t>
            </w:r>
            <w:r>
              <w:rPr>
                <w:rFonts w:hint="eastAsia" w:ascii="宋体" w:hAnsi="宋体" w:eastAsia="宋体"/>
                <w:color w:val="000000" w:themeColor="text1"/>
                <w:sz w:val="24"/>
                <w:szCs w:val="24"/>
                <w:lang w:eastAsia="zh-CN"/>
                <w14:textFill>
                  <w14:solidFill>
                    <w14:schemeClr w14:val="tx1"/>
                  </w14:solidFill>
                </w14:textFill>
              </w:rPr>
              <w:t>；</w:t>
            </w:r>
            <w:r>
              <w:rPr>
                <w:rFonts w:ascii="宋体" w:hAnsi="宋体" w:eastAsia="宋体"/>
                <w:color w:val="000000" w:themeColor="text1"/>
                <w:sz w:val="24"/>
                <w:szCs w:val="24"/>
                <w:lang w:eastAsia="zh-CN"/>
                <w14:textFill>
                  <w14:solidFill>
                    <w14:schemeClr w14:val="tx1"/>
                  </w14:solidFill>
                </w14:textFill>
              </w:rPr>
              <w:t>（提供书面声明</w:t>
            </w:r>
            <w:r>
              <w:rPr>
                <w:rFonts w:hint="eastAsia" w:ascii="宋体" w:hAnsi="宋体" w:eastAsia="宋体"/>
                <w:color w:val="000000" w:themeColor="text1"/>
                <w:sz w:val="24"/>
                <w:szCs w:val="24"/>
                <w:lang w:eastAsia="zh-CN"/>
                <w14:textFill>
                  <w14:solidFill>
                    <w14:schemeClr w14:val="tx1"/>
                  </w14:solidFill>
                </w14:textFill>
              </w:rPr>
              <w:t>，内容</w:t>
            </w:r>
            <w:r>
              <w:rPr>
                <w:rFonts w:ascii="宋体" w:hAnsi="宋体" w:eastAsia="宋体"/>
                <w:color w:val="000000" w:themeColor="text1"/>
                <w:sz w:val="24"/>
                <w:szCs w:val="24"/>
                <w:lang w:eastAsia="zh-CN"/>
                <w14:textFill>
                  <w14:solidFill>
                    <w14:schemeClr w14:val="tx1"/>
                  </w14:solidFill>
                </w14:textFill>
              </w:rPr>
              <w:t>不限，格式自拟）</w:t>
            </w:r>
          </w:p>
        </w:tc>
        <w:tc>
          <w:tcPr>
            <w:tcW w:w="2536" w:type="dxa"/>
            <w:vAlign w:val="center"/>
          </w:tcPr>
          <w:p>
            <w:pPr>
              <w:spacing w:line="360" w:lineRule="auto"/>
              <w:ind w:firstLine="480" w:firstLineChars="200"/>
              <w:jc w:val="center"/>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z w:val="24"/>
                <w:szCs w:val="24"/>
                <w:lang w:eastAsia="zh-CN"/>
                <w14:textFill>
                  <w14:solidFill>
                    <w14:schemeClr w14:val="tx1"/>
                  </w14:solidFill>
                </w14:textFill>
              </w:rPr>
              <w:t>供应商为企业（包括合伙企业、个体工商户）的，应提供有效的营业执照；供应商为事业单位的，应提供有效的事业单位法人证书</w:t>
            </w:r>
            <w:r>
              <w:rPr>
                <w:rFonts w:hint="eastAsia" w:ascii="宋体" w:hAnsi="宋体" w:eastAsia="宋体"/>
                <w:color w:val="000000" w:themeColor="text1"/>
                <w:sz w:val="24"/>
                <w:szCs w:val="24"/>
                <w:lang w:eastAsia="zh-CN"/>
                <w14:textFill>
                  <w14:solidFill>
                    <w14:schemeClr w14:val="tx1"/>
                  </w14:solidFill>
                </w14:textFill>
              </w:rPr>
              <w:t>；</w:t>
            </w:r>
            <w:r>
              <w:rPr>
                <w:rFonts w:ascii="宋体" w:hAnsi="宋体" w:eastAsia="宋体"/>
                <w:color w:val="000000" w:themeColor="text1"/>
                <w:sz w:val="24"/>
                <w:szCs w:val="24"/>
                <w:lang w:eastAsia="zh-CN"/>
                <w14:textFill>
                  <w14:solidFill>
                    <w14:schemeClr w14:val="tx1"/>
                  </w14:solidFill>
                </w14:textFill>
              </w:rPr>
              <w:t>供应商是非企业机构的，应提供有效的执业许可证、登记证书等证明文件；供应商是自然人的，应提供有效的自然人身份证明。</w:t>
            </w:r>
          </w:p>
          <w:p>
            <w:pPr>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z w:val="24"/>
                <w:szCs w:val="24"/>
                <w:lang w:eastAsia="zh-CN"/>
                <w14:textFill>
                  <w14:solidFill>
                    <w14:schemeClr w14:val="tx1"/>
                  </w14:solidFill>
                </w14:textFill>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1" w:hRule="atLeast"/>
        </w:trPr>
        <w:tc>
          <w:tcPr>
            <w:tcW w:w="664" w:type="dxa"/>
            <w:vAlign w:val="center"/>
          </w:tcPr>
          <w:p>
            <w:pPr>
              <w:spacing w:line="360" w:lineRule="auto"/>
              <w:jc w:val="center"/>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3</w:t>
            </w:r>
          </w:p>
        </w:tc>
        <w:tc>
          <w:tcPr>
            <w:tcW w:w="1002" w:type="dxa"/>
            <w:vAlign w:val="center"/>
          </w:tcPr>
          <w:p>
            <w:pPr>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z w:val="24"/>
                <w:szCs w:val="24"/>
                <w:lang w:eastAsia="zh-CN"/>
                <w14:textFill>
                  <w14:solidFill>
                    <w14:schemeClr w14:val="tx1"/>
                  </w14:solidFill>
                </w14:textFill>
              </w:rPr>
              <w:t>本项目的其他资格要求</w:t>
            </w:r>
          </w:p>
        </w:tc>
        <w:tc>
          <w:tcPr>
            <w:tcW w:w="5276" w:type="dxa"/>
            <w:vAlign w:val="center"/>
          </w:tcPr>
          <w:p>
            <w:pPr>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z w:val="24"/>
                <w:szCs w:val="24"/>
                <w:lang w:eastAsia="zh-CN"/>
                <w14:textFill>
                  <w14:solidFill>
                    <w14:schemeClr w14:val="tx1"/>
                  </w14:solidFill>
                </w14:textFill>
              </w:rPr>
              <w:t>如有，见第一章《竞争性磋商公告》</w:t>
            </w:r>
          </w:p>
        </w:tc>
        <w:tc>
          <w:tcPr>
            <w:tcW w:w="2536" w:type="dxa"/>
            <w:vAlign w:val="center"/>
          </w:tcPr>
          <w:p>
            <w:pPr>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p>
        </w:tc>
      </w:tr>
    </w:tbl>
    <w:p>
      <w:pPr>
        <w:widowControl w:val="0"/>
        <w:numPr>
          <w:ilvl w:val="0"/>
          <w:numId w:val="3"/>
        </w:numPr>
        <w:kinsoku/>
        <w:wordWrap w:val="0"/>
        <w:autoSpaceDE/>
        <w:autoSpaceDN/>
        <w:adjustRightInd/>
        <w:snapToGrid/>
        <w:spacing w:after="120" w:line="360" w:lineRule="auto"/>
        <w:ind w:firstLine="484" w:firstLineChars="200"/>
        <w:jc w:val="both"/>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符合性审查。</w:t>
      </w:r>
    </w:p>
    <w:tbl>
      <w:tblPr>
        <w:tblStyle w:val="24"/>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1639"/>
        <w:gridCol w:w="7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27"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序号</w:t>
            </w:r>
          </w:p>
        </w:tc>
        <w:tc>
          <w:tcPr>
            <w:tcW w:w="1639"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审查因素</w:t>
            </w:r>
          </w:p>
        </w:tc>
        <w:tc>
          <w:tcPr>
            <w:tcW w:w="7053"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627"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w:t>
            </w:r>
          </w:p>
        </w:tc>
        <w:tc>
          <w:tcPr>
            <w:tcW w:w="1639" w:type="dxa"/>
            <w:vAlign w:val="center"/>
          </w:tcPr>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法人</w:t>
            </w:r>
            <w:r>
              <w:rPr>
                <w:rFonts w:ascii="宋体" w:hAnsi="宋体" w:eastAsia="宋体"/>
                <w:color w:val="000000" w:themeColor="text1"/>
                <w:sz w:val="24"/>
                <w:szCs w:val="24"/>
                <w:lang w:eastAsia="zh-CN"/>
                <w14:textFill>
                  <w14:solidFill>
                    <w14:schemeClr w14:val="tx1"/>
                  </w14:solidFill>
                </w14:textFill>
              </w:rPr>
              <w:t>证明</w:t>
            </w:r>
            <w:r>
              <w:rPr>
                <w:rFonts w:hint="eastAsia" w:ascii="宋体" w:hAnsi="宋体" w:eastAsia="宋体"/>
                <w:color w:val="000000" w:themeColor="text1"/>
                <w:sz w:val="24"/>
                <w:szCs w:val="24"/>
                <w:lang w:eastAsia="zh-CN"/>
                <w14:textFill>
                  <w14:solidFill>
                    <w14:schemeClr w14:val="tx1"/>
                  </w14:solidFill>
                </w14:textFill>
              </w:rPr>
              <w:t>、授权委托书</w:t>
            </w:r>
          </w:p>
        </w:tc>
        <w:tc>
          <w:tcPr>
            <w:tcW w:w="7053" w:type="dxa"/>
            <w:vAlign w:val="center"/>
          </w:tcPr>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按磋商文件要求提供法人</w:t>
            </w:r>
            <w:r>
              <w:rPr>
                <w:rFonts w:ascii="宋体" w:hAnsi="宋体" w:eastAsia="宋体"/>
                <w:color w:val="000000" w:themeColor="text1"/>
                <w:sz w:val="24"/>
                <w:szCs w:val="24"/>
                <w:lang w:eastAsia="zh-CN"/>
                <w14:textFill>
                  <w14:solidFill>
                    <w14:schemeClr w14:val="tx1"/>
                  </w14:solidFill>
                </w14:textFill>
              </w:rPr>
              <w:t>证明、</w:t>
            </w:r>
            <w:r>
              <w:rPr>
                <w:rFonts w:hint="eastAsia" w:ascii="宋体" w:hAnsi="宋体" w:eastAsia="宋体"/>
                <w:color w:val="000000" w:themeColor="text1"/>
                <w:sz w:val="24"/>
                <w:szCs w:val="24"/>
                <w:lang w:eastAsia="zh-CN"/>
                <w14:textFill>
                  <w14:solidFill>
                    <w14:schemeClr w14:val="tx1"/>
                  </w14:solidFill>
                </w14:textFill>
              </w:rPr>
              <w:t>授权委托书（如有）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27"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2</w:t>
            </w:r>
          </w:p>
        </w:tc>
        <w:tc>
          <w:tcPr>
            <w:tcW w:w="1639"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磋商</w:t>
            </w:r>
            <w:r>
              <w:rPr>
                <w:rFonts w:hint="eastAsia" w:ascii="宋体" w:hAnsi="宋体" w:eastAsia="宋体"/>
                <w:color w:val="000000" w:themeColor="text1"/>
                <w:sz w:val="24"/>
                <w:szCs w:val="24"/>
                <w14:textFill>
                  <w14:solidFill>
                    <w14:schemeClr w14:val="tx1"/>
                  </w14:solidFill>
                </w14:textFill>
              </w:rPr>
              <w:t>报价</w:t>
            </w:r>
          </w:p>
        </w:tc>
        <w:tc>
          <w:tcPr>
            <w:tcW w:w="7053" w:type="dxa"/>
            <w:vAlign w:val="center"/>
          </w:tcPr>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报价未超过磋商文件中规定的项目/采购包预算金额或者项目/ 采购包最高限价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27"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3</w:t>
            </w:r>
          </w:p>
        </w:tc>
        <w:tc>
          <w:tcPr>
            <w:tcW w:w="1639"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报价唯一性</w:t>
            </w:r>
          </w:p>
        </w:tc>
        <w:tc>
          <w:tcPr>
            <w:tcW w:w="7053" w:type="dxa"/>
            <w:vAlign w:val="center"/>
          </w:tcPr>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响应文件未出现可选择性或可调整的报价（磋商文件另有规定的除外）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27"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4</w:t>
            </w:r>
          </w:p>
        </w:tc>
        <w:tc>
          <w:tcPr>
            <w:tcW w:w="1639"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磋商</w:t>
            </w:r>
            <w:r>
              <w:rPr>
                <w:rFonts w:hint="eastAsia" w:ascii="宋体" w:hAnsi="宋体" w:eastAsia="宋体"/>
                <w:color w:val="000000" w:themeColor="text1"/>
                <w:sz w:val="24"/>
                <w:szCs w:val="24"/>
                <w14:textFill>
                  <w14:solidFill>
                    <w14:schemeClr w14:val="tx1"/>
                  </w14:solidFill>
                </w14:textFill>
              </w:rPr>
              <w:t>有效期</w:t>
            </w:r>
          </w:p>
        </w:tc>
        <w:tc>
          <w:tcPr>
            <w:tcW w:w="7053" w:type="dxa"/>
            <w:vAlign w:val="center"/>
          </w:tcPr>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响应文件中磋商有效期满足采购文件中载明的磋商有效期。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27"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5</w:t>
            </w:r>
          </w:p>
        </w:tc>
        <w:tc>
          <w:tcPr>
            <w:tcW w:w="1639"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实质性格式</w:t>
            </w:r>
          </w:p>
        </w:tc>
        <w:tc>
          <w:tcPr>
            <w:tcW w:w="7053" w:type="dxa"/>
            <w:vAlign w:val="center"/>
          </w:tcPr>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标记为实质性格式的文件均按磋商文件要求提供且签署、盖章。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627"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6</w:t>
            </w:r>
          </w:p>
        </w:tc>
        <w:tc>
          <w:tcPr>
            <w:tcW w:w="1639"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报价的修正（如有）</w:t>
            </w:r>
          </w:p>
        </w:tc>
        <w:tc>
          <w:tcPr>
            <w:tcW w:w="7053" w:type="dxa"/>
            <w:vAlign w:val="center"/>
          </w:tcPr>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不涉及报价修正，或响应文件报价出现前后不一致时，供应商对修正后的报价予以确认。（如有）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27"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7</w:t>
            </w:r>
          </w:p>
        </w:tc>
        <w:tc>
          <w:tcPr>
            <w:tcW w:w="1639"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质量标准</w:t>
            </w:r>
          </w:p>
        </w:tc>
        <w:tc>
          <w:tcPr>
            <w:tcW w:w="7053"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国家合格标准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27"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8</w:t>
            </w:r>
          </w:p>
        </w:tc>
        <w:tc>
          <w:tcPr>
            <w:tcW w:w="1639"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质保期</w:t>
            </w:r>
          </w:p>
        </w:tc>
        <w:tc>
          <w:tcPr>
            <w:tcW w:w="7053" w:type="dxa"/>
            <w:vAlign w:val="center"/>
          </w:tcPr>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响应文件中质保期满足采购文件中载明的质保期。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27"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9</w:t>
            </w:r>
          </w:p>
        </w:tc>
        <w:tc>
          <w:tcPr>
            <w:tcW w:w="1639"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交付时间及地点</w:t>
            </w:r>
          </w:p>
        </w:tc>
        <w:tc>
          <w:tcPr>
            <w:tcW w:w="7053" w:type="dxa"/>
            <w:vAlign w:val="center"/>
          </w:tcPr>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响应文件中交付时间及地点满足采购文件中载明的交付时间及地点。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trPr>
        <w:tc>
          <w:tcPr>
            <w:tcW w:w="627"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10</w:t>
            </w:r>
          </w:p>
        </w:tc>
        <w:tc>
          <w:tcPr>
            <w:tcW w:w="1639"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串通投标</w:t>
            </w:r>
          </w:p>
        </w:tc>
        <w:tc>
          <w:tcPr>
            <w:tcW w:w="7053" w:type="dxa"/>
            <w:vAlign w:val="center"/>
          </w:tcPr>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不存在《政府采购货物和服务招标投标管理办法》视为供应商串通投标的情形：</w:t>
            </w:r>
          </w:p>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（1）不同供应商的响应文件由同一单位或者个人编制；</w:t>
            </w:r>
          </w:p>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（2）不同供应商委托同一单位或者个人办理投标事宜；</w:t>
            </w:r>
          </w:p>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（3）不同供应商的响应文件载明的项目管理成员或者联系人员为同一人；</w:t>
            </w:r>
          </w:p>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（4）不同供应商的响应文件异常一致或者报价呈规律性差异；</w:t>
            </w:r>
          </w:p>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（5）不同供应商的响应文件相互混装；</w:t>
            </w:r>
          </w:p>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（6）不同供应商的磋商保证金从同一单位或者个人的账户转出（如有）；不存在南阳市财政局关于防范供应商串通投标促进政府采购公平竞争的通知（宛财购〔2022〕3号）供应商串通投标的情形。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27" w:type="dxa"/>
            <w:vAlign w:val="center"/>
          </w:tcPr>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lang w:eastAsia="zh-CN"/>
                <w14:textFill>
                  <w14:solidFill>
                    <w14:schemeClr w14:val="tx1"/>
                  </w14:solidFill>
                </w14:textFill>
              </w:rPr>
              <w:t>1</w:t>
            </w:r>
          </w:p>
        </w:tc>
        <w:tc>
          <w:tcPr>
            <w:tcW w:w="1639" w:type="dxa"/>
            <w:vAlign w:val="center"/>
          </w:tcPr>
          <w:p>
            <w:pPr>
              <w:widowControl w:val="0"/>
              <w:spacing w:line="360" w:lineRule="auto"/>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其他</w:t>
            </w:r>
          </w:p>
        </w:tc>
        <w:tc>
          <w:tcPr>
            <w:tcW w:w="7053" w:type="dxa"/>
            <w:vAlign w:val="center"/>
          </w:tcPr>
          <w:p>
            <w:pPr>
              <w:widowControl w:val="0"/>
              <w:spacing w:line="360" w:lineRule="auto"/>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w:t>
            </w:r>
          </w:p>
        </w:tc>
      </w:tr>
    </w:tbl>
    <w:p>
      <w:pPr>
        <w:widowControl w:val="0"/>
        <w:kinsoku/>
        <w:wordWrap w:val="0"/>
        <w:autoSpaceDE/>
        <w:autoSpaceDN/>
        <w:adjustRightInd/>
        <w:snapToGrid/>
        <w:spacing w:after="120" w:line="360" w:lineRule="auto"/>
        <w:jc w:val="both"/>
        <w:textAlignment w:val="auto"/>
        <w:rPr>
          <w:rFonts w:hint="eastAsia" w:ascii="宋体" w:hAnsi="宋体" w:eastAsia="宋体" w:cs="宋体"/>
          <w:spacing w:val="1"/>
          <w:sz w:val="24"/>
          <w:szCs w:val="24"/>
          <w:lang w:eastAsia="zh-CN"/>
        </w:rPr>
      </w:pPr>
    </w:p>
    <w:p>
      <w:pPr>
        <w:widowControl w:val="0"/>
        <w:kinsoku/>
        <w:wordWrap w:val="0"/>
        <w:autoSpaceDE/>
        <w:autoSpaceDN/>
        <w:adjustRightInd/>
        <w:snapToGrid/>
        <w:spacing w:line="360" w:lineRule="auto"/>
        <w:ind w:firstLine="492" w:firstLineChars="200"/>
        <w:jc w:val="both"/>
        <w:textAlignment w:val="auto"/>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磋商小组依据竞争性磋商文件的规定检查供应商响应文件制作内容的完整度和符合性是否符合竞争性磋商文件的各项要求。</w:t>
      </w:r>
    </w:p>
    <w:p>
      <w:pPr>
        <w:widowControl w:val="0"/>
        <w:kinsoku/>
        <w:wordWrap w:val="0"/>
        <w:autoSpaceDE/>
        <w:autoSpaceDN/>
        <w:adjustRightInd/>
        <w:snapToGrid/>
        <w:spacing w:line="360" w:lineRule="auto"/>
        <w:ind w:firstLine="492" w:firstLineChars="200"/>
        <w:jc w:val="both"/>
        <w:textAlignment w:val="auto"/>
        <w:rPr>
          <w:rFonts w:hint="eastAsia" w:ascii="宋体" w:hAnsi="宋体" w:eastAsia="宋体" w:cs="宋体"/>
          <w:snapToGrid/>
          <w:color w:val="auto"/>
          <w:spacing w:val="3"/>
          <w:kern w:val="2"/>
          <w:sz w:val="24"/>
          <w:szCs w:val="24"/>
          <w:lang w:eastAsia="zh-CN"/>
        </w:rPr>
      </w:pPr>
      <w:r>
        <w:rPr>
          <w:rFonts w:hint="eastAsia" w:ascii="宋体" w:hAnsi="宋体" w:eastAsia="宋体" w:cs="宋体"/>
          <w:spacing w:val="3"/>
          <w:sz w:val="24"/>
          <w:szCs w:val="24"/>
          <w:lang w:eastAsia="zh-CN"/>
        </w:rPr>
        <w:t>只有通过以上审查的供应商的响应文件，方可进入商务和技术评估，综合比较与评价。</w:t>
      </w:r>
    </w:p>
    <w:p>
      <w:pPr>
        <w:widowControl w:val="0"/>
        <w:kinsoku/>
        <w:wordWrap w:val="0"/>
        <w:autoSpaceDE/>
        <w:autoSpaceDN/>
        <w:adjustRightInd/>
        <w:snapToGrid/>
        <w:spacing w:line="360" w:lineRule="auto"/>
        <w:ind w:firstLine="492" w:firstLineChars="200"/>
        <w:jc w:val="both"/>
        <w:textAlignment w:val="auto"/>
        <w:rPr>
          <w:rFonts w:hint="eastAsia" w:ascii="宋体" w:hAnsi="宋体" w:eastAsia="宋体" w:cs="宋体"/>
          <w:snapToGrid/>
          <w:color w:val="auto"/>
          <w:spacing w:val="3"/>
          <w:kern w:val="2"/>
          <w:sz w:val="24"/>
          <w:szCs w:val="24"/>
          <w:lang w:eastAsia="zh-CN"/>
        </w:rPr>
      </w:pPr>
      <w:r>
        <w:rPr>
          <w:rFonts w:hint="eastAsia" w:ascii="宋体" w:hAnsi="宋体" w:eastAsia="宋体" w:cs="宋体"/>
          <w:spacing w:val="3"/>
          <w:sz w:val="24"/>
          <w:szCs w:val="24"/>
          <w:lang w:eastAsia="zh-CN"/>
        </w:rPr>
        <w:t>3.技术（服务）审查。磋商小组依据竞争性磋商文件的规定审查各供应商所响应设备的技术指标、技术性能、产品技术说明或项目方案、人员配备等是否符合最低要求。</w:t>
      </w:r>
    </w:p>
    <w:p>
      <w:pPr>
        <w:widowControl w:val="0"/>
        <w:kinsoku/>
        <w:wordWrap w:val="0"/>
        <w:autoSpaceDE/>
        <w:autoSpaceDN/>
        <w:adjustRightInd/>
        <w:snapToGrid/>
        <w:spacing w:line="360" w:lineRule="auto"/>
        <w:ind w:firstLine="492" w:firstLineChars="200"/>
        <w:jc w:val="both"/>
        <w:textAlignment w:val="auto"/>
        <w:rPr>
          <w:rFonts w:hint="eastAsia" w:ascii="宋体" w:hAnsi="宋体" w:eastAsia="宋体" w:cs="宋体"/>
          <w:snapToGrid/>
          <w:color w:val="auto"/>
          <w:spacing w:val="3"/>
          <w:kern w:val="2"/>
          <w:sz w:val="24"/>
          <w:szCs w:val="24"/>
          <w:lang w:eastAsia="zh-CN"/>
        </w:rPr>
      </w:pPr>
      <w:r>
        <w:rPr>
          <w:rFonts w:hint="eastAsia" w:ascii="宋体" w:hAnsi="宋体" w:eastAsia="宋体" w:cs="宋体"/>
          <w:spacing w:val="3"/>
          <w:sz w:val="24"/>
          <w:szCs w:val="24"/>
          <w:lang w:eastAsia="zh-CN"/>
        </w:rPr>
        <w:t>4.综合比较与评价。对各供应商对磋商文件的符合性和技术响应程度、项目方案或技术响应程度、综合实力、售后服务以及报价等因素，进行综合评比。</w:t>
      </w:r>
    </w:p>
    <w:p>
      <w:pPr>
        <w:widowControl w:val="0"/>
        <w:kinsoku/>
        <w:wordWrap w:val="0"/>
        <w:autoSpaceDE/>
        <w:autoSpaceDN/>
        <w:adjustRightInd/>
        <w:snapToGrid/>
        <w:spacing w:line="360" w:lineRule="auto"/>
        <w:ind w:firstLine="492" w:firstLineChars="200"/>
        <w:jc w:val="both"/>
        <w:textAlignment w:val="auto"/>
        <w:rPr>
          <w:rFonts w:hint="eastAsia" w:ascii="宋体" w:hAnsi="宋体" w:eastAsia="宋体" w:cs="宋体"/>
          <w:snapToGrid/>
          <w:color w:val="auto"/>
          <w:spacing w:val="3"/>
          <w:kern w:val="2"/>
          <w:sz w:val="24"/>
          <w:szCs w:val="24"/>
          <w:lang w:eastAsia="zh-CN"/>
        </w:rPr>
      </w:pPr>
      <w:r>
        <w:rPr>
          <w:rFonts w:hint="eastAsia" w:ascii="宋体" w:hAnsi="宋体" w:eastAsia="宋体" w:cs="宋体"/>
          <w:spacing w:val="3"/>
          <w:sz w:val="24"/>
          <w:szCs w:val="24"/>
          <w:lang w:eastAsia="zh-CN"/>
        </w:rPr>
        <w:t>5.未实质性响应磋商文件的响应文件按无效响应处理，磋商小组应当告知提交响应文件的供应商。</w:t>
      </w:r>
    </w:p>
    <w:p>
      <w:pPr>
        <w:widowControl w:val="0"/>
        <w:kinsoku/>
        <w:wordWrap w:val="0"/>
        <w:autoSpaceDE/>
        <w:autoSpaceDN/>
        <w:adjustRightInd/>
        <w:snapToGrid/>
        <w:spacing w:line="360" w:lineRule="auto"/>
        <w:ind w:firstLine="494" w:firstLineChars="200"/>
        <w:jc w:val="both"/>
        <w:textAlignment w:val="auto"/>
        <w:rPr>
          <w:rFonts w:hint="eastAsia" w:ascii="宋体" w:hAnsi="宋体" w:eastAsia="宋体" w:cs="宋体"/>
          <w:b/>
          <w:bCs/>
          <w:snapToGrid/>
          <w:color w:val="auto"/>
          <w:spacing w:val="3"/>
          <w:kern w:val="2"/>
          <w:sz w:val="24"/>
          <w:szCs w:val="24"/>
          <w:lang w:eastAsia="zh-CN"/>
        </w:rPr>
      </w:pPr>
      <w:r>
        <w:rPr>
          <w:rFonts w:hint="eastAsia" w:ascii="宋体" w:hAnsi="宋体" w:eastAsia="宋体" w:cs="宋体"/>
          <w:b/>
          <w:bCs/>
          <w:spacing w:val="3"/>
          <w:sz w:val="24"/>
          <w:szCs w:val="24"/>
          <w:lang w:eastAsia="zh-CN"/>
        </w:rPr>
        <w:t>响应文件无效的情形：</w:t>
      </w:r>
    </w:p>
    <w:p>
      <w:pPr>
        <w:widowControl w:val="0"/>
        <w:kinsoku/>
        <w:wordWrap w:val="0"/>
        <w:autoSpaceDE/>
        <w:autoSpaceDN/>
        <w:adjustRightInd/>
        <w:snapToGrid/>
        <w:spacing w:line="360" w:lineRule="auto"/>
        <w:ind w:firstLine="494" w:firstLineChars="200"/>
        <w:jc w:val="both"/>
        <w:textAlignment w:val="auto"/>
        <w:rPr>
          <w:rFonts w:hint="eastAsia" w:ascii="宋体" w:hAnsi="宋体" w:eastAsia="宋体" w:cs="宋体"/>
          <w:b/>
          <w:bCs/>
          <w:snapToGrid/>
          <w:color w:val="auto"/>
          <w:spacing w:val="3"/>
          <w:kern w:val="2"/>
          <w:sz w:val="24"/>
          <w:szCs w:val="24"/>
          <w:lang w:eastAsia="zh-CN"/>
        </w:rPr>
      </w:pPr>
      <w:r>
        <w:rPr>
          <w:rFonts w:hint="eastAsia" w:ascii="宋体" w:hAnsi="宋体" w:eastAsia="宋体" w:cs="宋体"/>
          <w:b/>
          <w:bCs/>
          <w:spacing w:val="3"/>
          <w:sz w:val="24"/>
          <w:szCs w:val="24"/>
          <w:lang w:eastAsia="zh-CN"/>
        </w:rPr>
        <w:t>5.1 在资格性和符合性审查时，如发现下列情形之一的，响应文件将被视为无效：</w:t>
      </w:r>
    </w:p>
    <w:p>
      <w:pPr>
        <w:widowControl w:val="0"/>
        <w:kinsoku/>
        <w:wordWrap w:val="0"/>
        <w:autoSpaceDE/>
        <w:autoSpaceDN/>
        <w:adjustRightInd/>
        <w:snapToGrid/>
        <w:spacing w:line="360" w:lineRule="auto"/>
        <w:ind w:firstLine="494" w:firstLineChars="200"/>
        <w:jc w:val="both"/>
        <w:textAlignment w:val="auto"/>
        <w:rPr>
          <w:rFonts w:hint="eastAsia" w:ascii="宋体" w:hAnsi="宋体" w:eastAsia="宋体" w:cs="宋体"/>
          <w:b/>
          <w:bCs/>
          <w:snapToGrid/>
          <w:color w:val="auto"/>
          <w:spacing w:val="3"/>
          <w:kern w:val="2"/>
          <w:sz w:val="24"/>
          <w:szCs w:val="24"/>
          <w:lang w:eastAsia="zh-CN"/>
        </w:rPr>
      </w:pPr>
      <w:r>
        <w:rPr>
          <w:rFonts w:hint="eastAsia" w:ascii="宋体" w:hAnsi="宋体" w:eastAsia="宋体" w:cs="宋体"/>
          <w:b/>
          <w:bCs/>
          <w:spacing w:val="3"/>
          <w:sz w:val="24"/>
          <w:szCs w:val="24"/>
          <w:lang w:eastAsia="zh-CN"/>
        </w:rPr>
        <w:t>5.1.1 资格证明文件不全的，或者不符合竞争性磋商文件标明的资格要求的；</w:t>
      </w:r>
    </w:p>
    <w:p>
      <w:pPr>
        <w:widowControl w:val="0"/>
        <w:kinsoku/>
        <w:wordWrap w:val="0"/>
        <w:autoSpaceDE/>
        <w:autoSpaceDN/>
        <w:adjustRightInd/>
        <w:snapToGrid/>
        <w:spacing w:line="360" w:lineRule="auto"/>
        <w:ind w:firstLine="494" w:firstLineChars="200"/>
        <w:jc w:val="both"/>
        <w:textAlignment w:val="auto"/>
        <w:rPr>
          <w:rFonts w:hint="eastAsia" w:ascii="宋体" w:hAnsi="宋体" w:eastAsia="宋体" w:cs="宋体"/>
          <w:b/>
          <w:bCs/>
          <w:snapToGrid/>
          <w:color w:val="auto"/>
          <w:spacing w:val="3"/>
          <w:kern w:val="2"/>
          <w:sz w:val="24"/>
          <w:szCs w:val="24"/>
          <w:lang w:eastAsia="zh-CN"/>
        </w:rPr>
      </w:pPr>
      <w:r>
        <w:rPr>
          <w:rFonts w:hint="eastAsia" w:ascii="宋体" w:hAnsi="宋体" w:eastAsia="宋体" w:cs="宋体"/>
          <w:b/>
          <w:bCs/>
          <w:spacing w:val="3"/>
          <w:sz w:val="24"/>
          <w:szCs w:val="24"/>
          <w:lang w:eastAsia="zh-CN"/>
        </w:rPr>
        <w:t>5.1.2 响应文件无法定代表人或负责人签字,或未提供法定代表人或负责人授权委托书、承诺书或者填写项目不齐全的；</w:t>
      </w:r>
    </w:p>
    <w:p>
      <w:pPr>
        <w:widowControl w:val="0"/>
        <w:kinsoku/>
        <w:wordWrap w:val="0"/>
        <w:autoSpaceDE/>
        <w:autoSpaceDN/>
        <w:adjustRightInd/>
        <w:snapToGrid/>
        <w:spacing w:line="360" w:lineRule="auto"/>
        <w:ind w:firstLine="494" w:firstLineChars="200"/>
        <w:jc w:val="both"/>
        <w:textAlignment w:val="auto"/>
        <w:rPr>
          <w:rFonts w:hint="eastAsia" w:ascii="宋体" w:hAnsi="宋体" w:eastAsia="宋体" w:cs="宋体"/>
          <w:b/>
          <w:bCs/>
          <w:snapToGrid/>
          <w:color w:val="auto"/>
          <w:spacing w:val="3"/>
          <w:kern w:val="2"/>
          <w:sz w:val="24"/>
          <w:szCs w:val="24"/>
          <w:lang w:eastAsia="zh-CN"/>
        </w:rPr>
      </w:pPr>
      <w:r>
        <w:rPr>
          <w:rFonts w:hint="eastAsia" w:ascii="宋体" w:hAnsi="宋体" w:eastAsia="宋体" w:cs="宋体"/>
          <w:b/>
          <w:bCs/>
          <w:spacing w:val="3"/>
          <w:sz w:val="24"/>
          <w:szCs w:val="24"/>
          <w:lang w:eastAsia="zh-CN"/>
        </w:rPr>
        <w:t>5.1.3 授权代表人未能出具身份证明或与法定代表人或负责人授权委托人身份不符的；</w:t>
      </w:r>
    </w:p>
    <w:p>
      <w:pPr>
        <w:widowControl w:val="0"/>
        <w:kinsoku/>
        <w:wordWrap w:val="0"/>
        <w:autoSpaceDE/>
        <w:autoSpaceDN/>
        <w:adjustRightInd/>
        <w:snapToGrid/>
        <w:spacing w:line="360" w:lineRule="auto"/>
        <w:ind w:firstLine="494" w:firstLineChars="200"/>
        <w:jc w:val="both"/>
        <w:textAlignment w:val="auto"/>
        <w:rPr>
          <w:rFonts w:hint="eastAsia" w:ascii="宋体" w:hAnsi="宋体" w:eastAsia="宋体" w:cs="宋体"/>
          <w:b/>
          <w:bCs/>
          <w:snapToGrid/>
          <w:color w:val="auto"/>
          <w:spacing w:val="3"/>
          <w:kern w:val="2"/>
          <w:sz w:val="24"/>
          <w:szCs w:val="24"/>
          <w:lang w:eastAsia="zh-CN"/>
        </w:rPr>
      </w:pPr>
      <w:r>
        <w:rPr>
          <w:rFonts w:hint="eastAsia" w:ascii="宋体" w:hAnsi="宋体" w:eastAsia="宋体" w:cs="宋体"/>
          <w:b/>
          <w:bCs/>
          <w:spacing w:val="3"/>
          <w:sz w:val="24"/>
          <w:szCs w:val="24"/>
          <w:lang w:eastAsia="zh-CN"/>
        </w:rPr>
        <w:t>5.1.4 电子响应文件未使用CA或电子营业执照认证并加密的；</w:t>
      </w:r>
    </w:p>
    <w:p>
      <w:pPr>
        <w:widowControl w:val="0"/>
        <w:kinsoku/>
        <w:wordWrap w:val="0"/>
        <w:autoSpaceDE/>
        <w:autoSpaceDN/>
        <w:adjustRightInd/>
        <w:snapToGrid/>
        <w:spacing w:line="360" w:lineRule="auto"/>
        <w:ind w:firstLine="494" w:firstLineChars="200"/>
        <w:jc w:val="both"/>
        <w:textAlignment w:val="auto"/>
        <w:rPr>
          <w:rFonts w:hint="eastAsia" w:ascii="宋体" w:hAnsi="宋体" w:eastAsia="宋体" w:cs="宋体"/>
          <w:b/>
          <w:bCs/>
          <w:snapToGrid/>
          <w:color w:val="auto"/>
          <w:spacing w:val="3"/>
          <w:kern w:val="2"/>
          <w:sz w:val="24"/>
          <w:szCs w:val="24"/>
          <w:lang w:eastAsia="zh-CN"/>
        </w:rPr>
      </w:pPr>
      <w:r>
        <w:rPr>
          <w:rFonts w:hint="eastAsia" w:ascii="宋体" w:hAnsi="宋体" w:eastAsia="宋体" w:cs="宋体"/>
          <w:b/>
          <w:bCs/>
          <w:spacing w:val="3"/>
          <w:sz w:val="24"/>
          <w:szCs w:val="24"/>
          <w:lang w:eastAsia="zh-CN"/>
        </w:rPr>
        <w:t>5.1.5 其他不符合磋商文件实质性要求的。</w:t>
      </w:r>
    </w:p>
    <w:p>
      <w:pPr>
        <w:widowControl w:val="0"/>
        <w:kinsoku/>
        <w:wordWrap w:val="0"/>
        <w:autoSpaceDE/>
        <w:autoSpaceDN/>
        <w:adjustRightInd/>
        <w:snapToGrid/>
        <w:spacing w:line="360" w:lineRule="auto"/>
        <w:ind w:firstLine="494" w:firstLineChars="200"/>
        <w:jc w:val="both"/>
        <w:textAlignment w:val="auto"/>
        <w:rPr>
          <w:rFonts w:hint="eastAsia" w:ascii="宋体" w:hAnsi="宋体" w:eastAsia="宋体" w:cs="宋体"/>
          <w:b/>
          <w:bCs/>
          <w:snapToGrid/>
          <w:color w:val="auto"/>
          <w:spacing w:val="3"/>
          <w:kern w:val="2"/>
          <w:sz w:val="24"/>
          <w:szCs w:val="24"/>
          <w:lang w:eastAsia="zh-CN"/>
        </w:rPr>
      </w:pPr>
      <w:r>
        <w:rPr>
          <w:rFonts w:hint="eastAsia" w:ascii="宋体" w:hAnsi="宋体" w:eastAsia="宋体" w:cs="宋体"/>
          <w:b/>
          <w:bCs/>
          <w:spacing w:val="3"/>
          <w:sz w:val="24"/>
          <w:szCs w:val="24"/>
          <w:lang w:eastAsia="zh-CN"/>
        </w:rPr>
        <w:t>5.2 在报价评审时，如发现下列情形之一的，响应文件将被视为无效：</w:t>
      </w:r>
    </w:p>
    <w:p>
      <w:pPr>
        <w:widowControl w:val="0"/>
        <w:kinsoku/>
        <w:wordWrap w:val="0"/>
        <w:autoSpaceDE/>
        <w:autoSpaceDN/>
        <w:adjustRightInd/>
        <w:snapToGrid/>
        <w:spacing w:line="360" w:lineRule="auto"/>
        <w:ind w:firstLine="494" w:firstLineChars="200"/>
        <w:jc w:val="both"/>
        <w:textAlignment w:val="auto"/>
        <w:rPr>
          <w:rFonts w:hint="eastAsia" w:ascii="宋体" w:hAnsi="宋体" w:eastAsia="宋体" w:cs="宋体"/>
          <w:b/>
          <w:bCs/>
          <w:snapToGrid/>
          <w:color w:val="auto"/>
          <w:spacing w:val="3"/>
          <w:kern w:val="2"/>
          <w:sz w:val="24"/>
          <w:szCs w:val="24"/>
          <w:lang w:eastAsia="zh-CN"/>
        </w:rPr>
      </w:pPr>
      <w:r>
        <w:rPr>
          <w:rFonts w:hint="eastAsia" w:ascii="宋体" w:hAnsi="宋体" w:eastAsia="宋体" w:cs="宋体"/>
          <w:b/>
          <w:bCs/>
          <w:spacing w:val="3"/>
          <w:sz w:val="24"/>
          <w:szCs w:val="24"/>
          <w:lang w:eastAsia="zh-CN"/>
        </w:rPr>
        <w:t>5.2.1 未采用人民币报价的；</w:t>
      </w:r>
    </w:p>
    <w:p>
      <w:pPr>
        <w:widowControl w:val="0"/>
        <w:kinsoku/>
        <w:wordWrap w:val="0"/>
        <w:autoSpaceDE/>
        <w:autoSpaceDN/>
        <w:adjustRightInd/>
        <w:snapToGrid/>
        <w:spacing w:line="360" w:lineRule="auto"/>
        <w:ind w:firstLine="494" w:firstLineChars="200"/>
        <w:jc w:val="both"/>
        <w:textAlignment w:val="auto"/>
        <w:rPr>
          <w:rFonts w:hint="eastAsia" w:ascii="宋体" w:hAnsi="宋体" w:eastAsia="宋体" w:cs="宋体"/>
          <w:b/>
          <w:bCs/>
          <w:snapToGrid/>
          <w:color w:val="auto"/>
          <w:spacing w:val="3"/>
          <w:kern w:val="2"/>
          <w:sz w:val="24"/>
          <w:szCs w:val="24"/>
          <w:lang w:eastAsia="zh-CN"/>
        </w:rPr>
      </w:pPr>
      <w:r>
        <w:rPr>
          <w:rFonts w:hint="eastAsia" w:ascii="宋体" w:hAnsi="宋体" w:eastAsia="宋体" w:cs="宋体"/>
          <w:b/>
          <w:bCs/>
          <w:spacing w:val="3"/>
          <w:sz w:val="24"/>
          <w:szCs w:val="24"/>
          <w:lang w:eastAsia="zh-CN"/>
        </w:rPr>
        <w:t>5.2.2 报价具有选择性；</w:t>
      </w:r>
    </w:p>
    <w:p>
      <w:pPr>
        <w:widowControl w:val="0"/>
        <w:kinsoku/>
        <w:wordWrap w:val="0"/>
        <w:autoSpaceDE/>
        <w:autoSpaceDN/>
        <w:adjustRightInd/>
        <w:snapToGrid/>
        <w:spacing w:line="360" w:lineRule="auto"/>
        <w:ind w:firstLine="494" w:firstLineChars="200"/>
        <w:jc w:val="both"/>
        <w:textAlignment w:val="auto"/>
        <w:rPr>
          <w:rFonts w:hint="eastAsia" w:ascii="宋体" w:hAnsi="宋体" w:eastAsia="宋体" w:cs="宋体"/>
          <w:b/>
          <w:bCs/>
          <w:snapToGrid/>
          <w:color w:val="auto"/>
          <w:spacing w:val="3"/>
          <w:kern w:val="2"/>
          <w:sz w:val="24"/>
          <w:szCs w:val="24"/>
          <w:lang w:eastAsia="zh-CN"/>
        </w:rPr>
      </w:pPr>
      <w:r>
        <w:rPr>
          <w:rFonts w:hint="eastAsia" w:ascii="宋体" w:hAnsi="宋体" w:eastAsia="宋体" w:cs="宋体"/>
          <w:b/>
          <w:bCs/>
          <w:spacing w:val="3"/>
          <w:sz w:val="24"/>
          <w:szCs w:val="24"/>
          <w:lang w:eastAsia="zh-CN"/>
        </w:rPr>
        <w:t>5.2.3 未进行最后报价或最后报价高于采购人预算的。</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Times New Roman"/>
          <w:snapToGrid/>
          <w:color w:val="auto"/>
          <w:kern w:val="2"/>
          <w:sz w:val="24"/>
          <w:szCs w:val="24"/>
          <w:lang w:eastAsia="zh-CN"/>
        </w:rPr>
        <w:t>6.</w:t>
      </w:r>
      <w:r>
        <w:rPr>
          <w:rFonts w:ascii="Calibri" w:hAnsi="Calibri" w:eastAsia="宋体" w:cs="Times New Roman"/>
          <w:snapToGrid/>
          <w:color w:val="auto"/>
          <w:kern w:val="2"/>
          <w:sz w:val="24"/>
          <w:szCs w:val="24"/>
          <w:lang w:eastAsia="zh-CN"/>
        </w:rPr>
        <w:t>磋商、响应文件有关事项的澄清、说明或者更正和最后报价</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Times New Roman"/>
          <w:snapToGrid/>
          <w:color w:val="auto"/>
          <w:kern w:val="2"/>
          <w:sz w:val="24"/>
          <w:szCs w:val="24"/>
          <w:lang w:eastAsia="zh-CN"/>
        </w:rPr>
        <w:t>6</w:t>
      </w:r>
      <w:r>
        <w:rPr>
          <w:rFonts w:ascii="Calibri" w:hAnsi="Calibri" w:eastAsia="宋体" w:cs="Times New Roman"/>
          <w:snapToGrid/>
          <w:color w:val="auto"/>
          <w:kern w:val="2"/>
          <w:sz w:val="24"/>
          <w:szCs w:val="24"/>
          <w:lang w:eastAsia="zh-CN"/>
        </w:rPr>
        <w:t>.1</w:t>
      </w:r>
      <w:r>
        <w:rPr>
          <w:rFonts w:hint="eastAsia" w:ascii="Calibri" w:hAnsi="Calibri" w:eastAsia="宋体" w:cs="Times New Roman"/>
          <w:snapToGrid/>
          <w:color w:val="auto"/>
          <w:kern w:val="2"/>
          <w:sz w:val="24"/>
          <w:szCs w:val="24"/>
          <w:lang w:eastAsia="zh-CN"/>
        </w:rPr>
        <w:t xml:space="preserve"> </w:t>
      </w:r>
      <w:r>
        <w:rPr>
          <w:rFonts w:ascii="Calibri" w:hAnsi="Calibri" w:eastAsia="宋体" w:cs="Times New Roman"/>
          <w:snapToGrid/>
          <w:color w:val="auto"/>
          <w:kern w:val="2"/>
          <w:sz w:val="24"/>
          <w:szCs w:val="24"/>
          <w:lang w:eastAsia="zh-CN"/>
        </w:rPr>
        <w:t>磋商小组所有成员将集中与单一供应商分别进行磋商，并给予所有参加磋商的供应商平等的磋商机会。</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Times New Roman"/>
          <w:snapToGrid/>
          <w:color w:val="auto"/>
          <w:kern w:val="2"/>
          <w:sz w:val="24"/>
          <w:szCs w:val="24"/>
          <w:lang w:eastAsia="zh-CN"/>
        </w:rPr>
        <w:t>6</w:t>
      </w:r>
      <w:r>
        <w:rPr>
          <w:rFonts w:ascii="Calibri" w:hAnsi="Calibri" w:eastAsia="宋体" w:cs="Times New Roman"/>
          <w:snapToGrid/>
          <w:color w:val="auto"/>
          <w:kern w:val="2"/>
          <w:sz w:val="24"/>
          <w:szCs w:val="24"/>
          <w:lang w:eastAsia="zh-CN"/>
        </w:rPr>
        <w:t>.2</w:t>
      </w:r>
      <w:r>
        <w:rPr>
          <w:rFonts w:hint="eastAsia" w:ascii="Calibri" w:hAnsi="Calibri" w:eastAsia="宋体" w:cs="Times New Roman"/>
          <w:snapToGrid/>
          <w:color w:val="auto"/>
          <w:kern w:val="2"/>
          <w:sz w:val="24"/>
          <w:szCs w:val="24"/>
          <w:lang w:eastAsia="zh-CN"/>
        </w:rPr>
        <w:t xml:space="preserve"> </w:t>
      </w:r>
      <w:r>
        <w:rPr>
          <w:rFonts w:ascii="Calibri" w:hAnsi="Calibri" w:eastAsia="宋体" w:cs="Times New Roman"/>
          <w:snapToGrid/>
          <w:color w:val="auto"/>
          <w:kern w:val="2"/>
          <w:sz w:val="24"/>
          <w:szCs w:val="24"/>
          <w:lang w:eastAsia="zh-CN"/>
        </w:rPr>
        <w:t>在磋商过程中，磋商小组可以根据磋商文件和磋商情况实质性变动采购需求中的技术、服务要求以及合同草案条款，但不得变动磋商文件中的其他内容。实质性变动的内容，须经采购人代表确认。</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Times New Roman"/>
          <w:snapToGrid/>
          <w:color w:val="auto"/>
          <w:kern w:val="2"/>
          <w:sz w:val="24"/>
          <w:szCs w:val="24"/>
          <w:lang w:eastAsia="zh-CN"/>
        </w:rPr>
        <w:t>6</w:t>
      </w:r>
      <w:r>
        <w:rPr>
          <w:rFonts w:ascii="Calibri" w:hAnsi="Calibri" w:eastAsia="宋体" w:cs="Times New Roman"/>
          <w:snapToGrid/>
          <w:color w:val="auto"/>
          <w:kern w:val="2"/>
          <w:sz w:val="24"/>
          <w:szCs w:val="24"/>
          <w:lang w:eastAsia="zh-CN"/>
        </w:rPr>
        <w:t>.3</w:t>
      </w:r>
      <w:r>
        <w:rPr>
          <w:rFonts w:hint="eastAsia" w:ascii="Calibri" w:hAnsi="Calibri" w:eastAsia="宋体" w:cs="Times New Roman"/>
          <w:snapToGrid/>
          <w:color w:val="auto"/>
          <w:kern w:val="2"/>
          <w:sz w:val="24"/>
          <w:szCs w:val="24"/>
          <w:lang w:eastAsia="zh-CN"/>
        </w:rPr>
        <w:t xml:space="preserve"> </w:t>
      </w:r>
      <w:r>
        <w:rPr>
          <w:rFonts w:ascii="Calibri" w:hAnsi="Calibri" w:eastAsia="宋体" w:cs="Times New Roman"/>
          <w:snapToGrid/>
          <w:color w:val="auto"/>
          <w:kern w:val="2"/>
          <w:sz w:val="24"/>
          <w:szCs w:val="24"/>
          <w:lang w:eastAsia="zh-CN"/>
        </w:rPr>
        <w:t>对磋商文件作出的实质性变动是磋商文件的有效组成部分，磋商小组应当及时</w:t>
      </w:r>
      <w:r>
        <w:rPr>
          <w:rFonts w:hint="eastAsia" w:ascii="Calibri" w:hAnsi="Calibri" w:eastAsia="宋体" w:cs="Times New Roman"/>
          <w:snapToGrid/>
          <w:color w:val="auto"/>
          <w:kern w:val="2"/>
          <w:sz w:val="24"/>
          <w:szCs w:val="24"/>
          <w:lang w:eastAsia="zh-CN"/>
        </w:rPr>
        <w:t>通过评标系统通知</w:t>
      </w:r>
      <w:r>
        <w:rPr>
          <w:rFonts w:ascii="Calibri" w:hAnsi="Calibri" w:eastAsia="宋体" w:cs="Times New Roman"/>
          <w:snapToGrid/>
          <w:color w:val="auto"/>
          <w:kern w:val="2"/>
          <w:sz w:val="24"/>
          <w:szCs w:val="24"/>
          <w:lang w:eastAsia="zh-CN"/>
        </w:rPr>
        <w:t>所有参加磋商的供应商。</w:t>
      </w:r>
      <w:r>
        <w:rPr>
          <w:rFonts w:hint="eastAsia" w:ascii="Calibri" w:hAnsi="Calibri" w:eastAsia="宋体" w:cs="Times New Roman"/>
          <w:snapToGrid/>
          <w:color w:val="auto"/>
          <w:kern w:val="2"/>
          <w:sz w:val="24"/>
          <w:szCs w:val="24"/>
          <w:lang w:eastAsia="zh-CN"/>
        </w:rPr>
        <w:t>具体磋商内容由磋商小组根据磋商实际情况确定。</w:t>
      </w:r>
    </w:p>
    <w:p>
      <w:pPr>
        <w:widowControl w:val="0"/>
        <w:kinsoku/>
        <w:wordWrap w:val="0"/>
        <w:autoSpaceDE/>
        <w:autoSpaceDN/>
        <w:adjustRightInd/>
        <w:snapToGrid/>
        <w:spacing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z w:val="24"/>
          <w:szCs w:val="24"/>
          <w:lang w:eastAsia="zh-CN"/>
        </w:rPr>
        <w:t>6</w:t>
      </w:r>
      <w:r>
        <w:rPr>
          <w:rFonts w:ascii="宋体" w:hAnsi="宋体" w:eastAsia="宋体" w:cs="宋体"/>
          <w:sz w:val="24"/>
          <w:szCs w:val="24"/>
          <w:lang w:eastAsia="zh-CN"/>
        </w:rPr>
        <w:t>.4</w:t>
      </w:r>
      <w:r>
        <w:rPr>
          <w:rFonts w:hint="eastAsia" w:ascii="宋体" w:hAnsi="宋体" w:eastAsia="宋体" w:cs="宋体"/>
          <w:sz w:val="24"/>
          <w:szCs w:val="24"/>
          <w:lang w:eastAsia="zh-CN"/>
        </w:rPr>
        <w:t xml:space="preserve"> 供应商应当按照竞争性磋商文件的变动情况和磋商小组的要求，通过评标系统以在线形式提交承诺，并用CA或电子营业执照签章。</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宋体"/>
          <w:sz w:val="24"/>
          <w:szCs w:val="24"/>
          <w:lang w:eastAsia="zh-CN"/>
        </w:rPr>
        <w:t>6</w:t>
      </w:r>
      <w:r>
        <w:rPr>
          <w:rFonts w:ascii="宋体" w:hAnsi="宋体" w:eastAsia="宋体" w:cs="宋体"/>
          <w:sz w:val="24"/>
          <w:szCs w:val="24"/>
          <w:lang w:eastAsia="zh-CN"/>
        </w:rPr>
        <w:t>.5</w:t>
      </w:r>
      <w:r>
        <w:rPr>
          <w:rFonts w:hint="eastAsia" w:ascii="Calibri" w:hAnsi="Calibri" w:eastAsia="宋体" w:cs="宋体"/>
          <w:sz w:val="24"/>
          <w:szCs w:val="24"/>
          <w:lang w:eastAsia="zh-CN"/>
        </w:rPr>
        <w:t xml:space="preserve"> </w:t>
      </w:r>
      <w:r>
        <w:rPr>
          <w:rFonts w:ascii="宋体" w:hAnsi="宋体" w:eastAsia="宋体" w:cs="宋体"/>
          <w:sz w:val="24"/>
          <w:szCs w:val="24"/>
          <w:lang w:eastAsia="zh-CN"/>
        </w:rPr>
        <w:t>响应文件的澄清、说明或者更正：</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宋体"/>
          <w:sz w:val="24"/>
          <w:szCs w:val="24"/>
          <w:lang w:eastAsia="zh-CN"/>
        </w:rPr>
        <w:t>6</w:t>
      </w:r>
      <w:r>
        <w:rPr>
          <w:rFonts w:hint="eastAsia" w:ascii="宋体" w:hAnsi="宋体" w:eastAsia="宋体" w:cs="宋体"/>
          <w:sz w:val="24"/>
          <w:szCs w:val="24"/>
          <w:lang w:eastAsia="zh-CN"/>
        </w:rPr>
        <w:t>.5.1</w:t>
      </w:r>
      <w:r>
        <w:rPr>
          <w:rFonts w:hint="eastAsia" w:ascii="Calibri" w:hAnsi="Calibri" w:eastAsia="宋体" w:cs="宋体"/>
          <w:sz w:val="24"/>
          <w:szCs w:val="24"/>
          <w:lang w:eastAsia="zh-CN"/>
        </w:rPr>
        <w:t xml:space="preserve"> </w:t>
      </w:r>
      <w:r>
        <w:rPr>
          <w:rFonts w:hint="eastAsia" w:ascii="宋体" w:hAnsi="宋体" w:eastAsia="宋体" w:cs="宋体"/>
          <w:sz w:val="24"/>
          <w:szCs w:val="24"/>
          <w:lang w:eastAsia="zh-CN"/>
        </w:rPr>
        <w:t>磋商小组在对响应文件的有效性、完整性和响应程度进行审查时，可以要求供应商对响应文件中含义不明确、同类问题表述不一致或者有明显文字和计算错误的内容等作出必要的澄清、说明或者更正。</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宋体"/>
          <w:sz w:val="24"/>
          <w:szCs w:val="24"/>
          <w:lang w:eastAsia="zh-CN"/>
        </w:rPr>
        <w:t>6</w:t>
      </w:r>
      <w:r>
        <w:rPr>
          <w:rFonts w:hint="eastAsia" w:ascii="宋体" w:hAnsi="宋体" w:eastAsia="宋体" w:cs="宋体"/>
          <w:sz w:val="24"/>
          <w:szCs w:val="24"/>
          <w:lang w:eastAsia="zh-CN"/>
        </w:rPr>
        <w:t>.5.</w:t>
      </w:r>
      <w:r>
        <w:rPr>
          <w:rFonts w:hint="eastAsia" w:ascii="Calibri" w:hAnsi="Calibri" w:eastAsia="宋体" w:cs="宋体"/>
          <w:sz w:val="24"/>
          <w:szCs w:val="24"/>
          <w:lang w:eastAsia="zh-CN"/>
        </w:rPr>
        <w:t xml:space="preserve">2 </w:t>
      </w:r>
      <w:r>
        <w:rPr>
          <w:rFonts w:hint="eastAsia" w:ascii="宋体" w:hAnsi="宋体" w:eastAsia="宋体" w:cs="宋体"/>
          <w:sz w:val="24"/>
          <w:szCs w:val="24"/>
          <w:lang w:eastAsia="zh-CN"/>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ascii="Calibri" w:hAnsi="Calibri" w:eastAsia="宋体" w:cs="宋体"/>
          <w:sz w:val="24"/>
          <w:szCs w:val="24"/>
          <w:lang w:eastAsia="zh-CN"/>
        </w:rPr>
        <w:t>、</w:t>
      </w:r>
      <w:r>
        <w:rPr>
          <w:rFonts w:hint="eastAsia" w:ascii="宋体" w:hAnsi="宋体" w:eastAsia="宋体" w:cs="宋体"/>
          <w:sz w:val="24"/>
          <w:szCs w:val="24"/>
          <w:lang w:eastAsia="zh-CN"/>
        </w:rPr>
        <w:t>加盖公章。供应商为自然人的，应当由本人签字并附身份证明。澄清、说明或者更正文件将作为响应文件内容的一部分。</w:t>
      </w:r>
    </w:p>
    <w:p>
      <w:pPr>
        <w:widowControl w:val="0"/>
        <w:kinsoku/>
        <w:wordWrap w:val="0"/>
        <w:autoSpaceDE/>
        <w:autoSpaceDN/>
        <w:adjustRightInd/>
        <w:snapToGrid/>
        <w:spacing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z w:val="24"/>
          <w:szCs w:val="24"/>
          <w:lang w:eastAsia="zh-CN"/>
        </w:rPr>
        <w:t>6.6 磋商结束后，磋商小组通过电子评标系统向所有实质性响应的供应商发出要求最后报价要求，各供应商在会员系统中收到有关信息后，必须在规定时间内给出答复，并在签章后提交。提交最后报价的供应商不得少于3家。《</w:t>
      </w:r>
      <w:r>
        <w:rPr>
          <w:rFonts w:hint="eastAsia" w:ascii="宋体" w:hAnsi="宋体" w:eastAsia="宋体" w:cs="宋体"/>
          <w:spacing w:val="-2"/>
          <w:sz w:val="24"/>
          <w:szCs w:val="24"/>
          <w:lang w:eastAsia="zh-CN"/>
        </w:rPr>
        <w:t>政府采购竞争性磋商采购方式管理暂行办法</w:t>
      </w:r>
      <w:r>
        <w:rPr>
          <w:rFonts w:hint="eastAsia" w:ascii="宋体" w:hAnsi="宋体" w:eastAsia="宋体" w:cs="宋体"/>
          <w:sz w:val="24"/>
          <w:szCs w:val="24"/>
          <w:lang w:eastAsia="zh-CN"/>
        </w:rPr>
        <w:t>》第三条第四项规定的情形除外。最后报价是响应文件的有效组成部分。</w:t>
      </w:r>
    </w:p>
    <w:p>
      <w:pPr>
        <w:widowControl w:val="0"/>
        <w:kinsoku/>
        <w:wordWrap w:val="0"/>
        <w:autoSpaceDE/>
        <w:autoSpaceDN/>
        <w:adjustRightInd/>
        <w:snapToGrid/>
        <w:spacing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宋体" w:hAnsi="宋体" w:eastAsia="宋体" w:cs="宋体"/>
          <w:sz w:val="24"/>
          <w:szCs w:val="24"/>
          <w:lang w:eastAsia="zh-CN"/>
        </w:rPr>
        <w:t>6.7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宋体"/>
          <w:sz w:val="24"/>
          <w:szCs w:val="24"/>
          <w:lang w:eastAsia="zh-CN"/>
        </w:rPr>
        <w:t>6.8 已提交响应文件的供应商，在提交最后报价之前，可以根据磋商情况退出磋商。</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宋体"/>
          <w:sz w:val="24"/>
          <w:szCs w:val="24"/>
          <w:lang w:eastAsia="zh-CN"/>
        </w:rPr>
        <w:t>7.最后报价的算术修正及政策调整</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宋体"/>
          <w:sz w:val="24"/>
          <w:szCs w:val="24"/>
          <w:lang w:eastAsia="zh-CN"/>
        </w:rPr>
        <w:t>最后报价须包含竞争性磋商文件全部内容，最后报价出现大写金额和小写金额不一致的，以大写金额为准。</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宋体"/>
          <w:sz w:val="24"/>
          <w:szCs w:val="24"/>
          <w:lang w:eastAsia="zh-CN"/>
        </w:rPr>
        <w:t>8.评审方法和评审标准</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宋体"/>
          <w:sz w:val="24"/>
          <w:szCs w:val="24"/>
          <w:lang w:eastAsia="zh-CN"/>
        </w:rPr>
        <w:t>8.1 本项目采用的评审方法为：综合评分法。综合评分法，是指响应文件满足磋商文件全部实质性要求且按评审因素的量化指标评审得分最高的供应商为成交候选供应商的评审方法。</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宋体"/>
          <w:sz w:val="24"/>
          <w:szCs w:val="24"/>
          <w:lang w:eastAsia="zh-CN"/>
        </w:rPr>
        <w:t>8.2 竞争性磋商文件中没有规定的评审标准不得作为评审依据。</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宋体"/>
          <w:sz w:val="24"/>
          <w:szCs w:val="24"/>
          <w:lang w:eastAsia="zh-CN"/>
        </w:rPr>
        <w:t>8.3 非政府强制采购的节能产品或环境标志产品，依据品目清单和认证证书实施政府优先采购。优先采购的具体规定（如涉及）。</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宋体"/>
          <w:sz w:val="24"/>
          <w:szCs w:val="24"/>
          <w:lang w:eastAsia="zh-CN"/>
        </w:rPr>
        <w:t>8.4 关于无线局域网认证产品政府采购清单中的产品，优先采购的具体规定（如涉及）</w:t>
      </w:r>
      <w:r>
        <w:rPr>
          <w:rFonts w:ascii="Calibri" w:hAnsi="Calibri" w:eastAsia="宋体" w:cs="Times New Roman"/>
          <w:snapToGrid/>
          <w:color w:val="auto"/>
          <w:spacing w:val="-25"/>
          <w:kern w:val="2"/>
          <w:sz w:val="24"/>
          <w:szCs w:val="24"/>
          <w:lang w:eastAsia="zh-CN"/>
        </w:rPr>
        <w:t>。</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宋体"/>
          <w:sz w:val="24"/>
          <w:szCs w:val="24"/>
          <w:lang w:eastAsia="zh-CN"/>
        </w:rPr>
        <w:t>9.确定成交候选人名单</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宋体"/>
          <w:sz w:val="24"/>
          <w:szCs w:val="24"/>
          <w:lang w:eastAsia="zh-CN"/>
        </w:rPr>
        <w:t>9.1 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pPr>
        <w:widowControl w:val="0"/>
        <w:kinsoku/>
        <w:wordWrap w:val="0"/>
        <w:autoSpaceDE/>
        <w:autoSpaceDN/>
        <w:adjustRightInd/>
        <w:snapToGrid/>
        <w:spacing w:after="120" w:line="360" w:lineRule="auto"/>
        <w:ind w:firstLine="482" w:firstLineChars="200"/>
        <w:jc w:val="both"/>
        <w:textAlignment w:val="auto"/>
        <w:rPr>
          <w:rFonts w:ascii="Calibri" w:hAnsi="Calibri" w:eastAsia="宋体" w:cs="Times New Roman"/>
          <w:b/>
          <w:bCs/>
          <w:snapToGrid/>
          <w:color w:val="auto"/>
          <w:kern w:val="2"/>
          <w:sz w:val="24"/>
          <w:szCs w:val="24"/>
          <w:lang w:eastAsia="zh-CN"/>
        </w:rPr>
      </w:pPr>
      <w:r>
        <w:rPr>
          <w:rFonts w:hint="eastAsia" w:ascii="Calibri" w:hAnsi="Calibri" w:eastAsia="宋体" w:cs="宋体"/>
          <w:b/>
          <w:bCs/>
          <w:sz w:val="24"/>
          <w:szCs w:val="24"/>
          <w:lang w:eastAsia="zh-CN"/>
        </w:rPr>
        <w:t>9.2 磋商小组要对评分汇总情况进行复核，特别是对排名第一的、报价最低的、响应文件被认定为无效的情形进行重点复核。</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宋体"/>
          <w:sz w:val="24"/>
          <w:szCs w:val="24"/>
          <w:lang w:eastAsia="zh-CN"/>
        </w:rPr>
      </w:pPr>
      <w:r>
        <w:rPr>
          <w:rFonts w:hint="eastAsia" w:ascii="Calibri" w:hAnsi="Calibri" w:eastAsia="宋体" w:cs="宋体"/>
          <w:sz w:val="24"/>
          <w:szCs w:val="24"/>
          <w:lang w:eastAsia="zh-CN"/>
        </w:rPr>
        <w:t>9.3 ☑ 磋商小组根据上述供应商排序，依次推荐排序前3名的供应商为成交候选供应商。采购人应当自收到评审报告之日起5个工作日内在评审报告推荐的成交候选人中按顺序确定成交供应商。</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宋体"/>
          <w:sz w:val="24"/>
          <w:szCs w:val="24"/>
          <w:lang w:eastAsia="zh-CN"/>
        </w:rPr>
        <w:t>□采购人书面授权磋商小组直接确定成交供应商。</w:t>
      </w:r>
    </w:p>
    <w:p>
      <w:pPr>
        <w:widowControl w:val="0"/>
        <w:kinsoku/>
        <w:wordWrap w:val="0"/>
        <w:autoSpaceDE/>
        <w:autoSpaceDN/>
        <w:adjustRightInd/>
        <w:snapToGrid/>
        <w:spacing w:after="120" w:line="360" w:lineRule="auto"/>
        <w:ind w:firstLine="480" w:firstLineChars="200"/>
        <w:jc w:val="both"/>
        <w:textAlignment w:val="auto"/>
        <w:rPr>
          <w:rFonts w:ascii="Calibri" w:hAnsi="Calibri" w:eastAsia="宋体" w:cs="Times New Roman"/>
          <w:snapToGrid/>
          <w:color w:val="auto"/>
          <w:kern w:val="2"/>
          <w:sz w:val="24"/>
          <w:szCs w:val="24"/>
          <w:lang w:eastAsia="zh-CN"/>
        </w:rPr>
      </w:pPr>
      <w:r>
        <w:rPr>
          <w:rFonts w:hint="eastAsia" w:ascii="Calibri" w:hAnsi="Calibri" w:eastAsia="宋体" w:cs="宋体"/>
          <w:sz w:val="24"/>
          <w:szCs w:val="24"/>
          <w:lang w:eastAsia="zh-CN"/>
        </w:rPr>
        <w:t>10.报告违法行为</w:t>
      </w:r>
    </w:p>
    <w:p>
      <w:pPr>
        <w:widowControl w:val="0"/>
        <w:kinsoku/>
        <w:wordWrap w:val="0"/>
        <w:autoSpaceDE/>
        <w:autoSpaceDN/>
        <w:adjustRightInd/>
        <w:snapToGrid/>
        <w:spacing w:after="120" w:line="360" w:lineRule="auto"/>
        <w:ind w:firstLine="480" w:firstLineChars="200"/>
        <w:jc w:val="both"/>
        <w:textAlignment w:val="auto"/>
        <w:rPr>
          <w:rFonts w:hAnsi="Calibri" w:eastAsia="宋体" w:cs="Times New Roman"/>
          <w:snapToGrid/>
          <w:color w:val="auto"/>
          <w:kern w:val="2"/>
          <w:szCs w:val="24"/>
          <w:lang w:eastAsia="zh-CN"/>
        </w:rPr>
      </w:pPr>
      <w:r>
        <w:rPr>
          <w:rFonts w:hint="eastAsia" w:ascii="Calibri" w:hAnsi="Calibri" w:eastAsia="宋体" w:cs="宋体"/>
          <w:sz w:val="24"/>
          <w:szCs w:val="24"/>
          <w:lang w:eastAsia="zh-CN"/>
        </w:rPr>
        <w:t>10.1 磋商小组在评审过程中发现供应商有行贿、提供虚假材料或者串通等违法行为时，有向采购人、采购代理机构或者有关部门报告的职责。</w:t>
      </w:r>
    </w:p>
    <w:p>
      <w:pPr>
        <w:widowControl w:val="0"/>
        <w:kinsoku/>
        <w:wordWrap w:val="0"/>
        <w:autoSpaceDE/>
        <w:autoSpaceDN/>
        <w:adjustRightInd/>
        <w:snapToGrid/>
        <w:spacing w:before="78" w:after="120" w:line="221" w:lineRule="auto"/>
        <w:jc w:val="center"/>
        <w:textAlignment w:val="auto"/>
        <w:outlineLvl w:val="1"/>
        <w:rPr>
          <w:rFonts w:ascii="Calibri" w:hAnsi="Calibri" w:eastAsia="宋体" w:cs="Times New Roman"/>
          <w:snapToGrid/>
          <w:color w:val="auto"/>
          <w:spacing w:val="-2"/>
          <w:kern w:val="2"/>
          <w:sz w:val="24"/>
          <w:szCs w:val="24"/>
          <w:lang w:eastAsia="zh-CN"/>
          <w14:textOutline w14:w="1536" w14:cap="flat" w14:cmpd="sng" w14:algn="ctr">
            <w14:solidFill>
              <w14:srgbClr w14:val="000000"/>
            </w14:solidFill>
            <w14:prstDash w14:val="solid"/>
            <w14:miter w14:val="0"/>
          </w14:textOutline>
        </w:rPr>
      </w:pPr>
      <w:r>
        <w:rPr>
          <w:rFonts w:ascii="Calibri" w:hAnsi="Calibri" w:eastAsia="宋体" w:cs="Times New Roman"/>
          <w:snapToGrid/>
          <w:color w:val="auto"/>
          <w:spacing w:val="-2"/>
          <w:kern w:val="2"/>
          <w:sz w:val="24"/>
          <w:szCs w:val="24"/>
          <w:lang w:eastAsia="zh-CN"/>
          <w14:textOutline w14:w="1536" w14:cap="flat" w14:cmpd="sng" w14:algn="ctr">
            <w14:solidFill>
              <w14:srgbClr w14:val="000000"/>
            </w14:solidFill>
            <w14:prstDash w14:val="solid"/>
            <w14:miter w14:val="0"/>
          </w14:textOutline>
        </w:rPr>
        <w:t>评审标准</w:t>
      </w:r>
    </w:p>
    <w:p>
      <w:pPr>
        <w:widowControl w:val="0"/>
        <w:kinsoku/>
        <w:snapToGrid/>
        <w:textAlignment w:val="auto"/>
        <w:rPr>
          <w:rFonts w:ascii="宋体" w:hAnsi="Times New Roman" w:eastAsia="宋体" w:cs="宋体"/>
          <w:snapToGrid/>
          <w:sz w:val="24"/>
          <w:szCs w:val="24"/>
          <w:lang w:eastAsia="zh-CN"/>
        </w:rPr>
      </w:pPr>
    </w:p>
    <w:tbl>
      <w:tblPr>
        <w:tblStyle w:val="38"/>
        <w:tblW w:w="91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1"/>
        <w:gridCol w:w="1449"/>
        <w:gridCol w:w="751"/>
        <w:gridCol w:w="1228"/>
        <w:gridCol w:w="49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61" w:type="dxa"/>
          </w:tcPr>
          <w:p>
            <w:pPr>
              <w:widowControl w:val="0"/>
              <w:kinsoku/>
              <w:wordWrap w:val="0"/>
              <w:autoSpaceDE/>
              <w:autoSpaceDN/>
              <w:adjustRightInd/>
              <w:snapToGrid/>
              <w:spacing w:before="40" w:line="208" w:lineRule="auto"/>
              <w:ind w:left="198"/>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spacing w:val="-3"/>
                <w:kern w:val="2"/>
                <w:sz w:val="24"/>
                <w:szCs w:val="24"/>
                <w:lang w:eastAsia="zh-CN"/>
                <w14:textOutline w14:w="1536" w14:cap="flat" w14:cmpd="sng" w14:algn="ctr">
                  <w14:solidFill>
                    <w14:srgbClr w14:val="000000"/>
                  </w14:solidFill>
                  <w14:prstDash w14:val="solid"/>
                  <w14:miter w14:val="0"/>
                </w14:textOutline>
              </w:rPr>
              <w:t>序号</w:t>
            </w:r>
          </w:p>
        </w:tc>
        <w:tc>
          <w:tcPr>
            <w:tcW w:w="1449" w:type="dxa"/>
          </w:tcPr>
          <w:p>
            <w:pPr>
              <w:widowControl w:val="0"/>
              <w:kinsoku/>
              <w:wordWrap w:val="0"/>
              <w:autoSpaceDE/>
              <w:autoSpaceDN/>
              <w:adjustRightInd/>
              <w:snapToGrid/>
              <w:spacing w:before="40" w:line="208" w:lineRule="auto"/>
              <w:ind w:left="268"/>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spacing w:val="-2"/>
                <w:kern w:val="2"/>
                <w:sz w:val="24"/>
                <w:szCs w:val="24"/>
                <w:lang w:eastAsia="zh-CN"/>
                <w14:textOutline w14:w="1536" w14:cap="flat" w14:cmpd="sng" w14:algn="ctr">
                  <w14:solidFill>
                    <w14:srgbClr w14:val="000000"/>
                  </w14:solidFill>
                  <w14:prstDash w14:val="solid"/>
                  <w14:miter w14:val="0"/>
                </w14:textOutline>
              </w:rPr>
              <w:t>评分因素</w:t>
            </w:r>
          </w:p>
        </w:tc>
        <w:tc>
          <w:tcPr>
            <w:tcW w:w="751" w:type="dxa"/>
          </w:tcPr>
          <w:p>
            <w:pPr>
              <w:widowControl w:val="0"/>
              <w:kinsoku/>
              <w:wordWrap w:val="0"/>
              <w:autoSpaceDE/>
              <w:autoSpaceDN/>
              <w:adjustRightInd/>
              <w:snapToGrid/>
              <w:spacing w:before="40" w:line="208" w:lineRule="auto"/>
              <w:ind w:firstLine="232" w:firstLineChars="1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spacing w:val="-4"/>
                <w:kern w:val="2"/>
                <w:sz w:val="24"/>
                <w:szCs w:val="24"/>
                <w:lang w:eastAsia="zh-CN"/>
                <w14:textOutline w14:w="1536" w14:cap="flat" w14:cmpd="sng" w14:algn="ctr">
                  <w14:solidFill>
                    <w14:srgbClr w14:val="000000"/>
                  </w14:solidFill>
                  <w14:prstDash w14:val="solid"/>
                  <w14:miter w14:val="0"/>
                </w14:textOutline>
              </w:rPr>
              <w:t>分值</w:t>
            </w:r>
          </w:p>
        </w:tc>
        <w:tc>
          <w:tcPr>
            <w:tcW w:w="6178" w:type="dxa"/>
            <w:gridSpan w:val="2"/>
          </w:tcPr>
          <w:p>
            <w:pPr>
              <w:widowControl w:val="0"/>
              <w:kinsoku/>
              <w:wordWrap w:val="0"/>
              <w:autoSpaceDE/>
              <w:autoSpaceDN/>
              <w:adjustRightInd/>
              <w:snapToGrid/>
              <w:spacing w:before="40" w:line="208" w:lineRule="auto"/>
              <w:jc w:val="center"/>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spacing w:val="-2"/>
                <w:kern w:val="2"/>
                <w:sz w:val="24"/>
                <w:szCs w:val="24"/>
                <w:lang w:eastAsia="zh-CN"/>
                <w14:textOutline w14:w="1536" w14:cap="flat" w14:cmpd="sng" w14:algn="ctr">
                  <w14:solidFill>
                    <w14:srgbClr w14:val="000000"/>
                  </w14:solidFill>
                  <w14:prstDash w14:val="solid"/>
                  <w14:miter w14:val="0"/>
                </w14:textOutline>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9" w:hRule="atLeast"/>
        </w:trPr>
        <w:tc>
          <w:tcPr>
            <w:tcW w:w="761" w:type="dxa"/>
            <w:vAlign w:val="center"/>
          </w:tcPr>
          <w:p>
            <w:pPr>
              <w:kinsoku/>
              <w:wordWrap w:val="0"/>
              <w:jc w:val="center"/>
              <w:rPr>
                <w:rFonts w:hint="eastAsia" w:ascii="宋体" w:hAnsi="宋体" w:eastAsia="宋体" w:cs="宋体"/>
                <w:lang w:eastAsia="zh-CN"/>
              </w:rPr>
            </w:pPr>
          </w:p>
          <w:p>
            <w:pPr>
              <w:kinsoku/>
              <w:wordWrap w:val="0"/>
              <w:ind w:firstLine="210" w:firstLineChars="100"/>
              <w:jc w:val="both"/>
              <w:rPr>
                <w:rFonts w:hint="eastAsia" w:ascii="宋体" w:hAnsi="宋体" w:eastAsia="宋体" w:cs="宋体"/>
                <w:lang w:eastAsia="zh-CN"/>
              </w:rPr>
            </w:pPr>
            <w:r>
              <w:rPr>
                <w:rFonts w:hint="eastAsia" w:ascii="宋体" w:hAnsi="宋体" w:eastAsia="宋体" w:cs="宋体"/>
                <w:lang w:eastAsia="zh-CN"/>
              </w:rPr>
              <w:t>1</w:t>
            </w:r>
          </w:p>
        </w:tc>
        <w:tc>
          <w:tcPr>
            <w:tcW w:w="1449" w:type="dxa"/>
            <w:vAlign w:val="center"/>
          </w:tcPr>
          <w:p>
            <w:pPr>
              <w:kinsoku/>
              <w:wordWrap w:val="0"/>
              <w:spacing w:line="295" w:lineRule="auto"/>
              <w:jc w:val="both"/>
              <w:rPr>
                <w:rFonts w:hint="eastAsia" w:ascii="宋体" w:hAnsi="宋体" w:eastAsia="宋体" w:cs="宋体"/>
              </w:rPr>
            </w:pPr>
          </w:p>
          <w:p>
            <w:pPr>
              <w:widowControl w:val="0"/>
              <w:kinsoku/>
              <w:wordWrap w:val="0"/>
              <w:autoSpaceDE/>
              <w:autoSpaceDN/>
              <w:adjustRightInd/>
              <w:snapToGrid/>
              <w:spacing w:before="78" w:line="219" w:lineRule="auto"/>
              <w:jc w:val="center"/>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spacing w:val="-3"/>
                <w:kern w:val="2"/>
                <w:sz w:val="24"/>
                <w:szCs w:val="24"/>
                <w:lang w:eastAsia="zh-CN"/>
              </w:rPr>
              <w:t>磋商报价</w:t>
            </w:r>
          </w:p>
        </w:tc>
        <w:tc>
          <w:tcPr>
            <w:tcW w:w="751" w:type="dxa"/>
          </w:tcPr>
          <w:p>
            <w:pPr>
              <w:kinsoku/>
              <w:wordWrap w:val="0"/>
              <w:jc w:val="both"/>
              <w:rPr>
                <w:rFonts w:hint="eastAsia" w:ascii="宋体" w:hAnsi="宋体" w:eastAsia="宋体" w:cs="宋体"/>
                <w:lang w:eastAsia="zh-CN"/>
              </w:rPr>
            </w:pPr>
          </w:p>
          <w:p>
            <w:pPr>
              <w:kinsoku/>
              <w:wordWrap w:val="0"/>
              <w:jc w:val="both"/>
              <w:rPr>
                <w:rFonts w:hint="eastAsia" w:ascii="宋体" w:hAnsi="宋体" w:eastAsia="宋体" w:cs="宋体"/>
                <w:lang w:eastAsia="zh-CN"/>
              </w:rPr>
            </w:pPr>
          </w:p>
          <w:p>
            <w:pPr>
              <w:kinsoku/>
              <w:wordWrap w:val="0"/>
              <w:jc w:val="both"/>
              <w:rPr>
                <w:rFonts w:hint="eastAsia" w:ascii="宋体" w:hAnsi="宋体" w:eastAsia="宋体" w:cs="宋体"/>
                <w:lang w:eastAsia="zh-CN"/>
              </w:rPr>
            </w:pPr>
          </w:p>
          <w:p>
            <w:pPr>
              <w:kinsoku/>
              <w:wordWrap w:val="0"/>
              <w:jc w:val="both"/>
              <w:rPr>
                <w:rFonts w:hint="eastAsia" w:ascii="宋体" w:hAnsi="宋体" w:eastAsia="宋体" w:cs="宋体"/>
                <w:lang w:eastAsia="zh-CN"/>
              </w:rPr>
            </w:pPr>
          </w:p>
          <w:p>
            <w:pPr>
              <w:kinsoku/>
              <w:wordWrap w:val="0"/>
              <w:jc w:val="both"/>
              <w:rPr>
                <w:rFonts w:hint="eastAsia" w:ascii="宋体" w:hAnsi="宋体" w:eastAsia="宋体" w:cs="宋体"/>
                <w:lang w:eastAsia="zh-CN"/>
              </w:rPr>
            </w:pPr>
          </w:p>
          <w:p>
            <w:pPr>
              <w:kinsoku/>
              <w:wordWrap w:val="0"/>
              <w:jc w:val="both"/>
              <w:rPr>
                <w:rFonts w:hint="eastAsia" w:ascii="宋体" w:hAnsi="宋体" w:eastAsia="宋体" w:cs="宋体"/>
                <w:lang w:eastAsia="zh-CN"/>
              </w:rPr>
            </w:pPr>
          </w:p>
          <w:p>
            <w:pPr>
              <w:kinsoku/>
              <w:wordWrap w:val="0"/>
              <w:jc w:val="both"/>
              <w:rPr>
                <w:rFonts w:hint="eastAsia" w:ascii="宋体" w:hAnsi="宋体" w:eastAsia="宋体" w:cs="宋体"/>
                <w:lang w:eastAsia="zh-CN"/>
              </w:rPr>
            </w:pPr>
          </w:p>
          <w:p>
            <w:pPr>
              <w:kinsoku/>
              <w:wordWrap w:val="0"/>
              <w:jc w:val="both"/>
              <w:rPr>
                <w:rFonts w:hint="eastAsia" w:ascii="宋体" w:hAnsi="宋体" w:eastAsia="宋体" w:cs="宋体"/>
                <w:lang w:eastAsia="zh-CN"/>
              </w:rPr>
            </w:pPr>
          </w:p>
          <w:p>
            <w:pPr>
              <w:kinsoku/>
              <w:wordWrap w:val="0"/>
              <w:jc w:val="both"/>
              <w:rPr>
                <w:rFonts w:hint="eastAsia" w:ascii="宋体" w:hAnsi="宋体" w:eastAsia="宋体" w:cs="宋体"/>
                <w:lang w:eastAsia="zh-CN"/>
              </w:rPr>
            </w:pPr>
          </w:p>
          <w:p>
            <w:pPr>
              <w:kinsoku/>
              <w:wordWrap w:val="0"/>
              <w:ind w:firstLine="210" w:firstLineChars="100"/>
              <w:jc w:val="both"/>
              <w:rPr>
                <w:rFonts w:hint="eastAsia" w:ascii="宋体" w:hAnsi="宋体" w:eastAsia="宋体" w:cs="宋体"/>
                <w:lang w:eastAsia="zh-CN"/>
              </w:rPr>
            </w:pPr>
          </w:p>
          <w:p>
            <w:pPr>
              <w:kinsoku/>
              <w:wordWrap w:val="0"/>
              <w:ind w:firstLine="210" w:firstLineChars="100"/>
              <w:jc w:val="both"/>
              <w:rPr>
                <w:rFonts w:hint="eastAsia" w:ascii="宋体" w:hAnsi="宋体" w:eastAsia="宋体" w:cs="宋体"/>
                <w:lang w:eastAsia="zh-CN"/>
              </w:rPr>
            </w:pPr>
          </w:p>
          <w:p>
            <w:pPr>
              <w:kinsoku/>
              <w:wordWrap w:val="0"/>
              <w:ind w:firstLine="210" w:firstLineChars="100"/>
              <w:jc w:val="both"/>
              <w:rPr>
                <w:rFonts w:hint="eastAsia" w:ascii="宋体" w:hAnsi="宋体" w:eastAsia="宋体" w:cs="宋体"/>
                <w:lang w:eastAsia="zh-CN"/>
              </w:rPr>
            </w:pPr>
          </w:p>
          <w:p>
            <w:pPr>
              <w:kinsoku/>
              <w:wordWrap w:val="0"/>
              <w:ind w:firstLine="210" w:firstLineChars="100"/>
              <w:jc w:val="both"/>
              <w:rPr>
                <w:rFonts w:hint="eastAsia" w:ascii="宋体" w:hAnsi="宋体" w:eastAsia="宋体" w:cs="宋体"/>
                <w:lang w:eastAsia="zh-CN"/>
              </w:rPr>
            </w:pPr>
          </w:p>
          <w:p>
            <w:pPr>
              <w:kinsoku/>
              <w:wordWrap w:val="0"/>
              <w:ind w:firstLine="210" w:firstLineChars="100"/>
              <w:jc w:val="both"/>
              <w:rPr>
                <w:rFonts w:hint="eastAsia" w:ascii="宋体" w:hAnsi="宋体" w:eastAsia="宋体" w:cs="宋体"/>
                <w:lang w:eastAsia="zh-CN"/>
              </w:rPr>
            </w:pPr>
          </w:p>
          <w:p>
            <w:pPr>
              <w:kinsoku/>
              <w:wordWrap w:val="0"/>
              <w:ind w:firstLine="240" w:firstLineChars="100"/>
              <w:jc w:val="both"/>
              <w:rPr>
                <w:rFonts w:hint="eastAsia" w:ascii="宋体" w:hAnsi="宋体" w:eastAsia="宋体" w:cs="宋体"/>
              </w:rPr>
            </w:pPr>
            <w:r>
              <w:rPr>
                <w:rFonts w:hint="eastAsia" w:ascii="宋体" w:hAnsi="宋体" w:eastAsia="宋体" w:cs="宋体"/>
                <w:sz w:val="24"/>
                <w:szCs w:val="24"/>
                <w:lang w:eastAsia="zh-CN"/>
              </w:rPr>
              <w:t>30分</w:t>
            </w:r>
          </w:p>
        </w:tc>
        <w:tc>
          <w:tcPr>
            <w:tcW w:w="6178" w:type="dxa"/>
            <w:gridSpan w:val="2"/>
          </w:tcPr>
          <w:p>
            <w:pPr>
              <w:spacing w:line="360" w:lineRule="auto"/>
              <w:ind w:firstLine="480" w:firstLineChars="200"/>
              <w:rPr>
                <w:rFonts w:ascii="宋体" w:hAnsi="宋体" w:cs="宋体"/>
                <w:kern w:val="2"/>
                <w:sz w:val="24"/>
                <w:szCs w:val="24"/>
                <w:lang w:eastAsia="zh-CN"/>
              </w:rPr>
            </w:pPr>
            <w:r>
              <w:rPr>
                <w:rFonts w:hint="eastAsia" w:ascii="宋体" w:hAnsi="宋体" w:cs="宋体"/>
                <w:kern w:val="2"/>
                <w:sz w:val="24"/>
                <w:szCs w:val="24"/>
                <w:lang w:eastAsia="zh-CN"/>
              </w:rPr>
              <w:t xml:space="preserve">满足招标文件要求且投标价格最低的投标报价为评标基准价，其价格分为满分30分，其他投标人的价格分按照下列公式计算： </w:t>
            </w:r>
          </w:p>
          <w:p>
            <w:pPr>
              <w:spacing w:line="360" w:lineRule="auto"/>
              <w:ind w:firstLine="480" w:firstLineChars="200"/>
              <w:rPr>
                <w:rFonts w:ascii="宋体" w:hAnsi="宋体" w:cs="宋体"/>
                <w:kern w:val="2"/>
                <w:sz w:val="24"/>
                <w:szCs w:val="24"/>
                <w:lang w:eastAsia="zh-CN"/>
              </w:rPr>
            </w:pPr>
            <w:r>
              <w:rPr>
                <w:rFonts w:hint="eastAsia" w:ascii="宋体" w:hAnsi="宋体" w:cs="宋体"/>
                <w:kern w:val="2"/>
                <w:sz w:val="24"/>
                <w:szCs w:val="24"/>
                <w:lang w:eastAsia="zh-CN"/>
              </w:rPr>
              <w:t xml:space="preserve">报价得分=（评标基准价/投标报价）×30%×100 </w:t>
            </w:r>
          </w:p>
          <w:p>
            <w:pPr>
              <w:spacing w:line="360" w:lineRule="auto"/>
              <w:ind w:firstLine="480" w:firstLineChars="200"/>
              <w:rPr>
                <w:rFonts w:hint="eastAsia" w:ascii="宋体" w:hAnsi="宋体" w:eastAsia="宋体" w:cs="宋体"/>
                <w:snapToGrid/>
                <w:color w:val="auto"/>
                <w:kern w:val="2"/>
                <w:sz w:val="24"/>
                <w:szCs w:val="24"/>
                <w:lang w:eastAsia="zh-CN"/>
              </w:rPr>
            </w:pPr>
            <w:r>
              <w:rPr>
                <w:rFonts w:hint="eastAsia" w:ascii="宋体" w:hAnsi="宋体" w:cs="宋体"/>
                <w:kern w:val="2"/>
                <w:sz w:val="24"/>
                <w:szCs w:val="24"/>
                <w:lang w:eastAsia="zh-CN"/>
              </w:rPr>
              <w:t>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残疾人福利性单位声明函》或省级以上监狱管理局、戒毒管理局（含新疆生产建设兵团）出具的属于监狱企业的证明文件的投标人，其投标报价扣除10%后参与评审。参与优惠企业的报价=投标报价*（1-10%）。对于同时属于小微企业、监狱企业或残疾人福利性单位的，不重复进行投标报价扣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61" w:type="dxa"/>
            <w:vMerge w:val="restart"/>
            <w:vAlign w:val="center"/>
          </w:tcPr>
          <w:p>
            <w:pPr>
              <w:kinsoku/>
              <w:wordWrap w:val="0"/>
              <w:jc w:val="center"/>
              <w:rPr>
                <w:rFonts w:hint="eastAsia" w:ascii="宋体" w:hAnsi="宋体" w:eastAsia="宋体" w:cs="宋体"/>
                <w:spacing w:val="-13"/>
                <w:sz w:val="24"/>
                <w:szCs w:val="24"/>
                <w:lang w:eastAsia="zh-CN"/>
              </w:rPr>
            </w:pPr>
            <w:r>
              <w:rPr>
                <w:rFonts w:hint="eastAsia" w:ascii="宋体" w:hAnsi="宋体" w:eastAsia="宋体" w:cs="宋体"/>
                <w:spacing w:val="-13"/>
                <w:sz w:val="24"/>
                <w:szCs w:val="24"/>
                <w:lang w:eastAsia="zh-CN"/>
              </w:rPr>
              <w:t>2</w:t>
            </w:r>
          </w:p>
        </w:tc>
        <w:tc>
          <w:tcPr>
            <w:tcW w:w="1449" w:type="dxa"/>
            <w:vMerge w:val="restart"/>
            <w:vAlign w:val="center"/>
          </w:tcPr>
          <w:p>
            <w:pPr>
              <w:widowControl w:val="0"/>
              <w:kinsoku/>
              <w:wordWrap w:val="0"/>
              <w:autoSpaceDE/>
              <w:autoSpaceDN/>
              <w:adjustRightInd/>
              <w:snapToGrid/>
              <w:spacing w:before="78" w:line="219" w:lineRule="auto"/>
              <w:ind w:firstLine="214" w:firstLineChars="100"/>
              <w:jc w:val="both"/>
              <w:textAlignment w:val="auto"/>
              <w:rPr>
                <w:rFonts w:hint="eastAsia" w:ascii="宋体" w:hAnsi="宋体" w:eastAsia="宋体" w:cs="宋体"/>
                <w:snapToGrid/>
                <w:color w:val="auto"/>
                <w:spacing w:val="-13"/>
                <w:kern w:val="2"/>
                <w:sz w:val="24"/>
                <w:szCs w:val="24"/>
                <w:lang w:eastAsia="zh-CN"/>
              </w:rPr>
            </w:pPr>
            <w:r>
              <w:rPr>
                <w:rFonts w:hint="eastAsia" w:ascii="宋体" w:hAnsi="宋体" w:eastAsia="宋体" w:cs="宋体"/>
                <w:spacing w:val="-13"/>
                <w:sz w:val="24"/>
                <w:szCs w:val="24"/>
                <w:lang w:eastAsia="zh-CN"/>
              </w:rPr>
              <w:t>技术部分</w:t>
            </w:r>
          </w:p>
        </w:tc>
        <w:tc>
          <w:tcPr>
            <w:tcW w:w="751" w:type="dxa"/>
            <w:vMerge w:val="restart"/>
          </w:tcPr>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r>
              <w:rPr>
                <w:rFonts w:hint="eastAsia" w:ascii="宋体" w:hAnsi="宋体" w:eastAsia="宋体" w:cs="宋体"/>
                <w:spacing w:val="-13"/>
                <w:sz w:val="24"/>
                <w:szCs w:val="24"/>
                <w:lang w:eastAsia="zh-CN"/>
              </w:rPr>
              <w:t>50分</w:t>
            </w:r>
          </w:p>
        </w:tc>
        <w:tc>
          <w:tcPr>
            <w:tcW w:w="1228" w:type="dxa"/>
            <w:vAlign w:val="center"/>
          </w:tcPr>
          <w:p>
            <w:pPr>
              <w:kinsoku/>
              <w:autoSpaceDE/>
              <w:autoSpaceDN/>
              <w:adjustRightInd/>
              <w:snapToGrid/>
              <w:spacing w:line="360" w:lineRule="auto"/>
              <w:textAlignment w:val="auto"/>
              <w:rPr>
                <w:rFonts w:hint="eastAsia" w:ascii="宋体" w:hAnsi="宋体" w:eastAsia="宋体" w:cs="宋体"/>
                <w:snapToGrid/>
                <w:color w:val="auto"/>
                <w:sz w:val="24"/>
                <w:szCs w:val="24"/>
                <w:lang w:eastAsia="zh-CN" w:bidi="ar"/>
              </w:rPr>
            </w:pPr>
            <w:r>
              <w:rPr>
                <w:rFonts w:hint="eastAsia" w:ascii="宋体" w:hAnsi="宋体" w:eastAsia="宋体" w:cs="宋体"/>
                <w:snapToGrid/>
                <w:color w:val="auto"/>
                <w:sz w:val="24"/>
                <w:szCs w:val="24"/>
                <w:lang w:eastAsia="zh-CN" w:bidi="ar"/>
              </w:rPr>
              <w:t>技术指标响应情况</w:t>
            </w:r>
          </w:p>
          <w:p>
            <w:pPr>
              <w:kinsoku/>
              <w:wordWrap w:val="0"/>
              <w:spacing w:before="26" w:line="228" w:lineRule="auto"/>
              <w:ind w:left="111" w:right="103" w:firstLine="4"/>
              <w:jc w:val="both"/>
              <w:rPr>
                <w:rFonts w:hint="eastAsia" w:ascii="宋体" w:hAnsi="宋体" w:eastAsia="宋体" w:cs="宋体"/>
                <w:spacing w:val="-13"/>
                <w:sz w:val="24"/>
                <w:szCs w:val="24"/>
                <w:lang w:eastAsia="zh-CN"/>
              </w:rPr>
            </w:pPr>
            <w:r>
              <w:rPr>
                <w:rFonts w:hint="eastAsia" w:ascii="宋体" w:hAnsi="宋体" w:eastAsia="宋体" w:cs="宋体"/>
                <w:color w:val="auto"/>
                <w:sz w:val="24"/>
                <w:szCs w:val="24"/>
                <w:lang w:eastAsia="zh-CN"/>
              </w:rPr>
              <w:t>（3</w:t>
            </w:r>
            <w:r>
              <w:rPr>
                <w:rFonts w:hint="eastAsia" w:ascii="宋体" w:hAnsi="宋体" w:cs="宋体"/>
                <w:color w:val="auto"/>
                <w:sz w:val="24"/>
                <w:szCs w:val="24"/>
                <w:lang w:eastAsia="zh-CN"/>
              </w:rPr>
              <w:t>0</w:t>
            </w:r>
            <w:r>
              <w:rPr>
                <w:rFonts w:hint="eastAsia" w:ascii="宋体" w:hAnsi="宋体" w:eastAsia="宋体" w:cs="宋体"/>
                <w:color w:val="auto"/>
                <w:sz w:val="24"/>
                <w:szCs w:val="24"/>
                <w:lang w:eastAsia="zh-CN"/>
              </w:rPr>
              <w:t>分）</w:t>
            </w:r>
          </w:p>
        </w:tc>
        <w:tc>
          <w:tcPr>
            <w:tcW w:w="4950" w:type="dxa"/>
            <w:vAlign w:val="center"/>
          </w:tcPr>
          <w:p>
            <w:pPr>
              <w:widowControl w:val="0"/>
              <w:kinsoku/>
              <w:autoSpaceDE/>
              <w:autoSpaceDN/>
              <w:adjustRightInd/>
              <w:snapToGrid/>
              <w:spacing w:line="460" w:lineRule="exact"/>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评标委员会根据各供应商所投产品的技术响应情况进行评价，完全满足招标文件要求得30分。</w:t>
            </w:r>
          </w:p>
          <w:p>
            <w:pPr>
              <w:kinsoku/>
              <w:wordWrap w:val="0"/>
              <w:spacing w:before="33" w:line="235" w:lineRule="auto"/>
              <w:ind w:left="76" w:right="23" w:firstLine="2"/>
              <w:jc w:val="both"/>
              <w:rPr>
                <w:rFonts w:hint="eastAsia" w:ascii="宋体" w:hAnsi="宋体" w:eastAsia="宋体" w:cs="宋体"/>
                <w:spacing w:val="-13"/>
                <w:sz w:val="24"/>
                <w:szCs w:val="24"/>
                <w:lang w:eastAsia="zh-CN"/>
              </w:rPr>
            </w:pPr>
            <w:r>
              <w:rPr>
                <w:rFonts w:hint="eastAsia" w:ascii="宋体" w:hAnsi="宋体" w:eastAsia="宋体" w:cs="宋体"/>
                <w:color w:val="auto"/>
                <w:sz w:val="24"/>
                <w:szCs w:val="24"/>
                <w:lang w:eastAsia="zh-CN"/>
              </w:rPr>
              <w:t>技术参数与招标文件有负偏差，或未达到招标文件要求指标的每有一项扣</w:t>
            </w:r>
            <w:r>
              <w:rPr>
                <w:rFonts w:hint="eastAsia"/>
                <w:color w:val="auto"/>
                <w:sz w:val="24"/>
                <w:szCs w:val="24"/>
                <w:lang w:eastAsia="zh-CN"/>
              </w:rPr>
              <w:t xml:space="preserve"> </w:t>
            </w:r>
            <w:r>
              <w:rPr>
                <w:rFonts w:hint="eastAsia" w:ascii="宋体" w:hAnsi="宋体" w:eastAsia="宋体"/>
                <w:color w:val="auto"/>
                <w:sz w:val="24"/>
                <w:szCs w:val="24"/>
                <w:lang w:eastAsia="zh-CN"/>
              </w:rPr>
              <w:t>3</w:t>
            </w:r>
            <w:r>
              <w:rPr>
                <w:rFonts w:hint="eastAsia" w:ascii="宋体" w:hAnsi="宋体" w:eastAsia="宋体" w:cs="宋体"/>
                <w:color w:val="auto"/>
                <w:sz w:val="24"/>
                <w:szCs w:val="24"/>
                <w:lang w:eastAsia="zh-CN"/>
              </w:rPr>
              <w:t>分，扣完为止。（投标人须提供相关的产品说明书或检测报告或技术产品彩页或技术白皮书或认证证书作为参数支撑材料，以投标文件中加盖供应商公章的清晰复印件为准（如技术参数中有要求的证明文件，以技术参数中需提供的证明文件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61" w:type="dxa"/>
            <w:vMerge w:val="continue"/>
            <w:vAlign w:val="center"/>
          </w:tcPr>
          <w:p>
            <w:pPr>
              <w:kinsoku/>
              <w:wordWrap w:val="0"/>
              <w:jc w:val="center"/>
              <w:rPr>
                <w:rFonts w:hint="eastAsia" w:ascii="宋体" w:hAnsi="宋体" w:eastAsia="宋体" w:cs="宋体"/>
                <w:spacing w:val="-13"/>
                <w:sz w:val="24"/>
                <w:szCs w:val="24"/>
                <w:lang w:eastAsia="zh-CN"/>
              </w:rPr>
            </w:pPr>
          </w:p>
        </w:tc>
        <w:tc>
          <w:tcPr>
            <w:tcW w:w="1449" w:type="dxa"/>
            <w:vMerge w:val="continue"/>
            <w:vAlign w:val="center"/>
          </w:tcPr>
          <w:p>
            <w:pPr>
              <w:widowControl w:val="0"/>
              <w:kinsoku/>
              <w:wordWrap w:val="0"/>
              <w:autoSpaceDE/>
              <w:autoSpaceDN/>
              <w:adjustRightInd/>
              <w:snapToGrid/>
              <w:spacing w:before="78" w:line="219" w:lineRule="auto"/>
              <w:ind w:firstLine="214" w:firstLineChars="100"/>
              <w:jc w:val="both"/>
              <w:textAlignment w:val="auto"/>
              <w:rPr>
                <w:rFonts w:hint="eastAsia" w:ascii="宋体" w:hAnsi="宋体" w:eastAsia="宋体" w:cs="宋体"/>
                <w:spacing w:val="-13"/>
                <w:sz w:val="24"/>
                <w:szCs w:val="24"/>
                <w:lang w:eastAsia="zh-CN"/>
              </w:rPr>
            </w:pPr>
          </w:p>
        </w:tc>
        <w:tc>
          <w:tcPr>
            <w:tcW w:w="751" w:type="dxa"/>
            <w:vMerge w:val="continue"/>
          </w:tcPr>
          <w:p>
            <w:pPr>
              <w:kinsoku/>
              <w:wordWrap w:val="0"/>
              <w:jc w:val="both"/>
              <w:rPr>
                <w:rFonts w:hint="eastAsia" w:ascii="宋体" w:hAnsi="宋体" w:eastAsia="宋体" w:cs="宋体"/>
                <w:spacing w:val="-13"/>
                <w:sz w:val="24"/>
                <w:szCs w:val="24"/>
                <w:lang w:eastAsia="zh-CN"/>
              </w:rPr>
            </w:pPr>
          </w:p>
        </w:tc>
        <w:tc>
          <w:tcPr>
            <w:tcW w:w="1228" w:type="dxa"/>
            <w:vAlign w:val="center"/>
          </w:tcPr>
          <w:p>
            <w:pPr>
              <w:widowControl w:val="0"/>
              <w:kinsoku/>
              <w:autoSpaceDE/>
              <w:autoSpaceDN/>
              <w:adjustRightInd/>
              <w:snapToGrid/>
              <w:spacing w:line="460" w:lineRule="exact"/>
              <w:jc w:val="center"/>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项目实施方案</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5</w:t>
            </w:r>
            <w:r>
              <w:rPr>
                <w:rFonts w:hint="eastAsia" w:ascii="宋体" w:hAnsi="宋体" w:eastAsia="宋体" w:cs="宋体"/>
                <w:color w:val="auto"/>
                <w:sz w:val="24"/>
                <w:szCs w:val="24"/>
              </w:rPr>
              <w:t>分）</w:t>
            </w:r>
          </w:p>
        </w:tc>
        <w:tc>
          <w:tcPr>
            <w:tcW w:w="4950" w:type="dxa"/>
            <w:vAlign w:val="center"/>
          </w:tcPr>
          <w:p>
            <w:pPr>
              <w:kinsoku/>
              <w:wordWrap w:val="0"/>
              <w:spacing w:before="33" w:line="235" w:lineRule="auto"/>
              <w:ind w:left="76" w:right="23" w:firstLine="2"/>
              <w:jc w:val="both"/>
              <w:rPr>
                <w:rFonts w:hint="eastAsia" w:ascii="宋体" w:hAnsi="宋体" w:eastAsia="宋体" w:cs="宋体"/>
                <w:spacing w:val="-13"/>
                <w:sz w:val="24"/>
                <w:szCs w:val="24"/>
                <w:lang w:eastAsia="zh-CN"/>
              </w:rPr>
            </w:pPr>
            <w:r>
              <w:rPr>
                <w:rFonts w:hint="eastAsia" w:ascii="宋体" w:hAnsi="宋体" w:eastAsia="宋体" w:cs="宋体"/>
                <w:color w:val="auto"/>
                <w:sz w:val="24"/>
                <w:szCs w:val="24"/>
                <w:lang w:eastAsia="zh-CN"/>
              </w:rPr>
              <w:t>根据供应商提供的设备供货、安装、调试、验收方案进行评审，方案完善、</w:t>
            </w:r>
            <w:r>
              <w:rPr>
                <w:rFonts w:hint="eastAsia" w:ascii="宋体" w:hAnsi="宋体" w:eastAsia="宋体" w:cs="宋体"/>
                <w:color w:val="auto"/>
                <w:sz w:val="24"/>
                <w:lang w:eastAsia="zh-CN"/>
              </w:rPr>
              <w:t>合理、可行：优：5分，良：3分，一般：1分。</w:t>
            </w:r>
            <w:r>
              <w:rPr>
                <w:rFonts w:hint="eastAsia" w:ascii="宋体" w:hAnsi="宋体" w:eastAsia="宋体"/>
                <w:color w:val="000000" w:themeColor="text1"/>
                <w:lang w:eastAsia="zh-CN"/>
                <w14:textFill>
                  <w14:solidFill>
                    <w14:schemeClr w14:val="tx1"/>
                  </w14:solidFill>
                </w14:textFill>
              </w:rPr>
              <w:t>不提供实施方案的不得分。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61" w:type="dxa"/>
            <w:vMerge w:val="continue"/>
            <w:vAlign w:val="center"/>
          </w:tcPr>
          <w:p>
            <w:pPr>
              <w:kinsoku/>
              <w:wordWrap w:val="0"/>
              <w:jc w:val="center"/>
              <w:rPr>
                <w:rFonts w:hint="eastAsia" w:ascii="宋体" w:hAnsi="宋体" w:eastAsia="宋体" w:cs="宋体"/>
                <w:spacing w:val="-13"/>
                <w:sz w:val="24"/>
                <w:szCs w:val="24"/>
                <w:lang w:eastAsia="zh-CN"/>
              </w:rPr>
            </w:pPr>
          </w:p>
        </w:tc>
        <w:tc>
          <w:tcPr>
            <w:tcW w:w="1449" w:type="dxa"/>
            <w:vMerge w:val="continue"/>
            <w:vAlign w:val="center"/>
          </w:tcPr>
          <w:p>
            <w:pPr>
              <w:widowControl w:val="0"/>
              <w:kinsoku/>
              <w:wordWrap w:val="0"/>
              <w:autoSpaceDE/>
              <w:autoSpaceDN/>
              <w:adjustRightInd/>
              <w:snapToGrid/>
              <w:spacing w:before="78" w:line="219" w:lineRule="auto"/>
              <w:ind w:firstLine="214" w:firstLineChars="100"/>
              <w:jc w:val="both"/>
              <w:textAlignment w:val="auto"/>
              <w:rPr>
                <w:rFonts w:hint="eastAsia" w:ascii="宋体" w:hAnsi="宋体" w:eastAsia="宋体" w:cs="宋体"/>
                <w:spacing w:val="-13"/>
                <w:sz w:val="24"/>
                <w:szCs w:val="24"/>
                <w:lang w:eastAsia="zh-CN"/>
              </w:rPr>
            </w:pPr>
          </w:p>
        </w:tc>
        <w:tc>
          <w:tcPr>
            <w:tcW w:w="751" w:type="dxa"/>
            <w:vMerge w:val="continue"/>
          </w:tcPr>
          <w:p>
            <w:pPr>
              <w:kinsoku/>
              <w:wordWrap w:val="0"/>
              <w:jc w:val="both"/>
              <w:rPr>
                <w:rFonts w:hint="eastAsia" w:ascii="宋体" w:hAnsi="宋体" w:eastAsia="宋体" w:cs="宋体"/>
                <w:spacing w:val="-13"/>
                <w:sz w:val="24"/>
                <w:szCs w:val="24"/>
                <w:lang w:eastAsia="zh-CN"/>
              </w:rPr>
            </w:pPr>
          </w:p>
        </w:tc>
        <w:tc>
          <w:tcPr>
            <w:tcW w:w="1228" w:type="dxa"/>
            <w:vAlign w:val="center"/>
          </w:tcPr>
          <w:p>
            <w:pPr>
              <w:widowControl w:val="0"/>
              <w:kinsoku/>
              <w:autoSpaceDE/>
              <w:autoSpaceDN/>
              <w:adjustRightInd/>
              <w:snapToGrid/>
              <w:spacing w:line="460" w:lineRule="exact"/>
              <w:jc w:val="center"/>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售后服务计划</w:t>
            </w:r>
            <w:r>
              <w:rPr>
                <w:rFonts w:hint="eastAsia" w:ascii="宋体" w:hAnsi="宋体" w:eastAsia="宋体" w:cs="宋体"/>
                <w:color w:val="auto"/>
                <w:sz w:val="24"/>
                <w:szCs w:val="24"/>
                <w:lang w:eastAsia="zh-CN"/>
              </w:rPr>
              <w:t>（5分）</w:t>
            </w:r>
          </w:p>
        </w:tc>
        <w:tc>
          <w:tcPr>
            <w:tcW w:w="4950" w:type="dxa"/>
            <w:vAlign w:val="center"/>
          </w:tcPr>
          <w:p>
            <w:pPr>
              <w:kinsoku/>
              <w:wordWrap w:val="0"/>
              <w:spacing w:before="33" w:line="235" w:lineRule="auto"/>
              <w:ind w:left="76" w:right="23" w:firstLine="2"/>
              <w:jc w:val="both"/>
              <w:rPr>
                <w:rFonts w:hint="eastAsia" w:ascii="宋体" w:hAnsi="宋体" w:eastAsia="宋体" w:cs="宋体"/>
                <w:spacing w:val="-13"/>
                <w:sz w:val="24"/>
                <w:szCs w:val="24"/>
                <w:lang w:eastAsia="zh-CN"/>
              </w:rPr>
            </w:pPr>
            <w:r>
              <w:rPr>
                <w:rFonts w:hint="eastAsia" w:ascii="宋体" w:hAnsi="宋体" w:eastAsia="宋体" w:cs="宋体"/>
                <w:color w:val="auto"/>
                <w:sz w:val="24"/>
                <w:szCs w:val="24"/>
                <w:lang w:eastAsia="zh-CN"/>
              </w:rPr>
              <w:t>根据供应商提供的售后服务计划（售后服务计划可行性、响应时间、到达现场时间、质保期及免费升级时间等）进行评审，方案完善、</w:t>
            </w:r>
            <w:r>
              <w:rPr>
                <w:rFonts w:hint="eastAsia" w:ascii="宋体" w:hAnsi="宋体" w:eastAsia="宋体" w:cs="宋体"/>
                <w:color w:val="auto"/>
                <w:sz w:val="24"/>
                <w:lang w:eastAsia="zh-CN"/>
              </w:rPr>
              <w:t>合理、可行：优：5分，良：3分，一般：1分。</w:t>
            </w:r>
            <w:r>
              <w:rPr>
                <w:rFonts w:hint="eastAsia" w:ascii="宋体" w:hAnsi="宋体" w:eastAsia="宋体"/>
                <w:color w:val="000000" w:themeColor="text1"/>
                <w:lang w:eastAsia="zh-CN"/>
                <w14:textFill>
                  <w14:solidFill>
                    <w14:schemeClr w14:val="tx1"/>
                  </w14:solidFill>
                </w14:textFill>
              </w:rPr>
              <w:t>没有售后服务计划的不得分。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61" w:type="dxa"/>
            <w:vMerge w:val="continue"/>
            <w:vAlign w:val="center"/>
          </w:tcPr>
          <w:p>
            <w:pPr>
              <w:kinsoku/>
              <w:wordWrap w:val="0"/>
              <w:jc w:val="center"/>
              <w:rPr>
                <w:rFonts w:hint="eastAsia" w:ascii="宋体" w:hAnsi="宋体" w:eastAsia="宋体" w:cs="宋体"/>
                <w:spacing w:val="-13"/>
                <w:sz w:val="24"/>
                <w:szCs w:val="24"/>
                <w:lang w:eastAsia="zh-CN"/>
              </w:rPr>
            </w:pPr>
          </w:p>
        </w:tc>
        <w:tc>
          <w:tcPr>
            <w:tcW w:w="1449" w:type="dxa"/>
            <w:vMerge w:val="continue"/>
            <w:vAlign w:val="center"/>
          </w:tcPr>
          <w:p>
            <w:pPr>
              <w:widowControl w:val="0"/>
              <w:kinsoku/>
              <w:wordWrap w:val="0"/>
              <w:autoSpaceDE/>
              <w:autoSpaceDN/>
              <w:adjustRightInd/>
              <w:snapToGrid/>
              <w:spacing w:before="78" w:line="219" w:lineRule="auto"/>
              <w:ind w:firstLine="214" w:firstLineChars="100"/>
              <w:jc w:val="both"/>
              <w:textAlignment w:val="auto"/>
              <w:rPr>
                <w:rFonts w:hint="eastAsia" w:ascii="宋体" w:hAnsi="宋体" w:eastAsia="宋体" w:cs="宋体"/>
                <w:spacing w:val="-13"/>
                <w:sz w:val="24"/>
                <w:szCs w:val="24"/>
                <w:lang w:eastAsia="zh-CN"/>
              </w:rPr>
            </w:pPr>
          </w:p>
        </w:tc>
        <w:tc>
          <w:tcPr>
            <w:tcW w:w="751" w:type="dxa"/>
            <w:vMerge w:val="continue"/>
          </w:tcPr>
          <w:p>
            <w:pPr>
              <w:kinsoku/>
              <w:wordWrap w:val="0"/>
              <w:jc w:val="both"/>
              <w:rPr>
                <w:rFonts w:hint="eastAsia" w:ascii="宋体" w:hAnsi="宋体" w:eastAsia="宋体" w:cs="宋体"/>
                <w:spacing w:val="-13"/>
                <w:sz w:val="24"/>
                <w:szCs w:val="24"/>
                <w:lang w:eastAsia="zh-CN"/>
              </w:rPr>
            </w:pPr>
          </w:p>
        </w:tc>
        <w:tc>
          <w:tcPr>
            <w:tcW w:w="1228" w:type="dxa"/>
            <w:vAlign w:val="center"/>
          </w:tcPr>
          <w:p>
            <w:pPr>
              <w:widowControl w:val="0"/>
              <w:kinsoku/>
              <w:autoSpaceDE/>
              <w:autoSpaceDN/>
              <w:adjustRightInd/>
              <w:snapToGrid/>
              <w:spacing w:line="460" w:lineRule="exact"/>
              <w:jc w:val="center"/>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培训方案</w:t>
            </w:r>
          </w:p>
          <w:p>
            <w:pPr>
              <w:kinsoku/>
              <w:wordWrap w:val="0"/>
              <w:spacing w:before="26" w:line="228" w:lineRule="auto"/>
              <w:ind w:left="111" w:right="103" w:firstLine="4"/>
              <w:jc w:val="both"/>
              <w:rPr>
                <w:rFonts w:hint="eastAsia" w:ascii="宋体" w:hAnsi="宋体" w:eastAsia="宋体" w:cs="宋体"/>
                <w:spacing w:val="-13"/>
                <w:sz w:val="24"/>
                <w:szCs w:val="24"/>
              </w:rPr>
            </w:pPr>
            <w:r>
              <w:rPr>
                <w:rFonts w:hint="eastAsia" w:ascii="宋体" w:hAnsi="宋体" w:eastAsia="宋体" w:cs="宋体"/>
                <w:color w:val="auto"/>
                <w:sz w:val="24"/>
                <w:szCs w:val="24"/>
                <w:lang w:eastAsia="zh-CN"/>
              </w:rPr>
              <w:t>（5分）</w:t>
            </w:r>
          </w:p>
        </w:tc>
        <w:tc>
          <w:tcPr>
            <w:tcW w:w="4950" w:type="dxa"/>
            <w:vAlign w:val="center"/>
          </w:tcPr>
          <w:p>
            <w:pPr>
              <w:kinsoku/>
              <w:wordWrap w:val="0"/>
              <w:spacing w:before="33" w:line="235" w:lineRule="auto"/>
              <w:ind w:left="76" w:right="23" w:firstLine="2"/>
              <w:jc w:val="both"/>
              <w:rPr>
                <w:rFonts w:hint="eastAsia" w:ascii="宋体" w:hAnsi="宋体" w:eastAsia="宋体" w:cs="宋体"/>
                <w:spacing w:val="-13"/>
                <w:sz w:val="24"/>
                <w:szCs w:val="24"/>
                <w:lang w:eastAsia="zh-CN"/>
              </w:rPr>
            </w:pPr>
            <w:r>
              <w:rPr>
                <w:rFonts w:hint="eastAsia" w:ascii="宋体" w:hAnsi="宋体" w:eastAsia="宋体" w:cs="宋体"/>
                <w:color w:val="auto"/>
                <w:sz w:val="24"/>
                <w:szCs w:val="24"/>
                <w:lang w:eastAsia="zh-CN"/>
              </w:rPr>
              <w:t>根据供应商提供的培训方案（现场培训服务、培训方式）进行评审，方案完善、</w:t>
            </w:r>
            <w:r>
              <w:rPr>
                <w:rFonts w:hint="eastAsia" w:ascii="宋体" w:hAnsi="宋体" w:eastAsia="宋体" w:cs="宋体"/>
                <w:color w:val="auto"/>
                <w:sz w:val="24"/>
                <w:lang w:eastAsia="zh-CN"/>
              </w:rPr>
              <w:t>合理、可行：优：5分，良：3分，一般：1分。不提供培训方案的不得分。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61" w:type="dxa"/>
            <w:vMerge w:val="continue"/>
            <w:vAlign w:val="center"/>
          </w:tcPr>
          <w:p>
            <w:pPr>
              <w:kinsoku/>
              <w:wordWrap w:val="0"/>
              <w:jc w:val="center"/>
              <w:rPr>
                <w:rFonts w:hint="eastAsia" w:ascii="宋体" w:hAnsi="宋体" w:eastAsia="宋体" w:cs="宋体"/>
                <w:spacing w:val="-13"/>
                <w:sz w:val="24"/>
                <w:szCs w:val="24"/>
                <w:lang w:eastAsia="zh-CN"/>
              </w:rPr>
            </w:pPr>
          </w:p>
        </w:tc>
        <w:tc>
          <w:tcPr>
            <w:tcW w:w="1449" w:type="dxa"/>
            <w:vMerge w:val="continue"/>
            <w:vAlign w:val="center"/>
          </w:tcPr>
          <w:p>
            <w:pPr>
              <w:widowControl w:val="0"/>
              <w:kinsoku/>
              <w:wordWrap w:val="0"/>
              <w:autoSpaceDE/>
              <w:autoSpaceDN/>
              <w:adjustRightInd/>
              <w:snapToGrid/>
              <w:spacing w:before="78" w:line="219" w:lineRule="auto"/>
              <w:ind w:firstLine="214" w:firstLineChars="100"/>
              <w:jc w:val="both"/>
              <w:textAlignment w:val="auto"/>
              <w:rPr>
                <w:rFonts w:hint="eastAsia" w:ascii="宋体" w:hAnsi="宋体" w:eastAsia="宋体" w:cs="宋体"/>
                <w:spacing w:val="-13"/>
                <w:sz w:val="24"/>
                <w:szCs w:val="24"/>
                <w:lang w:eastAsia="zh-CN"/>
              </w:rPr>
            </w:pPr>
          </w:p>
        </w:tc>
        <w:tc>
          <w:tcPr>
            <w:tcW w:w="751" w:type="dxa"/>
            <w:vMerge w:val="continue"/>
          </w:tcPr>
          <w:p>
            <w:pPr>
              <w:kinsoku/>
              <w:wordWrap w:val="0"/>
              <w:jc w:val="both"/>
              <w:rPr>
                <w:rFonts w:hint="eastAsia" w:ascii="宋体" w:hAnsi="宋体" w:eastAsia="宋体" w:cs="宋体"/>
                <w:spacing w:val="-13"/>
                <w:sz w:val="24"/>
                <w:szCs w:val="24"/>
                <w:lang w:eastAsia="zh-CN"/>
              </w:rPr>
            </w:pPr>
          </w:p>
        </w:tc>
        <w:tc>
          <w:tcPr>
            <w:tcW w:w="1228" w:type="dxa"/>
            <w:vAlign w:val="center"/>
          </w:tcPr>
          <w:p>
            <w:pPr>
              <w:widowControl w:val="0"/>
              <w:kinsoku/>
              <w:autoSpaceDE/>
              <w:autoSpaceDN/>
              <w:adjustRightInd/>
              <w:snapToGrid/>
              <w:spacing w:line="460" w:lineRule="exact"/>
              <w:jc w:val="center"/>
              <w:textAlignment w:val="auto"/>
              <w:rPr>
                <w:rFonts w:hint="eastAsia" w:ascii="宋体" w:hAnsi="宋体" w:eastAsia="宋体" w:cs="宋体"/>
                <w:snapToGrid/>
                <w:color w:val="auto"/>
                <w:kern w:val="2"/>
                <w:sz w:val="24"/>
                <w:szCs w:val="22"/>
                <w:lang w:eastAsia="zh-CN"/>
              </w:rPr>
            </w:pPr>
            <w:r>
              <w:rPr>
                <w:rFonts w:hint="eastAsia" w:ascii="宋体" w:hAnsi="宋体" w:eastAsia="宋体" w:cs="宋体"/>
                <w:snapToGrid/>
                <w:color w:val="auto"/>
                <w:kern w:val="2"/>
                <w:sz w:val="24"/>
                <w:szCs w:val="22"/>
                <w:lang w:eastAsia="zh-CN"/>
              </w:rPr>
              <w:t>项目重点难点分析（5分）</w:t>
            </w:r>
          </w:p>
        </w:tc>
        <w:tc>
          <w:tcPr>
            <w:tcW w:w="4950" w:type="dxa"/>
            <w:vAlign w:val="center"/>
          </w:tcPr>
          <w:p>
            <w:pPr>
              <w:kinsoku/>
              <w:wordWrap w:val="0"/>
              <w:spacing w:before="33" w:line="235" w:lineRule="auto"/>
              <w:ind w:left="76" w:right="23" w:firstLine="2"/>
              <w:jc w:val="both"/>
              <w:rPr>
                <w:rFonts w:hint="eastAsia" w:ascii="宋体" w:hAnsi="宋体" w:eastAsia="宋体" w:cs="宋体"/>
                <w:spacing w:val="-13"/>
                <w:sz w:val="24"/>
                <w:szCs w:val="24"/>
                <w:lang w:eastAsia="zh-CN"/>
              </w:rPr>
            </w:pPr>
            <w:r>
              <w:rPr>
                <w:rFonts w:hint="eastAsia" w:ascii="宋体" w:hAnsi="宋体" w:eastAsia="宋体" w:cs="宋体"/>
                <w:color w:val="auto"/>
                <w:sz w:val="24"/>
                <w:lang w:eastAsia="zh-CN"/>
              </w:rPr>
              <w:t>针对项目重点难点分析，所应对规避措施，合理化建议等内容进行打分，优：5分，良：3分，一般：1分。</w:t>
            </w:r>
            <w:r>
              <w:rPr>
                <w:rFonts w:hint="eastAsia" w:ascii="宋体" w:hAnsi="宋体" w:eastAsia="宋体"/>
                <w:color w:val="000000" w:themeColor="text1"/>
                <w:lang w:eastAsia="zh-CN"/>
                <w14:textFill>
                  <w14:solidFill>
                    <w14:schemeClr w14:val="tx1"/>
                  </w14:solidFill>
                </w14:textFill>
              </w:rPr>
              <w:t>没有的不得分。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761" w:type="dxa"/>
            <w:vMerge w:val="restart"/>
            <w:vAlign w:val="center"/>
          </w:tcPr>
          <w:p>
            <w:pPr>
              <w:kinsoku/>
              <w:wordWrap w:val="0"/>
              <w:jc w:val="center"/>
              <w:rPr>
                <w:rFonts w:hint="eastAsia" w:ascii="宋体" w:hAnsi="宋体" w:eastAsia="宋体" w:cs="宋体"/>
                <w:lang w:eastAsia="zh-CN"/>
              </w:rPr>
            </w:pPr>
            <w:r>
              <w:rPr>
                <w:rFonts w:hint="eastAsia" w:ascii="宋体" w:hAnsi="宋体" w:eastAsia="宋体" w:cs="宋体"/>
                <w:lang w:eastAsia="zh-CN"/>
              </w:rPr>
              <w:t>3</w:t>
            </w:r>
          </w:p>
        </w:tc>
        <w:tc>
          <w:tcPr>
            <w:tcW w:w="1449" w:type="dxa"/>
            <w:vMerge w:val="restart"/>
            <w:vAlign w:val="center"/>
          </w:tcPr>
          <w:p>
            <w:pPr>
              <w:widowControl w:val="0"/>
              <w:kinsoku/>
              <w:wordWrap w:val="0"/>
              <w:autoSpaceDE/>
              <w:autoSpaceDN/>
              <w:adjustRightInd/>
              <w:snapToGrid/>
              <w:spacing w:before="157" w:line="220" w:lineRule="auto"/>
              <w:ind w:left="148"/>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spacing w:val="-2"/>
                <w:kern w:val="2"/>
                <w:sz w:val="24"/>
                <w:szCs w:val="24"/>
                <w:lang w:eastAsia="zh-CN"/>
              </w:rPr>
              <w:t>综合部分</w:t>
            </w:r>
          </w:p>
        </w:tc>
        <w:tc>
          <w:tcPr>
            <w:tcW w:w="751" w:type="dxa"/>
            <w:vMerge w:val="restart"/>
          </w:tcPr>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lang w:eastAsia="zh-CN"/>
              </w:rPr>
            </w:pPr>
          </w:p>
          <w:p>
            <w:pPr>
              <w:kinsoku/>
              <w:wordWrap w:val="0"/>
              <w:jc w:val="both"/>
              <w:rPr>
                <w:rFonts w:hint="eastAsia" w:ascii="宋体" w:hAnsi="宋体" w:eastAsia="宋体" w:cs="宋体"/>
                <w:spacing w:val="-13"/>
                <w:sz w:val="24"/>
                <w:szCs w:val="24"/>
              </w:rPr>
            </w:pPr>
            <w:r>
              <w:rPr>
                <w:rFonts w:hint="eastAsia" w:ascii="宋体" w:hAnsi="宋体" w:eastAsia="宋体" w:cs="宋体"/>
                <w:spacing w:val="-13"/>
                <w:sz w:val="24"/>
                <w:szCs w:val="24"/>
                <w:lang w:eastAsia="zh-CN"/>
              </w:rPr>
              <w:t>20分</w:t>
            </w:r>
          </w:p>
        </w:tc>
        <w:tc>
          <w:tcPr>
            <w:tcW w:w="1228" w:type="dxa"/>
          </w:tcPr>
          <w:p>
            <w:pPr>
              <w:kinsoku/>
              <w:wordWrap w:val="0"/>
              <w:spacing w:before="26" w:line="228" w:lineRule="auto"/>
              <w:ind w:left="111" w:right="103" w:firstLine="4"/>
              <w:jc w:val="both"/>
              <w:rPr>
                <w:rFonts w:hint="eastAsia" w:ascii="宋体" w:hAnsi="宋体" w:eastAsia="宋体" w:cs="宋体"/>
                <w:spacing w:val="-13"/>
                <w:sz w:val="24"/>
                <w:szCs w:val="24"/>
                <w:lang w:eastAsia="zh-CN"/>
              </w:rPr>
            </w:pPr>
          </w:p>
          <w:p>
            <w:pPr>
              <w:kinsoku/>
              <w:wordWrap w:val="0"/>
              <w:spacing w:before="26" w:line="228" w:lineRule="auto"/>
              <w:ind w:left="111" w:right="103" w:firstLine="4"/>
              <w:jc w:val="both"/>
              <w:rPr>
                <w:rFonts w:hint="eastAsia" w:ascii="宋体" w:hAnsi="宋体" w:eastAsia="宋体" w:cs="宋体"/>
                <w:spacing w:val="-13"/>
                <w:sz w:val="24"/>
                <w:szCs w:val="24"/>
              </w:rPr>
            </w:pPr>
            <w:r>
              <w:rPr>
                <w:rFonts w:hint="eastAsia" w:ascii="宋体" w:hAnsi="宋体" w:eastAsia="宋体" w:cs="宋体"/>
                <w:spacing w:val="-13"/>
                <w:sz w:val="24"/>
                <w:szCs w:val="24"/>
                <w:lang w:eastAsia="zh-CN"/>
              </w:rPr>
              <w:t>信用评价（2分）</w:t>
            </w:r>
          </w:p>
        </w:tc>
        <w:tc>
          <w:tcPr>
            <w:tcW w:w="4950" w:type="dxa"/>
          </w:tcPr>
          <w:p>
            <w:pPr>
              <w:kinsoku/>
              <w:wordWrap w:val="0"/>
              <w:spacing w:before="33" w:line="235" w:lineRule="auto"/>
              <w:ind w:left="76" w:right="23" w:firstLine="2"/>
              <w:jc w:val="both"/>
              <w:rPr>
                <w:rFonts w:hint="eastAsia" w:ascii="宋体" w:hAnsi="宋体" w:eastAsia="宋体" w:cs="宋体"/>
                <w:spacing w:val="-13"/>
                <w:sz w:val="24"/>
                <w:szCs w:val="24"/>
                <w:lang w:eastAsia="zh-CN"/>
              </w:rPr>
            </w:pPr>
            <w:r>
              <w:rPr>
                <w:rFonts w:hint="eastAsia" w:ascii="宋体" w:hAnsi="宋体" w:eastAsia="宋体" w:cs="宋体"/>
                <w:spacing w:val="-13"/>
                <w:sz w:val="24"/>
                <w:szCs w:val="24"/>
                <w:lang w:eastAsia="zh-CN"/>
              </w:rPr>
              <w:t>根据《南阳市政府采购信用评价实施办法》，投标人登录“南阳市政府采购信用管理系统”打印并提交《南阳市政府采购供应商信用记录表》，诚信评价为三星级的加 1 分，四星级的加 2 分，其他不得分。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761" w:type="dxa"/>
            <w:vMerge w:val="continue"/>
            <w:vAlign w:val="center"/>
          </w:tcPr>
          <w:p>
            <w:pPr>
              <w:kinsoku/>
              <w:wordWrap w:val="0"/>
              <w:jc w:val="center"/>
              <w:rPr>
                <w:rFonts w:hint="eastAsia" w:ascii="宋体" w:hAnsi="宋体" w:eastAsia="宋体" w:cs="宋体"/>
                <w:lang w:eastAsia="zh-CN"/>
              </w:rPr>
            </w:pPr>
          </w:p>
        </w:tc>
        <w:tc>
          <w:tcPr>
            <w:tcW w:w="1449" w:type="dxa"/>
            <w:vMerge w:val="continue"/>
            <w:vAlign w:val="center"/>
          </w:tcPr>
          <w:p>
            <w:pPr>
              <w:widowControl w:val="0"/>
              <w:kinsoku/>
              <w:wordWrap w:val="0"/>
              <w:autoSpaceDE/>
              <w:autoSpaceDN/>
              <w:adjustRightInd/>
              <w:snapToGrid/>
              <w:spacing w:before="157" w:line="220" w:lineRule="auto"/>
              <w:ind w:left="148"/>
              <w:jc w:val="both"/>
              <w:textAlignment w:val="auto"/>
              <w:rPr>
                <w:rFonts w:hint="eastAsia" w:ascii="宋体" w:hAnsi="宋体" w:eastAsia="宋体" w:cs="宋体"/>
                <w:snapToGrid/>
                <w:color w:val="auto"/>
                <w:spacing w:val="-2"/>
                <w:kern w:val="2"/>
                <w:sz w:val="24"/>
                <w:szCs w:val="24"/>
                <w:lang w:eastAsia="zh-CN"/>
              </w:rPr>
            </w:pPr>
          </w:p>
        </w:tc>
        <w:tc>
          <w:tcPr>
            <w:tcW w:w="751" w:type="dxa"/>
            <w:vMerge w:val="continue"/>
          </w:tcPr>
          <w:p>
            <w:pPr>
              <w:kinsoku/>
              <w:wordWrap w:val="0"/>
              <w:jc w:val="both"/>
              <w:rPr>
                <w:rFonts w:hint="eastAsia" w:ascii="宋体" w:hAnsi="宋体" w:eastAsia="宋体" w:cs="宋体"/>
                <w:spacing w:val="-13"/>
                <w:sz w:val="24"/>
                <w:szCs w:val="24"/>
                <w:lang w:eastAsia="zh-CN"/>
              </w:rPr>
            </w:pPr>
          </w:p>
        </w:tc>
        <w:tc>
          <w:tcPr>
            <w:tcW w:w="1228" w:type="dxa"/>
            <w:vAlign w:val="center"/>
          </w:tcPr>
          <w:p>
            <w:pPr>
              <w:kinsoku/>
              <w:autoSpaceDE/>
              <w:autoSpaceDN/>
              <w:adjustRightInd/>
              <w:snapToGrid/>
              <w:textAlignment w:val="auto"/>
              <w:rPr>
                <w:rFonts w:hint="eastAsia" w:ascii="宋体" w:hAnsi="宋体" w:eastAsia="宋体" w:cs="宋体"/>
                <w:snapToGrid/>
                <w:color w:val="auto"/>
                <w:sz w:val="24"/>
                <w:szCs w:val="24"/>
                <w:lang w:eastAsia="zh-CN"/>
              </w:rPr>
            </w:pPr>
            <w:r>
              <w:rPr>
                <w:rFonts w:hint="eastAsia" w:ascii="宋体" w:hAnsi="宋体" w:eastAsia="宋体" w:cs="宋体"/>
                <w:snapToGrid/>
                <w:color w:val="auto"/>
                <w:sz w:val="24"/>
                <w:szCs w:val="24"/>
                <w:lang w:eastAsia="zh-CN"/>
              </w:rPr>
              <w:t>企业业绩</w:t>
            </w:r>
          </w:p>
          <w:p>
            <w:pPr>
              <w:kinsoku/>
              <w:wordWrap w:val="0"/>
              <w:spacing w:before="26" w:line="228" w:lineRule="auto"/>
              <w:ind w:right="103"/>
              <w:jc w:val="both"/>
              <w:rPr>
                <w:rFonts w:hint="eastAsia" w:ascii="宋体" w:hAnsi="宋体" w:eastAsia="宋体" w:cs="宋体"/>
                <w:spacing w:val="-13"/>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6</w:t>
            </w:r>
            <w:r>
              <w:rPr>
                <w:rFonts w:hint="eastAsia" w:ascii="宋体" w:hAnsi="宋体" w:eastAsia="宋体" w:cs="宋体"/>
                <w:color w:val="auto"/>
                <w:sz w:val="24"/>
                <w:szCs w:val="24"/>
              </w:rPr>
              <w:t>分）</w:t>
            </w:r>
          </w:p>
        </w:tc>
        <w:tc>
          <w:tcPr>
            <w:tcW w:w="4950" w:type="dxa"/>
            <w:vAlign w:val="center"/>
          </w:tcPr>
          <w:p>
            <w:pPr>
              <w:kinsoku/>
              <w:wordWrap w:val="0"/>
              <w:spacing w:before="33" w:line="235" w:lineRule="auto"/>
              <w:ind w:left="76" w:right="23" w:firstLine="2"/>
              <w:jc w:val="both"/>
              <w:rPr>
                <w:rFonts w:hint="eastAsia" w:ascii="宋体" w:hAnsi="宋体" w:eastAsia="宋体" w:cs="宋体"/>
                <w:spacing w:val="-13"/>
                <w:sz w:val="24"/>
                <w:szCs w:val="24"/>
                <w:lang w:eastAsia="zh-CN"/>
              </w:rPr>
            </w:pPr>
            <w:r>
              <w:rPr>
                <w:rFonts w:hint="eastAsia" w:ascii="宋体" w:hAnsi="宋体" w:eastAsia="宋体" w:cs="宋体"/>
                <w:color w:val="auto"/>
                <w:sz w:val="24"/>
                <w:szCs w:val="24"/>
                <w:lang w:eastAsia="zh-CN"/>
              </w:rPr>
              <w:t>供应商</w:t>
            </w:r>
            <w:r>
              <w:rPr>
                <w:rFonts w:hint="eastAsia" w:ascii="宋体" w:hAnsi="宋体" w:cs="宋体"/>
                <w:color w:val="auto"/>
                <w:sz w:val="24"/>
                <w:szCs w:val="24"/>
                <w:lang w:eastAsia="zh-CN"/>
              </w:rPr>
              <w:t>2020</w:t>
            </w:r>
            <w:r>
              <w:rPr>
                <w:rFonts w:hint="eastAsia" w:ascii="宋体" w:hAnsi="宋体" w:eastAsia="宋体" w:cs="宋体"/>
                <w:color w:val="auto"/>
                <w:sz w:val="24"/>
                <w:szCs w:val="24"/>
                <w:lang w:eastAsia="zh-CN"/>
              </w:rPr>
              <w:t>年</w:t>
            </w:r>
            <w:r>
              <w:rPr>
                <w:rFonts w:hint="eastAsia" w:ascii="宋体" w:hAnsi="宋体" w:cs="宋体"/>
                <w:color w:val="auto"/>
                <w:sz w:val="24"/>
                <w:szCs w:val="24"/>
                <w:lang w:eastAsia="zh-CN"/>
              </w:rPr>
              <w:t>1</w:t>
            </w:r>
            <w:r>
              <w:rPr>
                <w:rFonts w:hint="eastAsia" w:ascii="宋体" w:hAnsi="宋体" w:eastAsia="宋体" w:cs="宋体"/>
                <w:color w:val="auto"/>
                <w:sz w:val="24"/>
                <w:szCs w:val="24"/>
                <w:lang w:eastAsia="zh-CN"/>
              </w:rPr>
              <w:t>月</w:t>
            </w:r>
            <w:r>
              <w:rPr>
                <w:rFonts w:hint="eastAsia" w:ascii="宋体" w:hAnsi="宋体" w:cs="宋体"/>
                <w:color w:val="auto"/>
                <w:sz w:val="24"/>
                <w:szCs w:val="24"/>
                <w:lang w:eastAsia="zh-CN"/>
              </w:rPr>
              <w:t>1</w:t>
            </w:r>
            <w:r>
              <w:rPr>
                <w:rFonts w:hint="eastAsia" w:ascii="宋体" w:hAnsi="宋体" w:eastAsia="宋体" w:cs="宋体"/>
                <w:color w:val="auto"/>
                <w:sz w:val="24"/>
                <w:szCs w:val="24"/>
                <w:lang w:eastAsia="zh-CN"/>
              </w:rPr>
              <w:t>日以来，签订有类似业绩，每份得</w:t>
            </w:r>
            <w:r>
              <w:rPr>
                <w:rFonts w:hint="eastAsia" w:ascii="宋体" w:hAnsi="宋体" w:cs="宋体"/>
                <w:color w:val="auto"/>
                <w:sz w:val="24"/>
                <w:szCs w:val="24"/>
                <w:lang w:eastAsia="zh-CN"/>
              </w:rPr>
              <w:t>2</w:t>
            </w:r>
            <w:r>
              <w:rPr>
                <w:rFonts w:hint="eastAsia" w:ascii="宋体" w:hAnsi="宋体" w:eastAsia="宋体" w:cs="宋体"/>
                <w:color w:val="auto"/>
                <w:sz w:val="24"/>
                <w:szCs w:val="24"/>
                <w:lang w:eastAsia="zh-CN"/>
              </w:rPr>
              <w:t>分，最多得6分。（</w:t>
            </w:r>
            <w:r>
              <w:rPr>
                <w:rFonts w:hint="eastAsia" w:ascii="宋体" w:hAnsi="宋体" w:eastAsia="宋体" w:cs="宋体"/>
                <w:color w:val="auto"/>
                <w:sz w:val="24"/>
                <w:szCs w:val="24"/>
                <w:lang w:eastAsia="zh-CN" w:bidi="ar"/>
              </w:rPr>
              <w:t>以企业诚信库中上传</w:t>
            </w:r>
            <w:r>
              <w:rPr>
                <w:rFonts w:hint="eastAsia" w:ascii="宋体" w:hAnsi="宋体" w:eastAsia="宋体" w:cs="宋体"/>
                <w:sz w:val="24"/>
                <w:szCs w:val="24"/>
                <w:lang w:eastAsia="zh-CN" w:bidi="ar"/>
              </w:rPr>
              <w:t>中标通知书和合同为准，时间以合同签订日期为准</w:t>
            </w:r>
            <w:r>
              <w:rPr>
                <w:rFonts w:hint="eastAsia" w:ascii="宋体" w:hAnsi="宋体" w:eastAsia="宋体" w:cs="宋体"/>
                <w:color w:val="auto"/>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61" w:type="dxa"/>
            <w:vMerge w:val="continue"/>
            <w:vAlign w:val="center"/>
          </w:tcPr>
          <w:p>
            <w:pPr>
              <w:kinsoku/>
              <w:wordWrap w:val="0"/>
              <w:jc w:val="center"/>
              <w:rPr>
                <w:rFonts w:hint="eastAsia" w:ascii="宋体" w:hAnsi="宋体" w:eastAsia="宋体" w:cs="宋体"/>
                <w:lang w:eastAsia="zh-CN"/>
              </w:rPr>
            </w:pPr>
          </w:p>
        </w:tc>
        <w:tc>
          <w:tcPr>
            <w:tcW w:w="1449" w:type="dxa"/>
            <w:vMerge w:val="continue"/>
            <w:vAlign w:val="center"/>
          </w:tcPr>
          <w:p>
            <w:pPr>
              <w:widowControl w:val="0"/>
              <w:kinsoku/>
              <w:wordWrap w:val="0"/>
              <w:autoSpaceDE/>
              <w:autoSpaceDN/>
              <w:adjustRightInd/>
              <w:snapToGrid/>
              <w:spacing w:before="157" w:line="220" w:lineRule="auto"/>
              <w:ind w:left="148"/>
              <w:jc w:val="both"/>
              <w:textAlignment w:val="auto"/>
              <w:rPr>
                <w:rFonts w:hint="eastAsia" w:ascii="宋体" w:hAnsi="宋体" w:eastAsia="宋体" w:cs="宋体"/>
                <w:snapToGrid/>
                <w:color w:val="auto"/>
                <w:spacing w:val="-2"/>
                <w:kern w:val="2"/>
                <w:sz w:val="24"/>
                <w:szCs w:val="24"/>
                <w:lang w:eastAsia="zh-CN"/>
              </w:rPr>
            </w:pPr>
          </w:p>
        </w:tc>
        <w:tc>
          <w:tcPr>
            <w:tcW w:w="751" w:type="dxa"/>
            <w:vMerge w:val="continue"/>
          </w:tcPr>
          <w:p>
            <w:pPr>
              <w:kinsoku/>
              <w:wordWrap w:val="0"/>
              <w:jc w:val="both"/>
              <w:rPr>
                <w:rFonts w:hint="eastAsia" w:ascii="宋体" w:hAnsi="宋体" w:eastAsia="宋体" w:cs="宋体"/>
                <w:spacing w:val="-13"/>
                <w:sz w:val="24"/>
                <w:szCs w:val="24"/>
                <w:lang w:eastAsia="zh-CN"/>
              </w:rPr>
            </w:pPr>
          </w:p>
        </w:tc>
        <w:tc>
          <w:tcPr>
            <w:tcW w:w="1228" w:type="dxa"/>
            <w:vMerge w:val="restart"/>
            <w:vAlign w:val="center"/>
          </w:tcPr>
          <w:p>
            <w:pPr>
              <w:kinsoku/>
              <w:autoSpaceDE/>
              <w:autoSpaceDN/>
              <w:adjustRightInd/>
              <w:snapToGrid/>
              <w:spacing w:line="360" w:lineRule="auto"/>
              <w:textAlignment w:val="auto"/>
              <w:rPr>
                <w:rFonts w:hint="eastAsia" w:ascii="宋体" w:hAnsi="宋体" w:eastAsia="宋体" w:cs="宋体"/>
                <w:snapToGrid/>
                <w:color w:val="auto"/>
                <w:sz w:val="24"/>
                <w:szCs w:val="24"/>
                <w:lang w:eastAsia="zh-CN" w:bidi="ar"/>
              </w:rPr>
            </w:pPr>
          </w:p>
          <w:p>
            <w:pPr>
              <w:kinsoku/>
              <w:autoSpaceDE/>
              <w:autoSpaceDN/>
              <w:adjustRightInd/>
              <w:snapToGrid/>
              <w:textAlignment w:val="auto"/>
              <w:rPr>
                <w:rFonts w:hint="eastAsia" w:ascii="宋体" w:hAnsi="宋体" w:eastAsia="宋体" w:cs="宋体"/>
                <w:snapToGrid/>
                <w:color w:val="auto"/>
                <w:sz w:val="24"/>
                <w:szCs w:val="24"/>
                <w:lang w:eastAsia="zh-CN"/>
              </w:rPr>
            </w:pPr>
            <w:r>
              <w:rPr>
                <w:rFonts w:hint="eastAsia" w:ascii="宋体" w:hAnsi="宋体" w:eastAsia="宋体" w:cs="宋体"/>
                <w:snapToGrid/>
                <w:color w:val="auto"/>
                <w:sz w:val="24"/>
                <w:szCs w:val="24"/>
                <w:lang w:eastAsia="zh-CN" w:bidi="ar"/>
              </w:rPr>
              <w:t>企业综合实力（12分）</w:t>
            </w:r>
          </w:p>
        </w:tc>
        <w:tc>
          <w:tcPr>
            <w:tcW w:w="4950" w:type="dxa"/>
            <w:vAlign w:val="center"/>
          </w:tcPr>
          <w:p>
            <w:pPr>
              <w:kinsoku/>
              <w:wordWrap w:val="0"/>
              <w:spacing w:before="33" w:line="235" w:lineRule="auto"/>
              <w:ind w:left="76" w:right="23" w:firstLine="2"/>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投标人或制造商具有服务管理体系认证证书 (ISO/IEC 20000-1)，范围含法庭类系统服务的得2分。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61" w:type="dxa"/>
            <w:vMerge w:val="continue"/>
            <w:vAlign w:val="center"/>
          </w:tcPr>
          <w:p>
            <w:pPr>
              <w:kinsoku/>
              <w:wordWrap w:val="0"/>
              <w:spacing w:before="33" w:line="235" w:lineRule="auto"/>
              <w:ind w:left="76" w:right="23" w:firstLine="2"/>
              <w:jc w:val="both"/>
              <w:rPr>
                <w:lang w:eastAsia="zh-CN"/>
              </w:rPr>
            </w:pPr>
          </w:p>
        </w:tc>
        <w:tc>
          <w:tcPr>
            <w:tcW w:w="1449" w:type="dxa"/>
            <w:vMerge w:val="continue"/>
            <w:vAlign w:val="center"/>
          </w:tcPr>
          <w:p>
            <w:pPr>
              <w:kinsoku/>
              <w:wordWrap w:val="0"/>
              <w:spacing w:before="33" w:line="235" w:lineRule="auto"/>
              <w:ind w:left="76" w:right="23" w:firstLine="2"/>
              <w:jc w:val="both"/>
              <w:rPr>
                <w:lang w:eastAsia="zh-CN"/>
              </w:rPr>
            </w:pPr>
          </w:p>
        </w:tc>
        <w:tc>
          <w:tcPr>
            <w:tcW w:w="751" w:type="dxa"/>
            <w:vMerge w:val="continue"/>
          </w:tcPr>
          <w:p>
            <w:pPr>
              <w:kinsoku/>
              <w:wordWrap w:val="0"/>
              <w:spacing w:before="33" w:line="235" w:lineRule="auto"/>
              <w:ind w:left="76" w:right="23" w:firstLine="2"/>
              <w:jc w:val="both"/>
              <w:rPr>
                <w:lang w:eastAsia="zh-CN"/>
              </w:rPr>
            </w:pPr>
          </w:p>
        </w:tc>
        <w:tc>
          <w:tcPr>
            <w:tcW w:w="1228" w:type="dxa"/>
            <w:vMerge w:val="continue"/>
            <w:vAlign w:val="center"/>
          </w:tcPr>
          <w:p>
            <w:pPr>
              <w:kinsoku/>
              <w:wordWrap w:val="0"/>
              <w:spacing w:before="33" w:line="235" w:lineRule="auto"/>
              <w:ind w:left="76" w:right="23" w:firstLine="2"/>
              <w:jc w:val="both"/>
              <w:rPr>
                <w:lang w:eastAsia="zh-CN"/>
              </w:rPr>
            </w:pPr>
          </w:p>
        </w:tc>
        <w:tc>
          <w:tcPr>
            <w:tcW w:w="4950" w:type="dxa"/>
            <w:vAlign w:val="center"/>
          </w:tcPr>
          <w:p>
            <w:pPr>
              <w:kinsoku/>
              <w:wordWrap w:val="0"/>
              <w:spacing w:before="33" w:line="235" w:lineRule="auto"/>
              <w:ind w:left="76" w:right="23" w:firstLine="2"/>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投标人或制造商具有商品售后服务认证证书，范围含法庭系统的售后服务的得2分。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61" w:type="dxa"/>
            <w:vMerge w:val="continue"/>
            <w:vAlign w:val="center"/>
          </w:tcPr>
          <w:p>
            <w:pPr>
              <w:kinsoku/>
              <w:wordWrap w:val="0"/>
              <w:spacing w:before="33" w:line="235" w:lineRule="auto"/>
              <w:ind w:left="76" w:right="23" w:firstLine="2"/>
              <w:jc w:val="both"/>
              <w:rPr>
                <w:rFonts w:hint="eastAsia" w:ascii="宋体" w:hAnsi="宋体" w:eastAsia="宋体" w:cs="宋体"/>
                <w:color w:val="auto"/>
                <w:sz w:val="24"/>
                <w:szCs w:val="24"/>
                <w:lang w:eastAsia="zh-CN"/>
              </w:rPr>
            </w:pPr>
          </w:p>
        </w:tc>
        <w:tc>
          <w:tcPr>
            <w:tcW w:w="1449" w:type="dxa"/>
            <w:vMerge w:val="continue"/>
            <w:vAlign w:val="center"/>
          </w:tcPr>
          <w:p>
            <w:pPr>
              <w:kinsoku/>
              <w:wordWrap w:val="0"/>
              <w:spacing w:before="33" w:line="235" w:lineRule="auto"/>
              <w:ind w:left="76" w:right="23" w:firstLine="2"/>
              <w:jc w:val="both"/>
              <w:rPr>
                <w:rFonts w:hint="eastAsia" w:ascii="宋体" w:hAnsi="宋体" w:eastAsia="宋体" w:cs="宋体"/>
                <w:color w:val="auto"/>
                <w:sz w:val="24"/>
                <w:szCs w:val="24"/>
                <w:lang w:eastAsia="zh-CN"/>
              </w:rPr>
            </w:pPr>
          </w:p>
        </w:tc>
        <w:tc>
          <w:tcPr>
            <w:tcW w:w="751" w:type="dxa"/>
            <w:vMerge w:val="continue"/>
          </w:tcPr>
          <w:p>
            <w:pPr>
              <w:kinsoku/>
              <w:wordWrap w:val="0"/>
              <w:spacing w:before="33" w:line="235" w:lineRule="auto"/>
              <w:ind w:left="76" w:right="23" w:firstLine="2"/>
              <w:jc w:val="both"/>
              <w:rPr>
                <w:rFonts w:hint="eastAsia" w:ascii="宋体" w:hAnsi="宋体" w:eastAsia="宋体" w:cs="宋体"/>
                <w:color w:val="auto"/>
                <w:sz w:val="24"/>
                <w:szCs w:val="24"/>
                <w:lang w:eastAsia="zh-CN"/>
              </w:rPr>
            </w:pPr>
          </w:p>
        </w:tc>
        <w:tc>
          <w:tcPr>
            <w:tcW w:w="1228" w:type="dxa"/>
            <w:vMerge w:val="continue"/>
            <w:vAlign w:val="center"/>
          </w:tcPr>
          <w:p>
            <w:pPr>
              <w:kinsoku/>
              <w:wordWrap w:val="0"/>
              <w:spacing w:before="33" w:line="235" w:lineRule="auto"/>
              <w:ind w:left="76" w:right="23" w:firstLine="2"/>
              <w:jc w:val="both"/>
              <w:rPr>
                <w:rFonts w:hint="eastAsia" w:ascii="宋体" w:hAnsi="宋体" w:eastAsia="宋体" w:cs="宋体"/>
                <w:color w:val="auto"/>
                <w:sz w:val="24"/>
                <w:szCs w:val="24"/>
                <w:lang w:eastAsia="zh-CN"/>
              </w:rPr>
            </w:pPr>
          </w:p>
        </w:tc>
        <w:tc>
          <w:tcPr>
            <w:tcW w:w="4950" w:type="dxa"/>
            <w:vAlign w:val="center"/>
          </w:tcPr>
          <w:p>
            <w:pPr>
              <w:kinsoku/>
              <w:wordWrap w:val="0"/>
              <w:spacing w:before="33" w:line="235" w:lineRule="auto"/>
              <w:ind w:left="76" w:right="23" w:firstLine="2"/>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投标人或制造商具有质量管理体系认证证书(ISO9001)、范围含主机的设计、开发、生产等相关得2分。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61" w:type="dxa"/>
            <w:vMerge w:val="continue"/>
            <w:vAlign w:val="center"/>
          </w:tcPr>
          <w:p>
            <w:pPr>
              <w:kinsoku/>
              <w:wordWrap w:val="0"/>
              <w:spacing w:before="33" w:line="235" w:lineRule="auto"/>
              <w:ind w:left="76" w:right="23" w:firstLine="2"/>
              <w:jc w:val="both"/>
              <w:rPr>
                <w:rFonts w:hint="eastAsia" w:ascii="宋体" w:hAnsi="宋体" w:eastAsia="宋体" w:cs="宋体"/>
                <w:color w:val="auto"/>
                <w:sz w:val="24"/>
                <w:szCs w:val="24"/>
                <w:lang w:eastAsia="zh-CN"/>
              </w:rPr>
            </w:pPr>
          </w:p>
        </w:tc>
        <w:tc>
          <w:tcPr>
            <w:tcW w:w="1449" w:type="dxa"/>
            <w:vMerge w:val="continue"/>
            <w:vAlign w:val="center"/>
          </w:tcPr>
          <w:p>
            <w:pPr>
              <w:kinsoku/>
              <w:wordWrap w:val="0"/>
              <w:spacing w:before="33" w:line="235" w:lineRule="auto"/>
              <w:ind w:left="76" w:right="23" w:firstLine="2"/>
              <w:jc w:val="both"/>
              <w:rPr>
                <w:rFonts w:hint="eastAsia" w:ascii="宋体" w:hAnsi="宋体" w:eastAsia="宋体" w:cs="宋体"/>
                <w:color w:val="auto"/>
                <w:sz w:val="24"/>
                <w:szCs w:val="24"/>
                <w:lang w:eastAsia="zh-CN"/>
              </w:rPr>
            </w:pPr>
          </w:p>
        </w:tc>
        <w:tc>
          <w:tcPr>
            <w:tcW w:w="751" w:type="dxa"/>
            <w:vMerge w:val="continue"/>
          </w:tcPr>
          <w:p>
            <w:pPr>
              <w:kinsoku/>
              <w:wordWrap w:val="0"/>
              <w:spacing w:before="33" w:line="235" w:lineRule="auto"/>
              <w:ind w:left="76" w:right="23" w:firstLine="2"/>
              <w:jc w:val="both"/>
              <w:rPr>
                <w:rFonts w:hint="eastAsia" w:ascii="宋体" w:hAnsi="宋体" w:eastAsia="宋体" w:cs="宋体"/>
                <w:color w:val="auto"/>
                <w:sz w:val="24"/>
                <w:szCs w:val="24"/>
                <w:lang w:eastAsia="zh-CN"/>
              </w:rPr>
            </w:pPr>
          </w:p>
        </w:tc>
        <w:tc>
          <w:tcPr>
            <w:tcW w:w="1228" w:type="dxa"/>
            <w:vMerge w:val="continue"/>
            <w:vAlign w:val="center"/>
          </w:tcPr>
          <w:p>
            <w:pPr>
              <w:kinsoku/>
              <w:wordWrap w:val="0"/>
              <w:spacing w:before="33" w:line="235" w:lineRule="auto"/>
              <w:ind w:left="76" w:right="23" w:firstLine="2"/>
              <w:jc w:val="both"/>
              <w:rPr>
                <w:rFonts w:hint="eastAsia" w:ascii="宋体" w:hAnsi="宋体" w:eastAsia="宋体" w:cs="宋体"/>
                <w:color w:val="auto"/>
                <w:sz w:val="24"/>
                <w:szCs w:val="24"/>
                <w:lang w:eastAsia="zh-CN"/>
              </w:rPr>
            </w:pPr>
          </w:p>
        </w:tc>
        <w:tc>
          <w:tcPr>
            <w:tcW w:w="4950" w:type="dxa"/>
            <w:vAlign w:val="center"/>
          </w:tcPr>
          <w:p>
            <w:pPr>
              <w:kinsoku/>
              <w:wordWrap w:val="0"/>
              <w:spacing w:before="33" w:line="235" w:lineRule="auto"/>
              <w:ind w:left="76" w:right="23" w:firstLine="2"/>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投标人或制造商具有知识产权认证证书(GB/T 29490) 、范围含法庭系统的设计、开发等相关的知识产权管理的得3分。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61" w:type="dxa"/>
            <w:vMerge w:val="continue"/>
            <w:vAlign w:val="center"/>
          </w:tcPr>
          <w:p>
            <w:pPr>
              <w:kinsoku/>
              <w:wordWrap w:val="0"/>
              <w:spacing w:before="33" w:line="235" w:lineRule="auto"/>
              <w:ind w:left="76" w:right="23" w:firstLine="2"/>
              <w:jc w:val="both"/>
              <w:rPr>
                <w:rFonts w:hint="eastAsia" w:ascii="宋体" w:hAnsi="宋体" w:eastAsia="宋体" w:cs="宋体"/>
                <w:color w:val="auto"/>
                <w:sz w:val="24"/>
                <w:szCs w:val="24"/>
                <w:lang w:eastAsia="zh-CN"/>
              </w:rPr>
            </w:pPr>
          </w:p>
        </w:tc>
        <w:tc>
          <w:tcPr>
            <w:tcW w:w="1449" w:type="dxa"/>
            <w:vMerge w:val="continue"/>
            <w:vAlign w:val="center"/>
          </w:tcPr>
          <w:p>
            <w:pPr>
              <w:kinsoku/>
              <w:wordWrap w:val="0"/>
              <w:spacing w:before="33" w:line="235" w:lineRule="auto"/>
              <w:ind w:left="76" w:right="23" w:firstLine="2"/>
              <w:jc w:val="both"/>
              <w:rPr>
                <w:rFonts w:hint="eastAsia" w:ascii="宋体" w:hAnsi="宋体" w:eastAsia="宋体" w:cs="宋体"/>
                <w:color w:val="auto"/>
                <w:sz w:val="24"/>
                <w:szCs w:val="24"/>
                <w:lang w:eastAsia="zh-CN"/>
              </w:rPr>
            </w:pPr>
          </w:p>
        </w:tc>
        <w:tc>
          <w:tcPr>
            <w:tcW w:w="751" w:type="dxa"/>
            <w:vMerge w:val="continue"/>
          </w:tcPr>
          <w:p>
            <w:pPr>
              <w:kinsoku/>
              <w:wordWrap w:val="0"/>
              <w:spacing w:before="33" w:line="235" w:lineRule="auto"/>
              <w:ind w:left="76" w:right="23" w:firstLine="2"/>
              <w:jc w:val="both"/>
              <w:rPr>
                <w:rFonts w:hint="eastAsia" w:ascii="宋体" w:hAnsi="宋体" w:eastAsia="宋体" w:cs="宋体"/>
                <w:color w:val="auto"/>
                <w:sz w:val="24"/>
                <w:szCs w:val="24"/>
                <w:lang w:eastAsia="zh-CN"/>
              </w:rPr>
            </w:pPr>
          </w:p>
        </w:tc>
        <w:tc>
          <w:tcPr>
            <w:tcW w:w="1228" w:type="dxa"/>
            <w:vMerge w:val="continue"/>
            <w:vAlign w:val="center"/>
          </w:tcPr>
          <w:p>
            <w:pPr>
              <w:kinsoku/>
              <w:wordWrap w:val="0"/>
              <w:spacing w:before="33" w:line="235" w:lineRule="auto"/>
              <w:ind w:left="76" w:right="23" w:firstLine="2"/>
              <w:jc w:val="both"/>
              <w:rPr>
                <w:rFonts w:hint="eastAsia" w:ascii="宋体" w:hAnsi="宋体" w:eastAsia="宋体" w:cs="宋体"/>
                <w:color w:val="auto"/>
                <w:sz w:val="24"/>
                <w:szCs w:val="24"/>
                <w:lang w:eastAsia="zh-CN"/>
              </w:rPr>
            </w:pPr>
          </w:p>
        </w:tc>
        <w:tc>
          <w:tcPr>
            <w:tcW w:w="4950" w:type="dxa"/>
            <w:vAlign w:val="center"/>
          </w:tcPr>
          <w:p>
            <w:pPr>
              <w:kinsoku/>
              <w:wordWrap w:val="0"/>
              <w:spacing w:before="33" w:line="235" w:lineRule="auto"/>
              <w:ind w:left="76" w:right="23" w:firstLine="2"/>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为保证庭审管理平台及庭审软件无纸化庭审效果，厂商需要提供电子卷宗的存储方法，（地市级以上的政府部门出具的有效证明材料）得3分。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210" w:type="dxa"/>
            <w:gridSpan w:val="2"/>
          </w:tcPr>
          <w:p>
            <w:pPr>
              <w:widowControl w:val="0"/>
              <w:kinsoku/>
              <w:wordWrap w:val="0"/>
              <w:autoSpaceDE/>
              <w:autoSpaceDN/>
              <w:adjustRightInd/>
              <w:snapToGrid/>
              <w:spacing w:before="42" w:line="206" w:lineRule="auto"/>
              <w:ind w:left="932"/>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spacing w:val="-3"/>
                <w:kern w:val="2"/>
                <w:sz w:val="24"/>
                <w:szCs w:val="24"/>
                <w:lang w:eastAsia="zh-CN"/>
              </w:rPr>
              <w:t>合计</w:t>
            </w:r>
          </w:p>
        </w:tc>
        <w:tc>
          <w:tcPr>
            <w:tcW w:w="751" w:type="dxa"/>
          </w:tcPr>
          <w:p>
            <w:pPr>
              <w:kinsoku/>
              <w:wordWrap w:val="0"/>
              <w:spacing w:before="59" w:line="202" w:lineRule="auto"/>
              <w:ind w:left="265"/>
              <w:jc w:val="both"/>
              <w:rPr>
                <w:rFonts w:hint="eastAsia" w:ascii="宋体" w:hAnsi="宋体" w:eastAsia="宋体" w:cs="宋体"/>
                <w:sz w:val="24"/>
                <w:szCs w:val="24"/>
              </w:rPr>
            </w:pPr>
            <w:r>
              <w:rPr>
                <w:rFonts w:hint="eastAsia" w:ascii="宋体" w:hAnsi="宋体" w:eastAsia="宋体" w:cs="宋体"/>
                <w:spacing w:val="9"/>
                <w:sz w:val="24"/>
                <w:szCs w:val="24"/>
              </w:rPr>
              <w:t>100</w:t>
            </w:r>
          </w:p>
        </w:tc>
        <w:tc>
          <w:tcPr>
            <w:tcW w:w="6178" w:type="dxa"/>
            <w:gridSpan w:val="2"/>
          </w:tcPr>
          <w:p>
            <w:pPr>
              <w:kinsoku/>
              <w:wordWrap w:val="0"/>
              <w:jc w:val="both"/>
              <w:rPr>
                <w:rFonts w:hint="eastAsia" w:ascii="宋体" w:hAnsi="宋体" w:eastAsia="宋体" w:cs="宋体"/>
              </w:rPr>
            </w:pPr>
          </w:p>
        </w:tc>
      </w:tr>
      <w:bookmarkEnd w:id="13"/>
      <w:bookmarkEnd w:id="14"/>
    </w:tbl>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11.有下列情况之一的，采购人或采购代理机构宣布本项目终止：</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11.1 因情况变化，不再符合规定的竞争性磋商采购方式适用情形的；</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11.2 出现影响采购公正的违法、违规行为的；</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11.3 法律法规规定的其他情况。</w:t>
      </w:r>
    </w:p>
    <w:p>
      <w:pPr>
        <w:kinsoku/>
        <w:wordWrap w:val="0"/>
        <w:spacing w:line="360" w:lineRule="auto"/>
        <w:ind w:firstLine="480" w:firstLineChars="200"/>
        <w:jc w:val="both"/>
        <w:rPr>
          <w:rFonts w:hint="eastAsia" w:ascii="仿宋_GB2312" w:hAnsi="仿宋_GB2312" w:eastAsia="仿宋_GB2312" w:cs="仿宋_GB2312"/>
          <w:b/>
          <w:sz w:val="28"/>
          <w:szCs w:val="28"/>
          <w:lang w:eastAsia="zh-CN"/>
        </w:rPr>
      </w:pPr>
      <w:r>
        <w:rPr>
          <w:rFonts w:hint="eastAsia" w:ascii="宋体" w:hAnsi="宋体" w:eastAsia="宋体" w:cs="宋体"/>
          <w:sz w:val="24"/>
          <w:szCs w:val="24"/>
          <w:lang w:eastAsia="zh-CN"/>
        </w:rPr>
        <w:t>12.若本项目属于政府购买服务项目，将按照《政府采购竞争性磋商采购方式管理暂行办法》和《财政部关于政府采购竞争性磋商采购方式管理暂行办法有关问题的补充通知》（财库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spacing w:val="-13"/>
          <w:sz w:val="24"/>
          <w:szCs w:val="24"/>
          <w:lang w:eastAsia="zh-CN"/>
        </w:rPr>
        <w:t>﹝2015﹞</w:t>
      </w:r>
      <w:r>
        <w:rPr>
          <w:rFonts w:hint="eastAsia" w:ascii="宋体" w:hAnsi="宋体" w:eastAsia="宋体" w:cs="宋体"/>
          <w:sz w:val="24"/>
          <w:szCs w:val="24"/>
          <w:lang w:eastAsia="zh-CN"/>
        </w:rPr>
        <w:t>124号）等规定执行。</w:t>
      </w:r>
    </w:p>
    <w:bookmarkEnd w:id="0"/>
    <w:p>
      <w:pPr>
        <w:kinsoku/>
        <w:wordWrap w:val="0"/>
        <w:spacing w:line="360" w:lineRule="auto"/>
        <w:jc w:val="both"/>
        <w:rPr>
          <w:rFonts w:hint="eastAsia" w:ascii="宋体" w:hAnsi="宋体" w:eastAsia="宋体" w:cs="宋体"/>
          <w:b/>
          <w:bCs/>
          <w:sz w:val="24"/>
          <w:szCs w:val="24"/>
          <w:lang w:eastAsia="zh-CN"/>
        </w:rPr>
      </w:pPr>
    </w:p>
    <w:p>
      <w:pPr>
        <w:kinsoku/>
        <w:wordWrap w:val="0"/>
        <w:spacing w:line="360" w:lineRule="auto"/>
        <w:jc w:val="both"/>
        <w:rPr>
          <w:rFonts w:hint="eastAsia" w:ascii="宋体" w:hAnsi="宋体" w:eastAsia="宋体" w:cs="宋体"/>
          <w:sz w:val="24"/>
          <w:szCs w:val="24"/>
          <w:lang w:eastAsia="zh-CN"/>
        </w:rPr>
      </w:pPr>
      <w:bookmarkStart w:id="16" w:name="_Hlk174565281"/>
      <w:r>
        <w:rPr>
          <w:rFonts w:hint="eastAsia" w:ascii="宋体" w:hAnsi="宋体" w:eastAsia="宋体" w:cs="宋体"/>
          <w:b/>
          <w:bCs/>
          <w:sz w:val="24"/>
          <w:szCs w:val="24"/>
          <w:lang w:eastAsia="zh-CN"/>
        </w:rPr>
        <w:t>六、成交通知及签订合同</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1.成交结果公布</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1.1 成交供应商确定后，采购人或采购代理机构将在“河南省政府采购网”和“南阳市公共资源交易中心网”上发布成交公告。</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1.2 如项目终止，成交结果公告以“河南省政府采购网”发布的为准。</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2.发出成交通知书</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2.1 根据成交结果，采购人或采购代理机构通过“南阳市公共资源交易中心公共服务平台或电子营业执照应用平台”向成交供应商发出电子成交通知书，成交供应商可登陆南阳市公共资源交易平台会员系统或电子营业执照应用平台，自行打印加盖电子签章的成交通知书。</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2.2 《成交通知书》是签订政府采购合同的重要依据，对采购人与成交供应商具有法律效力。</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3.签订合同</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3.1 成交供应商和采购人应在《成交通知书》发出后及时签订政府采购合同，逾期无故不签订的，按《政府采购竞争性磋商采购方式管理暂行办法》及有关规定处理。</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3.2 竞争性磋商文件、响应文件、供应商在磋商过程中的承诺以及确认材料，均为合同的有效组成部分。</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3.3 如果成交供应商不按其响应文件承诺和竞争性磋商文件要求签订政府采购合同，采购人将取消其成交资格。</w:t>
      </w:r>
    </w:p>
    <w:p>
      <w:pPr>
        <w:kinsoku/>
        <w:wordWrap w:val="0"/>
        <w:spacing w:line="360" w:lineRule="auto"/>
        <w:ind w:firstLine="480" w:firstLineChars="200"/>
        <w:jc w:val="both"/>
        <w:rPr>
          <w:rFonts w:hint="eastAsia" w:ascii="宋体" w:hAnsi="宋体" w:eastAsia="宋体" w:cs="宋体"/>
          <w:sz w:val="24"/>
          <w:szCs w:val="24"/>
          <w:lang w:eastAsia="zh-CN"/>
        </w:rPr>
      </w:pPr>
    </w:p>
    <w:p>
      <w:pPr>
        <w:kinsoku/>
        <w:wordWrap w:val="0"/>
        <w:spacing w:line="360" w:lineRule="auto"/>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七、质疑与答复</w:t>
      </w:r>
    </w:p>
    <w:p>
      <w:pPr>
        <w:pStyle w:val="8"/>
        <w:kinsoku/>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w:t>
      </w:r>
      <w:r>
        <w:rPr>
          <w:rFonts w:asciiTheme="minorEastAsia" w:hAnsiTheme="minorEastAsia" w:eastAsiaTheme="minorEastAsia" w:cstheme="minorEastAsia"/>
          <w:spacing w:val="2"/>
          <w:position w:val="17"/>
          <w:sz w:val="24"/>
          <w:szCs w:val="24"/>
          <w:lang w:eastAsia="zh-CN"/>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pPr>
        <w:pStyle w:val="8"/>
        <w:kinsoku/>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w:t>
      </w:r>
      <w:r>
        <w:rPr>
          <w:rFonts w:asciiTheme="minorEastAsia" w:hAnsiTheme="minorEastAsia" w:eastAsiaTheme="minorEastAsia" w:cstheme="minorEastAsia"/>
          <w:spacing w:val="2"/>
          <w:position w:val="17"/>
          <w:sz w:val="24"/>
          <w:szCs w:val="24"/>
          <w:lang w:eastAsia="zh-CN"/>
        </w:rPr>
        <w:t>质疑函须按照财政</w:t>
      </w:r>
      <w:r>
        <w:rPr>
          <w:rFonts w:hint="eastAsia" w:asciiTheme="minorEastAsia" w:hAnsiTheme="minorEastAsia" w:eastAsiaTheme="minorEastAsia" w:cstheme="minorEastAsia"/>
          <w:spacing w:val="2"/>
          <w:position w:val="17"/>
          <w:sz w:val="24"/>
          <w:szCs w:val="24"/>
          <w:lang w:eastAsia="zh-CN"/>
        </w:rPr>
        <w:t>部门</w:t>
      </w:r>
      <w:r>
        <w:rPr>
          <w:rFonts w:asciiTheme="minorEastAsia" w:hAnsiTheme="minorEastAsia" w:eastAsiaTheme="minorEastAsia" w:cstheme="minorEastAsia"/>
          <w:spacing w:val="2"/>
          <w:position w:val="17"/>
          <w:sz w:val="24"/>
          <w:szCs w:val="24"/>
          <w:lang w:eastAsia="zh-CN"/>
        </w:rPr>
        <w:t>发布的质疑函范本格式编制，质疑事项应具体、明确，并有必要的事实依据和法律依据。</w:t>
      </w:r>
    </w:p>
    <w:p>
      <w:pPr>
        <w:pStyle w:val="8"/>
        <w:kinsoku/>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w:t>
      </w:r>
      <w:r>
        <w:rPr>
          <w:rFonts w:asciiTheme="minorEastAsia" w:hAnsiTheme="minorEastAsia" w:eastAsiaTheme="minorEastAsia" w:cstheme="minorEastAsia"/>
          <w:spacing w:val="2"/>
          <w:position w:val="17"/>
          <w:sz w:val="24"/>
          <w:szCs w:val="24"/>
          <w:lang w:eastAsia="zh-CN"/>
        </w:rPr>
        <w:t>接收质疑的方式：</w:t>
      </w:r>
    </w:p>
    <w:p>
      <w:pPr>
        <w:pStyle w:val="8"/>
        <w:kinsoku/>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 xml:space="preserve">3.1 </w:t>
      </w:r>
      <w:r>
        <w:rPr>
          <w:rFonts w:asciiTheme="minorEastAsia" w:hAnsiTheme="minorEastAsia" w:eastAsiaTheme="minorEastAsia" w:cstheme="minorEastAsia"/>
          <w:spacing w:val="2"/>
          <w:position w:val="17"/>
          <w:sz w:val="24"/>
          <w:szCs w:val="24"/>
          <w:lang w:eastAsia="zh-CN"/>
        </w:rPr>
        <w:t>在线接收，请质疑人上传质疑函原件扫描件到南阳市公共资源交易系统或南阳市公共资源电子营业执照应用平台并电话通知到项目负责人。</w:t>
      </w:r>
    </w:p>
    <w:p>
      <w:pPr>
        <w:pStyle w:val="8"/>
        <w:kinsoku/>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 xml:space="preserve">3.2 </w:t>
      </w:r>
      <w:r>
        <w:rPr>
          <w:rFonts w:asciiTheme="minorEastAsia" w:hAnsiTheme="minorEastAsia" w:eastAsiaTheme="minorEastAsia" w:cstheme="minorEastAsia"/>
          <w:spacing w:val="2"/>
          <w:position w:val="17"/>
          <w:sz w:val="24"/>
          <w:szCs w:val="24"/>
          <w:lang w:eastAsia="zh-CN"/>
        </w:rPr>
        <w:t>书面提交，请质疑人将质疑函原件送达或邮寄至采购单位联系人和</w:t>
      </w:r>
      <w:r>
        <w:rPr>
          <w:rFonts w:hint="eastAsia" w:asciiTheme="minorEastAsia" w:hAnsiTheme="minorEastAsia" w:eastAsiaTheme="minorEastAsia" w:cstheme="minorEastAsia"/>
          <w:spacing w:val="2"/>
          <w:position w:val="17"/>
          <w:sz w:val="24"/>
          <w:szCs w:val="24"/>
          <w:lang w:eastAsia="zh-CN"/>
        </w:rPr>
        <w:t>采购代理机构</w:t>
      </w:r>
      <w:r>
        <w:rPr>
          <w:rFonts w:asciiTheme="minorEastAsia" w:hAnsiTheme="minorEastAsia" w:eastAsiaTheme="minorEastAsia" w:cstheme="minorEastAsia"/>
          <w:spacing w:val="2"/>
          <w:position w:val="17"/>
          <w:sz w:val="24"/>
          <w:szCs w:val="24"/>
          <w:lang w:eastAsia="zh-CN"/>
        </w:rPr>
        <w:t>项目负责人，联系方式及地址详见采购公告。</w:t>
      </w:r>
    </w:p>
    <w:p>
      <w:pPr>
        <w:pStyle w:val="8"/>
        <w:kinsoku/>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w:t>
      </w:r>
      <w:r>
        <w:rPr>
          <w:rFonts w:asciiTheme="minorEastAsia" w:hAnsiTheme="minorEastAsia" w:eastAsiaTheme="minorEastAsia" w:cstheme="minorEastAsia"/>
          <w:spacing w:val="2"/>
          <w:position w:val="17"/>
          <w:sz w:val="24"/>
          <w:szCs w:val="24"/>
          <w:lang w:eastAsia="zh-CN"/>
        </w:rPr>
        <w:t>超出法定质疑期的、重复提出的、分次提出的或内容、形式不符合《政府采购质疑和投诉办法》的，采购人和采购代理机构可以拒收，质疑供应商将依法承担不利后果。</w:t>
      </w:r>
    </w:p>
    <w:p>
      <w:pPr>
        <w:pStyle w:val="8"/>
        <w:kinsoku/>
        <w:wordWrap w:val="0"/>
        <w:spacing w:line="360" w:lineRule="auto"/>
        <w:ind w:firstLine="488" w:firstLineChars="200"/>
        <w:jc w:val="both"/>
        <w:rPr>
          <w:rFonts w:hint="eastAsia" w:ascii="宋体" w:hAnsi="宋体" w:eastAsia="宋体" w:cs="宋体"/>
          <w:sz w:val="24"/>
          <w:szCs w:val="24"/>
          <w:lang w:eastAsia="zh-CN"/>
        </w:rPr>
      </w:pPr>
      <w:r>
        <w:rPr>
          <w:rFonts w:hint="eastAsia" w:asciiTheme="minorEastAsia" w:hAnsiTheme="minorEastAsia" w:eastAsiaTheme="minorEastAsia" w:cstheme="minorEastAsia"/>
          <w:spacing w:val="2"/>
          <w:position w:val="17"/>
          <w:sz w:val="24"/>
          <w:szCs w:val="24"/>
          <w:lang w:eastAsia="zh-CN"/>
        </w:rPr>
        <w:t>5.</w:t>
      </w:r>
      <w:r>
        <w:rPr>
          <w:rFonts w:asciiTheme="minorEastAsia" w:hAnsiTheme="minorEastAsia" w:eastAsiaTheme="minorEastAsia" w:cstheme="minorEastAsia"/>
          <w:spacing w:val="2"/>
          <w:position w:val="17"/>
          <w:sz w:val="24"/>
          <w:szCs w:val="24"/>
          <w:lang w:eastAsia="zh-CN"/>
        </w:rPr>
        <w:t>采购人和采购代理机构在收到质疑函后7个工作日内作出答复，并以书面形式通知质疑供应商和其他有关供应商。</w:t>
      </w:r>
    </w:p>
    <w:p>
      <w:pPr>
        <w:kinsoku/>
        <w:wordWrap w:val="0"/>
        <w:spacing w:line="360" w:lineRule="auto"/>
        <w:jc w:val="both"/>
        <w:rPr>
          <w:rFonts w:hint="eastAsia" w:ascii="宋体" w:hAnsi="宋体" w:eastAsia="宋体" w:cs="宋体"/>
          <w:b/>
          <w:bCs/>
          <w:sz w:val="24"/>
          <w:szCs w:val="24"/>
          <w:lang w:eastAsia="zh-CN"/>
        </w:rPr>
      </w:pPr>
    </w:p>
    <w:p>
      <w:pPr>
        <w:kinsoku/>
        <w:wordWrap w:val="0"/>
        <w:spacing w:line="360" w:lineRule="auto"/>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八、注意事项</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1.如对竞争性磋商文件有疑问，应于响应文件递交截止时间前1工作日向采购人或采购代理机构提出。</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2.供应商必须由法定代表人或授权代表参加磋商，随时接受磋商小组的询问、质疑，并按照磋商小组的要求答复。</w:t>
      </w:r>
    </w:p>
    <w:p>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3.供应商自行承担参加竞争性磋商的全部费用。</w:t>
      </w:r>
    </w:p>
    <w:p>
      <w:pPr>
        <w:kinsoku/>
        <w:wordWrap w:val="0"/>
        <w:spacing w:line="360" w:lineRule="auto"/>
        <w:ind w:firstLine="480"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宋体" w:hAnsi="宋体" w:eastAsia="宋体" w:cs="宋体"/>
          <w:sz w:val="24"/>
          <w:szCs w:val="24"/>
          <w:lang w:eastAsia="zh-CN"/>
        </w:rPr>
        <w:t>4.本竞争性磋商文件最终解释权归采购代理机构。</w:t>
      </w:r>
    </w:p>
    <w:p>
      <w:pPr>
        <w:kinsoku/>
        <w:wordWrap w:val="0"/>
        <w:spacing w:line="360" w:lineRule="auto"/>
        <w:jc w:val="both"/>
        <w:rPr>
          <w:rFonts w:hint="eastAsia" w:asciiTheme="minorEastAsia" w:hAnsiTheme="minorEastAsia" w:eastAsiaTheme="minorEastAsia" w:cstheme="minorEastAsia"/>
          <w:b/>
          <w:bCs/>
          <w:spacing w:val="2"/>
          <w:position w:val="17"/>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2"/>
          <w:position w:val="17"/>
          <w:sz w:val="24"/>
          <w:szCs w:val="24"/>
          <w:lang w:eastAsia="zh-CN"/>
        </w:rPr>
      </w:pPr>
    </w:p>
    <w:p>
      <w:pPr>
        <w:kinsoku/>
        <w:wordWrap w:val="0"/>
        <w:spacing w:line="360" w:lineRule="auto"/>
        <w:rPr>
          <w:rFonts w:hint="eastAsia" w:asciiTheme="minorEastAsia" w:hAnsiTheme="minorEastAsia" w:eastAsiaTheme="minorEastAsia" w:cstheme="minorEastAsia"/>
          <w:b/>
          <w:bCs/>
          <w:spacing w:val="2"/>
          <w:position w:val="17"/>
          <w:sz w:val="32"/>
          <w:szCs w:val="32"/>
          <w:lang w:eastAsia="zh-CN"/>
        </w:rPr>
      </w:pPr>
    </w:p>
    <w:p>
      <w:pPr>
        <w:kinsoku/>
        <w:wordWrap w:val="0"/>
        <w:spacing w:line="360" w:lineRule="auto"/>
        <w:jc w:val="both"/>
        <w:rPr>
          <w:rFonts w:hint="eastAsia" w:asciiTheme="minorEastAsia" w:hAnsiTheme="minorEastAsia" w:eastAsiaTheme="minorEastAsia" w:cstheme="minorEastAsia"/>
          <w:b/>
          <w:bCs/>
          <w:spacing w:val="2"/>
          <w:position w:val="17"/>
          <w:sz w:val="32"/>
          <w:szCs w:val="32"/>
          <w:lang w:eastAsia="zh-CN"/>
        </w:rPr>
      </w:pPr>
    </w:p>
    <w:p>
      <w:pPr>
        <w:kinsoku/>
        <w:wordWrap w:val="0"/>
        <w:spacing w:line="360" w:lineRule="auto"/>
        <w:jc w:val="center"/>
        <w:rPr>
          <w:rFonts w:hint="eastAsia" w:asciiTheme="minorEastAsia" w:hAnsiTheme="minorEastAsia" w:eastAsiaTheme="minorEastAsia" w:cstheme="minorEastAsia"/>
          <w:spacing w:val="2"/>
          <w:position w:val="17"/>
          <w:sz w:val="32"/>
          <w:szCs w:val="32"/>
          <w:lang w:eastAsia="zh-CN"/>
        </w:rPr>
      </w:pPr>
      <w:r>
        <w:rPr>
          <w:rFonts w:hint="eastAsia" w:asciiTheme="minorEastAsia" w:hAnsiTheme="minorEastAsia" w:eastAsiaTheme="minorEastAsia" w:cstheme="minorEastAsia"/>
          <w:b/>
          <w:bCs/>
          <w:spacing w:val="2"/>
          <w:position w:val="17"/>
          <w:sz w:val="32"/>
          <w:szCs w:val="32"/>
          <w:lang w:eastAsia="zh-CN"/>
        </w:rPr>
        <w:t>河南省政府采购合同融资政策告知函</w:t>
      </w:r>
    </w:p>
    <w:p>
      <w:pPr>
        <w:kinsoku/>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各供应商：</w:t>
      </w:r>
    </w:p>
    <w:p>
      <w:pPr>
        <w:kinsoku/>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欢迎贵公司参与河南省政府采购活动!</w:t>
      </w:r>
    </w:p>
    <w:p>
      <w:pPr>
        <w:kinsoku/>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pPr>
        <w:kinsoku/>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贷款渠道和提供贷款的金融机构，可在河南省政府采购网“河南省政府采购合同融资平台”查询联系。</w:t>
      </w:r>
    </w:p>
    <w:p>
      <w:pPr>
        <w:kinsoku/>
        <w:wordWrap w:val="0"/>
        <w:spacing w:line="360" w:lineRule="auto"/>
        <w:ind w:firstLine="430" w:firstLineChars="200"/>
        <w:jc w:val="both"/>
        <w:rPr>
          <w:rFonts w:hint="eastAsia" w:ascii="宋体" w:hAnsi="宋体" w:eastAsia="宋体" w:cs="宋体"/>
          <w:sz w:val="24"/>
          <w:szCs w:val="24"/>
          <w:lang w:eastAsia="zh-CN"/>
        </w:rPr>
      </w:pPr>
      <w:r>
        <w:rPr>
          <w:rFonts w:hint="eastAsia" w:asciiTheme="minorEastAsia" w:hAnsiTheme="minorEastAsia" w:eastAsiaTheme="minorEastAsia" w:cstheme="minorEastAsia"/>
          <w:b/>
          <w:bCs/>
          <w:spacing w:val="-13"/>
          <w:sz w:val="24"/>
          <w:szCs w:val="24"/>
          <w:lang w:eastAsia="zh-CN"/>
        </w:rPr>
        <w:t>为更大力度激发市场活力和社会创造力，增强发展动力，进一步加强政府采购合同线上融资一站式服务（简称“政采贷”），有需求的供应商，可按上述通知要求办理政采贷。</w:t>
      </w:r>
    </w:p>
    <w:p>
      <w:pPr>
        <w:kinsoku/>
        <w:wordWrap w:val="0"/>
        <w:spacing w:line="360" w:lineRule="auto"/>
        <w:ind w:firstLine="480" w:firstLineChars="200"/>
        <w:jc w:val="both"/>
        <w:rPr>
          <w:rFonts w:hint="eastAsia" w:ascii="宋体" w:hAnsi="宋体" w:eastAsia="宋体" w:cs="宋体"/>
          <w:sz w:val="24"/>
          <w:szCs w:val="24"/>
          <w:lang w:eastAsia="zh-CN"/>
        </w:rPr>
      </w:pPr>
    </w:p>
    <w:bookmarkEnd w:id="16"/>
    <w:p>
      <w:pPr>
        <w:kinsoku/>
        <w:wordWrap w:val="0"/>
        <w:spacing w:line="360" w:lineRule="auto"/>
        <w:ind w:firstLine="480" w:firstLineChars="200"/>
        <w:jc w:val="both"/>
        <w:rPr>
          <w:rFonts w:hint="eastAsia" w:ascii="宋体" w:hAnsi="宋体" w:eastAsia="宋体" w:cs="宋体"/>
          <w:sz w:val="24"/>
          <w:szCs w:val="24"/>
          <w:lang w:eastAsia="zh-CN"/>
        </w:rPr>
      </w:pPr>
    </w:p>
    <w:p>
      <w:pPr>
        <w:kinsoku/>
        <w:wordWrap w:val="0"/>
        <w:spacing w:line="360" w:lineRule="auto"/>
        <w:jc w:val="both"/>
        <w:rPr>
          <w:rFonts w:hint="eastAsia"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both"/>
        <w:rPr>
          <w:rFonts w:hint="eastAsia"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both"/>
        <w:rPr>
          <w:rFonts w:hint="eastAsia"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both"/>
        <w:rPr>
          <w:rFonts w:hint="eastAsia"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both"/>
        <w:rPr>
          <w:rFonts w:hint="eastAsia"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both"/>
        <w:rPr>
          <w:rFonts w:hint="eastAsia"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both"/>
        <w:rPr>
          <w:rFonts w:hint="eastAsia"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center"/>
        <w:rPr>
          <w:lang w:eastAsia="zh-CN"/>
        </w:rPr>
      </w:pPr>
      <w:bookmarkStart w:id="17" w:name="_Hlk174565366"/>
      <w:r>
        <w:rPr>
          <w:rFonts w:hint="eastAsia"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t>第五章 合同草案条款</w:t>
      </w:r>
    </w:p>
    <w:p>
      <w:pPr>
        <w:pStyle w:val="9"/>
        <w:kinsoku/>
        <w:wordWrap w:val="0"/>
        <w:spacing w:line="360" w:lineRule="auto"/>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说明：</w:t>
      </w:r>
    </w:p>
    <w:p>
      <w:pPr>
        <w:pStyle w:val="9"/>
        <w:kinsoku/>
        <w:wordWrap w:val="0"/>
        <w:spacing w:line="360" w:lineRule="auto"/>
        <w:ind w:firstLine="428" w:firstLineChars="20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1.合同类型按照中华人民共和国民法典规定的典型合同类别，结合采购标的的实际情况确定。合同文本应当符合中华人民共和国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pPr>
        <w:pStyle w:val="9"/>
        <w:kinsoku/>
        <w:wordWrap w:val="0"/>
        <w:spacing w:line="360" w:lineRule="auto"/>
        <w:ind w:firstLine="428" w:firstLineChars="20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2.合同条款中应规定，乙方完全遵守《中华人民共和国妇女权益保障法》中关于劳动和社会保障权益的有关要求。</w:t>
      </w:r>
    </w:p>
    <w:p>
      <w:pPr>
        <w:pStyle w:val="9"/>
        <w:kinsoku/>
        <w:wordWrap w:val="0"/>
        <w:spacing w:line="360" w:lineRule="auto"/>
        <w:ind w:firstLine="428" w:firstLineChars="20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3.对于通过预留采购项目、预留专门采购包等措施签订的采购合同，应当明确标注本合同为中小企业预留合同。</w:t>
      </w:r>
    </w:p>
    <w:p>
      <w:pPr>
        <w:pStyle w:val="9"/>
        <w:kinsoku/>
        <w:wordWrap w:val="0"/>
        <w:spacing w:line="360" w:lineRule="auto"/>
        <w:ind w:firstLine="428" w:firstLineChars="20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4.政府采购合同（草案）4.政府采购合同设定预付款支付方式的，预付款支付比例原则上不低于合同金额的50%；对于中小企业，预付款支付比例原则上不低于合同金额的70%。</w:t>
      </w:r>
    </w:p>
    <w:p>
      <w:pPr>
        <w:pStyle w:val="9"/>
        <w:kinsoku/>
        <w:wordWrap w:val="0"/>
        <w:spacing w:line="360" w:lineRule="auto"/>
        <w:ind w:firstLine="428" w:firstLineChars="20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5.政府采购合同应当约定资金支付的方式、时间和条件，明确逾期支付资金的违约责任。对于满足合同约定支付条件的，采购人应当自收到发票后1日内将资金支付到合同约定的供应商账户，不得以机构变动、人员更替、政策调整等为由延迟付款，不得将采购文件和合同中未规定的义务作为向供应商付款的条件。</w:t>
      </w:r>
    </w:p>
    <w:p>
      <w:pPr>
        <w:pStyle w:val="9"/>
        <w:kinsoku/>
        <w:wordWrap w:val="0"/>
        <w:spacing w:line="360" w:lineRule="auto"/>
        <w:ind w:firstLine="428" w:firstLineChars="20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6.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pPr>
        <w:pStyle w:val="9"/>
        <w:kinsoku/>
        <w:wordWrap w:val="0"/>
        <w:spacing w:line="360" w:lineRule="auto"/>
        <w:ind w:firstLine="428" w:firstLineChars="20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7.当采购项目涉及数据中心相关设备、运维服务时，采购需求应当符合《绿色数据中</w:t>
      </w:r>
    </w:p>
    <w:p>
      <w:pPr>
        <w:pStyle w:val="9"/>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3"/>
          <w:sz w:val="24"/>
          <w:szCs w:val="24"/>
          <w:lang w:eastAsia="zh-CN"/>
        </w:rPr>
        <w:t>心政府采购需求标准（试行）》（财库〔2023〕7号）的有关要求，并在合同中明确对相关指标的验收方式和违约责任。</w:t>
      </w:r>
    </w:p>
    <w:p>
      <w:pPr>
        <w:pStyle w:val="9"/>
        <w:kinsoku/>
        <w:wordWrap w:val="0"/>
        <w:spacing w:line="220" w:lineRule="auto"/>
        <w:ind w:left="9"/>
        <w:jc w:val="both"/>
        <w:rPr>
          <w:rFonts w:hint="eastAsia"/>
          <w:sz w:val="24"/>
          <w:szCs w:val="24"/>
          <w:lang w:eastAsia="zh-CN"/>
        </w:rPr>
      </w:pPr>
    </w:p>
    <w:p>
      <w:pPr>
        <w:kinsoku/>
        <w:wordWrap w:val="0"/>
        <w:spacing w:line="220" w:lineRule="auto"/>
        <w:jc w:val="both"/>
        <w:rPr>
          <w:sz w:val="24"/>
          <w:szCs w:val="24"/>
          <w:lang w:eastAsia="zh-CN"/>
        </w:rPr>
        <w:sectPr>
          <w:headerReference r:id="rId3" w:type="default"/>
          <w:footerReference r:id="rId4" w:type="default"/>
          <w:pgSz w:w="11907" w:h="16840"/>
          <w:pgMar w:top="1440" w:right="1800" w:bottom="1440" w:left="1800" w:header="878" w:footer="886" w:gutter="0"/>
          <w:pgNumType w:start="1"/>
          <w:cols w:space="720" w:num="1"/>
        </w:sectPr>
      </w:pPr>
    </w:p>
    <w:p>
      <w:pPr>
        <w:pStyle w:val="9"/>
        <w:kinsoku/>
        <w:wordWrap w:val="0"/>
        <w:spacing w:before="353" w:line="360" w:lineRule="auto"/>
        <w:ind w:left="2654"/>
        <w:jc w:val="both"/>
        <w:rPr>
          <w:rFonts w:hint="eastAsia" w:ascii="Arial"/>
          <w:sz w:val="21"/>
          <w:lang w:eastAsia="zh-CN"/>
        </w:rPr>
      </w:pPr>
      <w:r>
        <w:rPr>
          <w:spacing w:val="-5"/>
          <w:sz w:val="36"/>
          <w:szCs w:val="36"/>
          <w:lang w:eastAsia="zh-CN"/>
          <w14:textOutline w14:w="2311" w14:cap="flat" w14:cmpd="sng" w14:algn="ctr">
            <w14:solidFill>
              <w14:srgbClr w14:val="000000"/>
            </w14:solidFill>
            <w14:prstDash w14:val="solid"/>
            <w14:miter w14:val="0"/>
          </w14:textOutline>
        </w:rPr>
        <w:t>第六章</w:t>
      </w:r>
      <w:r>
        <w:rPr>
          <w:rFonts w:hint="eastAsia"/>
          <w:spacing w:val="-5"/>
          <w:sz w:val="36"/>
          <w:szCs w:val="36"/>
          <w:lang w:eastAsia="zh-CN"/>
          <w14:textOutline w14:w="2311" w14:cap="flat" w14:cmpd="sng" w14:algn="ctr">
            <w14:solidFill>
              <w14:srgbClr w14:val="000000"/>
            </w14:solidFill>
            <w14:prstDash w14:val="solid"/>
            <w14:miter w14:val="0"/>
          </w14:textOutline>
        </w:rPr>
        <w:t xml:space="preserve"> </w:t>
      </w:r>
      <w:r>
        <w:rPr>
          <w:spacing w:val="-5"/>
          <w:sz w:val="36"/>
          <w:szCs w:val="36"/>
          <w:lang w:eastAsia="zh-CN"/>
          <w14:textOutline w14:w="2311" w14:cap="flat" w14:cmpd="sng" w14:algn="ctr">
            <w14:solidFill>
              <w14:srgbClr w14:val="000000"/>
            </w14:solidFill>
            <w14:prstDash w14:val="solid"/>
            <w14:miter w14:val="0"/>
          </w14:textOutline>
        </w:rPr>
        <w:t>响应文件格式</w:t>
      </w:r>
    </w:p>
    <w:p>
      <w:pPr>
        <w:pStyle w:val="9"/>
        <w:kinsoku/>
        <w:wordWrap w:val="0"/>
        <w:spacing w:line="360" w:lineRule="auto"/>
        <w:jc w:val="both"/>
        <w:rPr>
          <w:rFonts w:hint="eastAsia"/>
          <w:sz w:val="24"/>
          <w:szCs w:val="24"/>
          <w:lang w:eastAsia="zh-CN"/>
        </w:rPr>
      </w:pPr>
      <w:r>
        <w:rPr>
          <w:spacing w:val="-1"/>
          <w:sz w:val="24"/>
          <w:szCs w:val="24"/>
          <w:lang w:eastAsia="zh-CN"/>
          <w14:textOutline w14:w="1536" w14:cap="flat" w14:cmpd="sng" w14:algn="ctr">
            <w14:solidFill>
              <w14:srgbClr w14:val="000000"/>
            </w14:solidFill>
            <w14:prstDash w14:val="solid"/>
            <w14:miter w14:val="0"/>
          </w14:textOutline>
        </w:rPr>
        <w:t>供应商编制文件须知</w:t>
      </w:r>
    </w:p>
    <w:p>
      <w:pPr>
        <w:pStyle w:val="9"/>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1.供应商按照本部分的顺序编制响应文件</w:t>
      </w: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8"/>
          <w:sz w:val="24"/>
          <w:szCs w:val="24"/>
          <w:lang w:eastAsia="zh-CN"/>
        </w:rPr>
        <w:t>编制中涉及格式资料的，应按照本部分提供的内容和格式（所有表格的格式可扩</w:t>
      </w:r>
      <w:r>
        <w:rPr>
          <w:rFonts w:hint="eastAsia" w:asciiTheme="minorEastAsia" w:hAnsiTheme="minorEastAsia" w:eastAsiaTheme="minorEastAsia" w:cstheme="minorEastAsia"/>
          <w:spacing w:val="-3"/>
          <w:sz w:val="24"/>
          <w:szCs w:val="24"/>
          <w:lang w:eastAsia="zh-CN"/>
        </w:rPr>
        <w:t>展）填写提交。</w:t>
      </w:r>
    </w:p>
    <w:p>
      <w:pPr>
        <w:pStyle w:val="9"/>
        <w:kinsoku/>
        <w:wordWrap w:val="0"/>
        <w:spacing w:line="360" w:lineRule="auto"/>
        <w:jc w:val="both"/>
        <w:rPr>
          <w:rFonts w:hint="eastAsia"/>
          <w:sz w:val="24"/>
          <w:szCs w:val="24"/>
          <w:lang w:eastAsia="zh-CN"/>
        </w:rPr>
      </w:pPr>
      <w:r>
        <w:rPr>
          <w:rFonts w:hint="eastAsia" w:ascii="Arial" w:hAnsi="Arial" w:cs="Arial"/>
          <w:spacing w:val="-1"/>
          <w:sz w:val="24"/>
          <w:szCs w:val="24"/>
          <w:lang w:eastAsia="zh-CN"/>
        </w:rPr>
        <w:t>2.</w:t>
      </w:r>
      <w:r>
        <w:rPr>
          <w:spacing w:val="-1"/>
          <w:sz w:val="24"/>
          <w:szCs w:val="24"/>
          <w:lang w:eastAsia="zh-CN"/>
        </w:rPr>
        <w:t>全部声明和问题的回答及所附材料必须是真实的、准确的和完整</w:t>
      </w:r>
      <w:r>
        <w:rPr>
          <w:spacing w:val="-2"/>
          <w:sz w:val="24"/>
          <w:szCs w:val="24"/>
          <w:lang w:eastAsia="zh-CN"/>
        </w:rPr>
        <w:t>的。</w:t>
      </w:r>
    </w:p>
    <w:p>
      <w:pPr>
        <w:kinsoku/>
        <w:wordWrap w:val="0"/>
        <w:spacing w:line="219" w:lineRule="auto"/>
        <w:jc w:val="both"/>
        <w:rPr>
          <w:sz w:val="24"/>
          <w:szCs w:val="24"/>
          <w:lang w:eastAsia="zh-CN"/>
        </w:rPr>
        <w:sectPr>
          <w:headerReference r:id="rId5" w:type="default"/>
          <w:footerReference r:id="rId6" w:type="default"/>
          <w:pgSz w:w="11907" w:h="16840"/>
          <w:pgMar w:top="1440" w:right="1800" w:bottom="1440" w:left="1800" w:header="878" w:footer="886" w:gutter="0"/>
          <w:cols w:space="720" w:num="1"/>
        </w:sectPr>
      </w:pPr>
    </w:p>
    <w:p>
      <w:pPr>
        <w:kinsoku/>
        <w:wordWrap w:val="0"/>
        <w:spacing w:line="360" w:lineRule="auto"/>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b/>
          <w:bCs/>
          <w:spacing w:val="-3"/>
          <w:sz w:val="24"/>
          <w:szCs w:val="24"/>
          <w:lang w:eastAsia="zh-CN"/>
        </w:rPr>
        <w:t>一、响应函格式</w:t>
      </w: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center"/>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b/>
          <w:bCs/>
          <w:spacing w:val="-3"/>
          <w:sz w:val="24"/>
          <w:szCs w:val="24"/>
          <w:lang w:eastAsia="zh-CN"/>
        </w:rPr>
        <w:t>响应函</w:t>
      </w:r>
    </w:p>
    <w:p>
      <w:pPr>
        <w:kinsoku/>
        <w:wordWrap w:val="0"/>
        <w:spacing w:line="360" w:lineRule="auto"/>
        <w:jc w:val="both"/>
        <w:rPr>
          <w:rFonts w:hint="eastAsia" w:asciiTheme="minorEastAsia" w:hAnsiTheme="minorEastAsia" w:eastAsiaTheme="minorEastAsia" w:cstheme="minorEastAsia"/>
          <w:spacing w:val="-3"/>
          <w:sz w:val="24"/>
          <w:szCs w:val="24"/>
          <w:lang w:eastAsia="zh-CN"/>
        </w:rPr>
      </w:pPr>
    </w:p>
    <w:p>
      <w:pPr>
        <w:kinsoku/>
        <w:wordWrap w:val="0"/>
        <w:spacing w:line="360" w:lineRule="auto"/>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致：</w:t>
      </w:r>
      <w:r>
        <w:rPr>
          <w:rFonts w:hint="eastAsia" w:ascii="宋体" w:hAnsi="宋体" w:eastAsia="宋体" w:cs="宋体"/>
          <w:sz w:val="24"/>
          <w:szCs w:val="24"/>
          <w:lang w:eastAsia="zh-CN"/>
        </w:rPr>
        <w:t>采购人或采购代理机构</w:t>
      </w:r>
      <w:r>
        <w:rPr>
          <w:rFonts w:hint="eastAsia" w:asciiTheme="minorEastAsia" w:hAnsiTheme="minorEastAsia" w:eastAsiaTheme="minorEastAsia" w:cstheme="minorEastAsia"/>
          <w:spacing w:val="-3"/>
          <w:sz w:val="24"/>
          <w:szCs w:val="24"/>
          <w:lang w:eastAsia="zh-CN"/>
        </w:rPr>
        <w:t>：</w:t>
      </w:r>
    </w:p>
    <w:p>
      <w:pPr>
        <w:kinsoku/>
        <w:wordWrap w:val="0"/>
        <w:spacing w:line="360" w:lineRule="auto"/>
        <w:ind w:firstLine="567"/>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根据贵方项目编号为____________的竞争性磋商文件要求，签字代表_________（全名、职务）经正式授权并代表_________（供应商名称、地址）提交包含响应文件组成第1项至第</w:t>
      </w:r>
      <w:r>
        <w:rPr>
          <w:rFonts w:hint="eastAsia" w:asciiTheme="minorEastAsia" w:hAnsiTheme="minorEastAsia" w:eastAsiaTheme="minorEastAsia" w:cstheme="minorEastAsia"/>
          <w:spacing w:val="-3"/>
          <w:sz w:val="24"/>
          <w:szCs w:val="24"/>
          <w:u w:val="single"/>
          <w:lang w:eastAsia="zh-CN"/>
        </w:rPr>
        <w:t xml:space="preserve">  </w:t>
      </w:r>
      <w:r>
        <w:rPr>
          <w:rFonts w:hint="eastAsia" w:asciiTheme="minorEastAsia" w:hAnsiTheme="minorEastAsia" w:eastAsiaTheme="minorEastAsia" w:cstheme="minorEastAsia"/>
          <w:spacing w:val="-3"/>
          <w:sz w:val="24"/>
          <w:szCs w:val="24"/>
          <w:lang w:eastAsia="zh-CN"/>
        </w:rPr>
        <w:t>项的响应文件电子版本一份。</w:t>
      </w:r>
    </w:p>
    <w:p>
      <w:pPr>
        <w:kinsoku/>
        <w:wordWrap w:val="0"/>
        <w:spacing w:line="360" w:lineRule="auto"/>
        <w:ind w:firstLine="567"/>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据此函，签字代表宣布同意并郑重承诺如下：</w:t>
      </w:r>
    </w:p>
    <w:p>
      <w:pPr>
        <w:kinsoku/>
        <w:wordWrap w:val="0"/>
        <w:spacing w:line="360" w:lineRule="auto"/>
        <w:ind w:firstLine="567"/>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1、我方递交的响应文件中所有的资料均为真实的、准确的，无任何虚假内容。若存在有虚假内容，我方愿意承担法律责任。</w:t>
      </w:r>
    </w:p>
    <w:p>
      <w:pPr>
        <w:kinsoku/>
        <w:wordWrap w:val="0"/>
        <w:spacing w:line="360" w:lineRule="auto"/>
        <w:ind w:firstLine="567"/>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2、我方已详细审查全部竞争性磋商文件，包括修改文件（如有的话）以及全部参考资料和有关附件。我们完全理解并同意放弃对这方面有不明白及误解的权利。</w:t>
      </w:r>
    </w:p>
    <w:p>
      <w:pPr>
        <w:pStyle w:val="9"/>
        <w:kinsoku/>
        <w:wordWrap w:val="0"/>
        <w:spacing w:line="360" w:lineRule="auto"/>
        <w:ind w:firstLine="468"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若成交，我方将按照竞争性磋商文件的具体规定与采购人签订供货安装调试或服务合同，并且严格按合同履行义务，按时交付使用，保证设备或服务质量符合竞争性磋商文件要求，并提供优质服务。如果在合同执行过程中，发现问题，我方一定尽快对其进行调整，并承担相应的经济责任。</w:t>
      </w:r>
    </w:p>
    <w:p>
      <w:pPr>
        <w:pStyle w:val="9"/>
        <w:kinsoku/>
        <w:wordWrap w:val="0"/>
        <w:spacing w:line="360" w:lineRule="auto"/>
        <w:ind w:firstLine="468"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4、我方保证，严格遵守</w:t>
      </w:r>
      <w:r>
        <w:rPr>
          <w:rFonts w:hint="eastAsia" w:asciiTheme="minorEastAsia" w:hAnsiTheme="minorEastAsia" w:eastAsiaTheme="minorEastAsia" w:cstheme="minorEastAsia"/>
          <w:sz w:val="24"/>
          <w:szCs w:val="24"/>
          <w:lang w:eastAsia="zh-CN"/>
        </w:rPr>
        <w:t>《中华人民共和国政府采购法》《中华人民共和国政府采购法实施条例》</w:t>
      </w:r>
      <w:r>
        <w:rPr>
          <w:rFonts w:hint="eastAsia"/>
          <w:sz w:val="24"/>
          <w:szCs w:val="24"/>
          <w:lang w:eastAsia="zh-CN"/>
        </w:rPr>
        <w:t>《政府采购竞争性磋商采购方式管理暂行办法》</w:t>
      </w:r>
      <w:r>
        <w:rPr>
          <w:rFonts w:hint="eastAsia" w:asciiTheme="minorEastAsia" w:hAnsiTheme="minorEastAsia" w:eastAsiaTheme="minorEastAsia" w:cstheme="minorEastAsia"/>
          <w:spacing w:val="-3"/>
          <w:sz w:val="24"/>
          <w:szCs w:val="24"/>
          <w:lang w:eastAsia="zh-CN"/>
        </w:rPr>
        <w:t>及其他相关法律法规的规定，若有违反上述法律法规的行为，愿意接受处罚并承担相应的法律责任。</w:t>
      </w:r>
    </w:p>
    <w:p>
      <w:pPr>
        <w:pStyle w:val="9"/>
        <w:kinsoku/>
        <w:wordWrap w:val="0"/>
        <w:spacing w:line="360" w:lineRule="auto"/>
        <w:ind w:firstLine="468"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5、本承诺将成为合同不可分割的一部分，与合同具有同等的法律效力。</w:t>
      </w:r>
    </w:p>
    <w:p>
      <w:pPr>
        <w:kinsoku/>
        <w:wordWrap w:val="0"/>
        <w:spacing w:line="360" w:lineRule="auto"/>
        <w:ind w:firstLine="567"/>
        <w:jc w:val="both"/>
        <w:rPr>
          <w:rFonts w:hint="eastAsia" w:asciiTheme="minorEastAsia" w:hAnsiTheme="minorEastAsia" w:eastAsiaTheme="minorEastAsia" w:cstheme="minorEastAsia"/>
          <w:spacing w:val="-3"/>
          <w:sz w:val="24"/>
          <w:szCs w:val="24"/>
          <w:lang w:eastAsia="zh-CN"/>
        </w:rPr>
      </w:pPr>
    </w:p>
    <w:p>
      <w:pPr>
        <w:kinsoku/>
        <w:wordWrap w:val="0"/>
        <w:spacing w:line="360" w:lineRule="auto"/>
        <w:ind w:firstLine="1170" w:firstLineChars="5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供应商名称（公章）：</w:t>
      </w:r>
    </w:p>
    <w:p>
      <w:pPr>
        <w:kinsoku/>
        <w:wordWrap w:val="0"/>
        <w:spacing w:line="360" w:lineRule="auto"/>
        <w:ind w:firstLine="1170" w:firstLineChars="5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法定代表人或负责人或被授权人签名（或盖章）：</w:t>
      </w:r>
    </w:p>
    <w:p>
      <w:pPr>
        <w:widowControl w:val="0"/>
        <w:kinsoku/>
        <w:wordWrap w:val="0"/>
        <w:spacing w:line="360" w:lineRule="auto"/>
        <w:ind w:firstLine="1200" w:firstLineChars="500"/>
        <w:jc w:val="both"/>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二、法定代表人或负责人授权委托书格式：</w:t>
      </w:r>
    </w:p>
    <w:p>
      <w:pPr>
        <w:kinsoku/>
        <w:wordWrap w:val="0"/>
        <w:spacing w:line="360" w:lineRule="auto"/>
        <w:jc w:val="both"/>
        <w:rPr>
          <w:rFonts w:hint="eastAsia" w:asciiTheme="minorEastAsia" w:hAnsiTheme="minorEastAsia" w:eastAsiaTheme="minorEastAsia" w:cstheme="minorEastAsia"/>
          <w:spacing w:val="-3"/>
          <w:sz w:val="24"/>
          <w:szCs w:val="24"/>
          <w:lang w:eastAsia="zh-CN"/>
        </w:rPr>
      </w:pPr>
    </w:p>
    <w:p>
      <w:pPr>
        <w:kinsoku/>
        <w:wordWrap w:val="0"/>
        <w:spacing w:line="360" w:lineRule="auto"/>
        <w:jc w:val="center"/>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b/>
          <w:bCs/>
          <w:spacing w:val="-3"/>
          <w:sz w:val="24"/>
          <w:szCs w:val="24"/>
          <w:lang w:eastAsia="zh-CN"/>
        </w:rPr>
        <w:t>法定代表人或负责人授权委托书</w:t>
      </w:r>
    </w:p>
    <w:p>
      <w:pPr>
        <w:kinsoku/>
        <w:wordWrap w:val="0"/>
        <w:spacing w:line="360" w:lineRule="auto"/>
        <w:jc w:val="both"/>
        <w:rPr>
          <w:rFonts w:hint="eastAsia" w:asciiTheme="minorEastAsia" w:hAnsiTheme="minorEastAsia" w:eastAsiaTheme="minorEastAsia" w:cstheme="minorEastAsia"/>
          <w:spacing w:val="-3"/>
          <w:sz w:val="24"/>
          <w:szCs w:val="24"/>
          <w:lang w:eastAsia="zh-CN"/>
        </w:rPr>
      </w:pPr>
    </w:p>
    <w:p>
      <w:pPr>
        <w:kinsoku/>
        <w:wordWrap w:val="0"/>
        <w:spacing w:line="360" w:lineRule="auto"/>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致</w:t>
      </w:r>
      <w:r>
        <w:rPr>
          <w:rFonts w:hint="eastAsia" w:ascii="宋体" w:hAnsi="宋体" w:eastAsia="宋体" w:cs="宋体"/>
          <w:sz w:val="24"/>
          <w:szCs w:val="24"/>
          <w:lang w:eastAsia="zh-CN"/>
        </w:rPr>
        <w:t>采购人或采购代理机构</w:t>
      </w:r>
      <w:r>
        <w:rPr>
          <w:rFonts w:hint="eastAsia" w:asciiTheme="minorEastAsia" w:hAnsiTheme="minorEastAsia" w:eastAsiaTheme="minorEastAsia" w:cstheme="minorEastAsia"/>
          <w:spacing w:val="-3"/>
          <w:sz w:val="24"/>
          <w:szCs w:val="24"/>
          <w:lang w:eastAsia="zh-CN"/>
        </w:rPr>
        <w:t>：</w:t>
      </w:r>
    </w:p>
    <w:p>
      <w:pPr>
        <w:kinsoku/>
        <w:wordWrap w:val="0"/>
        <w:spacing w:line="360" w:lineRule="auto"/>
        <w:ind w:firstLine="702" w:firstLineChars="3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我_________（姓名）系_________（供应商名称）的法定代表人或负责人，现授权委托本单位在职职工（姓名）以我方的名义参加项目的竞争性磋商活动，并代表我方全权办理针对上述项目的具体事务和签署相关文件。我方对被授权人的签名事项负全部责任。</w:t>
      </w:r>
    </w:p>
    <w:p>
      <w:pPr>
        <w:kinsoku/>
        <w:wordWrap w:val="0"/>
        <w:spacing w:line="360" w:lineRule="auto"/>
        <w:ind w:firstLine="48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在撤销授权的书面通知以前，本授权书一直有效。被授权人在授权书有效期内签署的所有文件不因授权的撤销而失效。</w:t>
      </w:r>
    </w:p>
    <w:p>
      <w:pPr>
        <w:kinsoku/>
        <w:wordWrap w:val="0"/>
        <w:spacing w:line="360" w:lineRule="auto"/>
        <w:ind w:firstLine="48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被授权人无转委托权，特此委托。</w:t>
      </w:r>
    </w:p>
    <w:p>
      <w:pPr>
        <w:kinsoku/>
        <w:wordWrap w:val="0"/>
        <w:spacing w:line="360" w:lineRule="auto"/>
        <w:jc w:val="both"/>
        <w:rPr>
          <w:rFonts w:hint="eastAsia" w:asciiTheme="minorEastAsia" w:hAnsiTheme="minorEastAsia" w:eastAsiaTheme="minorEastAsia" w:cstheme="minorEastAsia"/>
          <w:spacing w:val="-3"/>
          <w:sz w:val="24"/>
          <w:szCs w:val="24"/>
          <w:lang w:eastAsia="zh-CN"/>
        </w:rPr>
      </w:pPr>
    </w:p>
    <w:p>
      <w:pPr>
        <w:kinsoku/>
        <w:wordWrap w:val="0"/>
        <w:spacing w:line="360" w:lineRule="auto"/>
        <w:ind w:firstLine="2574" w:firstLineChars="11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法定代表人或负责人签名（或盖章）：</w:t>
      </w:r>
    </w:p>
    <w:p>
      <w:pPr>
        <w:kinsoku/>
        <w:wordWrap w:val="0"/>
        <w:spacing w:line="360" w:lineRule="auto"/>
        <w:ind w:firstLine="2574" w:firstLineChars="11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被授权人签名（或盖章）：</w:t>
      </w:r>
    </w:p>
    <w:p>
      <w:pPr>
        <w:kinsoku/>
        <w:wordWrap w:val="0"/>
        <w:spacing w:line="360" w:lineRule="auto"/>
        <w:ind w:firstLine="2574" w:firstLineChars="11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职务：</w:t>
      </w:r>
    </w:p>
    <w:p>
      <w:pPr>
        <w:kinsoku/>
        <w:wordWrap w:val="0"/>
        <w:spacing w:line="360" w:lineRule="auto"/>
        <w:ind w:firstLine="2634" w:firstLineChars="1126"/>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联系电话：</w:t>
      </w:r>
    </w:p>
    <w:p>
      <w:pPr>
        <w:kinsoku/>
        <w:wordWrap w:val="0"/>
        <w:spacing w:line="360" w:lineRule="auto"/>
        <w:jc w:val="both"/>
        <w:rPr>
          <w:rFonts w:hint="eastAsia" w:asciiTheme="minorEastAsia" w:hAnsiTheme="minorEastAsia" w:eastAsiaTheme="minorEastAsia" w:cstheme="minorEastAsia"/>
          <w:spacing w:val="-3"/>
          <w:sz w:val="24"/>
          <w:szCs w:val="24"/>
          <w:lang w:eastAsia="zh-CN"/>
        </w:rPr>
      </w:pPr>
    </w:p>
    <w:p>
      <w:pPr>
        <w:kinsoku/>
        <w:wordWrap w:val="0"/>
        <w:spacing w:line="360" w:lineRule="auto"/>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法定代表人或负责人、被授权人身份证复印件</w:t>
      </w:r>
    </w:p>
    <w:p>
      <w:pPr>
        <w:kinsoku/>
        <w:wordWrap w:val="0"/>
        <w:spacing w:line="360" w:lineRule="auto"/>
        <w:jc w:val="both"/>
        <w:rPr>
          <w:rFonts w:hint="eastAsia" w:asciiTheme="minorEastAsia" w:hAnsiTheme="minorEastAsia" w:eastAsiaTheme="minorEastAsia" w:cstheme="minorEastAsia"/>
          <w:spacing w:val="-3"/>
          <w:sz w:val="24"/>
          <w:szCs w:val="24"/>
          <w:lang w:eastAsia="zh-CN"/>
        </w:rPr>
      </w:pPr>
    </w:p>
    <w:p>
      <w:pPr>
        <w:kinsoku/>
        <w:wordWrap w:val="0"/>
        <w:spacing w:line="360" w:lineRule="auto"/>
        <w:ind w:firstLine="6786" w:firstLineChars="2900"/>
        <w:jc w:val="both"/>
        <w:rPr>
          <w:rFonts w:hint="eastAsia" w:asciiTheme="minorEastAsia" w:hAnsiTheme="minorEastAsia" w:eastAsiaTheme="minorEastAsia" w:cstheme="minorEastAsia"/>
          <w:spacing w:val="-3"/>
          <w:sz w:val="24"/>
          <w:szCs w:val="24"/>
          <w:lang w:eastAsia="zh-CN"/>
        </w:rPr>
      </w:pPr>
    </w:p>
    <w:p>
      <w:pPr>
        <w:kinsoku/>
        <w:wordWrap w:val="0"/>
        <w:spacing w:line="360" w:lineRule="auto"/>
        <w:ind w:firstLine="5382" w:firstLineChars="23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供应商公章：</w:t>
      </w:r>
    </w:p>
    <w:p>
      <w:pPr>
        <w:widowControl w:val="0"/>
        <w:kinsoku/>
        <w:wordWrap w:val="0"/>
        <w:spacing w:line="360" w:lineRule="auto"/>
        <w:ind w:firstLine="5280" w:firstLineChars="2200"/>
        <w:jc w:val="both"/>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pPr>
        <w:kinsoku/>
        <w:wordWrap w:val="0"/>
        <w:spacing w:line="360" w:lineRule="auto"/>
        <w:jc w:val="both"/>
        <w:rPr>
          <w:rFonts w:hint="eastAsia" w:asciiTheme="minorEastAsia" w:hAnsiTheme="minorEastAsia" w:eastAsiaTheme="minorEastAsia" w:cstheme="minorEastAsia"/>
          <w:spacing w:val="-3"/>
          <w:sz w:val="24"/>
          <w:szCs w:val="24"/>
          <w:lang w:eastAsia="zh-CN"/>
        </w:rPr>
        <w:sectPr>
          <w:headerReference r:id="rId7" w:type="default"/>
          <w:footerReference r:id="rId8" w:type="default"/>
          <w:pgSz w:w="11906" w:h="16838"/>
          <w:pgMar w:top="1440" w:right="1800" w:bottom="1440" w:left="1800" w:header="851" w:footer="992" w:gutter="0"/>
          <w:cols w:space="720" w:num="1"/>
          <w:docGrid w:type="lines" w:linePitch="312" w:charSpace="0"/>
        </w:sectPr>
      </w:pPr>
    </w:p>
    <w:p>
      <w:pPr>
        <w:numPr>
          <w:ilvl w:val="0"/>
          <w:numId w:val="4"/>
        </w:numPr>
        <w:kinsoku/>
        <w:wordWrap w:val="0"/>
        <w:spacing w:line="360" w:lineRule="auto"/>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b/>
          <w:bCs/>
          <w:spacing w:val="-3"/>
          <w:sz w:val="24"/>
          <w:szCs w:val="24"/>
        </w:rPr>
        <w:t>报价一览表格式：</w:t>
      </w:r>
    </w:p>
    <w:p>
      <w:pPr>
        <w:kinsoku/>
        <w:wordWrap w:val="0"/>
        <w:spacing w:line="360" w:lineRule="auto"/>
        <w:jc w:val="both"/>
        <w:rPr>
          <w:rFonts w:hint="eastAsia" w:asciiTheme="minorEastAsia" w:hAnsiTheme="minorEastAsia" w:eastAsiaTheme="minorEastAsia" w:cstheme="minorEastAsia"/>
          <w:spacing w:val="-3"/>
          <w:sz w:val="24"/>
          <w:szCs w:val="24"/>
          <w:lang w:eastAsia="zh-CN"/>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项目名称</w:t>
            </w:r>
          </w:p>
        </w:tc>
        <w:tc>
          <w:tcPr>
            <w:tcW w:w="749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项目编号</w:t>
            </w:r>
          </w:p>
        </w:tc>
        <w:tc>
          <w:tcPr>
            <w:tcW w:w="749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供应商</w:t>
            </w:r>
          </w:p>
        </w:tc>
        <w:tc>
          <w:tcPr>
            <w:tcW w:w="749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磋商报价</w:t>
            </w:r>
          </w:p>
        </w:tc>
        <w:tc>
          <w:tcPr>
            <w:tcW w:w="749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供货期</w:t>
            </w:r>
          </w:p>
        </w:tc>
        <w:tc>
          <w:tcPr>
            <w:tcW w:w="749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免费质保期</w:t>
            </w:r>
          </w:p>
        </w:tc>
        <w:tc>
          <w:tcPr>
            <w:tcW w:w="749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备注</w:t>
            </w:r>
          </w:p>
        </w:tc>
        <w:tc>
          <w:tcPr>
            <w:tcW w:w="749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p>
        </w:tc>
      </w:tr>
    </w:tbl>
    <w:p>
      <w:pPr>
        <w:kinsoku/>
        <w:wordWrap w:val="0"/>
        <w:spacing w:line="360" w:lineRule="auto"/>
        <w:jc w:val="both"/>
        <w:rPr>
          <w:rFonts w:hint="eastAsia"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供应商（公章）：法定代表人（负责人）或授权代表（签字）：</w:t>
      </w:r>
    </w:p>
    <w:p>
      <w:pPr>
        <w:widowControl w:val="0"/>
        <w:kinsoku/>
        <w:wordWrap w:val="0"/>
        <w:spacing w:line="360" w:lineRule="auto"/>
        <w:jc w:val="both"/>
        <w:rPr>
          <w:rFonts w:hint="eastAsia" w:asciiTheme="minorEastAsia" w:hAnsiTheme="minorEastAsia" w:eastAsiaTheme="minorEastAsia" w:cstheme="minorEastAsia"/>
          <w:b/>
          <w:bCs/>
          <w:spacing w:val="-8"/>
          <w:sz w:val="24"/>
          <w:szCs w:val="24"/>
          <w:lang w:val="zh-CN" w:eastAsia="zh-CN"/>
        </w:rPr>
      </w:pPr>
      <w:r>
        <w:rPr>
          <w:rFonts w:hint="eastAsia" w:asciiTheme="minorEastAsia" w:hAnsiTheme="minorEastAsia" w:eastAsiaTheme="minorEastAsia" w:cstheme="minorEastAsia"/>
          <w:b/>
          <w:bCs/>
          <w:spacing w:val="-8"/>
          <w:sz w:val="24"/>
          <w:szCs w:val="24"/>
          <w:lang w:eastAsia="zh-CN"/>
        </w:rPr>
        <w:t>日期：</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年</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月</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日</w:t>
      </w:r>
    </w:p>
    <w:p>
      <w:pPr>
        <w:kinsoku/>
        <w:wordWrap w:val="0"/>
        <w:spacing w:line="360" w:lineRule="auto"/>
        <w:jc w:val="both"/>
        <w:rPr>
          <w:rFonts w:hint="eastAsia" w:asciiTheme="minorEastAsia" w:hAnsiTheme="minorEastAsia" w:eastAsiaTheme="minorEastAsia" w:cstheme="minorEastAsia"/>
          <w:spacing w:val="-3"/>
          <w:sz w:val="24"/>
          <w:szCs w:val="24"/>
          <w:lang w:eastAsia="zh-CN"/>
        </w:rPr>
        <w:sectPr>
          <w:headerReference r:id="rId9" w:type="default"/>
          <w:footerReference r:id="rId10" w:type="default"/>
          <w:pgSz w:w="11906" w:h="16838"/>
          <w:pgMar w:top="1440" w:right="1800" w:bottom="1440" w:left="1800" w:header="851" w:footer="992" w:gutter="0"/>
          <w:cols w:space="720" w:num="1"/>
          <w:docGrid w:type="lines" w:linePitch="312" w:charSpace="0"/>
        </w:sectPr>
      </w:pPr>
    </w:p>
    <w:p>
      <w:pPr>
        <w:numPr>
          <w:ilvl w:val="0"/>
          <w:numId w:val="4"/>
        </w:numPr>
        <w:kinsoku/>
        <w:wordWrap w:val="0"/>
        <w:spacing w:line="360" w:lineRule="auto"/>
        <w:jc w:val="both"/>
        <w:rPr>
          <w:rFonts w:hint="eastAsia"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营业执照副本、依法缴纳税收和社会保障资金的缴费凭证、审计或财务报告、</w:t>
      </w:r>
      <w:r>
        <w:rPr>
          <w:rFonts w:hint="eastAsia" w:asciiTheme="minorEastAsia" w:hAnsiTheme="minorEastAsia" w:eastAsiaTheme="minorEastAsia" w:cstheme="minorEastAsia"/>
          <w:b/>
          <w:bCs/>
          <w:sz w:val="24"/>
          <w:szCs w:val="24"/>
          <w:lang w:eastAsia="zh-CN"/>
        </w:rPr>
        <w:t>具有履行合同所必需的设备和专业技术能力的承诺、</w:t>
      </w:r>
      <w:r>
        <w:rPr>
          <w:rFonts w:hint="eastAsia" w:asciiTheme="minorEastAsia" w:hAnsiTheme="minorEastAsia" w:eastAsiaTheme="minorEastAsia" w:cstheme="minorEastAsia"/>
          <w:b/>
          <w:bCs/>
          <w:spacing w:val="-3"/>
          <w:sz w:val="24"/>
          <w:szCs w:val="24"/>
          <w:lang w:eastAsia="zh-CN"/>
        </w:rPr>
        <w:t>近三年内在经营活动</w:t>
      </w:r>
    </w:p>
    <w:p>
      <w:pPr>
        <w:kinsoku/>
        <w:wordWrap w:val="0"/>
        <w:spacing w:line="360" w:lineRule="auto"/>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b/>
          <w:bCs/>
          <w:spacing w:val="-3"/>
          <w:sz w:val="24"/>
          <w:szCs w:val="24"/>
          <w:lang w:eastAsia="zh-CN"/>
        </w:rPr>
        <w:t>中没有重大违法记录的声明等；</w:t>
      </w:r>
    </w:p>
    <w:p>
      <w:pPr>
        <w:kinsoku/>
        <w:wordWrap w:val="0"/>
        <w:spacing w:line="360" w:lineRule="auto"/>
        <w:jc w:val="both"/>
        <w:rPr>
          <w:rFonts w:hint="eastAsia" w:asciiTheme="minorEastAsia" w:hAnsiTheme="minorEastAsia" w:eastAsiaTheme="minorEastAsia" w:cstheme="minorEastAsia"/>
          <w:sz w:val="24"/>
          <w:szCs w:val="24"/>
          <w:lang w:eastAsia="zh-CN"/>
        </w:rPr>
      </w:pPr>
    </w:p>
    <w:p>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审计或财务报告说明：</w:t>
      </w:r>
    </w:p>
    <w:p>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1.提供本单位经会计师事务所出具的审计报告或本公司出具的财务报表或提供银行出具的证明文件。银行出具的证明文件应能说明该</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z w:val="24"/>
          <w:szCs w:val="24"/>
          <w:lang w:eastAsia="zh-CN"/>
        </w:rPr>
        <w:t>与银行之间业务往来正常，企业信誉良好等。</w:t>
      </w:r>
    </w:p>
    <w:p>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z w:val="24"/>
          <w:szCs w:val="24"/>
          <w:lang w:eastAsia="zh-CN"/>
        </w:rPr>
        <w:t>提供企业有关财务会计制度。</w:t>
      </w:r>
    </w:p>
    <w:p>
      <w:pPr>
        <w:kinsoku/>
        <w:wordWrap w:val="0"/>
        <w:spacing w:line="360" w:lineRule="auto"/>
        <w:jc w:val="both"/>
        <w:rPr>
          <w:rFonts w:hint="eastAsia" w:asciiTheme="minorEastAsia" w:hAnsiTheme="minorEastAsia" w:eastAsiaTheme="minorEastAsia" w:cstheme="minorEastAsia"/>
          <w:sz w:val="24"/>
          <w:szCs w:val="24"/>
          <w:lang w:eastAsia="zh-CN"/>
        </w:rPr>
      </w:pPr>
    </w:p>
    <w:p>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近三年内在经营活动中没有重大违法记录的声明（格式）</w:t>
      </w: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p>
    <w:p>
      <w:pPr>
        <w:kinsoku/>
        <w:wordWrap w:val="0"/>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声明函</w:t>
      </w: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（法定代表人或其授权代表）代表</w:t>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lang w:eastAsia="zh-CN"/>
        </w:rPr>
        <w:t>公司全称）向本项目的采购人和采购代理机构郑重声明如下：</w:t>
      </w: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我公司近三年来的经营活动中，未因违法经营受到刑事处罚或者责令停产停业、吊销许可证或者执照、较大数额罚款等行政处罚。</w:t>
      </w: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特此声明。</w:t>
      </w: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供应商（盖章）：</w:t>
      </w: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法定代表人或其授权代表（签字）：</w:t>
      </w: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pPr>
        <w:kinsoku/>
        <w:wordWrap w:val="0"/>
        <w:spacing w:line="360" w:lineRule="auto"/>
        <w:jc w:val="both"/>
        <w:rPr>
          <w:rFonts w:hint="eastAsia" w:asciiTheme="minorEastAsia" w:hAnsiTheme="minorEastAsia" w:eastAsiaTheme="minorEastAsia" w:cstheme="minorEastAsia"/>
          <w:spacing w:val="-3"/>
          <w:sz w:val="24"/>
          <w:szCs w:val="24"/>
          <w:lang w:eastAsia="zh-CN"/>
        </w:rPr>
      </w:pPr>
    </w:p>
    <w:p>
      <w:pPr>
        <w:kinsoku/>
        <w:wordWrap w:val="0"/>
        <w:spacing w:line="360" w:lineRule="auto"/>
        <w:jc w:val="both"/>
        <w:rPr>
          <w:rFonts w:hint="eastAsia" w:asciiTheme="minorEastAsia" w:hAnsiTheme="minorEastAsia" w:eastAsiaTheme="minorEastAsia" w:cstheme="minorEastAsia"/>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numPr>
          <w:ilvl w:val="0"/>
          <w:numId w:val="4"/>
        </w:numPr>
        <w:kinsoku/>
        <w:wordWrap w:val="0"/>
        <w:spacing w:line="360" w:lineRule="auto"/>
        <w:jc w:val="both"/>
        <w:rPr>
          <w:rFonts w:hint="eastAsia"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分项报价一览表、技术偏差表、商务偏差表、</w:t>
      </w:r>
      <w:bookmarkEnd w:id="17"/>
      <w:r>
        <w:rPr>
          <w:rFonts w:hint="eastAsia" w:asciiTheme="minorEastAsia" w:hAnsiTheme="minorEastAsia" w:eastAsiaTheme="minorEastAsia" w:cstheme="minorEastAsia"/>
          <w:b/>
          <w:bCs/>
          <w:spacing w:val="-3"/>
          <w:sz w:val="24"/>
          <w:szCs w:val="24"/>
          <w:lang w:eastAsia="zh-CN"/>
        </w:rPr>
        <w:t>项目实施及技术服务方案等；</w:t>
      </w:r>
    </w:p>
    <w:p>
      <w:pPr>
        <w:spacing w:line="360" w:lineRule="auto"/>
        <w:rPr>
          <w:rFonts w:hint="eastAsia" w:asciiTheme="minorEastAsia" w:hAnsiTheme="minorEastAsia" w:eastAsiaTheme="minorEastAsia" w:cstheme="minorEastAsia"/>
          <w:b/>
          <w:bCs/>
          <w:spacing w:val="-3"/>
          <w:sz w:val="24"/>
          <w:szCs w:val="24"/>
          <w:lang w:eastAsia="zh-CN"/>
        </w:rPr>
      </w:pPr>
      <w:r>
        <w:rPr>
          <w:rFonts w:hint="eastAsia" w:ascii="宋体" w:hAnsi="宋体" w:eastAsia="宋体"/>
          <w:color w:val="000000" w:themeColor="text1"/>
          <w:lang w:eastAsia="zh-CN"/>
          <w14:textFill>
            <w14:solidFill>
              <w14:schemeClr w14:val="tx1"/>
            </w14:solidFill>
          </w14:textFill>
        </w:rPr>
        <w:t>（包括但不限于以下格式或</w:t>
      </w:r>
      <w:r>
        <w:rPr>
          <w:rFonts w:ascii="宋体" w:hAnsi="宋体" w:eastAsia="宋体"/>
          <w:color w:val="000000" w:themeColor="text1"/>
          <w:lang w:eastAsia="zh-CN"/>
          <w14:textFill>
            <w14:solidFill>
              <w14:schemeClr w14:val="tx1"/>
            </w14:solidFill>
          </w14:textFill>
        </w:rPr>
        <w:t>内容</w:t>
      </w:r>
      <w:r>
        <w:rPr>
          <w:rFonts w:hint="eastAsia" w:ascii="宋体" w:hAnsi="宋体" w:eastAsia="宋体"/>
          <w:color w:val="000000" w:themeColor="text1"/>
          <w:lang w:eastAsia="zh-CN"/>
          <w14:textFill>
            <w14:solidFill>
              <w14:schemeClr w14:val="tx1"/>
            </w14:solidFill>
          </w14:textFill>
        </w:rPr>
        <w:t>）</w:t>
      </w:r>
    </w:p>
    <w:bookmarkEnd w:id="1"/>
    <w:p>
      <w:pPr>
        <w:kinsoku/>
        <w:wordWrap w:val="0"/>
        <w:jc w:val="both"/>
        <w:rPr>
          <w:rFonts w:hint="eastAsia" w:asciiTheme="minorEastAsia" w:hAnsiTheme="minorEastAsia" w:eastAsiaTheme="minorEastAsia" w:cstheme="minorEastAsia"/>
          <w:b/>
          <w:sz w:val="24"/>
          <w:szCs w:val="24"/>
          <w:lang w:eastAsia="zh-CN"/>
        </w:rPr>
        <w:sectPr>
          <w:headerReference r:id="rId11" w:type="default"/>
          <w:footerReference r:id="rId12" w:type="default"/>
          <w:pgSz w:w="11907" w:h="16840"/>
          <w:pgMar w:top="1440" w:right="1800" w:bottom="1440" w:left="1800" w:header="851" w:footer="992" w:gutter="0"/>
          <w:cols w:space="720" w:num="1"/>
          <w:docGrid w:linePitch="332" w:charSpace="0"/>
        </w:sectPr>
      </w:pPr>
    </w:p>
    <w:p>
      <w:pPr>
        <w:kinsoku/>
        <w:wordWrap w:val="0"/>
        <w:jc w:val="center"/>
        <w:rPr>
          <w:rFonts w:hint="eastAsia" w:asciiTheme="minorEastAsia" w:hAnsiTheme="minorEastAsia" w:eastAsiaTheme="minorEastAsia" w:cstheme="minorEastAsia"/>
          <w:b/>
          <w:sz w:val="28"/>
          <w:szCs w:val="28"/>
          <w:lang w:eastAsia="zh-CN"/>
        </w:rPr>
      </w:pPr>
      <w:bookmarkStart w:id="18" w:name="_Hlk174565647"/>
      <w:r>
        <w:rPr>
          <w:rFonts w:hint="eastAsia" w:asciiTheme="minorEastAsia" w:hAnsiTheme="minorEastAsia" w:eastAsiaTheme="minorEastAsia" w:cstheme="minorEastAsia"/>
          <w:b/>
          <w:sz w:val="24"/>
          <w:szCs w:val="24"/>
          <w:lang w:eastAsia="zh-CN"/>
        </w:rPr>
        <w:t>分项</w:t>
      </w:r>
      <w:r>
        <w:rPr>
          <w:rFonts w:hint="eastAsia" w:asciiTheme="minorEastAsia" w:hAnsiTheme="minorEastAsia" w:eastAsiaTheme="minorEastAsia" w:cstheme="minorEastAsia"/>
          <w:b/>
          <w:sz w:val="24"/>
          <w:szCs w:val="24"/>
        </w:rPr>
        <w:t>报价一览表</w:t>
      </w:r>
    </w:p>
    <w:tbl>
      <w:tblPr>
        <w:tblStyle w:val="23"/>
        <w:tblpPr w:leftFromText="180" w:rightFromText="180" w:vertAnchor="text" w:horzAnchor="page" w:tblpX="1670" w:tblpY="348"/>
        <w:tblOverlap w:val="never"/>
        <w:tblW w:w="14574" w:type="dxa"/>
        <w:tblInd w:w="0" w:type="dxa"/>
        <w:tblLayout w:type="fixed"/>
        <w:tblCellMar>
          <w:top w:w="0" w:type="dxa"/>
          <w:left w:w="108" w:type="dxa"/>
          <w:bottom w:w="0" w:type="dxa"/>
          <w:right w:w="108" w:type="dxa"/>
        </w:tblCellMar>
      </w:tblPr>
      <w:tblGrid>
        <w:gridCol w:w="710"/>
        <w:gridCol w:w="283"/>
        <w:gridCol w:w="958"/>
        <w:gridCol w:w="1276"/>
        <w:gridCol w:w="2977"/>
        <w:gridCol w:w="1559"/>
        <w:gridCol w:w="850"/>
        <w:gridCol w:w="993"/>
        <w:gridCol w:w="993"/>
        <w:gridCol w:w="1275"/>
        <w:gridCol w:w="1418"/>
        <w:gridCol w:w="1282"/>
      </w:tblGrid>
      <w:tr>
        <w:tblPrEx>
          <w:tblCellMar>
            <w:top w:w="0" w:type="dxa"/>
            <w:left w:w="108" w:type="dxa"/>
            <w:bottom w:w="0" w:type="dxa"/>
            <w:right w:w="108" w:type="dxa"/>
          </w:tblCellMar>
        </w:tblPrEx>
        <w:trPr>
          <w:trHeight w:val="522" w:hRule="exact"/>
        </w:trPr>
        <w:tc>
          <w:tcPr>
            <w:tcW w:w="3227" w:type="dxa"/>
            <w:gridSpan w:val="4"/>
            <w:tcBorders>
              <w:top w:val="nil"/>
              <w:left w:val="nil"/>
              <w:bottom w:val="single" w:color="auto" w:sz="4" w:space="0"/>
              <w:right w:val="nil"/>
            </w:tcBorders>
            <w:vAlign w:val="center"/>
          </w:tcPr>
          <w:p>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供应商名称（公章）：</w:t>
            </w:r>
          </w:p>
        </w:tc>
        <w:tc>
          <w:tcPr>
            <w:tcW w:w="4536" w:type="dxa"/>
            <w:gridSpan w:val="2"/>
            <w:tcBorders>
              <w:top w:val="nil"/>
              <w:left w:val="nil"/>
              <w:bottom w:val="single" w:color="auto" w:sz="4" w:space="0"/>
              <w:right w:val="nil"/>
            </w:tcBorders>
            <w:vAlign w:val="center"/>
          </w:tcPr>
          <w:p>
            <w:pPr>
              <w:kinsoku/>
              <w:wordWrap w:val="0"/>
              <w:spacing w:line="360" w:lineRule="auto"/>
              <w:ind w:firstLine="567"/>
              <w:jc w:val="both"/>
              <w:rPr>
                <w:rFonts w:hint="eastAsia" w:asciiTheme="minorEastAsia" w:hAnsiTheme="minorEastAsia" w:eastAsiaTheme="minorEastAsia" w:cstheme="minorEastAsia"/>
                <w:sz w:val="24"/>
                <w:szCs w:val="24"/>
                <w:lang w:eastAsia="zh-CN"/>
              </w:rPr>
            </w:pPr>
          </w:p>
        </w:tc>
        <w:tc>
          <w:tcPr>
            <w:tcW w:w="850" w:type="dxa"/>
            <w:tcBorders>
              <w:top w:val="nil"/>
              <w:left w:val="nil"/>
              <w:bottom w:val="single" w:color="auto" w:sz="4" w:space="0"/>
              <w:right w:val="nil"/>
            </w:tcBorders>
            <w:vAlign w:val="center"/>
          </w:tcPr>
          <w:p>
            <w:pPr>
              <w:kinsoku/>
              <w:wordWrap w:val="0"/>
              <w:spacing w:line="360" w:lineRule="auto"/>
              <w:ind w:firstLine="567"/>
              <w:jc w:val="both"/>
              <w:rPr>
                <w:rFonts w:hint="eastAsia" w:asciiTheme="minorEastAsia" w:hAnsiTheme="minorEastAsia" w:eastAsiaTheme="minorEastAsia" w:cstheme="minorEastAsia"/>
                <w:sz w:val="24"/>
                <w:szCs w:val="24"/>
                <w:lang w:eastAsia="zh-CN"/>
              </w:rPr>
            </w:pPr>
          </w:p>
        </w:tc>
        <w:tc>
          <w:tcPr>
            <w:tcW w:w="993" w:type="dxa"/>
            <w:tcBorders>
              <w:top w:val="nil"/>
              <w:left w:val="nil"/>
              <w:bottom w:val="single" w:color="auto" w:sz="4" w:space="0"/>
              <w:right w:val="nil"/>
            </w:tcBorders>
          </w:tcPr>
          <w:p>
            <w:pPr>
              <w:kinsoku/>
              <w:wordWrap w:val="0"/>
              <w:spacing w:line="360" w:lineRule="auto"/>
              <w:ind w:firstLine="567"/>
              <w:jc w:val="both"/>
              <w:rPr>
                <w:rFonts w:hint="eastAsia" w:asciiTheme="minorEastAsia" w:hAnsiTheme="minorEastAsia" w:eastAsiaTheme="minorEastAsia" w:cstheme="minorEastAsia"/>
                <w:sz w:val="24"/>
                <w:szCs w:val="24"/>
                <w:lang w:eastAsia="zh-CN"/>
              </w:rPr>
            </w:pPr>
          </w:p>
        </w:tc>
        <w:tc>
          <w:tcPr>
            <w:tcW w:w="993" w:type="dxa"/>
            <w:tcBorders>
              <w:top w:val="nil"/>
              <w:left w:val="nil"/>
              <w:bottom w:val="single" w:color="auto" w:sz="4" w:space="0"/>
              <w:right w:val="nil"/>
            </w:tcBorders>
            <w:vAlign w:val="center"/>
          </w:tcPr>
          <w:p>
            <w:pPr>
              <w:kinsoku/>
              <w:wordWrap w:val="0"/>
              <w:spacing w:line="360" w:lineRule="auto"/>
              <w:ind w:firstLine="567"/>
              <w:jc w:val="both"/>
              <w:rPr>
                <w:rFonts w:hint="eastAsia" w:asciiTheme="minorEastAsia" w:hAnsiTheme="minorEastAsia" w:eastAsiaTheme="minorEastAsia" w:cstheme="minorEastAsia"/>
                <w:sz w:val="24"/>
                <w:szCs w:val="24"/>
                <w:lang w:eastAsia="zh-CN"/>
              </w:rPr>
            </w:pPr>
          </w:p>
        </w:tc>
        <w:tc>
          <w:tcPr>
            <w:tcW w:w="2693" w:type="dxa"/>
            <w:gridSpan w:val="2"/>
            <w:tcBorders>
              <w:top w:val="nil"/>
              <w:left w:val="nil"/>
              <w:bottom w:val="single" w:color="auto" w:sz="4" w:space="0"/>
              <w:right w:val="nil"/>
            </w:tcBorders>
            <w:vAlign w:val="center"/>
          </w:tcPr>
          <w:p>
            <w:pPr>
              <w:kinsoku/>
              <w:wordWrap w:val="0"/>
              <w:spacing w:line="360" w:lineRule="auto"/>
              <w:ind w:firstLine="360" w:firstLineChars="15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项目编号：</w:t>
            </w:r>
          </w:p>
        </w:tc>
        <w:tc>
          <w:tcPr>
            <w:tcW w:w="1282" w:type="dxa"/>
            <w:tcBorders>
              <w:top w:val="nil"/>
              <w:left w:val="nil"/>
              <w:bottom w:val="single" w:color="auto" w:sz="4" w:space="0"/>
              <w:right w:val="nil"/>
            </w:tcBorders>
            <w:vAlign w:val="center"/>
          </w:tcPr>
          <w:p>
            <w:pPr>
              <w:kinsoku/>
              <w:wordWrap w:val="0"/>
              <w:spacing w:line="360" w:lineRule="auto"/>
              <w:jc w:val="both"/>
              <w:rPr>
                <w:rFonts w:hint="eastAsia" w:asciiTheme="minorEastAsia" w:hAnsiTheme="minorEastAsia" w:eastAsiaTheme="minorEastAsia" w:cstheme="minorEastAsia"/>
                <w:sz w:val="24"/>
                <w:szCs w:val="24"/>
                <w:lang w:eastAsia="zh-CN"/>
              </w:rPr>
            </w:pPr>
          </w:p>
        </w:tc>
      </w:tr>
      <w:tr>
        <w:tblPrEx>
          <w:tblCellMar>
            <w:top w:w="0" w:type="dxa"/>
            <w:left w:w="108" w:type="dxa"/>
            <w:bottom w:w="0" w:type="dxa"/>
            <w:right w:w="108" w:type="dxa"/>
          </w:tblCellMar>
        </w:tblPrEx>
        <w:trPr>
          <w:trHeight w:val="688" w:hRule="exact"/>
        </w:trPr>
        <w:tc>
          <w:tcPr>
            <w:tcW w:w="71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序号</w:t>
            </w:r>
          </w:p>
        </w:tc>
        <w:tc>
          <w:tcPr>
            <w:tcW w:w="1241" w:type="dxa"/>
            <w:gridSpan w:val="2"/>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设备名称</w:t>
            </w:r>
          </w:p>
        </w:tc>
        <w:tc>
          <w:tcPr>
            <w:tcW w:w="1276"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品牌型号</w:t>
            </w:r>
          </w:p>
        </w:tc>
        <w:tc>
          <w:tcPr>
            <w:tcW w:w="2977"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规格、技术指标</w:t>
            </w:r>
          </w:p>
        </w:tc>
        <w:tc>
          <w:tcPr>
            <w:tcW w:w="1559"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生产厂家</w:t>
            </w:r>
          </w:p>
        </w:tc>
        <w:tc>
          <w:tcPr>
            <w:tcW w:w="85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单位</w:t>
            </w:r>
          </w:p>
        </w:tc>
        <w:tc>
          <w:tcPr>
            <w:tcW w:w="993" w:type="dxa"/>
            <w:tcBorders>
              <w:top w:val="single" w:color="auto" w:sz="4" w:space="0"/>
              <w:left w:val="single" w:color="auto" w:sz="4" w:space="0"/>
              <w:bottom w:val="single" w:color="auto" w:sz="4" w:space="0"/>
              <w:right w:val="single" w:color="auto" w:sz="4" w:space="0"/>
            </w:tcBorders>
          </w:tcPr>
          <w:p>
            <w:pPr>
              <w:kinsoku/>
              <w:wordWrap w:val="0"/>
              <w:spacing w:line="360" w:lineRule="auto"/>
              <w:jc w:val="both"/>
              <w:rPr>
                <w:rFonts w:hint="eastAsia" w:asciiTheme="minorEastAsia" w:hAnsiTheme="minorEastAsia" w:eastAsiaTheme="minorEastAsia" w:cstheme="minorEastAsia"/>
                <w:lang w:eastAsia="zh-CN"/>
              </w:rPr>
            </w:pPr>
          </w:p>
        </w:tc>
        <w:tc>
          <w:tcPr>
            <w:tcW w:w="993"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数量</w:t>
            </w:r>
          </w:p>
        </w:tc>
        <w:tc>
          <w:tcPr>
            <w:tcW w:w="1275"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单价</w:t>
            </w:r>
          </w:p>
        </w:tc>
        <w:tc>
          <w:tcPr>
            <w:tcW w:w="1418"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小计（元）</w:t>
            </w:r>
          </w:p>
        </w:tc>
        <w:tc>
          <w:tcPr>
            <w:tcW w:w="1282"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交货安装时间</w:t>
            </w: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w:t>
            </w:r>
          </w:p>
        </w:tc>
        <w:tc>
          <w:tcPr>
            <w:tcW w:w="1241" w:type="dxa"/>
            <w:gridSpan w:val="2"/>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282"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w:t>
            </w:r>
          </w:p>
        </w:tc>
        <w:tc>
          <w:tcPr>
            <w:tcW w:w="1241" w:type="dxa"/>
            <w:gridSpan w:val="2"/>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282"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w:t>
            </w:r>
          </w:p>
        </w:tc>
        <w:tc>
          <w:tcPr>
            <w:tcW w:w="1241" w:type="dxa"/>
            <w:gridSpan w:val="2"/>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282"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w:t>
            </w:r>
          </w:p>
        </w:tc>
        <w:tc>
          <w:tcPr>
            <w:tcW w:w="1241" w:type="dxa"/>
            <w:gridSpan w:val="2"/>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282"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gridSpan w:val="2"/>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282"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gridSpan w:val="2"/>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282"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gridSpan w:val="2"/>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c>
          <w:tcPr>
            <w:tcW w:w="1282"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atLeast"/>
        </w:trPr>
        <w:tc>
          <w:tcPr>
            <w:tcW w:w="993" w:type="dxa"/>
            <w:gridSpan w:val="2"/>
            <w:tcBorders>
              <w:top w:val="single" w:color="auto" w:sz="4" w:space="0"/>
              <w:left w:val="single" w:color="auto" w:sz="4" w:space="0"/>
              <w:bottom w:val="single" w:color="auto" w:sz="4" w:space="0"/>
              <w:right w:val="single" w:color="auto" w:sz="4" w:space="0"/>
            </w:tcBorders>
          </w:tcPr>
          <w:p>
            <w:pPr>
              <w:kinsoku/>
              <w:wordWrap w:val="0"/>
              <w:spacing w:line="360" w:lineRule="auto"/>
              <w:jc w:val="both"/>
              <w:rPr>
                <w:rFonts w:hint="eastAsia" w:asciiTheme="minorEastAsia" w:hAnsiTheme="minorEastAsia" w:eastAsiaTheme="minorEastAsia" w:cstheme="minorEastAsia"/>
                <w:sz w:val="24"/>
                <w:szCs w:val="24"/>
                <w:lang w:eastAsia="zh-CN"/>
              </w:rPr>
            </w:pPr>
          </w:p>
        </w:tc>
        <w:tc>
          <w:tcPr>
            <w:tcW w:w="13581" w:type="dxa"/>
            <w:gridSpan w:val="10"/>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报价金额合计（大写）：</w:t>
            </w:r>
          </w:p>
        </w:tc>
      </w:tr>
    </w:tbl>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法定代表人（负责人）或授权代表（签字）：</w:t>
      </w: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pPr>
        <w:kinsoku/>
        <w:wordWrap w:val="0"/>
        <w:spacing w:line="360" w:lineRule="auto"/>
        <w:ind w:firstLine="240" w:firstLineChars="100"/>
        <w:jc w:val="both"/>
        <w:rPr>
          <w:rFonts w:hint="eastAsia" w:asciiTheme="minorEastAsia" w:hAnsiTheme="minorEastAsia" w:eastAsiaTheme="minorEastAsia" w:cstheme="minorEastAsia"/>
          <w:sz w:val="24"/>
          <w:szCs w:val="24"/>
          <w:lang w:eastAsia="zh-CN"/>
        </w:rPr>
      </w:pPr>
    </w:p>
    <w:bookmarkEnd w:id="18"/>
    <w:p>
      <w:pPr>
        <w:kinsoku/>
        <w:wordWrap w:val="0"/>
        <w:spacing w:line="360" w:lineRule="auto"/>
        <w:ind w:firstLine="240" w:firstLineChars="100"/>
        <w:jc w:val="both"/>
        <w:rPr>
          <w:rFonts w:hint="eastAsia" w:asciiTheme="minorEastAsia" w:hAnsiTheme="minorEastAsia" w:eastAsiaTheme="minorEastAsia" w:cstheme="minorEastAsia"/>
          <w:sz w:val="24"/>
          <w:szCs w:val="24"/>
          <w:lang w:eastAsia="zh-CN"/>
        </w:rPr>
        <w:sectPr>
          <w:pgSz w:w="16840" w:h="11907" w:orient="landscape"/>
          <w:pgMar w:top="1440" w:right="1800" w:bottom="1440" w:left="1800" w:header="851" w:footer="992" w:gutter="0"/>
          <w:cols w:space="720" w:num="1"/>
          <w:docGrid w:linePitch="332" w:charSpace="0"/>
        </w:sectPr>
      </w:pPr>
    </w:p>
    <w:p>
      <w:pPr>
        <w:kinsoku/>
        <w:wordWrap w:val="0"/>
        <w:spacing w:line="240" w:lineRule="atLeast"/>
        <w:jc w:val="both"/>
        <w:rPr>
          <w:rFonts w:hint="eastAsia" w:asciiTheme="minorEastAsia" w:hAnsiTheme="minorEastAsia" w:eastAsiaTheme="minorEastAsia" w:cstheme="minorEastAsia"/>
          <w:b/>
          <w:bCs/>
          <w:sz w:val="24"/>
          <w:szCs w:val="24"/>
          <w:lang w:eastAsia="zh-CN"/>
        </w:rPr>
      </w:pPr>
    </w:p>
    <w:p>
      <w:pPr>
        <w:kinsoku/>
        <w:wordWrap w:val="0"/>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技术规格偏离表</w:t>
      </w:r>
    </w:p>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p>
      <w:pPr>
        <w:kinsoku/>
        <w:wordWrap w:val="0"/>
        <w:spacing w:line="240" w:lineRule="atLeast"/>
        <w:ind w:left="1154" w:leftChars="485" w:hanging="136" w:hangingChars="5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项目名称:项目编号:</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381" w:type="dxa"/>
            <w:tcBorders>
              <w:top w:val="single" w:color="auto" w:sz="4" w:space="0"/>
              <w:left w:val="single" w:color="auto" w:sz="4" w:space="0"/>
              <w:bottom w:val="single" w:color="auto" w:sz="4" w:space="0"/>
              <w:right w:val="single" w:color="auto" w:sz="4" w:space="0"/>
            </w:tcBorders>
            <w:vAlign w:val="center"/>
          </w:tcPr>
          <w:p>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货物名称</w:t>
            </w:r>
          </w:p>
        </w:tc>
        <w:tc>
          <w:tcPr>
            <w:tcW w:w="1418" w:type="dxa"/>
            <w:tcBorders>
              <w:top w:val="single" w:color="auto" w:sz="4" w:space="0"/>
              <w:left w:val="single" w:color="auto" w:sz="4" w:space="0"/>
              <w:bottom w:val="single" w:color="auto" w:sz="4" w:space="0"/>
              <w:right w:val="single" w:color="auto" w:sz="4" w:space="0"/>
            </w:tcBorders>
            <w:vAlign w:val="center"/>
          </w:tcPr>
          <w:p>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采购规格</w:t>
            </w:r>
          </w:p>
        </w:tc>
        <w:tc>
          <w:tcPr>
            <w:tcW w:w="1337" w:type="dxa"/>
            <w:tcBorders>
              <w:top w:val="single" w:color="auto" w:sz="4" w:space="0"/>
              <w:left w:val="single" w:color="auto" w:sz="4" w:space="0"/>
              <w:bottom w:val="single" w:color="auto" w:sz="4" w:space="0"/>
              <w:right w:val="single" w:color="auto" w:sz="4" w:space="0"/>
            </w:tcBorders>
            <w:vAlign w:val="center"/>
          </w:tcPr>
          <w:p>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响应规格</w:t>
            </w:r>
          </w:p>
        </w:tc>
        <w:tc>
          <w:tcPr>
            <w:tcW w:w="1276" w:type="dxa"/>
            <w:tcBorders>
              <w:top w:val="single" w:color="auto" w:sz="4" w:space="0"/>
              <w:left w:val="single" w:color="auto" w:sz="4" w:space="0"/>
              <w:bottom w:val="single" w:color="auto" w:sz="4" w:space="0"/>
              <w:right w:val="single" w:color="auto" w:sz="4" w:space="0"/>
            </w:tcBorders>
            <w:vAlign w:val="center"/>
          </w:tcPr>
          <w:p>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偏离</w:t>
            </w:r>
          </w:p>
        </w:tc>
        <w:tc>
          <w:tcPr>
            <w:tcW w:w="1214" w:type="dxa"/>
            <w:tcBorders>
              <w:top w:val="single" w:color="auto" w:sz="4" w:space="0"/>
              <w:left w:val="single" w:color="auto" w:sz="4" w:space="0"/>
              <w:bottom w:val="single" w:color="auto" w:sz="4" w:space="0"/>
              <w:right w:val="single" w:color="auto" w:sz="4" w:space="0"/>
            </w:tcBorders>
            <w:vAlign w:val="center"/>
          </w:tcPr>
          <w:p>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pPr>
              <w:kinsoku/>
              <w:wordWrap w:val="0"/>
              <w:spacing w:line="240" w:lineRule="atLeast"/>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pPr>
              <w:kinsoku/>
              <w:wordWrap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bl>
    <w:p>
      <w:pPr>
        <w:kinsoku/>
        <w:wordWrap w:val="0"/>
        <w:spacing w:line="360" w:lineRule="auto"/>
        <w:ind w:firstLine="482" w:firstLineChars="200"/>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供应商（公章）：法定代表人（负责人）或授权代表（签字）：</w:t>
      </w:r>
    </w:p>
    <w:p>
      <w:pPr>
        <w:widowControl w:val="0"/>
        <w:kinsoku/>
        <w:wordWrap w:val="0"/>
        <w:spacing w:line="360" w:lineRule="auto"/>
        <w:ind w:firstLine="450" w:firstLineChars="200"/>
        <w:jc w:val="both"/>
        <w:rPr>
          <w:rFonts w:hint="eastAsia" w:asciiTheme="minorEastAsia" w:hAnsiTheme="minorEastAsia" w:eastAsiaTheme="minorEastAsia" w:cstheme="minorEastAsia"/>
          <w:b/>
          <w:bCs/>
          <w:spacing w:val="-8"/>
          <w:sz w:val="24"/>
          <w:szCs w:val="24"/>
          <w:lang w:val="zh-CN" w:eastAsia="zh-CN"/>
        </w:rPr>
      </w:pPr>
      <w:r>
        <w:rPr>
          <w:rFonts w:hint="eastAsia" w:asciiTheme="minorEastAsia" w:hAnsiTheme="minorEastAsia" w:eastAsiaTheme="minorEastAsia" w:cstheme="minorEastAsia"/>
          <w:b/>
          <w:bCs/>
          <w:spacing w:val="-8"/>
          <w:sz w:val="24"/>
          <w:szCs w:val="24"/>
          <w:lang w:eastAsia="zh-CN"/>
        </w:rPr>
        <w:t>日期：</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年</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月</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日</w:t>
      </w:r>
    </w:p>
    <w:p>
      <w:pPr>
        <w:kinsoku/>
        <w:wordWrap w:val="0"/>
        <w:spacing w:line="360" w:lineRule="auto"/>
        <w:jc w:val="both"/>
        <w:rPr>
          <w:rFonts w:hint="eastAsia" w:asciiTheme="minorEastAsia" w:hAnsiTheme="minorEastAsia" w:eastAsiaTheme="minorEastAsia" w:cstheme="minorEastAsia"/>
          <w:b/>
          <w:sz w:val="24"/>
          <w:szCs w:val="24"/>
          <w:lang w:eastAsia="zh-CN"/>
        </w:rPr>
      </w:pPr>
    </w:p>
    <w:p>
      <w:pPr>
        <w:kinsoku/>
        <w:wordWrap w:val="0"/>
        <w:spacing w:line="360" w:lineRule="auto"/>
        <w:jc w:val="both"/>
        <w:rPr>
          <w:rFonts w:hint="eastAsia" w:asciiTheme="minorEastAsia" w:hAnsiTheme="minorEastAsia" w:eastAsiaTheme="minorEastAsia" w:cstheme="minorEastAsia"/>
          <w:b/>
          <w:sz w:val="24"/>
          <w:szCs w:val="24"/>
          <w:lang w:eastAsia="zh-CN"/>
        </w:rPr>
      </w:pPr>
    </w:p>
    <w:p>
      <w:pPr>
        <w:kinsoku/>
        <w:wordWrap w:val="0"/>
        <w:spacing w:line="360" w:lineRule="auto"/>
        <w:jc w:val="both"/>
        <w:rPr>
          <w:rFonts w:hint="eastAsia" w:asciiTheme="minorEastAsia" w:hAnsiTheme="minorEastAsia" w:eastAsiaTheme="minorEastAsia" w:cstheme="minorEastAsia"/>
          <w:b/>
          <w:sz w:val="24"/>
          <w:szCs w:val="24"/>
          <w:lang w:eastAsia="zh-CN"/>
        </w:rPr>
      </w:pPr>
    </w:p>
    <w:p>
      <w:pPr>
        <w:kinsoku/>
        <w:wordWrap w:val="0"/>
        <w:ind w:firstLine="482"/>
        <w:jc w:val="both"/>
        <w:rPr>
          <w:rFonts w:hint="eastAsia" w:asciiTheme="minorEastAsia" w:hAnsiTheme="minorEastAsia" w:eastAsiaTheme="minorEastAsia" w:cstheme="minorEastAsia"/>
          <w:b/>
          <w:sz w:val="24"/>
          <w:szCs w:val="24"/>
          <w:lang w:eastAsia="zh-CN"/>
        </w:rPr>
      </w:pPr>
    </w:p>
    <w:p>
      <w:pPr>
        <w:kinsoku/>
        <w:wordWrap w:val="0"/>
        <w:jc w:val="both"/>
        <w:rPr>
          <w:rFonts w:hint="eastAsia" w:asciiTheme="minorEastAsia" w:hAnsiTheme="minorEastAsia" w:eastAsiaTheme="minorEastAsia" w:cstheme="minorEastAsia"/>
          <w:b/>
          <w:sz w:val="24"/>
          <w:szCs w:val="24"/>
          <w:lang w:eastAsia="zh-CN"/>
        </w:rPr>
      </w:pPr>
    </w:p>
    <w:p>
      <w:pPr>
        <w:kinsoku/>
        <w:wordWrap w:val="0"/>
        <w:jc w:val="both"/>
        <w:rPr>
          <w:rFonts w:hint="eastAsia" w:asciiTheme="minorEastAsia" w:hAnsiTheme="minorEastAsia" w:eastAsiaTheme="minorEastAsia" w:cstheme="minorEastAsia"/>
          <w:b/>
          <w:sz w:val="24"/>
          <w:szCs w:val="24"/>
          <w:lang w:eastAsia="zh-CN"/>
        </w:rPr>
      </w:pPr>
    </w:p>
    <w:p>
      <w:pPr>
        <w:kinsoku/>
        <w:wordWrap w:val="0"/>
        <w:jc w:val="both"/>
        <w:rPr>
          <w:rFonts w:hint="eastAsia" w:asciiTheme="minorEastAsia" w:hAnsiTheme="minorEastAsia" w:eastAsiaTheme="minorEastAsia" w:cstheme="minorEastAsia"/>
          <w:b/>
          <w:sz w:val="24"/>
          <w:szCs w:val="24"/>
          <w:lang w:eastAsia="zh-CN"/>
        </w:rPr>
      </w:pPr>
    </w:p>
    <w:p>
      <w:pPr>
        <w:kinsoku/>
        <w:wordWrap w:val="0"/>
        <w:jc w:val="both"/>
        <w:rPr>
          <w:rFonts w:hint="eastAsia" w:asciiTheme="minorEastAsia" w:hAnsiTheme="minorEastAsia" w:eastAsiaTheme="minorEastAsia" w:cstheme="minorEastAsia"/>
          <w:b/>
          <w:sz w:val="24"/>
          <w:szCs w:val="24"/>
          <w:lang w:eastAsia="zh-CN"/>
        </w:rPr>
      </w:pPr>
    </w:p>
    <w:p>
      <w:pPr>
        <w:kinsoku/>
        <w:wordWrap w:val="0"/>
        <w:jc w:val="both"/>
        <w:rPr>
          <w:rFonts w:hint="eastAsia" w:asciiTheme="minorEastAsia" w:hAnsiTheme="minorEastAsia" w:eastAsiaTheme="minorEastAsia" w:cstheme="minorEastAsia"/>
          <w:b/>
          <w:sz w:val="24"/>
          <w:szCs w:val="24"/>
          <w:lang w:eastAsia="zh-CN"/>
        </w:rPr>
      </w:pPr>
    </w:p>
    <w:p>
      <w:pPr>
        <w:kinsoku/>
        <w:wordWrap w:val="0"/>
        <w:spacing w:line="240" w:lineRule="atLeast"/>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商务偏差表</w:t>
      </w:r>
    </w:p>
    <w:p>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p>
    <w:p>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                                   项目编号：</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采购文件</w:t>
            </w:r>
          </w:p>
          <w:p>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vAlign w:val="bottom"/>
          </w:tcPr>
          <w:p>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响应文件</w:t>
            </w:r>
          </w:p>
          <w:p>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690"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vAlign w:val="center"/>
          </w:tcPr>
          <w:p>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pPr>
              <w:kinsoku/>
              <w:wordWrap w:val="0"/>
              <w:jc w:val="both"/>
              <w:rPr>
                <w:rFonts w:hint="eastAsia" w:asciiTheme="minorEastAsia" w:hAnsiTheme="minorEastAsia" w:eastAsiaTheme="minorEastAsia" w:cstheme="minorEastAsia"/>
                <w:sz w:val="24"/>
                <w:szCs w:val="24"/>
              </w:rPr>
            </w:pPr>
          </w:p>
        </w:tc>
      </w:tr>
    </w:tbl>
    <w:p>
      <w:pPr>
        <w:kinsoku/>
        <w:wordWrap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bCs/>
          <w:spacing w:val="2"/>
          <w:sz w:val="24"/>
          <w:szCs w:val="24"/>
          <w:lang w:eastAsia="zh-CN"/>
        </w:rPr>
        <w:t>供应商</w:t>
      </w:r>
      <w:r>
        <w:rPr>
          <w:rFonts w:hint="eastAsia" w:asciiTheme="minorEastAsia" w:hAnsiTheme="minorEastAsia" w:eastAsiaTheme="minorEastAsia" w:cstheme="minorEastAsia"/>
          <w:b/>
          <w:sz w:val="24"/>
          <w:szCs w:val="24"/>
          <w:lang w:eastAsia="zh-CN"/>
        </w:rPr>
        <w:t>（公章）：法定代表人（负责人）或授权代表（签字）：</w:t>
      </w:r>
    </w:p>
    <w:p>
      <w:pPr>
        <w:widowControl w:val="0"/>
        <w:kinsoku/>
        <w:wordWrap w:val="0"/>
        <w:spacing w:line="360" w:lineRule="auto"/>
        <w:jc w:val="both"/>
        <w:rPr>
          <w:rFonts w:hint="eastAsia" w:asciiTheme="minorEastAsia" w:hAnsiTheme="minorEastAsia" w:eastAsiaTheme="minorEastAsia" w:cstheme="minorEastAsia"/>
          <w:b/>
          <w:bCs/>
          <w:spacing w:val="-8"/>
          <w:sz w:val="24"/>
          <w:szCs w:val="24"/>
          <w:lang w:val="zh-CN" w:eastAsia="zh-CN"/>
        </w:rPr>
      </w:pPr>
      <w:r>
        <w:rPr>
          <w:rFonts w:hint="eastAsia" w:asciiTheme="minorEastAsia" w:hAnsiTheme="minorEastAsia" w:eastAsiaTheme="minorEastAsia" w:cstheme="minorEastAsia"/>
          <w:b/>
          <w:bCs/>
          <w:spacing w:val="-8"/>
          <w:sz w:val="24"/>
          <w:szCs w:val="24"/>
          <w:lang w:eastAsia="zh-CN"/>
        </w:rPr>
        <w:t>日期：</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年</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月</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日</w:t>
      </w:r>
    </w:p>
    <w:p>
      <w:pPr>
        <w:kinsoku/>
        <w:wordWrap w:val="0"/>
        <w:spacing w:line="360" w:lineRule="auto"/>
        <w:jc w:val="both"/>
        <w:rPr>
          <w:rFonts w:hint="eastAsia" w:asciiTheme="minorEastAsia" w:hAnsiTheme="minorEastAsia" w:eastAsiaTheme="minorEastAsia" w:cstheme="minorEastAsia"/>
          <w:spacing w:val="-3"/>
          <w:sz w:val="24"/>
          <w:szCs w:val="24"/>
          <w:lang w:eastAsia="zh-CN"/>
        </w:rPr>
      </w:pPr>
    </w:p>
    <w:p>
      <w:pPr>
        <w:kinsoku/>
        <w:wordWrap w:val="0"/>
        <w:spacing w:line="360" w:lineRule="auto"/>
        <w:jc w:val="both"/>
        <w:rPr>
          <w:rFonts w:hint="eastAsia" w:asciiTheme="minorEastAsia" w:hAnsiTheme="minorEastAsia" w:eastAsiaTheme="minorEastAsia" w:cstheme="minorEastAsia"/>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六、供应商诚信承诺书</w:t>
      </w:r>
    </w:p>
    <w:p>
      <w:pPr>
        <w:kinsoku/>
        <w:wordWrap w:val="0"/>
        <w:spacing w:line="360" w:lineRule="auto"/>
        <w:jc w:val="both"/>
        <w:rPr>
          <w:rFonts w:hint="eastAsia" w:asciiTheme="minorEastAsia" w:hAnsiTheme="minorEastAsia" w:eastAsiaTheme="minorEastAsia" w:cstheme="minorEastAsia"/>
          <w:b/>
          <w:bCs/>
          <w:sz w:val="24"/>
          <w:szCs w:val="24"/>
          <w:lang w:eastAsia="zh-CN"/>
        </w:rPr>
      </w:pPr>
    </w:p>
    <w:p>
      <w:pPr>
        <w:pStyle w:val="9"/>
        <w:kinsoku/>
        <w:wordWrap w:val="0"/>
        <w:spacing w:line="360" w:lineRule="auto"/>
        <w:jc w:val="center"/>
        <w:rPr>
          <w:rFonts w:hint="eastAsia" w:asciiTheme="minorEastAsia" w:hAnsiTheme="minorEastAsia" w:eastAsiaTheme="minorEastAsia" w:cstheme="minorEastAsia"/>
          <w:sz w:val="32"/>
          <w:szCs w:val="32"/>
          <w:lang w:eastAsia="zh-CN"/>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z w:val="32"/>
          <w:szCs w:val="32"/>
          <w:lang w:eastAsia="zh-CN"/>
          <w14:textOutline w14:w="2311" w14:cap="flat" w14:cmpd="sng" w14:algn="ctr">
            <w14:solidFill>
              <w14:srgbClr w14:val="000000"/>
            </w14:solidFill>
            <w14:prstDash w14:val="solid"/>
            <w14:miter w14:val="0"/>
          </w14:textOutline>
        </w:rPr>
        <w:t>诚信承诺书</w:t>
      </w:r>
    </w:p>
    <w:p>
      <w:pPr>
        <w:kinsoku/>
        <w:wordWrap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为维护市场公平竞争，营造诚实守信的公共资源交易环境，本公司郑重承诺：</w:t>
      </w: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本次采购在电子响应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2、本公司在参加本项目过程中严格遵守各项诚信廉洁规定，如有违反，自愿按规定接受处罚。</w:t>
      </w: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p>
    <w:p>
      <w:pPr>
        <w:kinsoku/>
        <w:wordWrap w:val="0"/>
        <w:spacing w:line="360" w:lineRule="auto"/>
        <w:ind w:firstLine="1562" w:firstLineChars="651"/>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承诺人法定名称（盖章）：</w:t>
      </w: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承诺人法定地址：</w:t>
      </w: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授权代表（签字或盖章）：</w:t>
      </w:r>
    </w:p>
    <w:p>
      <w:pPr>
        <w:kinsoku/>
        <w:wordWrap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电话：</w:t>
      </w:r>
    </w:p>
    <w:p>
      <w:pPr>
        <w:widowControl w:val="0"/>
        <w:kinsoku/>
        <w:wordWrap w:val="0"/>
        <w:spacing w:line="360" w:lineRule="auto"/>
        <w:ind w:firstLine="1568" w:firstLineChars="700"/>
        <w:jc w:val="both"/>
        <w:rPr>
          <w:rFonts w:hint="eastAsia" w:asciiTheme="minorEastAsia" w:hAnsiTheme="minorEastAsia" w:eastAsiaTheme="minorEastAsia" w:cstheme="minorEastAsia"/>
          <w:spacing w:val="-8"/>
          <w:sz w:val="24"/>
          <w:szCs w:val="24"/>
          <w:lang w:val="zh-CN" w:eastAsia="zh-CN"/>
        </w:rPr>
      </w:pPr>
      <w:r>
        <w:rPr>
          <w:rFonts w:hint="eastAsia" w:asciiTheme="minorEastAsia" w:hAnsiTheme="minorEastAsia" w:eastAsiaTheme="minorEastAsia" w:cstheme="minorEastAsia"/>
          <w:spacing w:val="-8"/>
          <w:sz w:val="24"/>
          <w:szCs w:val="24"/>
          <w:lang w:eastAsia="zh-CN"/>
        </w:rPr>
        <w:t>日期：</w:t>
      </w:r>
      <w:r>
        <w:rPr>
          <w:rFonts w:hint="eastAsia" w:asciiTheme="minorEastAsia" w:hAnsiTheme="minorEastAsia" w:eastAsiaTheme="minorEastAsia" w:cstheme="minorEastAsia"/>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pPr>
        <w:kinsoku/>
        <w:wordWrap w:val="0"/>
        <w:spacing w:line="360" w:lineRule="auto"/>
        <w:jc w:val="both"/>
        <w:rPr>
          <w:rFonts w:hint="eastAsia" w:asciiTheme="minorEastAsia" w:hAnsiTheme="minorEastAsia" w:eastAsiaTheme="minorEastAsia" w:cstheme="minorEastAsia"/>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pPr>
        <w:kinsoku/>
        <w:wordWrap w:val="0"/>
        <w:spacing w:line="360" w:lineRule="auto"/>
        <w:jc w:val="both"/>
        <w:rPr>
          <w:rFonts w:hint="eastAsia" w:asciiTheme="minorEastAsia" w:hAnsiTheme="minorEastAsia" w:eastAsiaTheme="minorEastAsia" w:cstheme="minorEastAsia"/>
          <w:spacing w:val="-3"/>
          <w:sz w:val="36"/>
          <w:szCs w:val="36"/>
          <w:lang w:eastAsia="zh-CN"/>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b/>
          <w:bCs/>
          <w:spacing w:val="-3"/>
          <w:sz w:val="24"/>
          <w:szCs w:val="24"/>
          <w:lang w:eastAsia="zh-CN"/>
        </w:rPr>
        <w:t>七、供应商认为需要的其他文件资料</w:t>
      </w:r>
    </w:p>
    <w:p>
      <w:pPr>
        <w:pStyle w:val="9"/>
        <w:kinsoku/>
        <w:wordWrap w:val="0"/>
        <w:spacing w:line="360" w:lineRule="auto"/>
        <w:jc w:val="center"/>
        <w:rPr>
          <w:rFonts w:hint="eastAsia"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pacing w:val="-3"/>
          <w:sz w:val="36"/>
          <w:szCs w:val="36"/>
          <w:lang w:eastAsia="zh-CN"/>
          <w14:textOutline w14:w="2311" w14:cap="flat" w14:cmpd="sng" w14:algn="ctr">
            <w14:solidFill>
              <w14:srgbClr w14:val="000000"/>
            </w14:solidFill>
            <w14:prstDash w14:val="solid"/>
            <w14:miter w14:val="0"/>
          </w14:textOutline>
        </w:rPr>
        <w:t>中小企业声明函（货物）格式</w:t>
      </w:r>
    </w:p>
    <w:p>
      <w:pPr>
        <w:kinsoku/>
        <w:wordWrap w:val="0"/>
        <w:spacing w:line="360" w:lineRule="auto"/>
        <w:jc w:val="both"/>
        <w:rPr>
          <w:rFonts w:hint="eastAsia" w:asciiTheme="minorEastAsia" w:hAnsiTheme="minorEastAsia" w:eastAsiaTheme="minorEastAsia" w:cstheme="minorEastAsia"/>
          <w:lang w:eastAsia="zh-CN"/>
        </w:rPr>
      </w:pPr>
    </w:p>
    <w:p>
      <w:pPr>
        <w:pStyle w:val="9"/>
        <w:kinsoku/>
        <w:wordWrap w:val="0"/>
        <w:spacing w:line="360" w:lineRule="auto"/>
        <w:ind w:firstLine="505"/>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本公司（联合体）郑重声明，根据《政府采购促进中小企业发展管理办法》（财</w:t>
      </w:r>
      <w:r>
        <w:rPr>
          <w:rFonts w:hint="eastAsia" w:asciiTheme="minorEastAsia" w:hAnsiTheme="minorEastAsia" w:eastAsiaTheme="minorEastAsia" w:cstheme="minorEastAsia"/>
          <w:spacing w:val="10"/>
          <w:sz w:val="24"/>
          <w:szCs w:val="24"/>
          <w:lang w:eastAsia="zh-CN"/>
        </w:rPr>
        <w:t>库﹝2020﹞46号）的规定，本公司（联合体）参加（单位名称）的（项目</w:t>
      </w:r>
      <w:r>
        <w:rPr>
          <w:rFonts w:hint="eastAsia" w:asciiTheme="minorEastAsia" w:hAnsiTheme="minorEastAsia" w:eastAsiaTheme="minorEastAsia" w:cstheme="minorEastAsia"/>
          <w:spacing w:val="9"/>
          <w:sz w:val="24"/>
          <w:szCs w:val="24"/>
          <w:lang w:eastAsia="zh-CN"/>
        </w:rPr>
        <w:t>名称）</w:t>
      </w:r>
      <w:r>
        <w:rPr>
          <w:rFonts w:hint="eastAsia" w:asciiTheme="minorEastAsia" w:hAnsiTheme="minorEastAsia" w:eastAsiaTheme="minorEastAsia" w:cstheme="minorEastAsia"/>
          <w:spacing w:val="14"/>
          <w:sz w:val="24"/>
          <w:szCs w:val="24"/>
          <w:lang w:eastAsia="zh-CN"/>
        </w:rPr>
        <w:t>采购活动，</w:t>
      </w:r>
      <w:r>
        <w:rPr>
          <w:rFonts w:hint="eastAsia" w:asciiTheme="minorEastAsia" w:hAnsiTheme="minorEastAsia" w:eastAsiaTheme="minorEastAsia" w:cstheme="minorEastAsia"/>
          <w:spacing w:val="-86"/>
          <w:sz w:val="24"/>
          <w:szCs w:val="24"/>
          <w:lang w:eastAsia="zh-CN"/>
        </w:rPr>
        <w:t>提</w:t>
      </w:r>
      <w:r>
        <w:rPr>
          <w:rFonts w:hint="eastAsia" w:asciiTheme="minorEastAsia" w:hAnsiTheme="minorEastAsia" w:eastAsiaTheme="minorEastAsia" w:cstheme="minorEastAsia"/>
          <w:spacing w:val="14"/>
          <w:sz w:val="24"/>
          <w:szCs w:val="24"/>
          <w:lang w:eastAsia="zh-CN"/>
        </w:rPr>
        <w:t>供的货物全部由符合政策要求的</w:t>
      </w:r>
      <w:r>
        <w:rPr>
          <w:rFonts w:hint="eastAsia" w:asciiTheme="minorEastAsia" w:hAnsiTheme="minorEastAsia" w:eastAsiaTheme="minorEastAsia" w:cstheme="minorEastAsia"/>
          <w:spacing w:val="13"/>
          <w:sz w:val="24"/>
          <w:szCs w:val="24"/>
          <w:lang w:eastAsia="zh-CN"/>
        </w:rPr>
        <w:t>中小企业制造。相关企业（含联合体</w:t>
      </w:r>
      <w:r>
        <w:rPr>
          <w:rFonts w:hint="eastAsia" w:asciiTheme="minorEastAsia" w:hAnsiTheme="minorEastAsia" w:eastAsiaTheme="minorEastAsia" w:cstheme="minorEastAsia"/>
          <w:spacing w:val="8"/>
          <w:sz w:val="24"/>
          <w:szCs w:val="24"/>
          <w:lang w:eastAsia="zh-CN"/>
        </w:rPr>
        <w:t>中的中小企业、签订分包意向协议的中小企业）的具体情况如下：</w:t>
      </w:r>
    </w:p>
    <w:p>
      <w:pPr>
        <w:pStyle w:val="9"/>
        <w:kinsoku/>
        <w:wordWrap w:val="0"/>
        <w:spacing w:line="360" w:lineRule="auto"/>
        <w:ind w:firstLine="518"/>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1.</w:t>
      </w:r>
      <w:r>
        <w:rPr>
          <w:rFonts w:hint="eastAsia" w:asciiTheme="minorEastAsia" w:hAnsiTheme="minorEastAsia" w:eastAsiaTheme="minorEastAsia" w:cstheme="minorEastAsia"/>
          <w:spacing w:val="7"/>
          <w:sz w:val="24"/>
          <w:szCs w:val="24"/>
          <w:u w:val="single"/>
          <w:lang w:eastAsia="zh-CN"/>
        </w:rPr>
        <w:t>（标的名称</w:t>
      </w:r>
      <w:r>
        <w:rPr>
          <w:rFonts w:hint="eastAsia" w:asciiTheme="minorEastAsia" w:hAnsiTheme="minorEastAsia" w:eastAsiaTheme="minorEastAsia" w:cstheme="minorEastAsia"/>
          <w:spacing w:val="-41"/>
          <w:sz w:val="24"/>
          <w:szCs w:val="24"/>
          <w:u w:val="single"/>
          <w:lang w:eastAsia="zh-CN"/>
        </w:rPr>
        <w:t>）</w:t>
      </w:r>
      <w:r>
        <w:rPr>
          <w:rFonts w:hint="eastAsia" w:asciiTheme="minorEastAsia" w:hAnsiTheme="minorEastAsia" w:eastAsiaTheme="minorEastAsia" w:cstheme="minorEastAsia"/>
          <w:spacing w:val="-41"/>
          <w:sz w:val="24"/>
          <w:szCs w:val="24"/>
          <w:lang w:eastAsia="zh-CN"/>
        </w:rPr>
        <w:t>，</w:t>
      </w:r>
      <w:r>
        <w:rPr>
          <w:rFonts w:hint="eastAsia" w:asciiTheme="minorEastAsia" w:hAnsiTheme="minorEastAsia" w:eastAsiaTheme="minorEastAsia" w:cstheme="minorEastAsia"/>
          <w:spacing w:val="7"/>
          <w:sz w:val="24"/>
          <w:szCs w:val="24"/>
          <w:lang w:eastAsia="zh-CN"/>
        </w:rPr>
        <w:t>属于</w:t>
      </w:r>
      <w:r>
        <w:rPr>
          <w:rFonts w:hint="eastAsia" w:asciiTheme="minorEastAsia" w:hAnsiTheme="minorEastAsia" w:eastAsiaTheme="minorEastAsia" w:cstheme="minorEastAsia"/>
          <w:spacing w:val="7"/>
          <w:sz w:val="24"/>
          <w:szCs w:val="24"/>
          <w:u w:val="single"/>
          <w:lang w:eastAsia="zh-CN"/>
        </w:rPr>
        <w:t>（采购文件中明确的所属行业）</w:t>
      </w:r>
      <w:r>
        <w:rPr>
          <w:rFonts w:hint="eastAsia" w:asciiTheme="minorEastAsia" w:hAnsiTheme="minorEastAsia" w:eastAsiaTheme="minorEastAsia" w:cstheme="minorEastAsia"/>
          <w:spacing w:val="7"/>
          <w:sz w:val="24"/>
          <w:szCs w:val="24"/>
          <w:lang w:eastAsia="zh-CN"/>
        </w:rPr>
        <w:t>行业；制造商为</w:t>
      </w:r>
      <w:r>
        <w:rPr>
          <w:rFonts w:hint="eastAsia" w:asciiTheme="minorEastAsia" w:hAnsiTheme="minorEastAsia" w:eastAsiaTheme="minorEastAsia" w:cstheme="minorEastAsia"/>
          <w:spacing w:val="7"/>
          <w:sz w:val="24"/>
          <w:szCs w:val="24"/>
          <w:u w:val="single"/>
          <w:lang w:eastAsia="zh-CN"/>
        </w:rPr>
        <w:t>（企业名</w:t>
      </w:r>
      <w:r>
        <w:rPr>
          <w:rFonts w:hint="eastAsia" w:asciiTheme="minorEastAsia" w:hAnsiTheme="minorEastAsia" w:eastAsiaTheme="minorEastAsia" w:cstheme="minorEastAsia"/>
          <w:spacing w:val="3"/>
          <w:sz w:val="24"/>
          <w:szCs w:val="24"/>
          <w:u w:val="single"/>
          <w:lang w:eastAsia="zh-CN"/>
        </w:rPr>
        <w:t>称</w:t>
      </w:r>
      <w:r>
        <w:rPr>
          <w:rFonts w:hint="eastAsia" w:asciiTheme="minorEastAsia" w:hAnsiTheme="minorEastAsia" w:eastAsiaTheme="minorEastAsia" w:cstheme="minorEastAsia"/>
          <w:spacing w:val="-40"/>
          <w:sz w:val="24"/>
          <w:szCs w:val="24"/>
          <w:u w:val="single"/>
          <w:lang w:eastAsia="zh-CN"/>
        </w:rPr>
        <w:t>）</w:t>
      </w:r>
      <w:r>
        <w:rPr>
          <w:rFonts w:hint="eastAsia" w:asciiTheme="minorEastAsia" w:hAnsiTheme="minorEastAsia" w:eastAsiaTheme="minorEastAsia" w:cstheme="minorEastAsia"/>
          <w:spacing w:val="-40"/>
          <w:sz w:val="24"/>
          <w:szCs w:val="24"/>
          <w:lang w:eastAsia="zh-CN"/>
        </w:rPr>
        <w:t>，</w:t>
      </w:r>
      <w:r>
        <w:rPr>
          <w:rFonts w:hint="eastAsia" w:asciiTheme="minorEastAsia" w:hAnsiTheme="minorEastAsia" w:eastAsiaTheme="minorEastAsia" w:cstheme="minorEastAsia"/>
          <w:spacing w:val="3"/>
          <w:sz w:val="24"/>
          <w:szCs w:val="24"/>
          <w:lang w:eastAsia="zh-CN"/>
        </w:rPr>
        <w:t>从业人员</w:t>
      </w:r>
      <w:r>
        <w:rPr>
          <w:rFonts w:hint="eastAsia" w:asciiTheme="minorEastAsia" w:hAnsiTheme="minorEastAsia" w:eastAsiaTheme="minorEastAsia" w:cstheme="minorEastAsia"/>
          <w:spacing w:val="-108"/>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3"/>
          <w:sz w:val="24"/>
          <w:szCs w:val="24"/>
          <w:lang w:eastAsia="zh-CN"/>
        </w:rPr>
        <w:t>人，</w:t>
      </w:r>
      <w:r>
        <w:rPr>
          <w:rFonts w:hint="eastAsia" w:asciiTheme="minorEastAsia" w:hAnsiTheme="minorEastAsia" w:eastAsiaTheme="minorEastAsia" w:cstheme="minorEastAsia"/>
          <w:spacing w:val="7"/>
          <w:sz w:val="24"/>
          <w:szCs w:val="24"/>
          <w:lang w:eastAsia="zh-CN"/>
        </w:rPr>
        <w:t>营业收入为</w:t>
      </w:r>
      <w:r>
        <w:rPr>
          <w:rFonts w:hint="eastAsia" w:asciiTheme="minorEastAsia" w:hAnsiTheme="minorEastAsia" w:eastAsiaTheme="minorEastAsia" w:cstheme="minorEastAsia"/>
          <w:spacing w:val="-108"/>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1"/>
          <w:sz w:val="24"/>
          <w:szCs w:val="24"/>
          <w:lang w:eastAsia="zh-CN"/>
        </w:rPr>
        <w:t xml:space="preserve"> </w:t>
      </w:r>
      <w:r>
        <w:rPr>
          <w:rFonts w:hint="eastAsia" w:asciiTheme="minorEastAsia" w:hAnsiTheme="minorEastAsia" w:eastAsiaTheme="minorEastAsia" w:cstheme="minorEastAsia"/>
          <w:spacing w:val="7"/>
          <w:sz w:val="24"/>
          <w:szCs w:val="24"/>
          <w:lang w:eastAsia="zh-CN"/>
        </w:rPr>
        <w:t>万元，资产总额为</w:t>
      </w:r>
      <w:r>
        <w:rPr>
          <w:rFonts w:hint="eastAsia" w:asciiTheme="minorEastAsia" w:hAnsiTheme="minorEastAsia" w:eastAsiaTheme="minorEastAsia" w:cstheme="minorEastAsia"/>
          <w:spacing w:val="-107"/>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3"/>
          <w:sz w:val="24"/>
          <w:szCs w:val="24"/>
          <w:lang w:eastAsia="zh-CN"/>
        </w:rPr>
        <w:t>，属于</w:t>
      </w:r>
      <w:r>
        <w:rPr>
          <w:rFonts w:hint="eastAsia" w:asciiTheme="minorEastAsia" w:hAnsiTheme="minorEastAsia" w:eastAsiaTheme="minorEastAsia" w:cstheme="minorEastAsia"/>
          <w:spacing w:val="2"/>
          <w:sz w:val="24"/>
          <w:szCs w:val="24"/>
          <w:u w:val="single"/>
          <w:lang w:eastAsia="zh-CN"/>
        </w:rPr>
        <w:t>（中型企业、小型企业、微型企业</w:t>
      </w:r>
      <w:r>
        <w:rPr>
          <w:rFonts w:hint="eastAsia" w:asciiTheme="minorEastAsia" w:hAnsiTheme="minorEastAsia" w:eastAsiaTheme="minorEastAsia" w:cstheme="minorEastAsia"/>
          <w:spacing w:val="-51"/>
          <w:sz w:val="24"/>
          <w:szCs w:val="24"/>
          <w:u w:val="single"/>
          <w:lang w:eastAsia="zh-CN"/>
        </w:rPr>
        <w:t>）</w:t>
      </w:r>
      <w:r>
        <w:rPr>
          <w:rFonts w:hint="eastAsia" w:asciiTheme="minorEastAsia" w:hAnsiTheme="minorEastAsia" w:eastAsiaTheme="minorEastAsia" w:cstheme="minorEastAsia"/>
          <w:spacing w:val="-51"/>
          <w:sz w:val="24"/>
          <w:szCs w:val="24"/>
          <w:lang w:eastAsia="zh-CN"/>
        </w:rPr>
        <w:t>；</w:t>
      </w:r>
    </w:p>
    <w:p>
      <w:pPr>
        <w:pStyle w:val="9"/>
        <w:kinsoku/>
        <w:wordWrap w:val="0"/>
        <w:spacing w:line="360" w:lineRule="auto"/>
        <w:ind w:firstLine="513"/>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2.</w:t>
      </w:r>
      <w:r>
        <w:rPr>
          <w:rFonts w:hint="eastAsia" w:asciiTheme="minorEastAsia" w:hAnsiTheme="minorEastAsia" w:eastAsiaTheme="minorEastAsia" w:cstheme="minorEastAsia"/>
          <w:spacing w:val="7"/>
          <w:sz w:val="24"/>
          <w:szCs w:val="24"/>
          <w:u w:val="single"/>
          <w:lang w:eastAsia="zh-CN"/>
        </w:rPr>
        <w:t>（标的名称</w:t>
      </w:r>
      <w:r>
        <w:rPr>
          <w:rFonts w:hint="eastAsia" w:asciiTheme="minorEastAsia" w:hAnsiTheme="minorEastAsia" w:eastAsiaTheme="minorEastAsia" w:cstheme="minorEastAsia"/>
          <w:spacing w:val="-43"/>
          <w:sz w:val="24"/>
          <w:szCs w:val="24"/>
          <w:u w:val="single"/>
          <w:lang w:eastAsia="zh-CN"/>
        </w:rPr>
        <w:t>）</w:t>
      </w:r>
      <w:r>
        <w:rPr>
          <w:rFonts w:hint="eastAsia" w:asciiTheme="minorEastAsia" w:hAnsiTheme="minorEastAsia" w:eastAsiaTheme="minorEastAsia" w:cstheme="minorEastAsia"/>
          <w:spacing w:val="-43"/>
          <w:sz w:val="24"/>
          <w:szCs w:val="24"/>
          <w:lang w:eastAsia="zh-CN"/>
        </w:rPr>
        <w:t>，</w:t>
      </w:r>
      <w:r>
        <w:rPr>
          <w:rFonts w:hint="eastAsia" w:asciiTheme="minorEastAsia" w:hAnsiTheme="minorEastAsia" w:eastAsiaTheme="minorEastAsia" w:cstheme="minorEastAsia"/>
          <w:spacing w:val="7"/>
          <w:sz w:val="24"/>
          <w:szCs w:val="24"/>
          <w:lang w:eastAsia="zh-CN"/>
        </w:rPr>
        <w:t>属于</w:t>
      </w:r>
      <w:r>
        <w:rPr>
          <w:rFonts w:hint="eastAsia" w:asciiTheme="minorEastAsia" w:hAnsiTheme="minorEastAsia" w:eastAsiaTheme="minorEastAsia" w:cstheme="minorEastAsia"/>
          <w:spacing w:val="7"/>
          <w:sz w:val="24"/>
          <w:szCs w:val="24"/>
          <w:u w:val="single"/>
          <w:lang w:eastAsia="zh-CN"/>
        </w:rPr>
        <w:t>（采购文件中明确的所属行业）</w:t>
      </w:r>
      <w:r>
        <w:rPr>
          <w:rFonts w:hint="eastAsia" w:asciiTheme="minorEastAsia" w:hAnsiTheme="minorEastAsia" w:eastAsiaTheme="minorEastAsia" w:cstheme="minorEastAsia"/>
          <w:spacing w:val="7"/>
          <w:sz w:val="24"/>
          <w:szCs w:val="24"/>
          <w:lang w:eastAsia="zh-CN"/>
        </w:rPr>
        <w:t>行业；制造商为</w:t>
      </w:r>
      <w:r>
        <w:rPr>
          <w:rFonts w:hint="eastAsia" w:asciiTheme="minorEastAsia" w:hAnsiTheme="minorEastAsia" w:eastAsiaTheme="minorEastAsia" w:cstheme="minorEastAsia"/>
          <w:spacing w:val="7"/>
          <w:sz w:val="24"/>
          <w:szCs w:val="24"/>
          <w:u w:val="single"/>
          <w:lang w:eastAsia="zh-CN"/>
        </w:rPr>
        <w:t>（企业名</w:t>
      </w:r>
      <w:r>
        <w:rPr>
          <w:rFonts w:hint="eastAsia" w:asciiTheme="minorEastAsia" w:hAnsiTheme="minorEastAsia" w:eastAsiaTheme="minorEastAsia" w:cstheme="minorEastAsia"/>
          <w:spacing w:val="-5"/>
          <w:sz w:val="24"/>
          <w:szCs w:val="24"/>
          <w:u w:val="single"/>
          <w:lang w:eastAsia="zh-CN"/>
        </w:rPr>
        <w:t>称</w:t>
      </w:r>
      <w:r>
        <w:rPr>
          <w:rFonts w:hint="eastAsia" w:asciiTheme="minorEastAsia" w:hAnsiTheme="minorEastAsia" w:eastAsiaTheme="minorEastAsia" w:cstheme="minorEastAsia"/>
          <w:spacing w:val="-59"/>
          <w:w w:val="94"/>
          <w:sz w:val="24"/>
          <w:szCs w:val="24"/>
          <w:u w:val="single"/>
          <w:lang w:eastAsia="zh-CN"/>
        </w:rPr>
        <w:t>）</w:t>
      </w:r>
      <w:r>
        <w:rPr>
          <w:rFonts w:hint="eastAsia" w:asciiTheme="minorEastAsia" w:hAnsiTheme="minorEastAsia" w:eastAsiaTheme="minorEastAsia" w:cstheme="minorEastAsia"/>
          <w:spacing w:val="-59"/>
          <w:w w:val="94"/>
          <w:sz w:val="24"/>
          <w:szCs w:val="24"/>
          <w:lang w:eastAsia="zh-CN"/>
        </w:rPr>
        <w:t>，</w:t>
      </w:r>
      <w:r>
        <w:rPr>
          <w:rFonts w:hint="eastAsia" w:asciiTheme="minorEastAsia" w:hAnsiTheme="minorEastAsia" w:eastAsiaTheme="minorEastAsia" w:cstheme="minorEastAsia"/>
          <w:spacing w:val="-5"/>
          <w:sz w:val="24"/>
          <w:szCs w:val="24"/>
          <w:lang w:eastAsia="zh-CN"/>
        </w:rPr>
        <w:t>从业人员</w:t>
      </w:r>
      <w:r>
        <w:rPr>
          <w:rFonts w:hint="eastAsia" w:asciiTheme="minorEastAsia" w:hAnsiTheme="minorEastAsia" w:eastAsiaTheme="minorEastAsia" w:cstheme="minorEastAsia"/>
          <w:spacing w:val="-108"/>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5"/>
          <w:sz w:val="24"/>
          <w:szCs w:val="24"/>
          <w:lang w:eastAsia="zh-CN"/>
        </w:rPr>
        <w:t>人，营业收入为</w:t>
      </w:r>
      <w:r>
        <w:rPr>
          <w:rFonts w:hint="eastAsia" w:asciiTheme="minorEastAsia" w:hAnsiTheme="minorEastAsia" w:eastAsiaTheme="minorEastAsia" w:cstheme="minorEastAsia"/>
          <w:spacing w:val="-108"/>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1"/>
          <w:sz w:val="24"/>
          <w:szCs w:val="24"/>
          <w:lang w:eastAsia="zh-CN"/>
        </w:rPr>
        <w:t xml:space="preserve"> </w:t>
      </w:r>
      <w:r>
        <w:rPr>
          <w:rFonts w:hint="eastAsia" w:asciiTheme="minorEastAsia" w:hAnsiTheme="minorEastAsia" w:eastAsiaTheme="minorEastAsia" w:cstheme="minorEastAsia"/>
          <w:spacing w:val="-5"/>
          <w:sz w:val="24"/>
          <w:szCs w:val="24"/>
          <w:lang w:eastAsia="zh-CN"/>
        </w:rPr>
        <w:t>万元，资产总额为</w:t>
      </w:r>
      <w:r>
        <w:rPr>
          <w:rFonts w:hint="eastAsia" w:asciiTheme="minorEastAsia" w:hAnsiTheme="minorEastAsia" w:eastAsiaTheme="minorEastAsia" w:cstheme="minorEastAsia"/>
          <w:spacing w:val="-108"/>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1"/>
          <w:sz w:val="24"/>
          <w:szCs w:val="24"/>
          <w:lang w:eastAsia="zh-CN"/>
        </w:rPr>
        <w:t xml:space="preserve"> </w:t>
      </w:r>
      <w:r>
        <w:rPr>
          <w:rFonts w:hint="eastAsia" w:asciiTheme="minorEastAsia" w:hAnsiTheme="minorEastAsia" w:eastAsiaTheme="minorEastAsia" w:cstheme="minorEastAsia"/>
          <w:spacing w:val="-5"/>
          <w:sz w:val="24"/>
          <w:szCs w:val="24"/>
          <w:lang w:eastAsia="zh-CN"/>
        </w:rPr>
        <w:t>万元，属于</w:t>
      </w:r>
      <w:r>
        <w:rPr>
          <w:rFonts w:hint="eastAsia" w:asciiTheme="minorEastAsia" w:hAnsiTheme="minorEastAsia" w:eastAsiaTheme="minorEastAsia" w:cstheme="minorEastAsia"/>
          <w:spacing w:val="-5"/>
          <w:sz w:val="24"/>
          <w:szCs w:val="24"/>
          <w:u w:val="single"/>
          <w:lang w:eastAsia="zh-CN"/>
        </w:rPr>
        <w:t>（中</w:t>
      </w:r>
      <w:r>
        <w:rPr>
          <w:rFonts w:hint="eastAsia" w:asciiTheme="minorEastAsia" w:hAnsiTheme="minorEastAsia" w:eastAsiaTheme="minorEastAsia" w:cstheme="minorEastAsia"/>
          <w:spacing w:val="9"/>
          <w:sz w:val="24"/>
          <w:szCs w:val="24"/>
          <w:u w:val="single"/>
          <w:lang w:eastAsia="zh-CN"/>
        </w:rPr>
        <w:t>型企业、小型企业、微型企业</w:t>
      </w:r>
      <w:r>
        <w:rPr>
          <w:rFonts w:hint="eastAsia" w:asciiTheme="minorEastAsia" w:hAnsiTheme="minorEastAsia" w:eastAsiaTheme="minorEastAsia" w:cstheme="minorEastAsia"/>
          <w:spacing w:val="-48"/>
          <w:sz w:val="24"/>
          <w:szCs w:val="24"/>
          <w:u w:val="single"/>
          <w:lang w:eastAsia="zh-CN"/>
        </w:rPr>
        <w:t>）</w:t>
      </w:r>
      <w:r>
        <w:rPr>
          <w:rFonts w:hint="eastAsia" w:asciiTheme="minorEastAsia" w:hAnsiTheme="minorEastAsia" w:eastAsiaTheme="minorEastAsia" w:cstheme="minorEastAsia"/>
          <w:spacing w:val="-48"/>
          <w:sz w:val="24"/>
          <w:szCs w:val="24"/>
          <w:lang w:eastAsia="zh-CN"/>
        </w:rPr>
        <w:t>；</w:t>
      </w:r>
    </w:p>
    <w:p>
      <w:pPr>
        <w:kinsoku/>
        <w:wordWrap w:val="0"/>
        <w:spacing w:line="360" w:lineRule="auto"/>
        <w:jc w:val="both"/>
        <w:rPr>
          <w:rFonts w:hint="eastAsia" w:asciiTheme="minorEastAsia" w:hAnsiTheme="minorEastAsia" w:eastAsiaTheme="minorEastAsia" w:cstheme="minorEastAsia"/>
          <w:lang w:eastAsia="zh-CN"/>
        </w:rPr>
      </w:pPr>
    </w:p>
    <w:p>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position w:val="1"/>
          <w:sz w:val="24"/>
          <w:szCs w:val="24"/>
          <w:lang w:eastAsia="zh-CN"/>
        </w:rPr>
        <w:t>……</w:t>
      </w:r>
    </w:p>
    <w:p>
      <w:pPr>
        <w:pStyle w:val="9"/>
        <w:kinsoku/>
        <w:wordWrap w:val="0"/>
        <w:spacing w:line="360" w:lineRule="auto"/>
        <w:ind w:firstLine="496"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以上企业，不属于大企业的分支机构，不存在控股股东为大企业的情形，也不存在与大企业的负责人为同一人的情形。</w:t>
      </w:r>
    </w:p>
    <w:p>
      <w:pPr>
        <w:pStyle w:val="9"/>
        <w:kinsoku/>
        <w:wordWrap w:val="0"/>
        <w:spacing w:line="360" w:lineRule="auto"/>
        <w:ind w:firstLine="496"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本企业对上述声明内容的真实性负责。如有虚假，将依法承担相应责任。</w:t>
      </w:r>
    </w:p>
    <w:p>
      <w:pPr>
        <w:pStyle w:val="9"/>
        <w:kinsoku/>
        <w:wordWrap w:val="0"/>
        <w:spacing w:line="360" w:lineRule="auto"/>
        <w:ind w:firstLine="496" w:firstLineChars="200"/>
        <w:jc w:val="both"/>
        <w:rPr>
          <w:rFonts w:hint="eastAsia" w:asciiTheme="minorEastAsia" w:hAnsiTheme="minorEastAsia" w:eastAsiaTheme="minorEastAsia" w:cstheme="minorEastAsia"/>
          <w:spacing w:val="4"/>
          <w:sz w:val="24"/>
          <w:szCs w:val="24"/>
          <w:lang w:eastAsia="zh-CN"/>
        </w:rPr>
      </w:pPr>
    </w:p>
    <w:p>
      <w:pPr>
        <w:kinsoku/>
        <w:wordWrap w:val="0"/>
        <w:spacing w:line="360" w:lineRule="auto"/>
        <w:jc w:val="both"/>
        <w:rPr>
          <w:rFonts w:hint="eastAsia" w:asciiTheme="minorEastAsia" w:hAnsiTheme="minorEastAsia" w:eastAsiaTheme="minorEastAsia" w:cstheme="minorEastAsia"/>
          <w:lang w:eastAsia="zh-CN"/>
        </w:rPr>
      </w:pPr>
    </w:p>
    <w:p>
      <w:pPr>
        <w:pStyle w:val="9"/>
        <w:kinsoku/>
        <w:wordWrap w:val="0"/>
        <w:spacing w:line="360" w:lineRule="auto"/>
        <w:ind w:firstLine="4444" w:firstLineChars="2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9"/>
          <w:sz w:val="24"/>
          <w:szCs w:val="24"/>
          <w:lang w:eastAsia="zh-CN"/>
        </w:rPr>
        <w:t>企业名称（盖章</w:t>
      </w:r>
      <w:r>
        <w:rPr>
          <w:rFonts w:hint="eastAsia" w:asciiTheme="minorEastAsia" w:hAnsiTheme="minorEastAsia" w:eastAsiaTheme="minorEastAsia" w:cstheme="minorEastAsia"/>
          <w:spacing w:val="-2"/>
          <w:sz w:val="24"/>
          <w:szCs w:val="24"/>
          <w:lang w:eastAsia="zh-CN"/>
        </w:rPr>
        <w:t>）：</w:t>
      </w:r>
    </w:p>
    <w:p>
      <w:pPr>
        <w:kinsoku/>
        <w:wordWrap w:val="0"/>
        <w:spacing w:line="360" w:lineRule="auto"/>
        <w:ind w:firstLine="4560" w:firstLineChars="19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pPr>
        <w:pStyle w:val="9"/>
        <w:kinsoku/>
        <w:wordWrap w:val="0"/>
        <w:spacing w:line="360" w:lineRule="auto"/>
        <w:ind w:firstLine="10080" w:firstLineChars="4200"/>
        <w:jc w:val="both"/>
        <w:rPr>
          <w:rFonts w:hint="eastAsia" w:asciiTheme="minorEastAsia" w:hAnsiTheme="minorEastAsia" w:eastAsiaTheme="minorEastAsia" w:cstheme="minorEastAsia"/>
          <w:sz w:val="24"/>
          <w:szCs w:val="24"/>
          <w:lang w:eastAsia="zh-CN"/>
        </w:rPr>
      </w:pPr>
    </w:p>
    <w:p>
      <w:pPr>
        <w:kinsoku/>
        <w:wordWrap w:val="0"/>
        <w:spacing w:line="360" w:lineRule="auto"/>
        <w:jc w:val="both"/>
        <w:rPr>
          <w:rFonts w:hint="eastAsia" w:asciiTheme="minorEastAsia" w:hAnsiTheme="minorEastAsia" w:eastAsiaTheme="minorEastAsia" w:cstheme="minorEastAsia"/>
          <w:lang w:eastAsia="zh-CN"/>
        </w:rPr>
      </w:pPr>
    </w:p>
    <w:p>
      <w:pPr>
        <w:kinsoku/>
        <w:wordWrap w:val="0"/>
        <w:spacing w:line="360" w:lineRule="auto"/>
        <w:jc w:val="both"/>
        <w:rPr>
          <w:rFonts w:hint="eastAsia" w:asciiTheme="minorEastAsia" w:hAnsiTheme="minorEastAsia" w:eastAsiaTheme="minorEastAsia" w:cstheme="minorEastAsia"/>
          <w:lang w:eastAsia="zh-CN"/>
        </w:rPr>
      </w:pPr>
    </w:p>
    <w:p>
      <w:pPr>
        <w:pStyle w:val="9"/>
        <w:kinsoku/>
        <w:wordWrap w:val="0"/>
        <w:spacing w:line="360" w:lineRule="auto"/>
        <w:jc w:val="both"/>
        <w:rPr>
          <w:rFonts w:hint="eastAsia" w:asciiTheme="minorEastAsia" w:hAnsiTheme="minorEastAsia" w:eastAsiaTheme="minorEastAsia" w:cstheme="minorEastAsia"/>
          <w:spacing w:val="-2"/>
          <w:sz w:val="36"/>
          <w:szCs w:val="36"/>
          <w:lang w:eastAsia="zh-CN"/>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9"/>
          <w:position w:val="5"/>
          <w:sz w:val="24"/>
          <w:szCs w:val="24"/>
          <w:lang w:eastAsia="zh-CN"/>
        </w:rPr>
        <w:t>备注：</w:t>
      </w:r>
      <w:r>
        <w:rPr>
          <w:rFonts w:hint="eastAsia" w:asciiTheme="minorEastAsia" w:hAnsiTheme="minorEastAsia" w:eastAsiaTheme="minorEastAsia" w:cstheme="minorEastAsia"/>
          <w:spacing w:val="9"/>
          <w:sz w:val="24"/>
          <w:szCs w:val="24"/>
          <w:lang w:eastAsia="zh-CN"/>
        </w:rPr>
        <w:t>从业人员、营业收入、资产总额填报上一年度数据，无上一年度数据的新成立企业可不填报。</w:t>
      </w:r>
    </w:p>
    <w:p>
      <w:pPr>
        <w:pStyle w:val="9"/>
        <w:kinsoku/>
        <w:wordWrap w:val="0"/>
        <w:spacing w:line="360" w:lineRule="auto"/>
        <w:jc w:val="center"/>
        <w:rPr>
          <w:rFonts w:hint="eastAsia"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pacing w:val="-2"/>
          <w:sz w:val="36"/>
          <w:szCs w:val="36"/>
          <w:lang w:eastAsia="zh-CN"/>
          <w14:textOutline w14:w="2311" w14:cap="flat" w14:cmpd="sng" w14:algn="ctr">
            <w14:solidFill>
              <w14:srgbClr w14:val="000000"/>
            </w14:solidFill>
            <w14:prstDash w14:val="solid"/>
            <w14:miter w14:val="0"/>
          </w14:textOutline>
        </w:rPr>
        <w:t>中小企业声明函（工程、服务）格式</w:t>
      </w:r>
    </w:p>
    <w:p>
      <w:pPr>
        <w:kinsoku/>
        <w:wordWrap w:val="0"/>
        <w:spacing w:line="360" w:lineRule="auto"/>
        <w:jc w:val="both"/>
        <w:rPr>
          <w:rFonts w:hint="eastAsia" w:asciiTheme="minorEastAsia" w:hAnsiTheme="minorEastAsia" w:eastAsiaTheme="minorEastAsia" w:cstheme="minorEastAsia"/>
          <w:lang w:eastAsia="zh-CN"/>
        </w:rPr>
      </w:pPr>
    </w:p>
    <w:p>
      <w:pPr>
        <w:pStyle w:val="9"/>
        <w:kinsoku/>
        <w:wordWrap w:val="0"/>
        <w:spacing w:line="360" w:lineRule="auto"/>
        <w:ind w:firstLine="505"/>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本公司（联合体）郑重声明，根据《政府采购促进中小企业发展管理办法》（财</w:t>
      </w:r>
      <w:r>
        <w:rPr>
          <w:rFonts w:hint="eastAsia" w:asciiTheme="minorEastAsia" w:hAnsiTheme="minorEastAsia" w:eastAsiaTheme="minorEastAsia" w:cstheme="minorEastAsia"/>
          <w:spacing w:val="13"/>
          <w:sz w:val="24"/>
          <w:szCs w:val="24"/>
          <w:lang w:eastAsia="zh-CN"/>
        </w:rPr>
        <w:t xml:space="preserve"> </w:t>
      </w:r>
      <w:r>
        <w:rPr>
          <w:rFonts w:hint="eastAsia" w:asciiTheme="minorEastAsia" w:hAnsiTheme="minorEastAsia" w:eastAsiaTheme="minorEastAsia" w:cstheme="minorEastAsia"/>
          <w:spacing w:val="10"/>
          <w:sz w:val="24"/>
          <w:szCs w:val="24"/>
          <w:lang w:eastAsia="zh-CN"/>
        </w:rPr>
        <w:t>库﹝2020﹞46 号）</w:t>
      </w:r>
      <w:r>
        <w:rPr>
          <w:rFonts w:hint="eastAsia" w:asciiTheme="minorEastAsia" w:hAnsiTheme="minorEastAsia" w:eastAsiaTheme="minorEastAsia" w:cstheme="minorEastAsia"/>
          <w:spacing w:val="-66"/>
          <w:sz w:val="24"/>
          <w:szCs w:val="24"/>
          <w:lang w:eastAsia="zh-CN"/>
        </w:rPr>
        <w:t xml:space="preserve"> </w:t>
      </w:r>
      <w:r>
        <w:rPr>
          <w:rFonts w:hint="eastAsia" w:asciiTheme="minorEastAsia" w:hAnsiTheme="minorEastAsia" w:eastAsiaTheme="minorEastAsia" w:cstheme="minorEastAsia"/>
          <w:spacing w:val="10"/>
          <w:sz w:val="24"/>
          <w:szCs w:val="24"/>
          <w:lang w:eastAsia="zh-CN"/>
        </w:rPr>
        <w:t>的规定，本公司（联合体）参加（单位名称）</w:t>
      </w:r>
      <w:r>
        <w:rPr>
          <w:rFonts w:hint="eastAsia" w:asciiTheme="minorEastAsia" w:hAnsiTheme="minorEastAsia" w:eastAsiaTheme="minorEastAsia" w:cstheme="minorEastAsia"/>
          <w:spacing w:val="-67"/>
          <w:sz w:val="24"/>
          <w:szCs w:val="24"/>
          <w:lang w:eastAsia="zh-CN"/>
        </w:rPr>
        <w:t xml:space="preserve"> </w:t>
      </w:r>
      <w:r>
        <w:rPr>
          <w:rFonts w:hint="eastAsia" w:asciiTheme="minorEastAsia" w:hAnsiTheme="minorEastAsia" w:eastAsiaTheme="minorEastAsia" w:cstheme="minorEastAsia"/>
          <w:spacing w:val="10"/>
          <w:sz w:val="24"/>
          <w:szCs w:val="24"/>
          <w:lang w:eastAsia="zh-CN"/>
        </w:rPr>
        <w:t>的（项目</w:t>
      </w:r>
      <w:r>
        <w:rPr>
          <w:rFonts w:hint="eastAsia" w:asciiTheme="minorEastAsia" w:hAnsiTheme="minorEastAsia" w:eastAsiaTheme="minorEastAsia" w:cstheme="minorEastAsia"/>
          <w:spacing w:val="9"/>
          <w:sz w:val="24"/>
          <w:szCs w:val="24"/>
          <w:lang w:eastAsia="zh-CN"/>
        </w:rPr>
        <w:t>名称）</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12"/>
          <w:sz w:val="24"/>
          <w:szCs w:val="24"/>
          <w:lang w:eastAsia="zh-CN"/>
        </w:rPr>
        <w:t>采购活动，工程的施工单位全部为符合政策要求</w:t>
      </w:r>
      <w:r>
        <w:rPr>
          <w:rFonts w:hint="eastAsia" w:asciiTheme="minorEastAsia" w:hAnsiTheme="minorEastAsia" w:eastAsiaTheme="minorEastAsia" w:cstheme="minorEastAsia"/>
          <w:spacing w:val="11"/>
          <w:sz w:val="24"/>
          <w:szCs w:val="24"/>
          <w:lang w:eastAsia="zh-CN"/>
        </w:rPr>
        <w:t>的中小企业（或者：服务全部由符</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5"/>
          <w:sz w:val="24"/>
          <w:szCs w:val="24"/>
          <w:lang w:eastAsia="zh-CN"/>
        </w:rPr>
        <w:t>合政策要求的中小企业承接）。相关企业（含联合体中的中小企业</w:t>
      </w:r>
      <w:r>
        <w:rPr>
          <w:rFonts w:hint="eastAsia" w:asciiTheme="minorEastAsia" w:hAnsiTheme="minorEastAsia" w:eastAsiaTheme="minorEastAsia" w:cstheme="minorEastAsia"/>
          <w:spacing w:val="4"/>
          <w:sz w:val="24"/>
          <w:szCs w:val="24"/>
          <w:lang w:eastAsia="zh-CN"/>
        </w:rPr>
        <w:t>、签订分包意向协</w:t>
      </w:r>
      <w:r>
        <w:rPr>
          <w:rFonts w:hint="eastAsia" w:asciiTheme="minorEastAsia" w:hAnsiTheme="minorEastAsia" w:eastAsiaTheme="minorEastAsia" w:cstheme="minorEastAsia"/>
          <w:spacing w:val="6"/>
          <w:sz w:val="24"/>
          <w:szCs w:val="24"/>
          <w:lang w:eastAsia="zh-CN"/>
        </w:rPr>
        <w:t>议的中小企业）</w:t>
      </w:r>
      <w:r>
        <w:rPr>
          <w:rFonts w:hint="eastAsia" w:asciiTheme="minorEastAsia" w:hAnsiTheme="minorEastAsia" w:eastAsiaTheme="minorEastAsia" w:cstheme="minorEastAsia"/>
          <w:spacing w:val="-65"/>
          <w:sz w:val="24"/>
          <w:szCs w:val="24"/>
          <w:lang w:eastAsia="zh-CN"/>
        </w:rPr>
        <w:t xml:space="preserve"> </w:t>
      </w:r>
      <w:r>
        <w:rPr>
          <w:rFonts w:hint="eastAsia" w:asciiTheme="minorEastAsia" w:hAnsiTheme="minorEastAsia" w:eastAsiaTheme="minorEastAsia" w:cstheme="minorEastAsia"/>
          <w:spacing w:val="6"/>
          <w:sz w:val="24"/>
          <w:szCs w:val="24"/>
          <w:lang w:eastAsia="zh-CN"/>
        </w:rPr>
        <w:t>的具体情况如下：</w:t>
      </w:r>
    </w:p>
    <w:p>
      <w:pPr>
        <w:pStyle w:val="9"/>
        <w:kinsoku/>
        <w:wordWrap w:val="0"/>
        <w:spacing w:line="360" w:lineRule="auto"/>
        <w:ind w:firstLine="518"/>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1.</w:t>
      </w:r>
      <w:r>
        <w:rPr>
          <w:rFonts w:hint="eastAsia" w:asciiTheme="minorEastAsia" w:hAnsiTheme="minorEastAsia" w:eastAsiaTheme="minorEastAsia" w:cstheme="minorEastAsia"/>
          <w:spacing w:val="8"/>
          <w:sz w:val="24"/>
          <w:szCs w:val="24"/>
          <w:u w:val="single"/>
          <w:lang w:eastAsia="zh-CN"/>
        </w:rPr>
        <w:t>（标的名称</w:t>
      </w:r>
      <w:r>
        <w:rPr>
          <w:rFonts w:hint="eastAsia" w:asciiTheme="minorEastAsia" w:hAnsiTheme="minorEastAsia" w:eastAsiaTheme="minorEastAsia" w:cstheme="minorEastAsia"/>
          <w:spacing w:val="-48"/>
          <w:sz w:val="24"/>
          <w:szCs w:val="24"/>
          <w:u w:val="single"/>
          <w:lang w:eastAsia="zh-CN"/>
        </w:rPr>
        <w:t>）</w:t>
      </w:r>
      <w:r>
        <w:rPr>
          <w:rFonts w:hint="eastAsia" w:asciiTheme="minorEastAsia" w:hAnsiTheme="minorEastAsia" w:eastAsiaTheme="minorEastAsia" w:cstheme="minorEastAsia"/>
          <w:spacing w:val="-48"/>
          <w:sz w:val="24"/>
          <w:szCs w:val="24"/>
          <w:lang w:eastAsia="zh-CN"/>
        </w:rPr>
        <w:t>，</w:t>
      </w:r>
      <w:r>
        <w:rPr>
          <w:rFonts w:hint="eastAsia" w:asciiTheme="minorEastAsia" w:hAnsiTheme="minorEastAsia" w:eastAsiaTheme="minorEastAsia" w:cstheme="minorEastAsia"/>
          <w:spacing w:val="8"/>
          <w:sz w:val="24"/>
          <w:szCs w:val="24"/>
          <w:lang w:eastAsia="zh-CN"/>
        </w:rPr>
        <w:t>属于</w:t>
      </w:r>
      <w:r>
        <w:rPr>
          <w:rFonts w:hint="eastAsia" w:asciiTheme="minorEastAsia" w:hAnsiTheme="minorEastAsia" w:eastAsiaTheme="minorEastAsia" w:cstheme="minorEastAsia"/>
          <w:spacing w:val="8"/>
          <w:sz w:val="24"/>
          <w:szCs w:val="24"/>
          <w:u w:val="single"/>
          <w:lang w:eastAsia="zh-CN"/>
        </w:rPr>
        <w:t>（采购文件中明确的所属行业）</w:t>
      </w:r>
      <w:r>
        <w:rPr>
          <w:rFonts w:hint="eastAsia" w:asciiTheme="minorEastAsia" w:hAnsiTheme="minorEastAsia" w:eastAsiaTheme="minorEastAsia" w:cstheme="minorEastAsia"/>
          <w:spacing w:val="8"/>
          <w:sz w:val="24"/>
          <w:szCs w:val="24"/>
          <w:lang w:eastAsia="zh-CN"/>
        </w:rPr>
        <w:t>行业；承建</w:t>
      </w:r>
      <w:r>
        <w:rPr>
          <w:rFonts w:hint="eastAsia" w:asciiTheme="minorEastAsia" w:hAnsiTheme="minorEastAsia" w:eastAsiaTheme="minorEastAsia" w:cstheme="minorEastAsia"/>
          <w:spacing w:val="7"/>
          <w:sz w:val="24"/>
          <w:szCs w:val="24"/>
          <w:lang w:eastAsia="zh-CN"/>
        </w:rPr>
        <w:t>（承接）企业</w:t>
      </w:r>
      <w:r>
        <w:rPr>
          <w:rFonts w:hint="eastAsia" w:asciiTheme="minorEastAsia" w:hAnsiTheme="minorEastAsia" w:eastAsiaTheme="minorEastAsia" w:cstheme="minorEastAsia"/>
          <w:spacing w:val="1"/>
          <w:sz w:val="24"/>
          <w:szCs w:val="24"/>
          <w:lang w:eastAsia="zh-CN"/>
        </w:rPr>
        <w:t xml:space="preserve"> </w:t>
      </w:r>
      <w:r>
        <w:rPr>
          <w:rFonts w:hint="eastAsia" w:asciiTheme="minorEastAsia" w:hAnsiTheme="minorEastAsia" w:eastAsiaTheme="minorEastAsia" w:cstheme="minorEastAsia"/>
          <w:spacing w:val="7"/>
          <w:sz w:val="24"/>
          <w:szCs w:val="24"/>
          <w:lang w:eastAsia="zh-CN"/>
        </w:rPr>
        <w:t>为</w:t>
      </w:r>
      <w:r>
        <w:rPr>
          <w:rFonts w:hint="eastAsia" w:asciiTheme="minorEastAsia" w:hAnsiTheme="minorEastAsia" w:eastAsiaTheme="minorEastAsia" w:cstheme="minorEastAsia"/>
          <w:spacing w:val="7"/>
          <w:sz w:val="24"/>
          <w:szCs w:val="24"/>
          <w:u w:val="single"/>
          <w:lang w:eastAsia="zh-CN"/>
        </w:rPr>
        <w:t>（企业名称</w:t>
      </w:r>
      <w:r>
        <w:rPr>
          <w:rFonts w:hint="eastAsia" w:asciiTheme="minorEastAsia" w:hAnsiTheme="minorEastAsia" w:eastAsiaTheme="minorEastAsia" w:cstheme="minorEastAsia"/>
          <w:spacing w:val="-25"/>
          <w:sz w:val="24"/>
          <w:szCs w:val="24"/>
          <w:u w:val="single"/>
          <w:lang w:eastAsia="zh-CN"/>
        </w:rPr>
        <w:t>）</w:t>
      </w:r>
      <w:r>
        <w:rPr>
          <w:rFonts w:hint="eastAsia" w:asciiTheme="minorEastAsia" w:hAnsiTheme="minorEastAsia" w:eastAsiaTheme="minorEastAsia" w:cstheme="minorEastAsia"/>
          <w:spacing w:val="-25"/>
          <w:sz w:val="24"/>
          <w:szCs w:val="24"/>
          <w:lang w:eastAsia="zh-CN"/>
        </w:rPr>
        <w:t>，</w:t>
      </w:r>
      <w:r>
        <w:rPr>
          <w:rFonts w:hint="eastAsia" w:asciiTheme="minorEastAsia" w:hAnsiTheme="minorEastAsia" w:eastAsiaTheme="minorEastAsia" w:cstheme="minorEastAsia"/>
          <w:spacing w:val="7"/>
          <w:sz w:val="24"/>
          <w:szCs w:val="24"/>
          <w:lang w:eastAsia="zh-CN"/>
        </w:rPr>
        <w:t>从业人员</w:t>
      </w:r>
      <w:r>
        <w:rPr>
          <w:rFonts w:hint="eastAsia" w:asciiTheme="minorEastAsia" w:hAnsiTheme="minorEastAsia" w:eastAsiaTheme="minorEastAsia" w:cstheme="minorEastAsia"/>
          <w:spacing w:val="-105"/>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6"/>
          <w:sz w:val="24"/>
          <w:szCs w:val="24"/>
          <w:lang w:eastAsia="zh-CN"/>
        </w:rPr>
        <w:t xml:space="preserve"> </w:t>
      </w:r>
      <w:r>
        <w:rPr>
          <w:rFonts w:hint="eastAsia" w:asciiTheme="minorEastAsia" w:hAnsiTheme="minorEastAsia" w:eastAsiaTheme="minorEastAsia" w:cstheme="minorEastAsia"/>
          <w:spacing w:val="7"/>
          <w:sz w:val="24"/>
          <w:szCs w:val="24"/>
          <w:lang w:eastAsia="zh-CN"/>
        </w:rPr>
        <w:t>人，</w:t>
      </w:r>
      <w:r>
        <w:rPr>
          <w:rFonts w:hint="eastAsia" w:asciiTheme="minorEastAsia" w:hAnsiTheme="minorEastAsia" w:eastAsiaTheme="minorEastAsia" w:cstheme="minorEastAsia"/>
          <w:spacing w:val="-70"/>
          <w:sz w:val="24"/>
          <w:szCs w:val="24"/>
          <w:lang w:eastAsia="zh-CN"/>
        </w:rPr>
        <w:t xml:space="preserve"> </w:t>
      </w:r>
      <w:r>
        <w:rPr>
          <w:rFonts w:hint="eastAsia" w:asciiTheme="minorEastAsia" w:hAnsiTheme="minorEastAsia" w:eastAsiaTheme="minorEastAsia" w:cstheme="minorEastAsia"/>
          <w:spacing w:val="7"/>
          <w:sz w:val="24"/>
          <w:szCs w:val="24"/>
          <w:lang w:eastAsia="zh-CN"/>
        </w:rPr>
        <w:t>营业收入为</w:t>
      </w:r>
      <w:r>
        <w:rPr>
          <w:rFonts w:hint="eastAsia" w:asciiTheme="minorEastAsia" w:hAnsiTheme="minorEastAsia" w:eastAsiaTheme="minorEastAsia" w:cstheme="minorEastAsia"/>
          <w:spacing w:val="-108"/>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1"/>
          <w:sz w:val="24"/>
          <w:szCs w:val="24"/>
          <w:lang w:eastAsia="zh-CN"/>
        </w:rPr>
        <w:t xml:space="preserve"> </w:t>
      </w:r>
      <w:r>
        <w:rPr>
          <w:rFonts w:hint="eastAsia" w:asciiTheme="minorEastAsia" w:hAnsiTheme="minorEastAsia" w:eastAsiaTheme="minorEastAsia" w:cstheme="minorEastAsia"/>
          <w:spacing w:val="7"/>
          <w:sz w:val="24"/>
          <w:szCs w:val="24"/>
          <w:lang w:eastAsia="zh-CN"/>
        </w:rPr>
        <w:t>万元，</w:t>
      </w:r>
      <w:r>
        <w:rPr>
          <w:rFonts w:hint="eastAsia" w:asciiTheme="minorEastAsia" w:hAnsiTheme="minorEastAsia" w:eastAsiaTheme="minorEastAsia" w:cstheme="minorEastAsia"/>
          <w:spacing w:val="-70"/>
          <w:sz w:val="24"/>
          <w:szCs w:val="24"/>
          <w:lang w:eastAsia="zh-CN"/>
        </w:rPr>
        <w:t xml:space="preserve"> </w:t>
      </w:r>
      <w:r>
        <w:rPr>
          <w:rFonts w:hint="eastAsia" w:asciiTheme="minorEastAsia" w:hAnsiTheme="minorEastAsia" w:eastAsiaTheme="minorEastAsia" w:cstheme="minorEastAsia"/>
          <w:spacing w:val="7"/>
          <w:sz w:val="24"/>
          <w:szCs w:val="24"/>
          <w:lang w:eastAsia="zh-CN"/>
        </w:rPr>
        <w:t>资产总额为</w:t>
      </w:r>
      <w:r>
        <w:rPr>
          <w:rFonts w:hint="eastAsia" w:asciiTheme="minorEastAsia" w:hAnsiTheme="minorEastAsia" w:eastAsiaTheme="minorEastAsia" w:cstheme="minorEastAsia"/>
          <w:spacing w:val="-107"/>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万元</w:t>
      </w:r>
      <w:r>
        <w:rPr>
          <w:rFonts w:hint="eastAsia" w:asciiTheme="minorEastAsia" w:hAnsiTheme="minorEastAsia" w:eastAsiaTheme="minorEastAsia" w:cstheme="minorEastAsia"/>
          <w:spacing w:val="-26"/>
          <w:sz w:val="24"/>
          <w:szCs w:val="24"/>
          <w:lang w:eastAsia="zh-CN"/>
        </w:rPr>
        <w:t xml:space="preserve"> </w:t>
      </w:r>
      <w:r>
        <w:rPr>
          <w:rFonts w:hint="eastAsia" w:asciiTheme="minorEastAsia" w:hAnsiTheme="minorEastAsia" w:eastAsiaTheme="minorEastAsia" w:cstheme="minorEastAsia"/>
          <w:spacing w:val="8"/>
          <w:position w:val="6"/>
          <w:sz w:val="16"/>
          <w:szCs w:val="16"/>
          <w:lang w:eastAsia="zh-CN"/>
        </w:rPr>
        <w:t>1</w:t>
      </w:r>
      <w:r>
        <w:rPr>
          <w:rFonts w:hint="eastAsia" w:asciiTheme="minorEastAsia" w:hAnsiTheme="minorEastAsia" w:eastAsiaTheme="minorEastAsia" w:cstheme="minorEastAsia"/>
          <w:spacing w:val="-12"/>
          <w:position w:val="6"/>
          <w:sz w:val="16"/>
          <w:szCs w:val="16"/>
          <w:lang w:eastAsia="zh-CN"/>
        </w:rPr>
        <w:t xml:space="preserve"> </w:t>
      </w:r>
      <w:r>
        <w:rPr>
          <w:rFonts w:hint="eastAsia" w:asciiTheme="minorEastAsia" w:hAnsiTheme="minorEastAsia" w:eastAsiaTheme="minorEastAsia" w:cstheme="minorEastAsia"/>
          <w:spacing w:val="8"/>
          <w:sz w:val="24"/>
          <w:szCs w:val="24"/>
          <w:lang w:eastAsia="zh-CN"/>
        </w:rPr>
        <w:t>，属于</w:t>
      </w:r>
      <w:r>
        <w:rPr>
          <w:rFonts w:hint="eastAsia" w:asciiTheme="minorEastAsia" w:hAnsiTheme="minorEastAsia" w:eastAsiaTheme="minorEastAsia" w:cstheme="minorEastAsia"/>
          <w:spacing w:val="8"/>
          <w:sz w:val="24"/>
          <w:szCs w:val="24"/>
          <w:u w:val="single"/>
          <w:lang w:eastAsia="zh-CN"/>
        </w:rPr>
        <w:t>（中型企业、小型企业、微型企业</w:t>
      </w:r>
      <w:r>
        <w:rPr>
          <w:rFonts w:hint="eastAsia" w:asciiTheme="minorEastAsia" w:hAnsiTheme="minorEastAsia" w:eastAsiaTheme="minorEastAsia" w:cstheme="minorEastAsia"/>
          <w:spacing w:val="-50"/>
          <w:sz w:val="24"/>
          <w:szCs w:val="24"/>
          <w:u w:val="single"/>
          <w:lang w:eastAsia="zh-CN"/>
        </w:rPr>
        <w:t>）</w:t>
      </w:r>
      <w:r>
        <w:rPr>
          <w:rFonts w:hint="eastAsia" w:asciiTheme="minorEastAsia" w:hAnsiTheme="minorEastAsia" w:eastAsiaTheme="minorEastAsia" w:cstheme="minorEastAsia"/>
          <w:spacing w:val="-50"/>
          <w:sz w:val="24"/>
          <w:szCs w:val="24"/>
          <w:lang w:eastAsia="zh-CN"/>
        </w:rPr>
        <w:t>；</w:t>
      </w:r>
    </w:p>
    <w:p>
      <w:pPr>
        <w:pStyle w:val="9"/>
        <w:kinsoku/>
        <w:wordWrap w:val="0"/>
        <w:spacing w:line="360" w:lineRule="auto"/>
        <w:ind w:firstLine="509"/>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2.</w:t>
      </w:r>
      <w:r>
        <w:rPr>
          <w:rFonts w:hint="eastAsia" w:asciiTheme="minorEastAsia" w:hAnsiTheme="minorEastAsia" w:eastAsiaTheme="minorEastAsia" w:cstheme="minorEastAsia"/>
          <w:spacing w:val="8"/>
          <w:sz w:val="24"/>
          <w:szCs w:val="24"/>
          <w:u w:val="single"/>
          <w:lang w:eastAsia="zh-CN"/>
        </w:rPr>
        <w:t>（标的名称</w:t>
      </w:r>
      <w:r>
        <w:rPr>
          <w:rFonts w:hint="eastAsia" w:asciiTheme="minorEastAsia" w:hAnsiTheme="minorEastAsia" w:eastAsiaTheme="minorEastAsia" w:cstheme="minorEastAsia"/>
          <w:spacing w:val="-46"/>
          <w:sz w:val="24"/>
          <w:szCs w:val="24"/>
          <w:u w:val="single"/>
          <w:lang w:eastAsia="zh-CN"/>
        </w:rPr>
        <w:t>）</w:t>
      </w:r>
      <w:r>
        <w:rPr>
          <w:rFonts w:hint="eastAsia" w:asciiTheme="minorEastAsia" w:hAnsiTheme="minorEastAsia" w:eastAsiaTheme="minorEastAsia" w:cstheme="minorEastAsia"/>
          <w:spacing w:val="-46"/>
          <w:sz w:val="24"/>
          <w:szCs w:val="24"/>
          <w:lang w:eastAsia="zh-CN"/>
        </w:rPr>
        <w:t>，</w:t>
      </w:r>
      <w:r>
        <w:rPr>
          <w:rFonts w:hint="eastAsia" w:asciiTheme="minorEastAsia" w:hAnsiTheme="minorEastAsia" w:eastAsiaTheme="minorEastAsia" w:cstheme="minorEastAsia"/>
          <w:spacing w:val="8"/>
          <w:sz w:val="24"/>
          <w:szCs w:val="24"/>
          <w:lang w:eastAsia="zh-CN"/>
        </w:rPr>
        <w:t>属于</w:t>
      </w:r>
      <w:r>
        <w:rPr>
          <w:rFonts w:hint="eastAsia" w:asciiTheme="minorEastAsia" w:hAnsiTheme="minorEastAsia" w:eastAsiaTheme="minorEastAsia" w:cstheme="minorEastAsia"/>
          <w:spacing w:val="8"/>
          <w:sz w:val="24"/>
          <w:szCs w:val="24"/>
          <w:u w:val="single"/>
          <w:lang w:eastAsia="zh-CN"/>
        </w:rPr>
        <w:t>（采购文件中明确的所属行业）</w:t>
      </w:r>
      <w:r>
        <w:rPr>
          <w:rFonts w:hint="eastAsia" w:asciiTheme="minorEastAsia" w:hAnsiTheme="minorEastAsia" w:eastAsiaTheme="minorEastAsia" w:cstheme="minorEastAsia"/>
          <w:spacing w:val="8"/>
          <w:sz w:val="24"/>
          <w:szCs w:val="24"/>
          <w:lang w:eastAsia="zh-CN"/>
        </w:rPr>
        <w:t>行业；承建（承接）企业</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7"/>
          <w:sz w:val="24"/>
          <w:szCs w:val="24"/>
          <w:lang w:eastAsia="zh-CN"/>
        </w:rPr>
        <w:t>为</w:t>
      </w:r>
      <w:r>
        <w:rPr>
          <w:rFonts w:hint="eastAsia" w:asciiTheme="minorEastAsia" w:hAnsiTheme="minorEastAsia" w:eastAsiaTheme="minorEastAsia" w:cstheme="minorEastAsia"/>
          <w:spacing w:val="7"/>
          <w:sz w:val="24"/>
          <w:szCs w:val="24"/>
          <w:u w:val="single"/>
          <w:lang w:eastAsia="zh-CN"/>
        </w:rPr>
        <w:t>（企业名称</w:t>
      </w:r>
      <w:r>
        <w:rPr>
          <w:rFonts w:hint="eastAsia" w:asciiTheme="minorEastAsia" w:hAnsiTheme="minorEastAsia" w:eastAsiaTheme="minorEastAsia" w:cstheme="minorEastAsia"/>
          <w:spacing w:val="-25"/>
          <w:sz w:val="24"/>
          <w:szCs w:val="24"/>
          <w:u w:val="single"/>
          <w:lang w:eastAsia="zh-CN"/>
        </w:rPr>
        <w:t>）</w:t>
      </w:r>
      <w:r>
        <w:rPr>
          <w:rFonts w:hint="eastAsia" w:asciiTheme="minorEastAsia" w:hAnsiTheme="minorEastAsia" w:eastAsiaTheme="minorEastAsia" w:cstheme="minorEastAsia"/>
          <w:spacing w:val="-25"/>
          <w:sz w:val="24"/>
          <w:szCs w:val="24"/>
          <w:lang w:eastAsia="zh-CN"/>
        </w:rPr>
        <w:t>，</w:t>
      </w:r>
      <w:r>
        <w:rPr>
          <w:rFonts w:hint="eastAsia" w:asciiTheme="minorEastAsia" w:hAnsiTheme="minorEastAsia" w:eastAsiaTheme="minorEastAsia" w:cstheme="minorEastAsia"/>
          <w:spacing w:val="7"/>
          <w:sz w:val="24"/>
          <w:szCs w:val="24"/>
          <w:lang w:eastAsia="zh-CN"/>
        </w:rPr>
        <w:t>从业人员</w:t>
      </w:r>
      <w:r>
        <w:rPr>
          <w:rFonts w:hint="eastAsia" w:asciiTheme="minorEastAsia" w:hAnsiTheme="minorEastAsia" w:eastAsiaTheme="minorEastAsia" w:cstheme="minorEastAsia"/>
          <w:spacing w:val="-105"/>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6"/>
          <w:sz w:val="24"/>
          <w:szCs w:val="24"/>
          <w:lang w:eastAsia="zh-CN"/>
        </w:rPr>
        <w:t xml:space="preserve"> </w:t>
      </w:r>
      <w:r>
        <w:rPr>
          <w:rFonts w:hint="eastAsia" w:asciiTheme="minorEastAsia" w:hAnsiTheme="minorEastAsia" w:eastAsiaTheme="minorEastAsia" w:cstheme="minorEastAsia"/>
          <w:spacing w:val="7"/>
          <w:sz w:val="24"/>
          <w:szCs w:val="24"/>
          <w:lang w:eastAsia="zh-CN"/>
        </w:rPr>
        <w:t>人，</w:t>
      </w:r>
      <w:r>
        <w:rPr>
          <w:rFonts w:hint="eastAsia" w:asciiTheme="minorEastAsia" w:hAnsiTheme="minorEastAsia" w:eastAsiaTheme="minorEastAsia" w:cstheme="minorEastAsia"/>
          <w:spacing w:val="-70"/>
          <w:sz w:val="24"/>
          <w:szCs w:val="24"/>
          <w:lang w:eastAsia="zh-CN"/>
        </w:rPr>
        <w:t xml:space="preserve"> </w:t>
      </w:r>
      <w:r>
        <w:rPr>
          <w:rFonts w:hint="eastAsia" w:asciiTheme="minorEastAsia" w:hAnsiTheme="minorEastAsia" w:eastAsiaTheme="minorEastAsia" w:cstheme="minorEastAsia"/>
          <w:spacing w:val="7"/>
          <w:sz w:val="24"/>
          <w:szCs w:val="24"/>
          <w:lang w:eastAsia="zh-CN"/>
        </w:rPr>
        <w:t>营业收入为</w:t>
      </w:r>
      <w:r>
        <w:rPr>
          <w:rFonts w:hint="eastAsia" w:asciiTheme="minorEastAsia" w:hAnsiTheme="minorEastAsia" w:eastAsiaTheme="minorEastAsia" w:cstheme="minorEastAsia"/>
          <w:spacing w:val="-108"/>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1"/>
          <w:sz w:val="24"/>
          <w:szCs w:val="24"/>
          <w:lang w:eastAsia="zh-CN"/>
        </w:rPr>
        <w:t xml:space="preserve"> </w:t>
      </w:r>
      <w:r>
        <w:rPr>
          <w:rFonts w:hint="eastAsia" w:asciiTheme="minorEastAsia" w:hAnsiTheme="minorEastAsia" w:eastAsiaTheme="minorEastAsia" w:cstheme="minorEastAsia"/>
          <w:spacing w:val="7"/>
          <w:sz w:val="24"/>
          <w:szCs w:val="24"/>
          <w:lang w:eastAsia="zh-CN"/>
        </w:rPr>
        <w:t>万元，</w:t>
      </w:r>
      <w:r>
        <w:rPr>
          <w:rFonts w:hint="eastAsia" w:asciiTheme="minorEastAsia" w:hAnsiTheme="minorEastAsia" w:eastAsiaTheme="minorEastAsia" w:cstheme="minorEastAsia"/>
          <w:spacing w:val="-70"/>
          <w:sz w:val="24"/>
          <w:szCs w:val="24"/>
          <w:lang w:eastAsia="zh-CN"/>
        </w:rPr>
        <w:t xml:space="preserve"> </w:t>
      </w:r>
      <w:r>
        <w:rPr>
          <w:rFonts w:hint="eastAsia" w:asciiTheme="minorEastAsia" w:hAnsiTheme="minorEastAsia" w:eastAsiaTheme="minorEastAsia" w:cstheme="minorEastAsia"/>
          <w:spacing w:val="7"/>
          <w:sz w:val="24"/>
          <w:szCs w:val="24"/>
          <w:lang w:eastAsia="zh-CN"/>
        </w:rPr>
        <w:t>资产总额为</w:t>
      </w:r>
      <w:r>
        <w:rPr>
          <w:rFonts w:hint="eastAsia" w:asciiTheme="minorEastAsia" w:hAnsiTheme="minorEastAsia" w:eastAsiaTheme="minorEastAsia" w:cstheme="minorEastAsia"/>
          <w:spacing w:val="-107"/>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0"/>
          <w:sz w:val="24"/>
          <w:szCs w:val="24"/>
          <w:lang w:eastAsia="zh-CN"/>
        </w:rPr>
        <w:t>万元，属于</w:t>
      </w:r>
      <w:r>
        <w:rPr>
          <w:rFonts w:hint="eastAsia" w:asciiTheme="minorEastAsia" w:hAnsiTheme="minorEastAsia" w:eastAsiaTheme="minorEastAsia" w:cstheme="minorEastAsia"/>
          <w:spacing w:val="10"/>
          <w:sz w:val="24"/>
          <w:szCs w:val="24"/>
          <w:u w:val="single"/>
          <w:lang w:eastAsia="zh-CN"/>
        </w:rPr>
        <w:t>（中型企业、小型企业、微型企业</w:t>
      </w:r>
      <w:r>
        <w:rPr>
          <w:rFonts w:hint="eastAsia" w:asciiTheme="minorEastAsia" w:hAnsiTheme="minorEastAsia" w:eastAsiaTheme="minorEastAsia" w:cstheme="minorEastAsia"/>
          <w:spacing w:val="-46"/>
          <w:sz w:val="24"/>
          <w:szCs w:val="24"/>
          <w:u w:val="single"/>
          <w:lang w:eastAsia="zh-CN"/>
        </w:rPr>
        <w:t>）</w:t>
      </w:r>
      <w:r>
        <w:rPr>
          <w:rFonts w:hint="eastAsia" w:asciiTheme="minorEastAsia" w:hAnsiTheme="minorEastAsia" w:eastAsiaTheme="minorEastAsia" w:cstheme="minorEastAsia"/>
          <w:spacing w:val="-46"/>
          <w:sz w:val="24"/>
          <w:szCs w:val="24"/>
          <w:lang w:eastAsia="zh-CN"/>
        </w:rPr>
        <w:t>；</w:t>
      </w:r>
    </w:p>
    <w:p>
      <w:pPr>
        <w:kinsoku/>
        <w:wordWrap w:val="0"/>
        <w:spacing w:line="360" w:lineRule="auto"/>
        <w:jc w:val="both"/>
        <w:rPr>
          <w:rFonts w:hint="eastAsia" w:asciiTheme="minorEastAsia" w:hAnsiTheme="minorEastAsia" w:eastAsiaTheme="minorEastAsia" w:cstheme="minorEastAsia"/>
          <w:lang w:eastAsia="zh-CN"/>
        </w:rPr>
      </w:pPr>
    </w:p>
    <w:p>
      <w:pPr>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position w:val="1"/>
          <w:sz w:val="24"/>
          <w:szCs w:val="24"/>
          <w:lang w:eastAsia="zh-CN"/>
        </w:rPr>
        <w:t>……</w:t>
      </w:r>
    </w:p>
    <w:p>
      <w:pPr>
        <w:pStyle w:val="9"/>
        <w:kinsoku/>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17"/>
          <w:sz w:val="24"/>
          <w:szCs w:val="24"/>
          <w:lang w:eastAsia="zh-CN"/>
        </w:rPr>
        <w:t>以上企业，不属于大企业的分支机构，不存在控股股东</w:t>
      </w:r>
      <w:r>
        <w:rPr>
          <w:rFonts w:hint="eastAsia" w:asciiTheme="minorEastAsia" w:hAnsiTheme="minorEastAsia" w:eastAsiaTheme="minorEastAsia" w:cstheme="minorEastAsia"/>
          <w:spacing w:val="10"/>
          <w:position w:val="17"/>
          <w:sz w:val="24"/>
          <w:szCs w:val="24"/>
          <w:lang w:eastAsia="zh-CN"/>
        </w:rPr>
        <w:t>为大企业的情形，也不</w:t>
      </w:r>
    </w:p>
    <w:p>
      <w:pPr>
        <w:pStyle w:val="9"/>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0"/>
          <w:sz w:val="24"/>
          <w:szCs w:val="24"/>
          <w:lang w:eastAsia="zh-CN"/>
        </w:rPr>
        <w:t>存在与大企业的负责人为同一人的情形。</w:t>
      </w:r>
    </w:p>
    <w:p>
      <w:pPr>
        <w:pStyle w:val="9"/>
        <w:kinsoku/>
        <w:wordWrap w:val="0"/>
        <w:spacing w:line="360" w:lineRule="auto"/>
        <w:ind w:firstLine="524"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sz w:val="24"/>
          <w:szCs w:val="24"/>
          <w:lang w:eastAsia="zh-CN"/>
        </w:rPr>
        <w:t>本企业对上述声明内容的真实性负责。如有虚假，将依法承担相应责任。</w:t>
      </w:r>
    </w:p>
    <w:p>
      <w:pPr>
        <w:kinsoku/>
        <w:wordWrap w:val="0"/>
        <w:spacing w:line="360" w:lineRule="auto"/>
        <w:jc w:val="both"/>
        <w:rPr>
          <w:rFonts w:hint="eastAsia" w:asciiTheme="minorEastAsia" w:hAnsiTheme="minorEastAsia" w:eastAsiaTheme="minorEastAsia" w:cstheme="minorEastAsia"/>
          <w:lang w:eastAsia="zh-CN"/>
        </w:rPr>
      </w:pPr>
    </w:p>
    <w:p>
      <w:pPr>
        <w:kinsoku/>
        <w:wordWrap w:val="0"/>
        <w:spacing w:line="360" w:lineRule="auto"/>
        <w:jc w:val="both"/>
        <w:rPr>
          <w:rFonts w:hint="eastAsia" w:asciiTheme="minorEastAsia" w:hAnsiTheme="minorEastAsia" w:eastAsiaTheme="minorEastAsia" w:cstheme="minorEastAsia"/>
          <w:lang w:eastAsia="zh-CN"/>
        </w:rPr>
      </w:pPr>
    </w:p>
    <w:p>
      <w:pPr>
        <w:pStyle w:val="9"/>
        <w:kinsoku/>
        <w:wordWrap w:val="0"/>
        <w:spacing w:line="360" w:lineRule="auto"/>
        <w:ind w:firstLine="5050" w:firstLineChars="25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9"/>
          <w:sz w:val="24"/>
          <w:szCs w:val="24"/>
          <w:lang w:eastAsia="zh-CN"/>
        </w:rPr>
        <w:t>企业名称（盖章</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z w:val="24"/>
          <w:szCs w:val="24"/>
          <w:u w:val="single"/>
          <w:lang w:eastAsia="zh-CN"/>
        </w:rPr>
        <w:t xml:space="preserve">         </w:t>
      </w:r>
    </w:p>
    <w:p>
      <w:pPr>
        <w:kinsoku/>
        <w:wordWrap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pPr>
        <w:pStyle w:val="9"/>
        <w:kinsoku/>
        <w:wordWrap w:val="0"/>
        <w:spacing w:line="360" w:lineRule="auto"/>
        <w:jc w:val="both"/>
        <w:rPr>
          <w:rFonts w:hint="eastAsia" w:asciiTheme="minorEastAsia" w:hAnsiTheme="minorEastAsia" w:eastAsiaTheme="minorEastAsia" w:cstheme="minorEastAsia"/>
          <w:spacing w:val="9"/>
          <w:position w:val="5"/>
          <w:sz w:val="24"/>
          <w:szCs w:val="24"/>
          <w:lang w:eastAsia="zh-CN"/>
        </w:rPr>
      </w:pPr>
    </w:p>
    <w:p>
      <w:pPr>
        <w:pStyle w:val="9"/>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position w:val="5"/>
          <w:sz w:val="24"/>
          <w:szCs w:val="24"/>
          <w:lang w:eastAsia="zh-CN"/>
        </w:rPr>
        <w:t>备注：</w:t>
      </w:r>
      <w:r>
        <w:rPr>
          <w:rFonts w:hint="eastAsia" w:asciiTheme="minorEastAsia" w:hAnsiTheme="minorEastAsia" w:eastAsiaTheme="minorEastAsia" w:cstheme="minorEastAsia"/>
          <w:spacing w:val="9"/>
          <w:sz w:val="24"/>
          <w:szCs w:val="24"/>
          <w:lang w:eastAsia="zh-CN"/>
        </w:rPr>
        <w:t>从业人员、营业收入、资产总额填报上一年度数据，无上一年度数据的新成立企业可不填报。</w:t>
      </w:r>
    </w:p>
    <w:p>
      <w:pPr>
        <w:pStyle w:val="9"/>
        <w:kinsoku/>
        <w:wordWrap w:val="0"/>
        <w:spacing w:line="360" w:lineRule="auto"/>
        <w:jc w:val="cente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pPr>
        <w:pStyle w:val="9"/>
        <w:kinsoku/>
        <w:wordWrap w:val="0"/>
        <w:spacing w:line="360" w:lineRule="auto"/>
        <w:jc w:val="center"/>
        <w:rPr>
          <w:rFonts w:hint="eastAsia"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t>残疾人福利性单位声明函格式</w:t>
      </w:r>
    </w:p>
    <w:p>
      <w:pPr>
        <w:pStyle w:val="9"/>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position w:val="26"/>
          <w:sz w:val="24"/>
          <w:szCs w:val="24"/>
          <w:lang w:eastAsia="zh-CN"/>
        </w:rPr>
        <w:t>本单位郑重声明，根据《财政部民政部中国残疾人联合会关于促进残疾人就</w:t>
      </w:r>
    </w:p>
    <w:p>
      <w:pPr>
        <w:pStyle w:val="9"/>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业政府采购政策的通知》（财库〔2017〕141号）的规定，本单位</w:t>
      </w:r>
      <w:r>
        <w:rPr>
          <w:rFonts w:hint="eastAsia" w:asciiTheme="minorEastAsia" w:hAnsiTheme="minorEastAsia" w:eastAsiaTheme="minorEastAsia" w:cstheme="minorEastAsia"/>
          <w:spacing w:val="3"/>
          <w:sz w:val="24"/>
          <w:szCs w:val="24"/>
          <w:lang w:eastAsia="zh-CN"/>
          <w14:textOutline w14:w="1536" w14:cap="flat" w14:cmpd="sng" w14:algn="ctr">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lang w:eastAsia="zh-CN"/>
          <w14:textOutline w14:w="1536" w14:cap="flat" w14:cmpd="sng" w14:algn="ctr">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lang w:eastAsia="zh-CN"/>
        </w:rPr>
        <w:t>：</w:t>
      </w:r>
    </w:p>
    <w:p>
      <w:pPr>
        <w:pStyle w:val="9"/>
        <w:kinsoku/>
        <w:wordWrap w:val="0"/>
        <w:spacing w:line="360" w:lineRule="auto"/>
        <w:ind w:firstLine="484"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lang w:eastAsia="zh-CN"/>
          <w14:textOutline w14:w="1536" w14:cap="flat" w14:cmpd="sng" w14:algn="ctr">
            <w14:solidFill>
              <w14:srgbClr w14:val="000000"/>
            </w14:solidFill>
            <w14:prstDash w14:val="solid"/>
            <w14:miter w14:val="0"/>
          </w14:textOutline>
        </w:rPr>
        <w:t>不属于符合条件的残疾人福利性单位。</w:t>
      </w:r>
    </w:p>
    <w:p>
      <w:pPr>
        <w:pStyle w:val="9"/>
        <w:kinsoku/>
        <w:wordWrap w:val="0"/>
        <w:spacing w:line="360" w:lineRule="auto"/>
        <w:ind w:firstLine="484"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lang w:eastAsia="zh-CN"/>
          <w14:textOutline w14:w="1536" w14:cap="flat" w14:cmpd="sng" w14:algn="ctr">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lang w:eastAsia="zh-CN"/>
        </w:rPr>
        <w:t>且本单位参加</w:t>
      </w:r>
      <w:r>
        <w:rPr>
          <w:rFonts w:hint="eastAsia" w:asciiTheme="minorEastAsia" w:hAnsiTheme="minorEastAsia" w:eastAsiaTheme="minorEastAsia" w:cstheme="minorEastAsia"/>
          <w:spacing w:val="-107"/>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8"/>
          <w:sz w:val="24"/>
          <w:szCs w:val="24"/>
          <w:lang w:eastAsia="zh-CN"/>
        </w:rPr>
        <w:t xml:space="preserve"> </w:t>
      </w:r>
      <w:r>
        <w:rPr>
          <w:rFonts w:hint="eastAsia" w:asciiTheme="minorEastAsia" w:hAnsiTheme="minorEastAsia" w:eastAsiaTheme="minorEastAsia" w:cstheme="minorEastAsia"/>
          <w:spacing w:val="10"/>
          <w:sz w:val="24"/>
          <w:szCs w:val="24"/>
          <w:lang w:eastAsia="zh-CN"/>
        </w:rPr>
        <w:t>单位的</w:t>
      </w:r>
      <w:r>
        <w:rPr>
          <w:rFonts w:hint="eastAsia" w:asciiTheme="minorEastAsia" w:hAnsiTheme="minorEastAsia" w:eastAsiaTheme="minorEastAsia" w:cstheme="minorEastAsia"/>
          <w:spacing w:val="-108"/>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6"/>
          <w:sz w:val="24"/>
          <w:szCs w:val="24"/>
          <w:lang w:eastAsia="zh-CN"/>
        </w:rPr>
        <w:t xml:space="preserve"> </w:t>
      </w:r>
      <w:r>
        <w:rPr>
          <w:rFonts w:hint="eastAsia" w:asciiTheme="minorEastAsia" w:hAnsiTheme="minorEastAsia" w:eastAsiaTheme="minorEastAsia" w:cstheme="minorEastAsia"/>
          <w:spacing w:val="10"/>
          <w:sz w:val="24"/>
          <w:szCs w:val="24"/>
          <w:lang w:eastAsia="zh-CN"/>
        </w:rPr>
        <w:t>项目</w:t>
      </w:r>
      <w:r>
        <w:rPr>
          <w:rFonts w:hint="eastAsia" w:asciiTheme="minorEastAsia" w:hAnsiTheme="minorEastAsia" w:eastAsiaTheme="minorEastAsia" w:cstheme="minorEastAsia"/>
          <w:spacing w:val="21"/>
          <w:sz w:val="24"/>
          <w:szCs w:val="24"/>
          <w:lang w:eastAsia="zh-CN"/>
        </w:rPr>
        <w:t>采购活动提供本单位制造的货物（由本单位承担工程/提供服务</w:t>
      </w:r>
      <w:r>
        <w:rPr>
          <w:rFonts w:hint="eastAsia" w:asciiTheme="minorEastAsia" w:hAnsiTheme="minorEastAsia" w:eastAsiaTheme="minorEastAsia" w:cstheme="minorEastAsia"/>
          <w:spacing w:val="-62"/>
          <w:sz w:val="24"/>
          <w:szCs w:val="24"/>
          <w:lang w:eastAsia="zh-CN"/>
        </w:rPr>
        <w:t>），</w:t>
      </w:r>
      <w:r>
        <w:rPr>
          <w:rFonts w:hint="eastAsia" w:asciiTheme="minorEastAsia" w:hAnsiTheme="minorEastAsia" w:eastAsiaTheme="minorEastAsia" w:cstheme="minorEastAsia"/>
          <w:spacing w:val="-71"/>
          <w:sz w:val="24"/>
          <w:szCs w:val="24"/>
          <w:lang w:eastAsia="zh-CN"/>
        </w:rPr>
        <w:t xml:space="preserve"> </w:t>
      </w:r>
      <w:r>
        <w:rPr>
          <w:rFonts w:hint="eastAsia" w:asciiTheme="minorEastAsia" w:hAnsiTheme="minorEastAsia" w:eastAsiaTheme="minorEastAsia" w:cstheme="minorEastAsia"/>
          <w:spacing w:val="21"/>
          <w:sz w:val="24"/>
          <w:szCs w:val="24"/>
          <w:lang w:eastAsia="zh-CN"/>
        </w:rPr>
        <w:t>或者提供其他残</w:t>
      </w:r>
      <w:r>
        <w:rPr>
          <w:rFonts w:hint="eastAsia" w:asciiTheme="minorEastAsia" w:hAnsiTheme="minorEastAsia" w:eastAsiaTheme="minorEastAsia" w:cstheme="minorEastAsia"/>
          <w:spacing w:val="7"/>
          <w:sz w:val="24"/>
          <w:szCs w:val="24"/>
          <w:lang w:eastAsia="zh-CN"/>
        </w:rPr>
        <w:t>疾人福利性单位制造的货物（不包括使用非残疾人福利性单位注册商标的货物）。</w:t>
      </w:r>
    </w:p>
    <w:p>
      <w:pPr>
        <w:pStyle w:val="9"/>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eastAsia="zh-CN"/>
          <w14:textOutline w14:w="1536" w14:cap="flat" w14:cmpd="sng" w14:algn="ctr">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lang w:eastAsia="zh-CN"/>
          <w14:textOutline w14:w="1536" w14:cap="flat" w14:cmpd="sng" w14:algn="ctr">
            <w14:solidFill>
              <w14:srgbClr w14:val="000000"/>
            </w14:solidFill>
            <w14:prstDash w14:val="solid"/>
            <w14:miter w14:val="0"/>
          </w14:textOutline>
        </w:rPr>
        <w:t>承担相应责任。</w:t>
      </w:r>
    </w:p>
    <w:p>
      <w:pPr>
        <w:kinsoku/>
        <w:wordWrap w:val="0"/>
        <w:spacing w:line="360" w:lineRule="auto"/>
        <w:jc w:val="both"/>
        <w:rPr>
          <w:rFonts w:hint="eastAsia" w:asciiTheme="minorEastAsia" w:hAnsiTheme="minorEastAsia" w:eastAsiaTheme="minorEastAsia" w:cstheme="minorEastAsia"/>
          <w:lang w:eastAsia="zh-CN"/>
        </w:rPr>
      </w:pPr>
    </w:p>
    <w:p>
      <w:pPr>
        <w:kinsoku/>
        <w:wordWrap w:val="0"/>
        <w:spacing w:line="360" w:lineRule="auto"/>
        <w:jc w:val="both"/>
        <w:rPr>
          <w:rFonts w:hint="eastAsia" w:asciiTheme="minorEastAsia" w:hAnsiTheme="minorEastAsia" w:eastAsiaTheme="minorEastAsia" w:cstheme="minorEastAsia"/>
          <w:lang w:eastAsia="zh-CN"/>
        </w:rPr>
      </w:pPr>
    </w:p>
    <w:p>
      <w:pPr>
        <w:pStyle w:val="9"/>
        <w:kinsoku/>
        <w:wordWrap w:val="0"/>
        <w:spacing w:line="360" w:lineRule="auto"/>
        <w:ind w:firstLine="5120" w:firstLineChars="20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position w:val="26"/>
          <w:sz w:val="24"/>
          <w:szCs w:val="24"/>
          <w:lang w:eastAsia="zh-CN"/>
        </w:rPr>
        <w:t>单位名称（盖章</w:t>
      </w:r>
      <w:r>
        <w:rPr>
          <w:rFonts w:hint="eastAsia" w:asciiTheme="minorEastAsia" w:hAnsiTheme="minorEastAsia" w:eastAsiaTheme="minorEastAsia" w:cstheme="minorEastAsia"/>
          <w:spacing w:val="-60"/>
          <w:position w:val="26"/>
          <w:sz w:val="24"/>
          <w:szCs w:val="24"/>
          <w:lang w:eastAsia="zh-CN"/>
        </w:rPr>
        <w:t>）：</w:t>
      </w:r>
    </w:p>
    <w:p>
      <w:pPr>
        <w:kinsoku/>
        <w:wordWrap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pPr>
        <w:pStyle w:val="9"/>
        <w:kinsoku/>
        <w:wordWrap w:val="0"/>
        <w:spacing w:line="360" w:lineRule="auto"/>
        <w:ind w:firstLine="6960" w:firstLineChars="2900"/>
        <w:jc w:val="both"/>
        <w:rPr>
          <w:rFonts w:hint="eastAsia" w:asciiTheme="minorEastAsia" w:hAnsiTheme="minorEastAsia" w:eastAsiaTheme="minorEastAsia" w:cstheme="minorEastAsia"/>
          <w:sz w:val="24"/>
          <w:szCs w:val="24"/>
          <w:lang w:eastAsia="zh-CN"/>
        </w:rPr>
      </w:pPr>
    </w:p>
    <w:p>
      <w:pPr>
        <w:kinsoku/>
        <w:wordWrap w:val="0"/>
        <w:spacing w:line="360" w:lineRule="auto"/>
        <w:jc w:val="both"/>
        <w:rPr>
          <w:rFonts w:hint="eastAsia" w:asciiTheme="minorEastAsia" w:hAnsiTheme="minorEastAsia" w:eastAsiaTheme="minorEastAsia" w:cstheme="minorEastAsia"/>
          <w:sz w:val="24"/>
          <w:szCs w:val="24"/>
          <w:lang w:eastAsia="zh-CN"/>
        </w:rPr>
      </w:pPr>
    </w:p>
    <w:p>
      <w:pPr>
        <w:kinsoku/>
        <w:wordWrap w:val="0"/>
        <w:spacing w:line="360" w:lineRule="auto"/>
        <w:jc w:val="both"/>
        <w:rPr>
          <w:rFonts w:hint="eastAsia" w:asciiTheme="minorEastAsia" w:hAnsiTheme="minorEastAsia" w:eastAsiaTheme="minorEastAsia" w:cstheme="minorEastAsia"/>
          <w:sz w:val="24"/>
          <w:szCs w:val="24"/>
          <w:lang w:eastAsia="zh-CN"/>
        </w:rPr>
      </w:pPr>
    </w:p>
    <w:p>
      <w:pPr>
        <w:kinsoku/>
        <w:wordWrap w:val="0"/>
        <w:spacing w:line="360" w:lineRule="auto"/>
        <w:jc w:val="both"/>
        <w:rPr>
          <w:rFonts w:hint="eastAsia" w:asciiTheme="minorEastAsia" w:hAnsiTheme="minorEastAsia" w:eastAsiaTheme="minorEastAsia" w:cstheme="minorEastAsia"/>
          <w:sz w:val="24"/>
          <w:szCs w:val="24"/>
          <w:lang w:eastAsia="zh-CN"/>
        </w:rPr>
      </w:pPr>
    </w:p>
    <w:p>
      <w:pPr>
        <w:kinsoku/>
        <w:wordWrap w:val="0"/>
        <w:spacing w:line="360" w:lineRule="auto"/>
        <w:jc w:val="both"/>
        <w:rPr>
          <w:rFonts w:ascii="宋体" w:hAnsi="宋体"/>
          <w:b/>
          <w:sz w:val="28"/>
          <w:szCs w:val="28"/>
          <w:lang w:eastAsia="zh-CN"/>
        </w:rPr>
      </w:pPr>
    </w:p>
    <w:p>
      <w:pPr>
        <w:kinsoku/>
        <w:wordWrap w:val="0"/>
        <w:spacing w:line="360" w:lineRule="auto"/>
        <w:jc w:val="cente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cente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cente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cente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cente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cente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center"/>
        <w:rPr>
          <w:rFonts w:ascii="宋体" w:hAnsi="宋体"/>
          <w:b/>
          <w:sz w:val="28"/>
          <w:szCs w:val="28"/>
          <w:lang w:eastAsia="zh-CN"/>
        </w:rPr>
      </w:pPr>
      <w: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t>监狱企业声明函格式</w:t>
      </w:r>
    </w:p>
    <w:p>
      <w:pPr>
        <w:kinsoku/>
        <w:wordWrap w:val="0"/>
        <w:spacing w:line="360" w:lineRule="auto"/>
        <w:jc w:val="both"/>
        <w:rPr>
          <w:rFonts w:ascii="宋体" w:hAnsi="宋体"/>
          <w:b/>
          <w:sz w:val="28"/>
          <w:szCs w:val="28"/>
          <w:lang w:eastAsia="zh-CN"/>
        </w:rPr>
      </w:pPr>
    </w:p>
    <w:p>
      <w:pPr>
        <w:kinsoku/>
        <w:wordWrap w:val="0"/>
        <w:spacing w:line="360" w:lineRule="auto"/>
        <w:ind w:firstLine="508" w:firstLineChars="200"/>
        <w:jc w:val="both"/>
        <w:rPr>
          <w:rFonts w:hint="eastAsia"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pPr>
        <w:kinsoku/>
        <w:wordWrap w:val="0"/>
        <w:spacing w:line="360" w:lineRule="auto"/>
        <w:ind w:firstLine="508" w:firstLineChars="200"/>
        <w:jc w:val="both"/>
        <w:rPr>
          <w:rFonts w:hint="eastAsia"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本企业对上述声明的真实性负责。如有虚假，将依法承担相应责任。</w:t>
      </w:r>
    </w:p>
    <w:p>
      <w:pPr>
        <w:tabs>
          <w:tab w:val="left" w:pos="4860"/>
        </w:tabs>
        <w:kinsoku/>
        <w:wordWrap w:val="0"/>
        <w:spacing w:line="360" w:lineRule="auto"/>
        <w:ind w:firstLine="508" w:firstLineChars="200"/>
        <w:jc w:val="both"/>
        <w:rPr>
          <w:rFonts w:hint="eastAsia"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 xml:space="preserve">                         </w:t>
      </w:r>
    </w:p>
    <w:p>
      <w:pPr>
        <w:tabs>
          <w:tab w:val="left" w:pos="4860"/>
        </w:tabs>
        <w:kinsoku/>
        <w:wordWrap w:val="0"/>
        <w:spacing w:line="360" w:lineRule="auto"/>
        <w:ind w:firstLine="508" w:firstLineChars="200"/>
        <w:jc w:val="both"/>
        <w:rPr>
          <w:rFonts w:hint="eastAsia"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 xml:space="preserve">                             企业名称（盖章）： </w:t>
      </w:r>
    </w:p>
    <w:p>
      <w:pPr>
        <w:kinsoku/>
        <w:wordWrap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pacing w:val="7"/>
          <w:sz w:val="24"/>
          <w:szCs w:val="24"/>
          <w:lang w:eastAsia="zh-CN"/>
        </w:rPr>
        <w:t xml:space="preserve">                                 </w:t>
      </w: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pPr>
        <w:kinsoku/>
        <w:wordWrap w:val="0"/>
        <w:spacing w:line="360" w:lineRule="auto"/>
        <w:jc w:val="both"/>
        <w:rPr>
          <w:rFonts w:hint="eastAsia" w:asciiTheme="minorEastAsia" w:hAnsiTheme="minorEastAsia" w:eastAsiaTheme="minorEastAsia" w:cstheme="minorEastAsia"/>
          <w:b/>
          <w:bCs/>
          <w:sz w:val="24"/>
          <w:szCs w:val="24"/>
          <w:lang w:eastAsia="zh-CN"/>
        </w:rPr>
      </w:pPr>
    </w:p>
    <w:p>
      <w:pPr>
        <w:kinsoku/>
        <w:wordWrap w:val="0"/>
        <w:spacing w:line="360" w:lineRule="auto"/>
        <w:ind w:firstLine="482" w:firstLineChars="200"/>
        <w:jc w:val="both"/>
        <w:rPr>
          <w:rFonts w:hint="eastAsia" w:asciiTheme="minorEastAsia" w:hAnsiTheme="minorEastAsia" w:eastAsiaTheme="minorEastAsia" w:cstheme="minorEastAsia"/>
          <w:b/>
          <w:bCs/>
          <w:sz w:val="24"/>
          <w:szCs w:val="24"/>
          <w:lang w:eastAsia="zh-CN"/>
        </w:rPr>
      </w:pPr>
    </w:p>
    <w:p>
      <w:pPr>
        <w:kinsoku/>
        <w:wordWrap w:val="0"/>
        <w:spacing w:line="360" w:lineRule="auto"/>
        <w:ind w:firstLine="482" w:firstLineChars="200"/>
        <w:jc w:val="both"/>
        <w:rPr>
          <w:rFonts w:hint="eastAsia" w:asciiTheme="minorEastAsia" w:hAnsiTheme="minorEastAsia" w:eastAsiaTheme="minorEastAsia" w:cstheme="minorEastAsia"/>
          <w:b/>
          <w:bCs/>
          <w:sz w:val="24"/>
          <w:szCs w:val="24"/>
          <w:lang w:eastAsia="zh-CN"/>
        </w:rPr>
      </w:pPr>
    </w:p>
    <w:p>
      <w:pPr>
        <w:kinsoku/>
        <w:wordWrap w:val="0"/>
        <w:spacing w:line="360" w:lineRule="auto"/>
        <w:ind w:firstLine="482" w:firstLineChars="200"/>
        <w:jc w:val="both"/>
        <w:rPr>
          <w:rFonts w:hint="eastAsia" w:asciiTheme="minorEastAsia" w:hAnsiTheme="minorEastAsia" w:eastAsiaTheme="minorEastAsia" w:cstheme="minorEastAsia"/>
          <w:b/>
          <w:bCs/>
          <w:sz w:val="24"/>
          <w:szCs w:val="24"/>
          <w:lang w:val="zh-CN" w:eastAsia="zh-CN"/>
        </w:rPr>
      </w:pPr>
    </w:p>
    <w:p>
      <w:pPr>
        <w:kinsoku/>
        <w:wordWrap w:val="0"/>
        <w:spacing w:line="360" w:lineRule="auto"/>
        <w:ind w:firstLine="482" w:firstLineChars="200"/>
        <w:jc w:val="both"/>
        <w:rPr>
          <w:rFonts w:hint="eastAsia" w:asciiTheme="minorEastAsia" w:hAnsiTheme="minorEastAsia" w:eastAsiaTheme="minorEastAsia" w:cstheme="minorEastAsia"/>
          <w:b/>
          <w:bCs/>
          <w:sz w:val="24"/>
          <w:szCs w:val="24"/>
          <w:lang w:val="zh-CN" w:eastAsia="zh-CN"/>
        </w:rPr>
      </w:pPr>
    </w:p>
    <w:p>
      <w:pPr>
        <w:pStyle w:val="9"/>
        <w:kinsoku/>
        <w:wordWrap w:val="0"/>
        <w:spacing w:line="360" w:lineRule="auto"/>
        <w:jc w:val="center"/>
        <w:rPr>
          <w:rFonts w:hint="eastAsia" w:asciiTheme="minorEastAsia" w:hAnsiTheme="minorEastAsia" w:eastAsiaTheme="minorEastAsia" w:cstheme="minorEastAsia"/>
          <w:sz w:val="32"/>
          <w:szCs w:val="32"/>
          <w:lang w:val="zh-CN" w:eastAsia="zh-CN"/>
          <w14:textOutline w14:w="2311" w14:cap="flat" w14:cmpd="sng" w14:algn="ctr">
            <w14:solidFill>
              <w14:srgbClr w14:val="000000"/>
            </w14:solidFill>
            <w14:prstDash w14:val="solid"/>
            <w14:miter w14:val="0"/>
          </w14:textOutline>
        </w:rPr>
      </w:pPr>
    </w:p>
    <w:p>
      <w:pPr>
        <w:pStyle w:val="9"/>
        <w:kinsoku/>
        <w:wordWrap w:val="0"/>
        <w:spacing w:line="360" w:lineRule="auto"/>
        <w:jc w:val="center"/>
        <w:rPr>
          <w:rFonts w:hint="eastAsia" w:asciiTheme="minorEastAsia" w:hAnsiTheme="minorEastAsia" w:eastAsiaTheme="minorEastAsia" w:cstheme="minorEastAsia"/>
          <w:sz w:val="32"/>
          <w:szCs w:val="32"/>
          <w:lang w:val="zh-CN" w:eastAsia="zh-CN"/>
          <w14:textOutline w14:w="2311" w14:cap="flat" w14:cmpd="sng" w14:algn="ctr">
            <w14:solidFill>
              <w14:srgbClr w14:val="000000"/>
            </w14:solidFill>
            <w14:prstDash w14:val="solid"/>
            <w14:miter w14:val="0"/>
          </w14:textOutline>
        </w:rPr>
      </w:pPr>
    </w:p>
    <w:p>
      <w:pPr>
        <w:pStyle w:val="9"/>
        <w:kinsoku/>
        <w:wordWrap w:val="0"/>
        <w:spacing w:line="360" w:lineRule="auto"/>
        <w:jc w:val="center"/>
        <w:rPr>
          <w:rFonts w:hint="eastAsia" w:asciiTheme="minorEastAsia" w:hAnsiTheme="minorEastAsia" w:eastAsiaTheme="minorEastAsia" w:cstheme="minorEastAsia"/>
          <w:sz w:val="32"/>
          <w:szCs w:val="32"/>
          <w:lang w:val="zh-CN" w:eastAsia="zh-CN"/>
          <w14:textOutline w14:w="2311" w14:cap="flat" w14:cmpd="sng" w14:algn="ctr">
            <w14:solidFill>
              <w14:srgbClr w14:val="000000"/>
            </w14:solidFill>
            <w14:prstDash w14:val="solid"/>
            <w14:miter w14:val="0"/>
          </w14:textOutline>
        </w:rPr>
      </w:pPr>
    </w:p>
    <w:p>
      <w:pPr>
        <w:pStyle w:val="9"/>
        <w:kinsoku/>
        <w:wordWrap w:val="0"/>
        <w:spacing w:line="360" w:lineRule="auto"/>
        <w:jc w:val="center"/>
        <w:rPr>
          <w:rFonts w:hint="eastAsia" w:asciiTheme="minorEastAsia" w:hAnsiTheme="minorEastAsia" w:eastAsiaTheme="minorEastAsia" w:cstheme="minorEastAsia"/>
          <w:sz w:val="32"/>
          <w:szCs w:val="32"/>
          <w:lang w:val="zh-CN" w:eastAsia="zh-CN"/>
          <w14:textOutline w14:w="2311" w14:cap="flat" w14:cmpd="sng" w14:algn="ctr">
            <w14:solidFill>
              <w14:srgbClr w14:val="000000"/>
            </w14:solidFill>
            <w14:prstDash w14:val="solid"/>
            <w14:miter w14:val="0"/>
          </w14:textOutline>
        </w:rPr>
      </w:pPr>
    </w:p>
    <w:p>
      <w:pPr>
        <w:pStyle w:val="9"/>
        <w:kinsoku/>
        <w:wordWrap w:val="0"/>
        <w:spacing w:line="360" w:lineRule="auto"/>
        <w:jc w:val="center"/>
        <w:rPr>
          <w:rFonts w:hint="eastAsia" w:asciiTheme="minorEastAsia" w:hAnsiTheme="minorEastAsia" w:eastAsiaTheme="minorEastAsia" w:cstheme="minorEastAsia"/>
          <w:sz w:val="32"/>
          <w:szCs w:val="32"/>
          <w:lang w:val="zh-CN" w:eastAsia="zh-CN"/>
          <w14:textOutline w14:w="2311" w14:cap="flat" w14:cmpd="sng" w14:algn="ctr">
            <w14:solidFill>
              <w14:srgbClr w14:val="000000"/>
            </w14:solidFill>
            <w14:prstDash w14:val="solid"/>
            <w14:miter w14:val="0"/>
          </w14:textOutline>
        </w:rPr>
      </w:pPr>
    </w:p>
    <w:p>
      <w:pPr>
        <w:kinsoku/>
        <w:wordWrap w:val="0"/>
        <w:spacing w:line="360" w:lineRule="auto"/>
        <w:jc w:val="cente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cente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cente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pPr>
        <w:kinsoku/>
        <w:wordWrap w:val="0"/>
        <w:spacing w:line="360" w:lineRule="auto"/>
        <w:jc w:val="both"/>
        <w:rPr>
          <w:rFonts w:hint="eastAsia" w:asciiTheme="minorEastAsia" w:hAnsiTheme="minorEastAsia" w:eastAsiaTheme="minorEastAsia" w:cstheme="minorEastAsia"/>
          <w:lang w:eastAsia="zh-CN"/>
          <w14:textOutline w14:w="2311" w14:cap="flat" w14:cmpd="sng" w14:algn="ctr">
            <w14:solidFill>
              <w14:srgbClr w14:val="000000"/>
            </w14:solidFill>
            <w14:prstDash w14:val="solid"/>
            <w14:miter w14:val="0"/>
          </w14:textOutline>
        </w:rPr>
      </w:pPr>
    </w:p>
    <w:sectPr>
      <w:headerReference r:id="rId13" w:type="default"/>
      <w:footerReference r:id="rId14" w:type="default"/>
      <w:pgSz w:w="11907" w:h="16840"/>
      <w:pgMar w:top="1440" w:right="1800" w:bottom="1440" w:left="1800" w:header="878" w:footer="8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
    <w:altName w:val="Arial"/>
    <w:panose1 w:val="000000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Arial Unicode MS">
    <w:altName w:val="HONOR Sans"/>
    <w:panose1 w:val="020B0604020202020204"/>
    <w:charset w:val="00"/>
    <w:family w:val="auto"/>
    <w:pitch w:val="default"/>
    <w:sig w:usb0="00000000" w:usb1="00000000" w:usb2="00000000" w:usb3="00000000" w:csb0="00000000" w:csb1="00000000"/>
  </w:font>
  <w:font w:name="HONOR Sans">
    <w:panose1 w:val="00000200000000000000"/>
    <w:charset w:val="86"/>
    <w:family w:val="auto"/>
    <w:pitch w:val="default"/>
    <w:sig w:usb0="E10006FF" w:usb1="D005207B" w:usb2="00010008" w:usb3="00000000" w:csb0="600401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1116336"/>
    </w:sdtPr>
    <w:sdtContent>
      <w:p>
        <w:pPr>
          <w:pStyle w:val="15"/>
        </w:pPr>
        <w:r>
          <w:fldChar w:fldCharType="begin"/>
        </w:r>
        <w:r>
          <w:instrText xml:space="preserve">PAGE   \* MERGEFORMAT</w:instrText>
        </w:r>
        <w:r>
          <w:fldChar w:fldCharType="separate"/>
        </w:r>
        <w:r>
          <w:rPr>
            <w:lang w:val="zh-CN" w:eastAsia="zh-CN"/>
          </w:rPr>
          <w:t>2</w:t>
        </w:r>
        <w:r>
          <w:fldChar w:fldCharType="end"/>
        </w:r>
      </w:p>
    </w:sdtContent>
  </w:sdt>
  <w:p>
    <w:pPr>
      <w:spacing w:line="189" w:lineRule="auto"/>
      <w:ind w:left="4435"/>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pPr>
                      <w:pStyle w:val="1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2839720</wp:posOffset>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lang w:eastAsia="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3.6pt;margin-top:0pt;height:144pt;width:144pt;mso-position-horizontal-relative:margin;mso-wrap-style:none;z-index:251659264;mso-width-relative:page;mso-height-relative:page;" filled="f" stroked="f" coordsize="21600,21600" o:gfxdata="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6vsSv1QAAAAgBAAAPAAAAAAAAAAEAIAAAACIAAABkcnMvZG93bnJldi54bWxQSwECFAAU&#10;AAAACACHTuJAGXgrkC0CAABXBAAADgAAAAAAAAABACAAAAAkAQAAZHJzL2Uyb0RvYy54bWxQSwUG&#10;AAAAAAYABgBZAQAAwwUAAAAA&#10;">
              <v:fill on="f" focussize="0,0"/>
              <v:stroke on="f" weight="0.5pt"/>
              <v:imagedata o:title=""/>
              <o:lock v:ext="edit" aspectratio="f"/>
              <v:textbox inset="0mm,0mm,0mm,0mm" style="mso-fit-shape-to-text:t;">
                <w:txbxContent>
                  <w:p>
                    <w:pPr>
                      <w:pStyle w:val="15"/>
                      <w:rPr>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pPr>
                      <w:pStyle w:val="1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pPr>
                      <w:pStyle w:val="1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3"/>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pPr>
                      <w:pStyle w:val="1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38</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67C6B"/>
    <w:multiLevelType w:val="singleLevel"/>
    <w:tmpl w:val="97267C6B"/>
    <w:lvl w:ilvl="0" w:tentative="0">
      <w:start w:val="1"/>
      <w:numFmt w:val="decimal"/>
      <w:suff w:val="nothing"/>
      <w:lvlText w:val="%1、"/>
      <w:lvlJc w:val="left"/>
    </w:lvl>
  </w:abstractNum>
  <w:abstractNum w:abstractNumId="1">
    <w:nsid w:val="9E6DCEF1"/>
    <w:multiLevelType w:val="singleLevel"/>
    <w:tmpl w:val="9E6DCEF1"/>
    <w:lvl w:ilvl="0" w:tentative="0">
      <w:start w:val="1"/>
      <w:numFmt w:val="chineseCounting"/>
      <w:suff w:val="space"/>
      <w:lvlText w:val="第%1章"/>
      <w:lvlJc w:val="left"/>
      <w:rPr>
        <w:rFonts w:hint="eastAsia"/>
      </w:rPr>
    </w:lvl>
  </w:abstractNum>
  <w:abstractNum w:abstractNumId="2">
    <w:nsid w:val="D9A2EE1E"/>
    <w:multiLevelType w:val="singleLevel"/>
    <w:tmpl w:val="D9A2EE1E"/>
    <w:lvl w:ilvl="0" w:tentative="0">
      <w:start w:val="2"/>
      <w:numFmt w:val="decimal"/>
      <w:lvlText w:val="%1."/>
      <w:lvlJc w:val="left"/>
      <w:pPr>
        <w:tabs>
          <w:tab w:val="left" w:pos="312"/>
        </w:tabs>
      </w:pPr>
    </w:lvl>
  </w:abstractNum>
  <w:abstractNum w:abstractNumId="3">
    <w:nsid w:val="6643FA8D"/>
    <w:multiLevelType w:val="singleLevel"/>
    <w:tmpl w:val="6643FA8D"/>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c3M2Y5NzIzMDFlZjAyY2Q4Njk5ODkyYjFjNzBiNTQifQ=="/>
  </w:docVars>
  <w:rsids>
    <w:rsidRoot w:val="00DF0CD8"/>
    <w:rsid w:val="00004EAF"/>
    <w:rsid w:val="00390BD3"/>
    <w:rsid w:val="00407378"/>
    <w:rsid w:val="0045646E"/>
    <w:rsid w:val="00460D50"/>
    <w:rsid w:val="005817E6"/>
    <w:rsid w:val="006179B1"/>
    <w:rsid w:val="006C3C49"/>
    <w:rsid w:val="007900DA"/>
    <w:rsid w:val="007C0BFE"/>
    <w:rsid w:val="007E61E6"/>
    <w:rsid w:val="007E7A08"/>
    <w:rsid w:val="007F7CD2"/>
    <w:rsid w:val="0092013A"/>
    <w:rsid w:val="00967A43"/>
    <w:rsid w:val="00A72878"/>
    <w:rsid w:val="00B374C0"/>
    <w:rsid w:val="00BC65D5"/>
    <w:rsid w:val="00C87505"/>
    <w:rsid w:val="00DF0CD8"/>
    <w:rsid w:val="00F710CA"/>
    <w:rsid w:val="00F7351C"/>
    <w:rsid w:val="02980B47"/>
    <w:rsid w:val="0304627B"/>
    <w:rsid w:val="03F005BF"/>
    <w:rsid w:val="044C330C"/>
    <w:rsid w:val="049308F0"/>
    <w:rsid w:val="05C82C12"/>
    <w:rsid w:val="064B2778"/>
    <w:rsid w:val="06731CDB"/>
    <w:rsid w:val="06BD7DF4"/>
    <w:rsid w:val="08743EB7"/>
    <w:rsid w:val="08896F10"/>
    <w:rsid w:val="08DF64FD"/>
    <w:rsid w:val="095962AF"/>
    <w:rsid w:val="09A960A9"/>
    <w:rsid w:val="0A2175C7"/>
    <w:rsid w:val="0A4E3858"/>
    <w:rsid w:val="0A530F50"/>
    <w:rsid w:val="0ADC6029"/>
    <w:rsid w:val="0C272EF4"/>
    <w:rsid w:val="0C450913"/>
    <w:rsid w:val="0CF167FE"/>
    <w:rsid w:val="0E3E7CBD"/>
    <w:rsid w:val="0EE83C0B"/>
    <w:rsid w:val="0F130CAE"/>
    <w:rsid w:val="0FF95996"/>
    <w:rsid w:val="0FFF7484"/>
    <w:rsid w:val="103E1E24"/>
    <w:rsid w:val="10832DEB"/>
    <w:rsid w:val="11E54B27"/>
    <w:rsid w:val="11F10D0E"/>
    <w:rsid w:val="13504EE3"/>
    <w:rsid w:val="13D318D3"/>
    <w:rsid w:val="14184102"/>
    <w:rsid w:val="142A46A5"/>
    <w:rsid w:val="146A4EE4"/>
    <w:rsid w:val="147A2410"/>
    <w:rsid w:val="14B05372"/>
    <w:rsid w:val="156F62EF"/>
    <w:rsid w:val="15C27640"/>
    <w:rsid w:val="164E1E13"/>
    <w:rsid w:val="16655340"/>
    <w:rsid w:val="16882EF5"/>
    <w:rsid w:val="16FD3ABE"/>
    <w:rsid w:val="172F0E42"/>
    <w:rsid w:val="196A0814"/>
    <w:rsid w:val="19A83FEC"/>
    <w:rsid w:val="1B7E3953"/>
    <w:rsid w:val="1BFF6021"/>
    <w:rsid w:val="1C587110"/>
    <w:rsid w:val="1CC05665"/>
    <w:rsid w:val="1D7F2147"/>
    <w:rsid w:val="1D996CC8"/>
    <w:rsid w:val="1DA01659"/>
    <w:rsid w:val="1DF43E46"/>
    <w:rsid w:val="1E6454A8"/>
    <w:rsid w:val="1FCD677B"/>
    <w:rsid w:val="1FCF1E87"/>
    <w:rsid w:val="208E4164"/>
    <w:rsid w:val="21A07893"/>
    <w:rsid w:val="23554AEF"/>
    <w:rsid w:val="23645F64"/>
    <w:rsid w:val="23F5677C"/>
    <w:rsid w:val="23FB5E39"/>
    <w:rsid w:val="244A2A1D"/>
    <w:rsid w:val="2564491D"/>
    <w:rsid w:val="25B83A87"/>
    <w:rsid w:val="266463E7"/>
    <w:rsid w:val="26E9311B"/>
    <w:rsid w:val="277B168E"/>
    <w:rsid w:val="28032F0B"/>
    <w:rsid w:val="2A3D0E7D"/>
    <w:rsid w:val="2A924A38"/>
    <w:rsid w:val="2AE32E31"/>
    <w:rsid w:val="2CD208B5"/>
    <w:rsid w:val="2E6C7ED8"/>
    <w:rsid w:val="2EA57FA1"/>
    <w:rsid w:val="2EF243BC"/>
    <w:rsid w:val="30EF0857"/>
    <w:rsid w:val="3140197F"/>
    <w:rsid w:val="31E05F1C"/>
    <w:rsid w:val="320C16C0"/>
    <w:rsid w:val="32672625"/>
    <w:rsid w:val="32831B16"/>
    <w:rsid w:val="32F6583E"/>
    <w:rsid w:val="333A48FA"/>
    <w:rsid w:val="334A1323"/>
    <w:rsid w:val="33D92F7A"/>
    <w:rsid w:val="343B4BAB"/>
    <w:rsid w:val="34824347"/>
    <w:rsid w:val="34B2130C"/>
    <w:rsid w:val="350E12EA"/>
    <w:rsid w:val="354173ED"/>
    <w:rsid w:val="35992C99"/>
    <w:rsid w:val="360F3354"/>
    <w:rsid w:val="37BD0585"/>
    <w:rsid w:val="37CA6352"/>
    <w:rsid w:val="38533A18"/>
    <w:rsid w:val="396226AE"/>
    <w:rsid w:val="3AB900AC"/>
    <w:rsid w:val="3B223EA3"/>
    <w:rsid w:val="3BAF7174"/>
    <w:rsid w:val="3D660BE0"/>
    <w:rsid w:val="3DC47494"/>
    <w:rsid w:val="3EB41E07"/>
    <w:rsid w:val="41F66AB4"/>
    <w:rsid w:val="4269758A"/>
    <w:rsid w:val="43D372D6"/>
    <w:rsid w:val="44B74AB0"/>
    <w:rsid w:val="44C27AD5"/>
    <w:rsid w:val="45300AE7"/>
    <w:rsid w:val="463F4C16"/>
    <w:rsid w:val="46832AB5"/>
    <w:rsid w:val="46942B8F"/>
    <w:rsid w:val="48956DF4"/>
    <w:rsid w:val="498A3D49"/>
    <w:rsid w:val="49992FAB"/>
    <w:rsid w:val="4BBB7B8C"/>
    <w:rsid w:val="4CB97E79"/>
    <w:rsid w:val="4CBA2C7D"/>
    <w:rsid w:val="4CFD651E"/>
    <w:rsid w:val="4E5C03B2"/>
    <w:rsid w:val="4F53436C"/>
    <w:rsid w:val="4F867D89"/>
    <w:rsid w:val="4FA36E2B"/>
    <w:rsid w:val="4FF44B94"/>
    <w:rsid w:val="50CD1D3A"/>
    <w:rsid w:val="50DF62FA"/>
    <w:rsid w:val="51474CD4"/>
    <w:rsid w:val="51E16CC2"/>
    <w:rsid w:val="538452A3"/>
    <w:rsid w:val="53D00CD5"/>
    <w:rsid w:val="554355EF"/>
    <w:rsid w:val="554A067A"/>
    <w:rsid w:val="562B2D19"/>
    <w:rsid w:val="566F2249"/>
    <w:rsid w:val="56F130AE"/>
    <w:rsid w:val="571C70F4"/>
    <w:rsid w:val="578C1E3F"/>
    <w:rsid w:val="58122B18"/>
    <w:rsid w:val="582157B7"/>
    <w:rsid w:val="583737A8"/>
    <w:rsid w:val="595B0D84"/>
    <w:rsid w:val="59791FCF"/>
    <w:rsid w:val="59C70462"/>
    <w:rsid w:val="5A9F3CAF"/>
    <w:rsid w:val="5B314502"/>
    <w:rsid w:val="5B942EAB"/>
    <w:rsid w:val="5BFB1656"/>
    <w:rsid w:val="5C805C3A"/>
    <w:rsid w:val="5CED210B"/>
    <w:rsid w:val="5DD33159"/>
    <w:rsid w:val="5E401EE1"/>
    <w:rsid w:val="5E862024"/>
    <w:rsid w:val="5FE54AEF"/>
    <w:rsid w:val="5FE62E42"/>
    <w:rsid w:val="604F0C94"/>
    <w:rsid w:val="60811390"/>
    <w:rsid w:val="60E905BC"/>
    <w:rsid w:val="611C486A"/>
    <w:rsid w:val="612C3317"/>
    <w:rsid w:val="613320B7"/>
    <w:rsid w:val="64596BA4"/>
    <w:rsid w:val="64B4350F"/>
    <w:rsid w:val="64C17C5F"/>
    <w:rsid w:val="64E32222"/>
    <w:rsid w:val="660C0310"/>
    <w:rsid w:val="674A54CB"/>
    <w:rsid w:val="68187662"/>
    <w:rsid w:val="68740EAF"/>
    <w:rsid w:val="691A37DC"/>
    <w:rsid w:val="695F7E2D"/>
    <w:rsid w:val="6A443604"/>
    <w:rsid w:val="6AA22005"/>
    <w:rsid w:val="6ACC2E0B"/>
    <w:rsid w:val="6B6B37C9"/>
    <w:rsid w:val="6B9F656F"/>
    <w:rsid w:val="6DA528C6"/>
    <w:rsid w:val="6DAF0580"/>
    <w:rsid w:val="6DD02520"/>
    <w:rsid w:val="6DE17F47"/>
    <w:rsid w:val="6E1128F7"/>
    <w:rsid w:val="6E6B7F83"/>
    <w:rsid w:val="6EE2110B"/>
    <w:rsid w:val="70411D13"/>
    <w:rsid w:val="70DD756D"/>
    <w:rsid w:val="718B602C"/>
    <w:rsid w:val="7222612A"/>
    <w:rsid w:val="727D45B0"/>
    <w:rsid w:val="727F5D14"/>
    <w:rsid w:val="74143D3D"/>
    <w:rsid w:val="7571756C"/>
    <w:rsid w:val="76102BC1"/>
    <w:rsid w:val="76337044"/>
    <w:rsid w:val="768D73E4"/>
    <w:rsid w:val="778B45A3"/>
    <w:rsid w:val="77AC443F"/>
    <w:rsid w:val="786749F3"/>
    <w:rsid w:val="78F607B2"/>
    <w:rsid w:val="79924211"/>
    <w:rsid w:val="79A15AC2"/>
    <w:rsid w:val="79BD77DF"/>
    <w:rsid w:val="79D91008"/>
    <w:rsid w:val="7BC65611"/>
    <w:rsid w:val="7C2C76E7"/>
    <w:rsid w:val="7DAB2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link w:val="43"/>
    <w:qFormat/>
    <w:uiPriority w:val="1"/>
    <w:pPr>
      <w:widowControl w:val="0"/>
      <w:kinsoku/>
      <w:autoSpaceDE/>
      <w:autoSpaceDN/>
      <w:adjustRightInd/>
      <w:snapToGrid/>
      <w:ind w:left="1197" w:right="1454"/>
      <w:jc w:val="center"/>
      <w:textAlignment w:val="auto"/>
      <w:outlineLvl w:val="0"/>
    </w:pPr>
    <w:rPr>
      <w:rFonts w:ascii="Microsoft JhengHei" w:hAnsi="Microsoft JhengHei" w:eastAsia="Microsoft JhengHei" w:cs="Microsoft JhengHei"/>
      <w:b/>
      <w:bCs/>
      <w:snapToGrid/>
      <w:color w:val="auto"/>
      <w:kern w:val="2"/>
      <w:sz w:val="32"/>
      <w:szCs w:val="32"/>
      <w:lang w:val="zh-CN" w:eastAsia="zh-CN" w:bidi="zh-CN"/>
    </w:rPr>
  </w:style>
  <w:style w:type="paragraph" w:styleId="3">
    <w:name w:val="heading 2"/>
    <w:basedOn w:val="1"/>
    <w:next w:val="1"/>
    <w:link w:val="44"/>
    <w:qFormat/>
    <w:uiPriority w:val="0"/>
    <w:pPr>
      <w:keepNext/>
      <w:keepLines/>
      <w:widowControl w:val="0"/>
      <w:kinsoku/>
      <w:autoSpaceDE/>
      <w:autoSpaceDN/>
      <w:adjustRightInd/>
      <w:snapToGrid/>
      <w:spacing w:before="260" w:after="260" w:line="413" w:lineRule="auto"/>
      <w:jc w:val="both"/>
      <w:textAlignment w:val="auto"/>
      <w:outlineLvl w:val="1"/>
    </w:pPr>
    <w:rPr>
      <w:rFonts w:eastAsia="黑体" w:cs="Times New Roman"/>
      <w:b/>
      <w:snapToGrid/>
      <w:color w:val="auto"/>
      <w:kern w:val="2"/>
      <w:sz w:val="32"/>
      <w:szCs w:val="20"/>
      <w:lang w:eastAsia="zh-CN"/>
    </w:rPr>
  </w:style>
  <w:style w:type="paragraph" w:styleId="4">
    <w:name w:val="heading 3"/>
    <w:basedOn w:val="1"/>
    <w:next w:val="1"/>
    <w:link w:val="45"/>
    <w:qFormat/>
    <w:uiPriority w:val="0"/>
    <w:pPr>
      <w:keepNext/>
      <w:keepLines/>
      <w:widowControl w:val="0"/>
      <w:kinsoku/>
      <w:autoSpaceDE/>
      <w:autoSpaceDN/>
      <w:adjustRightInd/>
      <w:snapToGrid/>
      <w:spacing w:line="416" w:lineRule="auto"/>
      <w:jc w:val="both"/>
      <w:textAlignment w:val="auto"/>
      <w:outlineLvl w:val="2"/>
    </w:pPr>
    <w:rPr>
      <w:rFonts w:ascii="Calibri" w:hAnsi="Calibri" w:eastAsia="宋体" w:cs="Times New Roman"/>
      <w:b/>
      <w:bCs/>
      <w:snapToGrid/>
      <w:color w:val="auto"/>
      <w:kern w:val="2"/>
      <w:sz w:val="24"/>
      <w:szCs w:val="32"/>
      <w:lang w:eastAsia="zh-CN"/>
    </w:rPr>
  </w:style>
  <w:style w:type="paragraph" w:styleId="5">
    <w:name w:val="heading 4"/>
    <w:basedOn w:val="1"/>
    <w:next w:val="1"/>
    <w:link w:val="46"/>
    <w:qFormat/>
    <w:uiPriority w:val="0"/>
    <w:pPr>
      <w:keepNext/>
      <w:keepLines/>
      <w:widowControl w:val="0"/>
      <w:kinsoku/>
      <w:autoSpaceDE/>
      <w:autoSpaceDN/>
      <w:adjustRightInd/>
      <w:snapToGrid/>
      <w:spacing w:line="376" w:lineRule="auto"/>
      <w:jc w:val="both"/>
      <w:textAlignment w:val="auto"/>
      <w:outlineLvl w:val="3"/>
    </w:pPr>
    <w:rPr>
      <w:rFonts w:ascii="Cambria" w:hAnsi="Cambria" w:eastAsia="宋体" w:cs="Times New Roman"/>
      <w:b/>
      <w:bCs/>
      <w:snapToGrid/>
      <w:color w:val="auto"/>
      <w:kern w:val="2"/>
      <w:sz w:val="24"/>
      <w:szCs w:val="28"/>
      <w:lang w:eastAsia="zh-CN"/>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0"/>
    <w:pPr>
      <w:widowControl w:val="0"/>
      <w:kinsoku/>
      <w:autoSpaceDE/>
      <w:autoSpaceDN/>
      <w:adjustRightInd/>
      <w:snapToGrid/>
      <w:ind w:left="420" w:leftChars="200"/>
      <w:jc w:val="both"/>
      <w:textAlignment w:val="auto"/>
    </w:pPr>
    <w:rPr>
      <w:rFonts w:ascii="Calibri" w:hAnsi="Calibri" w:eastAsia="宋体" w:cs="Times New Roman"/>
      <w:snapToGrid/>
      <w:color w:val="auto"/>
      <w:kern w:val="2"/>
      <w:szCs w:val="22"/>
      <w:lang w:eastAsia="zh-CN"/>
    </w:rPr>
  </w:style>
  <w:style w:type="paragraph" w:styleId="7">
    <w:name w:val="Normal Indent"/>
    <w:basedOn w:val="1"/>
    <w:qFormat/>
    <w:uiPriority w:val="0"/>
    <w:pPr>
      <w:widowControl w:val="0"/>
      <w:kinsoku/>
      <w:autoSpaceDE/>
      <w:autoSpaceDN/>
      <w:adjustRightInd/>
      <w:snapToGrid/>
      <w:ind w:firstLine="420" w:firstLineChars="200"/>
      <w:jc w:val="both"/>
      <w:textAlignment w:val="auto"/>
    </w:pPr>
    <w:rPr>
      <w:rFonts w:ascii="Times New Roman" w:hAnsi="Times New Roman" w:eastAsia="宋体" w:cs="Times New Roman"/>
      <w:snapToGrid/>
      <w:color w:val="auto"/>
      <w:kern w:val="2"/>
      <w:szCs w:val="22"/>
      <w:lang w:eastAsia="zh-CN"/>
    </w:rPr>
  </w:style>
  <w:style w:type="paragraph" w:styleId="8">
    <w:name w:val="annotation text"/>
    <w:basedOn w:val="1"/>
    <w:link w:val="67"/>
    <w:qFormat/>
    <w:uiPriority w:val="0"/>
  </w:style>
  <w:style w:type="paragraph" w:styleId="9">
    <w:name w:val="Body Text"/>
    <w:basedOn w:val="1"/>
    <w:next w:val="10"/>
    <w:link w:val="40"/>
    <w:qFormat/>
    <w:uiPriority w:val="0"/>
    <w:rPr>
      <w:rFonts w:ascii="宋体" w:hAnsi="宋体" w:eastAsia="宋体" w:cs="宋体"/>
      <w:sz w:val="31"/>
      <w:szCs w:val="31"/>
    </w:rPr>
  </w:style>
  <w:style w:type="paragraph" w:customStyle="1" w:styleId="10">
    <w:name w:val="Default"/>
    <w:next w:val="1"/>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styleId="11">
    <w:name w:val="Body Text Indent"/>
    <w:basedOn w:val="1"/>
    <w:next w:val="1"/>
    <w:qFormat/>
    <w:uiPriority w:val="0"/>
    <w:pPr>
      <w:tabs>
        <w:tab w:val="left" w:pos="0"/>
      </w:tabs>
      <w:ind w:firstLine="538" w:firstLineChars="192"/>
    </w:pPr>
    <w:rPr>
      <w:rFonts w:ascii="Tahoma" w:hAnsi="Tahoma"/>
      <w:kern w:val="2"/>
      <w:sz w:val="28"/>
      <w:szCs w:val="24"/>
    </w:rPr>
  </w:style>
  <w:style w:type="paragraph" w:styleId="12">
    <w:name w:val="Plain Text"/>
    <w:basedOn w:val="1"/>
    <w:link w:val="47"/>
    <w:qFormat/>
    <w:uiPriority w:val="0"/>
    <w:pPr>
      <w:widowControl w:val="0"/>
      <w:kinsoku/>
      <w:autoSpaceDE/>
      <w:autoSpaceDN/>
      <w:adjustRightInd/>
      <w:snapToGrid/>
      <w:jc w:val="both"/>
      <w:textAlignment w:val="auto"/>
    </w:pPr>
    <w:rPr>
      <w:rFonts w:ascii="宋体" w:hAnsi="Calibri" w:eastAsia="宋体" w:cs="Times New Roman"/>
      <w:snapToGrid/>
      <w:color w:val="auto"/>
      <w:kern w:val="2"/>
      <w:lang w:eastAsia="zh-CN"/>
    </w:rPr>
  </w:style>
  <w:style w:type="paragraph" w:styleId="13">
    <w:name w:val="Body Text Indent 2"/>
    <w:basedOn w:val="1"/>
    <w:link w:val="48"/>
    <w:qFormat/>
    <w:uiPriority w:val="0"/>
    <w:pPr>
      <w:widowControl w:val="0"/>
      <w:kinsoku/>
      <w:autoSpaceDE/>
      <w:autoSpaceDN/>
      <w:adjustRightInd/>
      <w:snapToGrid/>
      <w:ind w:firstLine="630"/>
      <w:jc w:val="both"/>
      <w:textAlignment w:val="auto"/>
    </w:pPr>
    <w:rPr>
      <w:rFonts w:ascii="Ari" w:hAnsi="Calibri" w:eastAsia="宋体" w:cs="Times New Roman"/>
      <w:snapToGrid/>
      <w:color w:val="auto"/>
      <w:kern w:val="2"/>
      <w:sz w:val="32"/>
      <w:szCs w:val="20"/>
      <w:lang w:eastAsia="zh-CN"/>
    </w:rPr>
  </w:style>
  <w:style w:type="paragraph" w:styleId="14">
    <w:name w:val="Balloon Text"/>
    <w:basedOn w:val="1"/>
    <w:link w:val="49"/>
    <w:qFormat/>
    <w:uiPriority w:val="0"/>
    <w:pPr>
      <w:widowControl w:val="0"/>
      <w:kinsoku/>
      <w:autoSpaceDE/>
      <w:autoSpaceDN/>
      <w:adjustRightInd/>
      <w:snapToGrid/>
      <w:jc w:val="both"/>
      <w:textAlignment w:val="auto"/>
    </w:pPr>
    <w:rPr>
      <w:rFonts w:ascii="Calibri" w:hAnsi="Calibri" w:eastAsia="宋体" w:cs="Times New Roman"/>
      <w:snapToGrid/>
      <w:color w:val="auto"/>
      <w:kern w:val="2"/>
      <w:sz w:val="18"/>
      <w:szCs w:val="18"/>
      <w:lang w:eastAsia="zh-CN"/>
    </w:rPr>
  </w:style>
  <w:style w:type="paragraph" w:styleId="15">
    <w:name w:val="footer"/>
    <w:basedOn w:val="1"/>
    <w:link w:val="65"/>
    <w:qFormat/>
    <w:uiPriority w:val="99"/>
    <w:pPr>
      <w:tabs>
        <w:tab w:val="center" w:pos="4153"/>
        <w:tab w:val="right" w:pos="8306"/>
      </w:tabs>
      <w:jc w:val="center"/>
    </w:pPr>
    <w:rPr>
      <w:rFonts w:ascii="Tahoma" w:hAnsi="Tahoma"/>
      <w:kern w:val="2"/>
      <w:sz w:val="18"/>
      <w:szCs w:val="18"/>
    </w:rPr>
  </w:style>
  <w:style w:type="paragraph" w:styleId="16">
    <w:name w:val="header"/>
    <w:basedOn w:val="1"/>
    <w:link w:val="66"/>
    <w:qFormat/>
    <w:uiPriority w:val="0"/>
    <w:pPr>
      <w:pBdr>
        <w:bottom w:val="single" w:color="auto" w:sz="6" w:space="1"/>
      </w:pBdr>
      <w:tabs>
        <w:tab w:val="center" w:pos="4153"/>
        <w:tab w:val="right" w:pos="8306"/>
      </w:tabs>
      <w:jc w:val="center"/>
    </w:pPr>
    <w:rPr>
      <w:rFonts w:ascii="Tahoma" w:hAnsi="Tahoma"/>
      <w:kern w:val="2"/>
      <w:sz w:val="18"/>
      <w:szCs w:val="18"/>
    </w:rPr>
  </w:style>
  <w:style w:type="paragraph" w:styleId="17">
    <w:name w:val="toc 1"/>
    <w:basedOn w:val="1"/>
    <w:next w:val="1"/>
    <w:qFormat/>
    <w:uiPriority w:val="0"/>
    <w:pPr>
      <w:widowControl w:val="0"/>
      <w:kinsoku/>
      <w:autoSpaceDE/>
      <w:autoSpaceDN/>
      <w:adjustRightInd/>
      <w:snapToGrid/>
      <w:jc w:val="both"/>
      <w:textAlignment w:val="auto"/>
    </w:pPr>
    <w:rPr>
      <w:rFonts w:ascii="Calibri" w:hAnsi="Calibri" w:eastAsia="宋体" w:cs="Times New Roman"/>
      <w:snapToGrid/>
      <w:color w:val="auto"/>
      <w:kern w:val="2"/>
      <w:szCs w:val="22"/>
      <w:lang w:eastAsia="zh-CN"/>
    </w:rPr>
  </w:style>
  <w:style w:type="paragraph" w:styleId="18">
    <w:name w:val="Body Text 2"/>
    <w:basedOn w:val="1"/>
    <w:link w:val="42"/>
    <w:qFormat/>
    <w:uiPriority w:val="0"/>
    <w:pPr>
      <w:widowControl w:val="0"/>
      <w:kinsoku/>
      <w:autoSpaceDE/>
      <w:autoSpaceDN/>
      <w:adjustRightInd/>
      <w:snapToGrid/>
      <w:spacing w:after="120" w:line="480" w:lineRule="auto"/>
      <w:jc w:val="both"/>
      <w:textAlignment w:val="auto"/>
    </w:pPr>
    <w:rPr>
      <w:rFonts w:ascii="Calibri" w:hAnsi="Calibri" w:eastAsia="宋体" w:cs="Times New Roman"/>
      <w:snapToGrid/>
      <w:color w:val="auto"/>
      <w:kern w:val="2"/>
      <w:szCs w:val="22"/>
      <w:lang w:eastAsia="zh-CN"/>
    </w:rPr>
  </w:style>
  <w:style w:type="paragraph" w:styleId="19">
    <w:name w:val="Message Header"/>
    <w:basedOn w:val="1"/>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20">
    <w:name w:val="Normal (Web)"/>
    <w:basedOn w:val="1"/>
    <w:qFormat/>
    <w:uiPriority w:val="0"/>
    <w:pPr>
      <w:kinsoku/>
      <w:autoSpaceDE/>
      <w:autoSpaceDN/>
      <w:adjustRightInd/>
      <w:snapToGrid/>
      <w:spacing w:before="100" w:beforeAutospacing="1" w:after="100" w:afterAutospacing="1" w:line="320" w:lineRule="atLeast"/>
      <w:textAlignment w:val="auto"/>
    </w:pPr>
    <w:rPr>
      <w:rFonts w:ascii="宋体" w:hAnsi="宋体" w:eastAsia="宋体" w:cs="Times New Roman"/>
      <w:snapToGrid/>
      <w:color w:val="auto"/>
      <w:sz w:val="18"/>
      <w:szCs w:val="18"/>
      <w:lang w:eastAsia="zh-CN"/>
    </w:rPr>
  </w:style>
  <w:style w:type="paragraph" w:styleId="21">
    <w:name w:val="Body Text First Indent"/>
    <w:basedOn w:val="9"/>
    <w:link w:val="41"/>
    <w:qFormat/>
    <w:uiPriority w:val="0"/>
    <w:pPr>
      <w:spacing w:after="120"/>
      <w:ind w:firstLine="420" w:firstLineChars="100"/>
    </w:pPr>
    <w:rPr>
      <w:rFonts w:ascii="Arial" w:hAnsi="Arial" w:eastAsia="Arial" w:cs="Arial"/>
      <w:sz w:val="21"/>
      <w:szCs w:val="21"/>
    </w:rPr>
  </w:style>
  <w:style w:type="paragraph" w:styleId="22">
    <w:name w:val="Body Text First Indent 2"/>
    <w:basedOn w:val="11"/>
    <w:next w:val="1"/>
    <w:unhideWhenUsed/>
    <w:qFormat/>
    <w:uiPriority w:val="0"/>
    <w:pPr>
      <w:spacing w:after="120"/>
      <w:ind w:left="420" w:leftChars="200" w:firstLine="420" w:firstLineChars="200"/>
    </w:pPr>
    <w:rPr>
      <w:rFonts w:ascii="宋体" w:hAnsi="Courier New"/>
      <w:spacing w:val="-4"/>
      <w:sz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FollowedHyperlink"/>
    <w:basedOn w:val="25"/>
    <w:qFormat/>
    <w:uiPriority w:val="0"/>
    <w:rPr>
      <w:color w:val="444444"/>
      <w:sz w:val="21"/>
      <w:szCs w:val="21"/>
      <w:u w:val="none"/>
    </w:rPr>
  </w:style>
  <w:style w:type="character" w:styleId="28">
    <w:name w:val="HTML Definition"/>
    <w:basedOn w:val="25"/>
    <w:qFormat/>
    <w:uiPriority w:val="0"/>
  </w:style>
  <w:style w:type="character" w:styleId="29">
    <w:name w:val="HTML Typewriter"/>
    <w:basedOn w:val="25"/>
    <w:qFormat/>
    <w:uiPriority w:val="0"/>
    <w:rPr>
      <w:rFonts w:hint="default" w:ascii="monospace" w:hAnsi="monospace" w:eastAsia="monospace" w:cs="monospace"/>
      <w:sz w:val="20"/>
    </w:rPr>
  </w:style>
  <w:style w:type="character" w:styleId="30">
    <w:name w:val="HTML Acronym"/>
    <w:basedOn w:val="25"/>
    <w:qFormat/>
    <w:uiPriority w:val="0"/>
  </w:style>
  <w:style w:type="character" w:styleId="31">
    <w:name w:val="HTML Variable"/>
    <w:basedOn w:val="25"/>
    <w:qFormat/>
    <w:uiPriority w:val="0"/>
  </w:style>
  <w:style w:type="character" w:styleId="32">
    <w:name w:val="Hyperlink"/>
    <w:basedOn w:val="25"/>
    <w:qFormat/>
    <w:uiPriority w:val="0"/>
    <w:rPr>
      <w:color w:val="444444"/>
      <w:sz w:val="21"/>
      <w:szCs w:val="21"/>
      <w:u w:val="none"/>
    </w:rPr>
  </w:style>
  <w:style w:type="character" w:styleId="33">
    <w:name w:val="HTML Code"/>
    <w:basedOn w:val="25"/>
    <w:qFormat/>
    <w:uiPriority w:val="0"/>
    <w:rPr>
      <w:rFonts w:hint="default" w:ascii="monospace" w:hAnsi="monospace" w:eastAsia="monospace" w:cs="monospace"/>
      <w:sz w:val="20"/>
    </w:rPr>
  </w:style>
  <w:style w:type="character" w:styleId="34">
    <w:name w:val="HTML Cite"/>
    <w:basedOn w:val="25"/>
    <w:qFormat/>
    <w:uiPriority w:val="0"/>
  </w:style>
  <w:style w:type="character" w:styleId="35">
    <w:name w:val="HTML Keyboard"/>
    <w:basedOn w:val="25"/>
    <w:qFormat/>
    <w:uiPriority w:val="0"/>
    <w:rPr>
      <w:rFonts w:ascii="monospace" w:hAnsi="monospace" w:eastAsia="monospace" w:cs="monospace"/>
      <w:sz w:val="20"/>
    </w:rPr>
  </w:style>
  <w:style w:type="character" w:styleId="36">
    <w:name w:val="HTML Sample"/>
    <w:basedOn w:val="25"/>
    <w:qFormat/>
    <w:uiPriority w:val="0"/>
    <w:rPr>
      <w:rFonts w:hint="default" w:ascii="monospace" w:hAnsi="monospace" w:eastAsia="monospace" w:cs="monospace"/>
    </w:rPr>
  </w:style>
  <w:style w:type="paragraph" w:customStyle="1" w:styleId="37">
    <w:name w:val="自动更正"/>
    <w:qFormat/>
    <w:uiPriority w:val="99"/>
    <w:pPr>
      <w:widowControl w:val="0"/>
    </w:pPr>
    <w:rPr>
      <w:rFonts w:ascii="Times New Roman" w:hAnsi="Times New Roman" w:eastAsia="宋体" w:cs="Times New Roman"/>
      <w:kern w:val="2"/>
      <w:sz w:val="24"/>
      <w:szCs w:val="24"/>
      <w:lang w:val="en-US" w:eastAsia="zh-CN" w:bidi="ar-SA"/>
    </w:rPr>
  </w:style>
  <w:style w:type="table" w:customStyle="1" w:styleId="38">
    <w:name w:val="Table Normal"/>
    <w:semiHidden/>
    <w:unhideWhenUsed/>
    <w:qFormat/>
    <w:uiPriority w:val="0"/>
    <w:tblPr>
      <w:tblCellMar>
        <w:top w:w="0" w:type="dxa"/>
        <w:left w:w="0" w:type="dxa"/>
        <w:bottom w:w="0" w:type="dxa"/>
        <w:right w:w="0" w:type="dxa"/>
      </w:tblCellMar>
    </w:tblPr>
  </w:style>
  <w:style w:type="paragraph" w:customStyle="1" w:styleId="39">
    <w:name w:val="Table Text"/>
    <w:basedOn w:val="1"/>
    <w:semiHidden/>
    <w:qFormat/>
    <w:uiPriority w:val="0"/>
  </w:style>
  <w:style w:type="character" w:customStyle="1" w:styleId="40">
    <w:name w:val="正文文本 字符"/>
    <w:basedOn w:val="25"/>
    <w:link w:val="9"/>
    <w:qFormat/>
    <w:uiPriority w:val="0"/>
    <w:rPr>
      <w:rFonts w:ascii="宋体" w:hAnsi="宋体" w:cs="宋体"/>
      <w:snapToGrid w:val="0"/>
      <w:color w:val="000000"/>
      <w:sz w:val="31"/>
      <w:szCs w:val="31"/>
      <w:lang w:eastAsia="en-US"/>
    </w:rPr>
  </w:style>
  <w:style w:type="character" w:customStyle="1" w:styleId="41">
    <w:name w:val="正文文本首行缩进 字符"/>
    <w:basedOn w:val="40"/>
    <w:link w:val="21"/>
    <w:qFormat/>
    <w:uiPriority w:val="0"/>
    <w:rPr>
      <w:rFonts w:ascii="Arial" w:hAnsi="Arial" w:eastAsia="Arial" w:cs="Arial"/>
      <w:snapToGrid w:val="0"/>
      <w:color w:val="000000"/>
      <w:sz w:val="21"/>
      <w:szCs w:val="21"/>
      <w:lang w:eastAsia="en-US"/>
    </w:rPr>
  </w:style>
  <w:style w:type="character" w:customStyle="1" w:styleId="42">
    <w:name w:val="正文文本 2 字符"/>
    <w:basedOn w:val="25"/>
    <w:link w:val="18"/>
    <w:qFormat/>
    <w:uiPriority w:val="0"/>
    <w:rPr>
      <w:rFonts w:ascii="Calibri" w:hAnsi="Calibri"/>
      <w:kern w:val="2"/>
      <w:sz w:val="21"/>
      <w:szCs w:val="22"/>
    </w:rPr>
  </w:style>
  <w:style w:type="character" w:customStyle="1" w:styleId="43">
    <w:name w:val="标题 1 字符"/>
    <w:basedOn w:val="25"/>
    <w:link w:val="2"/>
    <w:qFormat/>
    <w:uiPriority w:val="1"/>
    <w:rPr>
      <w:rFonts w:ascii="Microsoft JhengHei" w:hAnsi="Microsoft JhengHei" w:eastAsia="Microsoft JhengHei" w:cs="Microsoft JhengHei"/>
      <w:b/>
      <w:bCs/>
      <w:kern w:val="2"/>
      <w:sz w:val="32"/>
      <w:szCs w:val="32"/>
      <w:lang w:val="zh-CN" w:bidi="zh-CN"/>
    </w:rPr>
  </w:style>
  <w:style w:type="character" w:customStyle="1" w:styleId="44">
    <w:name w:val="标题 2 字符"/>
    <w:basedOn w:val="25"/>
    <w:link w:val="3"/>
    <w:qFormat/>
    <w:uiPriority w:val="0"/>
    <w:rPr>
      <w:rFonts w:ascii="Arial" w:hAnsi="Arial" w:eastAsia="黑体"/>
      <w:b/>
      <w:kern w:val="2"/>
      <w:sz w:val="32"/>
    </w:rPr>
  </w:style>
  <w:style w:type="character" w:customStyle="1" w:styleId="45">
    <w:name w:val="标题 3 字符"/>
    <w:basedOn w:val="25"/>
    <w:link w:val="4"/>
    <w:qFormat/>
    <w:uiPriority w:val="0"/>
    <w:rPr>
      <w:rFonts w:ascii="Calibri" w:hAnsi="Calibri"/>
      <w:b/>
      <w:bCs/>
      <w:kern w:val="2"/>
      <w:sz w:val="24"/>
      <w:szCs w:val="32"/>
    </w:rPr>
  </w:style>
  <w:style w:type="character" w:customStyle="1" w:styleId="46">
    <w:name w:val="标题 4 字符"/>
    <w:basedOn w:val="25"/>
    <w:link w:val="5"/>
    <w:qFormat/>
    <w:uiPriority w:val="0"/>
    <w:rPr>
      <w:rFonts w:ascii="Cambria" w:hAnsi="Cambria"/>
      <w:b/>
      <w:bCs/>
      <w:kern w:val="2"/>
      <w:sz w:val="24"/>
      <w:szCs w:val="28"/>
    </w:rPr>
  </w:style>
  <w:style w:type="character" w:customStyle="1" w:styleId="47">
    <w:name w:val="纯文本 字符"/>
    <w:basedOn w:val="25"/>
    <w:link w:val="12"/>
    <w:qFormat/>
    <w:uiPriority w:val="0"/>
    <w:rPr>
      <w:rFonts w:ascii="宋体" w:hAnsi="Calibri"/>
      <w:kern w:val="2"/>
      <w:sz w:val="21"/>
      <w:szCs w:val="21"/>
    </w:rPr>
  </w:style>
  <w:style w:type="character" w:customStyle="1" w:styleId="48">
    <w:name w:val="正文文本缩进 2 字符"/>
    <w:basedOn w:val="25"/>
    <w:link w:val="13"/>
    <w:qFormat/>
    <w:uiPriority w:val="0"/>
    <w:rPr>
      <w:rFonts w:ascii="Ari" w:hAnsi="Calibri"/>
      <w:kern w:val="2"/>
      <w:sz w:val="32"/>
    </w:rPr>
  </w:style>
  <w:style w:type="character" w:customStyle="1" w:styleId="49">
    <w:name w:val="批注框文本 字符"/>
    <w:basedOn w:val="25"/>
    <w:link w:val="14"/>
    <w:qFormat/>
    <w:uiPriority w:val="0"/>
    <w:rPr>
      <w:rFonts w:ascii="Calibri" w:hAnsi="Calibri"/>
      <w:kern w:val="2"/>
      <w:sz w:val="18"/>
      <w:szCs w:val="18"/>
    </w:rPr>
  </w:style>
  <w:style w:type="paragraph" w:customStyle="1" w:styleId="50">
    <w:name w:val="表格文字"/>
    <w:basedOn w:val="1"/>
    <w:next w:val="9"/>
    <w:qFormat/>
    <w:uiPriority w:val="0"/>
    <w:pPr>
      <w:widowControl w:val="0"/>
      <w:kinsoku/>
      <w:autoSpaceDE/>
      <w:autoSpaceDN/>
      <w:snapToGrid/>
      <w:spacing w:line="420" w:lineRule="atLeast"/>
      <w:jc w:val="both"/>
    </w:pPr>
    <w:rPr>
      <w:rFonts w:ascii="Calibri" w:hAnsi="Calibri" w:eastAsia="宋体" w:cs="Times New Roman"/>
      <w:snapToGrid/>
      <w:color w:val="auto"/>
      <w:szCs w:val="22"/>
      <w:lang w:eastAsia="zh-CN"/>
    </w:rPr>
  </w:style>
  <w:style w:type="paragraph" w:customStyle="1" w:styleId="51">
    <w:name w:val="列出段落1"/>
    <w:basedOn w:val="1"/>
    <w:qFormat/>
    <w:uiPriority w:val="99"/>
    <w:pPr>
      <w:widowControl w:val="0"/>
      <w:kinsoku/>
      <w:autoSpaceDE/>
      <w:autoSpaceDN/>
      <w:adjustRightInd/>
      <w:snapToGrid/>
      <w:ind w:firstLine="420" w:firstLineChars="200"/>
      <w:jc w:val="both"/>
      <w:textAlignment w:val="auto"/>
    </w:pPr>
    <w:rPr>
      <w:rFonts w:ascii="Calibri" w:hAnsi="Calibri" w:eastAsia="宋体" w:cs="Times New Roman"/>
      <w:snapToGrid/>
      <w:color w:val="auto"/>
      <w:kern w:val="2"/>
      <w:szCs w:val="22"/>
      <w:lang w:eastAsia="zh-CN"/>
    </w:rPr>
  </w:style>
  <w:style w:type="character" w:customStyle="1" w:styleId="52">
    <w:name w:val="font151"/>
    <w:basedOn w:val="25"/>
    <w:qFormat/>
    <w:uiPriority w:val="0"/>
    <w:rPr>
      <w:rFonts w:hint="eastAsia" w:ascii="宋体" w:hAnsi="宋体" w:eastAsia="宋体" w:cs="宋体"/>
      <w:color w:val="000000"/>
      <w:sz w:val="24"/>
      <w:szCs w:val="24"/>
      <w:u w:val="none"/>
    </w:rPr>
  </w:style>
  <w:style w:type="character" w:customStyle="1" w:styleId="53">
    <w:name w:val="font131"/>
    <w:basedOn w:val="25"/>
    <w:qFormat/>
    <w:uiPriority w:val="0"/>
    <w:rPr>
      <w:rFonts w:hint="eastAsia" w:ascii="楷体" w:hAnsi="楷体" w:eastAsia="楷体" w:cs="楷体"/>
      <w:color w:val="000000"/>
      <w:sz w:val="24"/>
      <w:szCs w:val="24"/>
      <w:u w:val="none"/>
    </w:rPr>
  </w:style>
  <w:style w:type="character" w:customStyle="1" w:styleId="54">
    <w:name w:val="font161"/>
    <w:basedOn w:val="25"/>
    <w:qFormat/>
    <w:uiPriority w:val="0"/>
    <w:rPr>
      <w:rFonts w:hint="eastAsia" w:ascii="楷体" w:hAnsi="楷体" w:eastAsia="楷体" w:cs="楷体"/>
      <w:color w:val="000000"/>
      <w:sz w:val="24"/>
      <w:szCs w:val="24"/>
      <w:u w:val="none"/>
    </w:rPr>
  </w:style>
  <w:style w:type="paragraph" w:customStyle="1" w:styleId="55">
    <w:name w:val="TOC 标题1"/>
    <w:basedOn w:val="2"/>
    <w:next w:val="1"/>
    <w:qFormat/>
    <w:uiPriority w:val="0"/>
    <w:pPr>
      <w:spacing w:before="480" w:line="276" w:lineRule="auto"/>
      <w:outlineLvl w:val="9"/>
    </w:pPr>
    <w:rPr>
      <w:rFonts w:ascii="仿宋" w:hAnsi="仿宋" w:eastAsia="仿宋" w:cs="Times New Roman"/>
      <w:color w:val="000000"/>
      <w:kern w:val="0"/>
    </w:rPr>
  </w:style>
  <w:style w:type="character" w:customStyle="1" w:styleId="56">
    <w:name w:val="hover15"/>
    <w:basedOn w:val="25"/>
    <w:qFormat/>
    <w:uiPriority w:val="0"/>
  </w:style>
  <w:style w:type="paragraph" w:customStyle="1" w:styleId="57">
    <w:name w:val="WPSOffice手动目录 1"/>
    <w:qFormat/>
    <w:uiPriority w:val="0"/>
    <w:rPr>
      <w:rFonts w:ascii="Times New Roman" w:hAnsi="Times New Roman" w:eastAsia="宋体" w:cs="Times New Roman"/>
      <w:lang w:val="en-US" w:eastAsia="zh-CN" w:bidi="ar-SA"/>
    </w:rPr>
  </w:style>
  <w:style w:type="paragraph" w:customStyle="1" w:styleId="58">
    <w:name w:val="无间隔1"/>
    <w:basedOn w:val="1"/>
    <w:qFormat/>
    <w:uiPriority w:val="0"/>
    <w:pPr>
      <w:widowControl w:val="0"/>
      <w:kinsoku/>
      <w:autoSpaceDE/>
      <w:autoSpaceDN/>
      <w:adjustRightInd/>
      <w:snapToGrid/>
      <w:spacing w:line="400" w:lineRule="exact"/>
      <w:jc w:val="both"/>
      <w:textAlignment w:val="auto"/>
    </w:pPr>
    <w:rPr>
      <w:rFonts w:ascii="Times New Roman" w:hAnsi="Times New Roman" w:eastAsia="宋体" w:cs="Times New Roman"/>
      <w:snapToGrid/>
      <w:kern w:val="2"/>
      <w:sz w:val="24"/>
      <w:szCs w:val="28"/>
      <w:lang w:eastAsia="zh-CN"/>
    </w:rPr>
  </w:style>
  <w:style w:type="paragraph" w:styleId="59">
    <w:name w:val="List Paragraph"/>
    <w:basedOn w:val="1"/>
    <w:qFormat/>
    <w:uiPriority w:val="1"/>
    <w:pPr>
      <w:widowControl w:val="0"/>
      <w:kinsoku/>
      <w:autoSpaceDE/>
      <w:autoSpaceDN/>
      <w:adjustRightInd/>
      <w:snapToGrid/>
      <w:ind w:left="1077" w:hanging="421"/>
      <w:jc w:val="both"/>
      <w:textAlignment w:val="auto"/>
    </w:pPr>
    <w:rPr>
      <w:rFonts w:ascii="宋体" w:hAnsi="宋体" w:eastAsia="宋体" w:cs="宋体"/>
      <w:snapToGrid/>
      <w:color w:val="auto"/>
      <w:kern w:val="2"/>
      <w:szCs w:val="22"/>
      <w:lang w:val="zh-CN" w:eastAsia="zh-CN" w:bidi="zh-CN"/>
    </w:rPr>
  </w:style>
  <w:style w:type="paragraph" w:customStyle="1" w:styleId="60">
    <w:name w:val="Table Paragraph"/>
    <w:basedOn w:val="1"/>
    <w:qFormat/>
    <w:uiPriority w:val="1"/>
    <w:pPr>
      <w:widowControl w:val="0"/>
      <w:kinsoku/>
      <w:autoSpaceDE/>
      <w:autoSpaceDN/>
      <w:adjustRightInd/>
      <w:snapToGrid/>
      <w:jc w:val="both"/>
      <w:textAlignment w:val="auto"/>
    </w:pPr>
    <w:rPr>
      <w:rFonts w:ascii="Calibri" w:hAnsi="Calibri" w:eastAsia="宋体" w:cs="Times New Roman"/>
      <w:snapToGrid/>
      <w:color w:val="auto"/>
      <w:kern w:val="2"/>
      <w:szCs w:val="22"/>
      <w:lang w:eastAsia="zh-CN"/>
    </w:rPr>
  </w:style>
  <w:style w:type="paragraph" w:customStyle="1" w:styleId="61">
    <w:name w:val="文档正文"/>
    <w:basedOn w:val="1"/>
    <w:qFormat/>
    <w:uiPriority w:val="0"/>
    <w:pPr>
      <w:widowControl w:val="0"/>
      <w:kinsoku/>
      <w:autoSpaceDE/>
      <w:autoSpaceDN/>
      <w:snapToGrid/>
      <w:spacing w:line="480" w:lineRule="atLeast"/>
      <w:ind w:firstLine="567"/>
      <w:jc w:val="both"/>
    </w:pPr>
    <w:rPr>
      <w:rFonts w:ascii="仿宋_GB2312" w:hAnsi="Calibri" w:eastAsia="仿宋_GB2312" w:cs="Times New Roman"/>
      <w:snapToGrid/>
      <w:color w:val="auto"/>
      <w:sz w:val="28"/>
      <w:szCs w:val="20"/>
      <w:lang w:eastAsia="zh-CN"/>
    </w:rPr>
  </w:style>
  <w:style w:type="paragraph" w:customStyle="1" w:styleId="62">
    <w:name w:val="正文_5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63">
    <w:name w:val="font101"/>
    <w:basedOn w:val="25"/>
    <w:qFormat/>
    <w:uiPriority w:val="0"/>
    <w:rPr>
      <w:rFonts w:hint="default" w:ascii="等线" w:hAnsi="等线" w:eastAsia="等线" w:cs="等线"/>
      <w:color w:val="000000"/>
      <w:sz w:val="20"/>
      <w:szCs w:val="20"/>
      <w:u w:val="none"/>
    </w:rPr>
  </w:style>
  <w:style w:type="character" w:customStyle="1" w:styleId="64">
    <w:name w:val="font01"/>
    <w:basedOn w:val="25"/>
    <w:qFormat/>
    <w:uiPriority w:val="0"/>
    <w:rPr>
      <w:rFonts w:hint="default" w:ascii="等线" w:hAnsi="等线" w:eastAsia="等线" w:cs="等线"/>
      <w:color w:val="FF0000"/>
      <w:sz w:val="20"/>
      <w:szCs w:val="20"/>
      <w:u w:val="none"/>
    </w:rPr>
  </w:style>
  <w:style w:type="character" w:customStyle="1" w:styleId="65">
    <w:name w:val="页脚 字符"/>
    <w:basedOn w:val="25"/>
    <w:link w:val="15"/>
    <w:qFormat/>
    <w:uiPriority w:val="99"/>
    <w:rPr>
      <w:rFonts w:ascii="Tahoma" w:hAnsi="Tahoma" w:eastAsia="Arial" w:cs="Arial"/>
      <w:snapToGrid w:val="0"/>
      <w:color w:val="000000"/>
      <w:kern w:val="2"/>
      <w:sz w:val="18"/>
      <w:szCs w:val="18"/>
      <w:lang w:eastAsia="en-US"/>
    </w:rPr>
  </w:style>
  <w:style w:type="character" w:customStyle="1" w:styleId="66">
    <w:name w:val="页眉 字符"/>
    <w:basedOn w:val="25"/>
    <w:link w:val="16"/>
    <w:qFormat/>
    <w:uiPriority w:val="0"/>
    <w:rPr>
      <w:rFonts w:ascii="Tahoma" w:hAnsi="Tahoma" w:eastAsia="Arial" w:cs="Arial"/>
      <w:snapToGrid w:val="0"/>
      <w:color w:val="000000"/>
      <w:kern w:val="2"/>
      <w:sz w:val="18"/>
      <w:szCs w:val="18"/>
      <w:lang w:eastAsia="en-US"/>
    </w:rPr>
  </w:style>
  <w:style w:type="character" w:customStyle="1" w:styleId="67">
    <w:name w:val="批注文字 字符"/>
    <w:basedOn w:val="25"/>
    <w:link w:val="8"/>
    <w:qFormat/>
    <w:uiPriority w:val="0"/>
    <w:rPr>
      <w:rFonts w:ascii="Arial" w:hAnsi="Arial" w:eastAsia="Arial" w:cs="Arial"/>
      <w:snapToGrid w:val="0"/>
      <w:color w:val="000000"/>
      <w:sz w:val="21"/>
      <w:szCs w:val="21"/>
      <w:lang w:eastAsia="en-US"/>
    </w:rPr>
  </w:style>
  <w:style w:type="character" w:customStyle="1" w:styleId="68">
    <w:name w:val="first-child"/>
    <w:basedOn w:val="25"/>
    <w:qFormat/>
    <w:uiPriority w:val="0"/>
  </w:style>
  <w:style w:type="character" w:customStyle="1" w:styleId="69">
    <w:name w:val="first-child1"/>
    <w:basedOn w:val="25"/>
    <w:qFormat/>
    <w:uiPriority w:val="0"/>
  </w:style>
  <w:style w:type="character" w:customStyle="1" w:styleId="70">
    <w:name w:val="nth-child(n+2)"/>
    <w:basedOn w:val="25"/>
    <w:qFormat/>
    <w:uiPriority w:val="0"/>
  </w:style>
  <w:style w:type="character" w:customStyle="1" w:styleId="71">
    <w:name w:val="layui-layer-tabnow"/>
    <w:basedOn w:val="25"/>
    <w:qFormat/>
    <w:uiPriority w:val="0"/>
    <w:rPr>
      <w:bdr w:val="single" w:color="CCCCCC" w:sz="6" w:space="0"/>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4334</Words>
  <Characters>24709</Characters>
  <Lines>205</Lines>
  <Paragraphs>57</Paragraphs>
  <TotalTime>0</TotalTime>
  <ScaleCrop>false</ScaleCrop>
  <LinksUpToDate>false</LinksUpToDate>
  <CharactersWithSpaces>28986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happy杨</cp:lastModifiedBy>
  <cp:lastPrinted>2024-08-17T03:18:00Z</cp:lastPrinted>
  <dcterms:modified xsi:type="dcterms:W3CDTF">2024-08-19T12:54:00Z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2052-12.1.0.15990</vt:lpwstr>
  </property>
  <property fmtid="{D5CDD505-2E9C-101B-9397-08002B2CF9AE}" pid="5" name="ICV">
    <vt:lpwstr>8DC1B6AC3E51449489DD02ED1E885BF7_12</vt:lpwstr>
  </property>
</Properties>
</file>