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360" w:lineRule="auto"/>
        <w:jc w:val="center"/>
        <w:textAlignment w:val="auto"/>
        <w:rPr>
          <w:rFonts w:hint="eastAsia" w:ascii="宋体" w:hAnsi="宋体" w:cs="宋体"/>
          <w:szCs w:val="21"/>
          <w:highlight w:val="none"/>
        </w:rPr>
      </w:pPr>
    </w:p>
    <w:p>
      <w:pPr>
        <w:pageBreakBefore w:val="0"/>
        <w:widowControl w:val="0"/>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eastAsiaTheme="minorEastAsia"/>
          <w:b/>
          <w:sz w:val="44"/>
          <w:szCs w:val="44"/>
          <w:highlight w:val="none"/>
          <w:lang w:val="en-US" w:eastAsia="zh-CN"/>
        </w:rPr>
      </w:pPr>
      <w:r>
        <w:rPr>
          <w:rFonts w:hint="eastAsia" w:ascii="宋体" w:hAnsi="宋体" w:cs="宋体" w:eastAsiaTheme="minorEastAsia"/>
          <w:b/>
          <w:sz w:val="44"/>
          <w:szCs w:val="44"/>
          <w:highlight w:val="none"/>
          <w:lang w:val="en-US" w:eastAsia="zh-CN"/>
        </w:rPr>
        <w:t xml:space="preserve">荥阳市教育局2023年信息化设施设备购置项目 </w:t>
      </w:r>
    </w:p>
    <w:p>
      <w:pPr>
        <w:pageBreakBefore w:val="0"/>
        <w:widowControl w:val="0"/>
        <w:tabs>
          <w:tab w:val="center" w:pos="4819"/>
          <w:tab w:val="left" w:pos="7905"/>
        </w:tabs>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pageBreakBefore w:val="0"/>
        <w:widowControl w:val="0"/>
        <w:tabs>
          <w:tab w:val="center" w:pos="4819"/>
          <w:tab w:val="left" w:pos="7905"/>
        </w:tabs>
        <w:kinsoku/>
        <w:wordWrap/>
        <w:overflowPunct/>
        <w:topLinePunct w:val="0"/>
        <w:bidi w:val="0"/>
        <w:adjustRightInd w:val="0"/>
        <w:snapToGrid w:val="0"/>
        <w:spacing w:line="360" w:lineRule="auto"/>
        <w:jc w:val="center"/>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b/>
          <w:bCs/>
          <w:sz w:val="96"/>
          <w:szCs w:val="96"/>
          <w:highlight w:val="none"/>
        </w:rPr>
      </w:pPr>
      <w:r>
        <w:rPr>
          <w:rFonts w:hint="eastAsia" w:asciiTheme="minorHAnsi" w:hAnsiTheme="minorHAnsi" w:eastAsiaTheme="minorEastAsia" w:cstheme="minorBidi"/>
          <w:b/>
          <w:bCs/>
          <w:sz w:val="96"/>
          <w:szCs w:val="96"/>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eastAsiaTheme="minorEastAsia"/>
          <w:b/>
          <w:sz w:val="28"/>
          <w:szCs w:val="28"/>
          <w:highlight w:val="none"/>
          <w:lang w:val="en-US" w:eastAsia="zh-CN"/>
        </w:rPr>
      </w:pPr>
      <w:r>
        <w:rPr>
          <w:rFonts w:hint="eastAsia" w:ascii="宋体" w:hAnsi="宋体" w:cs="宋体" w:eastAsiaTheme="minorEastAsia"/>
          <w:b/>
          <w:sz w:val="28"/>
          <w:szCs w:val="28"/>
          <w:highlight w:val="none"/>
        </w:rPr>
        <w:t>项目编号：</w:t>
      </w:r>
      <w:r>
        <w:rPr>
          <w:rFonts w:hint="eastAsia" w:ascii="宋体" w:hAnsi="宋体" w:cs="宋体" w:eastAsiaTheme="minorEastAsia"/>
          <w:b/>
          <w:sz w:val="28"/>
          <w:szCs w:val="28"/>
          <w:highlight w:val="none"/>
          <w:lang w:eastAsia="zh-CN"/>
        </w:rPr>
        <w:t>荥财公开-2023-</w:t>
      </w:r>
      <w:r>
        <w:rPr>
          <w:rFonts w:hint="eastAsia" w:ascii="宋体" w:hAnsi="宋体" w:cs="宋体" w:eastAsiaTheme="minorEastAsia"/>
          <w:b/>
          <w:sz w:val="28"/>
          <w:szCs w:val="28"/>
          <w:highlight w:val="none"/>
          <w:lang w:val="en-US" w:eastAsia="zh-CN"/>
        </w:rPr>
        <w:t>9</w:t>
      </w:r>
    </w:p>
    <w:p>
      <w:pPr>
        <w:pStyle w:val="22"/>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eastAsia="宋体"/>
          <w:b/>
          <w:bCs/>
          <w:sz w:val="30"/>
          <w:szCs w:val="30"/>
          <w:highlight w:val="none"/>
          <w:lang w:eastAsia="zh-CN"/>
        </w:rPr>
      </w:pPr>
      <w:r>
        <w:rPr>
          <w:rFonts w:hint="eastAsia" w:ascii="宋体" w:eastAsia="宋体"/>
          <w:b/>
          <w:bCs/>
          <w:sz w:val="30"/>
          <w:szCs w:val="30"/>
          <w:highlight w:val="none"/>
          <w:lang w:eastAsia="zh-CN"/>
        </w:rPr>
        <w:t>（</w:t>
      </w:r>
      <w:r>
        <w:rPr>
          <w:rFonts w:hint="eastAsia" w:ascii="宋体" w:eastAsia="宋体"/>
          <w:b/>
          <w:bCs/>
          <w:sz w:val="30"/>
          <w:szCs w:val="30"/>
          <w:highlight w:val="none"/>
          <w:lang w:val="en-US" w:eastAsia="zh-CN"/>
        </w:rPr>
        <w:t>一标段</w:t>
      </w:r>
      <w:r>
        <w:rPr>
          <w:rFonts w:hint="eastAsia" w:ascii="宋体" w:eastAsia="宋体"/>
          <w:b/>
          <w:bCs/>
          <w:sz w:val="30"/>
          <w:szCs w:val="30"/>
          <w:highlight w:val="none"/>
          <w:lang w:eastAsia="zh-CN"/>
        </w:rPr>
        <w:t>）</w:t>
      </w:r>
    </w:p>
    <w:p>
      <w:pPr>
        <w:pageBreakBefore w:val="0"/>
        <w:widowControl w:val="0"/>
        <w:kinsoku/>
        <w:wordWrap/>
        <w:overflowPunct/>
        <w:topLinePunct w:val="0"/>
        <w:bidi w:val="0"/>
        <w:spacing w:line="360" w:lineRule="auto"/>
        <w:textAlignment w:val="auto"/>
        <w:rPr>
          <w:rFonts w:hint="eastAsia" w:ascii="宋体" w:eastAsia="宋体"/>
          <w:sz w:val="21"/>
          <w:szCs w:val="18"/>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pStyle w:val="4"/>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Style w:val="4"/>
        <w:pageBreakBefore w:val="0"/>
        <w:widowControl w:val="0"/>
        <w:kinsoku/>
        <w:wordWrap/>
        <w:overflowPunct/>
        <w:topLinePunct w:val="0"/>
        <w:bidi w:val="0"/>
        <w:spacing w:line="360" w:lineRule="auto"/>
        <w:textAlignment w:val="auto"/>
        <w:rPr>
          <w:rFonts w:hint="eastAsia"/>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采   购   人：荥阳市教育局</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lang w:eastAsia="zh-CN"/>
        </w:rPr>
      </w:pPr>
      <w:r>
        <w:rPr>
          <w:rFonts w:hint="eastAsia" w:ascii="宋体" w:hAnsi="宋体" w:cs="宋体" w:eastAsiaTheme="minorEastAsia"/>
          <w:b/>
          <w:sz w:val="32"/>
          <w:szCs w:val="32"/>
          <w:highlight w:val="none"/>
        </w:rPr>
        <w:t>采购代理机构：</w:t>
      </w:r>
      <w:r>
        <w:rPr>
          <w:rFonts w:hint="eastAsia" w:ascii="宋体" w:hAnsi="宋体" w:cs="宋体" w:eastAsiaTheme="minorEastAsia"/>
          <w:b/>
          <w:sz w:val="32"/>
          <w:szCs w:val="32"/>
          <w:highlight w:val="none"/>
          <w:lang w:eastAsia="zh-CN"/>
        </w:rPr>
        <w:t>河南达信工程管理有限公司</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日        期：二○二</w:t>
      </w:r>
      <w:r>
        <w:rPr>
          <w:rFonts w:hint="eastAsia" w:ascii="宋体" w:hAnsi="宋体" w:cs="宋体" w:eastAsiaTheme="minorEastAsia"/>
          <w:b/>
          <w:sz w:val="32"/>
          <w:szCs w:val="32"/>
          <w:highlight w:val="none"/>
          <w:lang w:eastAsia="zh-CN"/>
        </w:rPr>
        <w:t>三</w:t>
      </w:r>
      <w:r>
        <w:rPr>
          <w:rFonts w:hint="eastAsia" w:ascii="宋体" w:hAnsi="宋体" w:cs="宋体" w:eastAsiaTheme="minorEastAsia"/>
          <w:b/>
          <w:sz w:val="32"/>
          <w:szCs w:val="32"/>
          <w:highlight w:val="none"/>
        </w:rPr>
        <w:t>年</w:t>
      </w:r>
      <w:r>
        <w:rPr>
          <w:rFonts w:hint="eastAsia" w:ascii="宋体" w:hAnsi="宋体" w:cs="宋体" w:eastAsiaTheme="minorEastAsia"/>
          <w:b/>
          <w:sz w:val="32"/>
          <w:szCs w:val="32"/>
          <w:highlight w:val="none"/>
          <w:lang w:val="en-US" w:eastAsia="zh-CN"/>
        </w:rPr>
        <w:t>五</w:t>
      </w:r>
      <w:r>
        <w:rPr>
          <w:rFonts w:hint="eastAsia" w:ascii="宋体" w:hAnsi="宋体" w:cs="宋体" w:eastAsiaTheme="minorEastAsia"/>
          <w:b/>
          <w:sz w:val="32"/>
          <w:szCs w:val="32"/>
          <w:highlight w:val="none"/>
        </w:rPr>
        <w:t>月</w:t>
      </w:r>
    </w:p>
    <w:p>
      <w:pPr>
        <w:rPr>
          <w:highlight w:val="none"/>
        </w:rPr>
      </w:pPr>
    </w:p>
    <w:p>
      <w:pPr>
        <w:pStyle w:val="3"/>
        <w:pageBreakBefore w:val="0"/>
        <w:kinsoku/>
        <w:wordWrap/>
        <w:overflowPunct/>
        <w:topLinePunct w:val="0"/>
        <w:bidi w:val="0"/>
        <w:adjustRightInd/>
        <w:snapToGrid/>
        <w:spacing w:line="360" w:lineRule="auto"/>
        <w:jc w:val="center"/>
        <w:rPr>
          <w:rFonts w:hint="eastAsia" w:ascii="宋体" w:hAnsi="宋体" w:cs="宋体" w:eastAsiaTheme="minorEastAsia"/>
          <w:b/>
          <w:sz w:val="32"/>
          <w:szCs w:val="32"/>
          <w:highlight w:val="none"/>
        </w:rPr>
        <w:sectPr>
          <w:footerReference r:id="rId3" w:type="default"/>
          <w:pgSz w:w="11920" w:h="16840"/>
          <w:pgMar w:top="1020" w:right="964" w:bottom="907" w:left="964" w:header="680" w:footer="851" w:gutter="284"/>
          <w:cols w:space="720" w:num="1"/>
          <w:docGrid w:linePitch="285" w:charSpace="0"/>
        </w:sectPr>
      </w:pPr>
    </w:p>
    <w:p>
      <w:pPr>
        <w:rPr>
          <w:rFonts w:hint="eastAsia"/>
          <w:highlight w:val="none"/>
        </w:rPr>
      </w:pPr>
    </w:p>
    <w:sdt>
      <w:sdtPr>
        <w:rPr>
          <w:rFonts w:ascii="宋体" w:hAnsi="宋体" w:eastAsia="宋体" w:cs="Times New Roman"/>
          <w:b/>
          <w:bCs/>
          <w:kern w:val="2"/>
          <w:sz w:val="32"/>
          <w:szCs w:val="32"/>
          <w:highlight w:val="none"/>
          <w:lang w:val="en-US" w:eastAsia="zh-CN" w:bidi="ar-SA"/>
        </w:rPr>
        <w:id w:val="147454154"/>
        <w15:color w:val="DBDBDB"/>
        <w:docPartObj>
          <w:docPartGallery w:val="Table of Contents"/>
          <w:docPartUnique/>
        </w:docPartObj>
      </w:sdtPr>
      <w:sdtEndPr>
        <w:rPr>
          <w:rFonts w:ascii="宋体" w:hAnsi="宋体" w:eastAsia="宋体" w:cs="Times New Roman"/>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_Toc3598 </w:instrText>
          </w:r>
          <w:r>
            <w:rPr>
              <w:sz w:val="24"/>
              <w:szCs w:val="24"/>
              <w:highlight w:val="none"/>
            </w:rPr>
            <w:fldChar w:fldCharType="separate"/>
          </w:r>
          <w:r>
            <w:rPr>
              <w:rFonts w:hint="eastAsia" w:ascii="宋体" w:hAnsi="宋体" w:cs="宋体"/>
              <w:sz w:val="24"/>
              <w:szCs w:val="24"/>
              <w:highlight w:val="none"/>
              <w:lang w:val="en-US" w:eastAsia="zh-CN"/>
            </w:rPr>
            <w:t xml:space="preserve">第一章 </w:t>
          </w:r>
          <w:r>
            <w:rPr>
              <w:rFonts w:hint="eastAsia" w:ascii="宋体" w:hAnsi="宋体"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_Toc3598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_Toc4465 </w:instrText>
          </w:r>
          <w:r>
            <w:rPr>
              <w:sz w:val="24"/>
              <w:szCs w:val="24"/>
              <w:highlight w:val="none"/>
            </w:rPr>
            <w:fldChar w:fldCharType="separate"/>
          </w:r>
          <w:r>
            <w:rPr>
              <w:rFonts w:hint="eastAsia"/>
              <w:sz w:val="24"/>
              <w:szCs w:val="24"/>
              <w:highlight w:val="none"/>
              <w:lang w:val="en-US" w:eastAsia="zh-CN"/>
            </w:rPr>
            <w:t xml:space="preserve">第二章 </w:t>
          </w:r>
          <w:r>
            <w:rPr>
              <w:rFonts w:hint="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_Toc4465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_Toc24198 </w:instrText>
          </w:r>
          <w:r>
            <w:rPr>
              <w:sz w:val="24"/>
              <w:szCs w:val="24"/>
              <w:highlight w:val="none"/>
            </w:rPr>
            <w:fldChar w:fldCharType="separate"/>
          </w:r>
          <w:r>
            <w:rPr>
              <w:rFonts w:hint="eastAsia"/>
              <w:sz w:val="24"/>
              <w:szCs w:val="24"/>
              <w:highlight w:val="none"/>
            </w:rPr>
            <w:t>第三章</w:t>
          </w:r>
          <w:r>
            <w:rPr>
              <w:rFonts w:hint="eastAsia"/>
              <w:sz w:val="24"/>
              <w:szCs w:val="24"/>
              <w:highlight w:val="none"/>
              <w:lang w:val="en-US" w:eastAsia="zh-CN"/>
            </w:rPr>
            <w:t xml:space="preserve"> </w:t>
          </w:r>
          <w:r>
            <w:rPr>
              <w:rFonts w:hint="eastAsia"/>
              <w:sz w:val="24"/>
              <w:szCs w:val="24"/>
              <w:highlight w:val="none"/>
            </w:rPr>
            <w:t>评标标准（综合评分法）</w:t>
          </w:r>
          <w:r>
            <w:rPr>
              <w:sz w:val="24"/>
              <w:szCs w:val="24"/>
              <w:highlight w:val="none"/>
            </w:rPr>
            <w:tab/>
          </w:r>
          <w:r>
            <w:rPr>
              <w:sz w:val="24"/>
              <w:szCs w:val="24"/>
              <w:highlight w:val="none"/>
            </w:rPr>
            <w:fldChar w:fldCharType="begin"/>
          </w:r>
          <w:r>
            <w:rPr>
              <w:sz w:val="24"/>
              <w:szCs w:val="24"/>
              <w:highlight w:val="none"/>
            </w:rPr>
            <w:instrText xml:space="preserve"> PAGEREF _Toc24198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_Toc15956 </w:instrText>
          </w:r>
          <w:r>
            <w:rPr>
              <w:sz w:val="24"/>
              <w:szCs w:val="24"/>
              <w:highlight w:val="none"/>
            </w:rPr>
            <w:fldChar w:fldCharType="separate"/>
          </w:r>
          <w:r>
            <w:rPr>
              <w:rFonts w:hint="eastAsia"/>
              <w:sz w:val="24"/>
              <w:szCs w:val="24"/>
              <w:highlight w:val="none"/>
            </w:rPr>
            <w:t>第四章 合同</w:t>
          </w:r>
          <w:r>
            <w:rPr>
              <w:sz w:val="24"/>
              <w:szCs w:val="24"/>
              <w:highlight w:val="none"/>
            </w:rPr>
            <w:tab/>
          </w:r>
          <w:r>
            <w:rPr>
              <w:sz w:val="24"/>
              <w:szCs w:val="24"/>
              <w:highlight w:val="none"/>
            </w:rPr>
            <w:fldChar w:fldCharType="begin"/>
          </w:r>
          <w:r>
            <w:rPr>
              <w:sz w:val="24"/>
              <w:szCs w:val="24"/>
              <w:highlight w:val="none"/>
            </w:rPr>
            <w:instrText xml:space="preserve"> PAGEREF _Toc15956 \h </w:instrText>
          </w:r>
          <w:r>
            <w:rPr>
              <w:sz w:val="24"/>
              <w:szCs w:val="24"/>
              <w:highlight w:val="none"/>
            </w:rPr>
            <w:fldChar w:fldCharType="separate"/>
          </w:r>
          <w:r>
            <w:rPr>
              <w:sz w:val="24"/>
              <w:szCs w:val="24"/>
              <w:highlight w:val="none"/>
            </w:rPr>
            <w:t>28</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_Toc9419 </w:instrText>
          </w:r>
          <w:r>
            <w:rPr>
              <w:sz w:val="24"/>
              <w:szCs w:val="24"/>
              <w:highlight w:val="none"/>
            </w:rPr>
            <w:fldChar w:fldCharType="separate"/>
          </w:r>
          <w:r>
            <w:rPr>
              <w:rFonts w:hint="eastAsia"/>
              <w:sz w:val="24"/>
              <w:szCs w:val="24"/>
              <w:highlight w:val="none"/>
              <w:lang w:val="en-US" w:eastAsia="zh-CN"/>
            </w:rPr>
            <w:t xml:space="preserve">第五章 </w:t>
          </w:r>
          <w:r>
            <w:rPr>
              <w:rFonts w:hint="eastAsia"/>
              <w:sz w:val="24"/>
              <w:szCs w:val="24"/>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_Toc9419 \h </w:instrText>
          </w:r>
          <w:r>
            <w:rPr>
              <w:sz w:val="24"/>
              <w:szCs w:val="24"/>
              <w:highlight w:val="none"/>
            </w:rPr>
            <w:fldChar w:fldCharType="separate"/>
          </w:r>
          <w:r>
            <w:rPr>
              <w:sz w:val="24"/>
              <w:szCs w:val="24"/>
              <w:highlight w:val="none"/>
            </w:rPr>
            <w:t>33</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_Toc8269 </w:instrText>
          </w:r>
          <w:r>
            <w:rPr>
              <w:sz w:val="24"/>
              <w:szCs w:val="24"/>
              <w:highlight w:val="none"/>
            </w:rPr>
            <w:fldChar w:fldCharType="separate"/>
          </w:r>
          <w:r>
            <w:rPr>
              <w:rFonts w:hint="eastAsia"/>
              <w:sz w:val="24"/>
              <w:szCs w:val="24"/>
              <w:highlight w:val="none"/>
            </w:rPr>
            <w:t>第六章</w:t>
          </w:r>
          <w:r>
            <w:rPr>
              <w:rFonts w:hint="eastAsia"/>
              <w:sz w:val="24"/>
              <w:szCs w:val="24"/>
              <w:highlight w:val="none"/>
              <w:lang w:val="en-US" w:eastAsia="zh-CN"/>
            </w:rPr>
            <w:t xml:space="preserve"> </w:t>
          </w:r>
          <w:r>
            <w:rPr>
              <w:rFonts w:hint="eastAsia"/>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_Toc8269 \h </w:instrText>
          </w:r>
          <w:r>
            <w:rPr>
              <w:sz w:val="24"/>
              <w:szCs w:val="24"/>
              <w:highlight w:val="none"/>
            </w:rPr>
            <w:fldChar w:fldCharType="separate"/>
          </w:r>
          <w:r>
            <w:rPr>
              <w:sz w:val="24"/>
              <w:szCs w:val="24"/>
              <w:highlight w:val="none"/>
            </w:rPr>
            <w:t>38</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_Toc11523 </w:instrText>
          </w:r>
          <w:r>
            <w:rPr>
              <w:sz w:val="24"/>
              <w:szCs w:val="24"/>
              <w:highlight w:val="none"/>
            </w:rPr>
            <w:fldChar w:fldCharType="separate"/>
          </w:r>
          <w:r>
            <w:rPr>
              <w:rFonts w:hint="default" w:ascii="宋体" w:hAnsi="宋体" w:eastAsia="宋体" w:cs="宋体"/>
              <w:sz w:val="24"/>
              <w:szCs w:val="24"/>
              <w:highlight w:val="none"/>
            </w:rPr>
            <w:t xml:space="preserve">一、 </w:t>
          </w:r>
          <w:r>
            <w:rPr>
              <w:rFonts w:hint="eastAsia" w:ascii="宋体" w:hAnsi="宋体" w:eastAsia="宋体" w:cs="宋体"/>
              <w:sz w:val="24"/>
              <w:szCs w:val="24"/>
              <w:highlight w:val="none"/>
            </w:rPr>
            <w:t>开标一览表</w:t>
          </w:r>
          <w:r>
            <w:rPr>
              <w:sz w:val="24"/>
              <w:szCs w:val="24"/>
              <w:highlight w:val="none"/>
            </w:rPr>
            <w:tab/>
          </w:r>
          <w:r>
            <w:rPr>
              <w:sz w:val="24"/>
              <w:szCs w:val="24"/>
              <w:highlight w:val="none"/>
            </w:rPr>
            <w:fldChar w:fldCharType="begin"/>
          </w:r>
          <w:r>
            <w:rPr>
              <w:sz w:val="24"/>
              <w:szCs w:val="24"/>
              <w:highlight w:val="none"/>
            </w:rPr>
            <w:instrText xml:space="preserve"> PAGEREF _Toc11523 \h </w:instrText>
          </w:r>
          <w:r>
            <w:rPr>
              <w:sz w:val="24"/>
              <w:szCs w:val="24"/>
              <w:highlight w:val="none"/>
            </w:rPr>
            <w:fldChar w:fldCharType="separate"/>
          </w:r>
          <w:r>
            <w:rPr>
              <w:sz w:val="24"/>
              <w:szCs w:val="24"/>
              <w:highlight w:val="none"/>
            </w:rPr>
            <w:t>40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_Toc29678 </w:instrText>
          </w:r>
          <w:r>
            <w:rPr>
              <w:sz w:val="24"/>
              <w:szCs w:val="24"/>
              <w:highlight w:val="none"/>
            </w:rPr>
            <w:fldChar w:fldCharType="separate"/>
          </w:r>
          <w:r>
            <w:rPr>
              <w:rFonts w:hint="default" w:ascii="宋体" w:hAnsi="宋体" w:cs="宋体"/>
              <w:sz w:val="24"/>
              <w:szCs w:val="24"/>
              <w:highlight w:val="none"/>
            </w:rPr>
            <w:t xml:space="preserve">二、 </w:t>
          </w:r>
          <w:r>
            <w:rPr>
              <w:rFonts w:hint="eastAsia" w:ascii="宋体" w:hAnsi="宋体" w:eastAsia="宋体" w:cs="宋体"/>
              <w:sz w:val="24"/>
              <w:szCs w:val="24"/>
              <w:highlight w:val="none"/>
            </w:rPr>
            <w:t>投标函</w:t>
          </w:r>
          <w:r>
            <w:rPr>
              <w:sz w:val="24"/>
              <w:szCs w:val="24"/>
              <w:highlight w:val="none"/>
            </w:rPr>
            <w:tab/>
          </w:r>
          <w:r>
            <w:rPr>
              <w:sz w:val="24"/>
              <w:szCs w:val="24"/>
              <w:highlight w:val="none"/>
            </w:rPr>
            <w:fldChar w:fldCharType="begin"/>
          </w:r>
          <w:r>
            <w:rPr>
              <w:sz w:val="24"/>
              <w:szCs w:val="24"/>
              <w:highlight w:val="none"/>
            </w:rPr>
            <w:instrText xml:space="preserve"> PAGEREF _Toc29678 \h </w:instrText>
          </w:r>
          <w:r>
            <w:rPr>
              <w:sz w:val="24"/>
              <w:szCs w:val="24"/>
              <w:highlight w:val="none"/>
            </w:rPr>
            <w:fldChar w:fldCharType="separate"/>
          </w:r>
          <w:r>
            <w:rPr>
              <w:sz w:val="24"/>
              <w:szCs w:val="24"/>
              <w:highlight w:val="none"/>
            </w:rPr>
            <w:t>41</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_Toc27507 </w:instrText>
          </w:r>
          <w:r>
            <w:rPr>
              <w:sz w:val="24"/>
              <w:szCs w:val="24"/>
              <w:highlight w:val="none"/>
            </w:rPr>
            <w:fldChar w:fldCharType="separate"/>
          </w:r>
          <w:r>
            <w:rPr>
              <w:rFonts w:hint="default" w:ascii="宋体" w:hAnsi="宋体" w:cs="宋体"/>
              <w:sz w:val="24"/>
              <w:szCs w:val="24"/>
              <w:highlight w:val="none"/>
            </w:rPr>
            <w:t xml:space="preserve">三、 </w:t>
          </w:r>
          <w:r>
            <w:rPr>
              <w:rFonts w:hint="eastAsia" w:ascii="宋体" w:hAnsi="宋体" w:cs="宋体"/>
              <w:sz w:val="24"/>
              <w:szCs w:val="24"/>
              <w:highlight w:val="none"/>
            </w:rPr>
            <w:t>投标人资格证明文件</w:t>
          </w:r>
          <w:r>
            <w:rPr>
              <w:sz w:val="24"/>
              <w:szCs w:val="24"/>
              <w:highlight w:val="none"/>
            </w:rPr>
            <w:tab/>
          </w:r>
          <w:r>
            <w:rPr>
              <w:sz w:val="24"/>
              <w:szCs w:val="24"/>
              <w:highlight w:val="none"/>
            </w:rPr>
            <w:fldChar w:fldCharType="begin"/>
          </w:r>
          <w:r>
            <w:rPr>
              <w:sz w:val="24"/>
              <w:szCs w:val="24"/>
              <w:highlight w:val="none"/>
            </w:rPr>
            <w:instrText xml:space="preserve"> PAGEREF _Toc27507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_Toc9669 </w:instrText>
          </w:r>
          <w:r>
            <w:rPr>
              <w:sz w:val="24"/>
              <w:szCs w:val="24"/>
              <w:highlight w:val="none"/>
            </w:rPr>
            <w:fldChar w:fldCharType="separate"/>
          </w:r>
          <w:r>
            <w:rPr>
              <w:rFonts w:hint="default" w:ascii="宋体" w:hAnsi="宋体" w:cs="宋体"/>
              <w:sz w:val="24"/>
              <w:szCs w:val="24"/>
              <w:highlight w:val="none"/>
            </w:rPr>
            <w:t xml:space="preserve">四、 </w:t>
          </w:r>
          <w:r>
            <w:rPr>
              <w:rFonts w:hint="eastAsia" w:ascii="宋体" w:hAnsi="宋体" w:cs="宋体"/>
              <w:sz w:val="24"/>
              <w:szCs w:val="24"/>
              <w:highlight w:val="none"/>
            </w:rPr>
            <w:t>承诺书</w:t>
          </w:r>
          <w:r>
            <w:rPr>
              <w:sz w:val="24"/>
              <w:szCs w:val="24"/>
              <w:highlight w:val="none"/>
            </w:rPr>
            <w:tab/>
          </w:r>
          <w:r>
            <w:rPr>
              <w:sz w:val="24"/>
              <w:szCs w:val="24"/>
              <w:highlight w:val="none"/>
            </w:rPr>
            <w:fldChar w:fldCharType="begin"/>
          </w:r>
          <w:r>
            <w:rPr>
              <w:sz w:val="24"/>
              <w:szCs w:val="24"/>
              <w:highlight w:val="none"/>
            </w:rPr>
            <w:instrText xml:space="preserve"> PAGEREF _Toc9669 \h </w:instrText>
          </w:r>
          <w:r>
            <w:rPr>
              <w:sz w:val="24"/>
              <w:szCs w:val="24"/>
              <w:highlight w:val="none"/>
            </w:rPr>
            <w:fldChar w:fldCharType="separate"/>
          </w:r>
          <w:r>
            <w:rPr>
              <w:sz w:val="24"/>
              <w:szCs w:val="24"/>
              <w:highlight w:val="none"/>
            </w:rPr>
            <w:t>47</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_Toc17186 </w:instrText>
          </w:r>
          <w:r>
            <w:rPr>
              <w:sz w:val="24"/>
              <w:szCs w:val="24"/>
              <w:highlight w:val="none"/>
            </w:rPr>
            <w:fldChar w:fldCharType="separate"/>
          </w:r>
          <w:r>
            <w:rPr>
              <w:rFonts w:hint="default" w:ascii="宋体" w:hAnsi="宋体" w:cs="宋体"/>
              <w:sz w:val="24"/>
              <w:szCs w:val="24"/>
              <w:highlight w:val="none"/>
            </w:rPr>
            <w:t xml:space="preserve">五、 </w:t>
          </w:r>
          <w:r>
            <w:rPr>
              <w:rFonts w:hint="eastAsia" w:ascii="宋体" w:hAnsi="宋体" w:cs="宋体"/>
              <w:sz w:val="24"/>
              <w:szCs w:val="24"/>
              <w:highlight w:val="none"/>
            </w:rPr>
            <w:t>分项报价明细表</w:t>
          </w:r>
          <w:r>
            <w:rPr>
              <w:sz w:val="24"/>
              <w:szCs w:val="24"/>
              <w:highlight w:val="none"/>
            </w:rPr>
            <w:tab/>
          </w:r>
          <w:r>
            <w:rPr>
              <w:sz w:val="24"/>
              <w:szCs w:val="24"/>
              <w:highlight w:val="none"/>
            </w:rPr>
            <w:fldChar w:fldCharType="begin"/>
          </w:r>
          <w:r>
            <w:rPr>
              <w:sz w:val="24"/>
              <w:szCs w:val="24"/>
              <w:highlight w:val="none"/>
            </w:rPr>
            <w:instrText xml:space="preserve"> PAGEREF _Toc17186 \h </w:instrText>
          </w:r>
          <w:r>
            <w:rPr>
              <w:sz w:val="24"/>
              <w:szCs w:val="24"/>
              <w:highlight w:val="none"/>
            </w:rPr>
            <w:fldChar w:fldCharType="separate"/>
          </w:r>
          <w:r>
            <w:rPr>
              <w:sz w:val="24"/>
              <w:szCs w:val="24"/>
              <w:highlight w:val="none"/>
            </w:rPr>
            <w:t>48</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_Toc14658 </w:instrText>
          </w:r>
          <w:r>
            <w:rPr>
              <w:sz w:val="24"/>
              <w:szCs w:val="24"/>
              <w:highlight w:val="none"/>
            </w:rPr>
            <w:fldChar w:fldCharType="separate"/>
          </w:r>
          <w:r>
            <w:rPr>
              <w:rFonts w:hint="default" w:ascii="宋体" w:hAnsi="宋体" w:cs="宋体"/>
              <w:sz w:val="24"/>
              <w:szCs w:val="24"/>
              <w:highlight w:val="none"/>
            </w:rPr>
            <w:t xml:space="preserve">六、 </w:t>
          </w:r>
          <w:r>
            <w:rPr>
              <w:rFonts w:hint="eastAsia" w:ascii="宋体" w:hAnsi="宋体" w:cs="宋体"/>
              <w:sz w:val="24"/>
              <w:szCs w:val="24"/>
              <w:highlight w:val="none"/>
            </w:rPr>
            <w:t>技术文件</w:t>
          </w:r>
          <w:r>
            <w:rPr>
              <w:sz w:val="24"/>
              <w:szCs w:val="24"/>
              <w:highlight w:val="none"/>
            </w:rPr>
            <w:tab/>
          </w:r>
          <w:r>
            <w:rPr>
              <w:sz w:val="24"/>
              <w:szCs w:val="24"/>
              <w:highlight w:val="none"/>
            </w:rPr>
            <w:fldChar w:fldCharType="begin"/>
          </w:r>
          <w:r>
            <w:rPr>
              <w:sz w:val="24"/>
              <w:szCs w:val="24"/>
              <w:highlight w:val="none"/>
            </w:rPr>
            <w:instrText xml:space="preserve"> PAGEREF _Toc14658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_Toc4782 </w:instrText>
          </w:r>
          <w:r>
            <w:rPr>
              <w:sz w:val="24"/>
              <w:szCs w:val="24"/>
              <w:highlight w:val="none"/>
            </w:rPr>
            <w:fldChar w:fldCharType="separate"/>
          </w:r>
          <w:r>
            <w:rPr>
              <w:rFonts w:hint="default" w:ascii="宋体" w:hAnsi="宋体" w:cs="宋体"/>
              <w:sz w:val="24"/>
              <w:szCs w:val="24"/>
              <w:highlight w:val="none"/>
            </w:rPr>
            <w:t xml:space="preserve">七、 </w:t>
          </w:r>
          <w:r>
            <w:rPr>
              <w:rFonts w:hint="eastAsia" w:ascii="宋体" w:hAnsi="宋体" w:cs="宋体"/>
              <w:sz w:val="24"/>
              <w:szCs w:val="24"/>
              <w:highlight w:val="none"/>
            </w:rPr>
            <w:t>售后服务方案</w:t>
          </w:r>
          <w:r>
            <w:rPr>
              <w:sz w:val="24"/>
              <w:szCs w:val="24"/>
              <w:highlight w:val="none"/>
            </w:rPr>
            <w:tab/>
          </w:r>
          <w:r>
            <w:rPr>
              <w:sz w:val="24"/>
              <w:szCs w:val="24"/>
              <w:highlight w:val="none"/>
            </w:rPr>
            <w:fldChar w:fldCharType="begin"/>
          </w:r>
          <w:r>
            <w:rPr>
              <w:sz w:val="24"/>
              <w:szCs w:val="24"/>
              <w:highlight w:val="none"/>
            </w:rPr>
            <w:instrText xml:space="preserve"> PAGEREF _Toc4782 \h </w:instrText>
          </w:r>
          <w:r>
            <w:rPr>
              <w:sz w:val="24"/>
              <w:szCs w:val="24"/>
              <w:highlight w:val="none"/>
            </w:rPr>
            <w:fldChar w:fldCharType="separate"/>
          </w:r>
          <w:r>
            <w:rPr>
              <w:sz w:val="24"/>
              <w:szCs w:val="24"/>
              <w:highlight w:val="none"/>
            </w:rPr>
            <w:t>53</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_Toc8119 </w:instrText>
          </w:r>
          <w:r>
            <w:rPr>
              <w:sz w:val="24"/>
              <w:szCs w:val="24"/>
              <w:highlight w:val="none"/>
            </w:rPr>
            <w:fldChar w:fldCharType="separate"/>
          </w:r>
          <w:r>
            <w:rPr>
              <w:rFonts w:hint="default" w:ascii="宋体" w:hAnsi="宋体" w:cs="宋体"/>
              <w:sz w:val="24"/>
              <w:szCs w:val="24"/>
              <w:highlight w:val="none"/>
            </w:rPr>
            <w:t xml:space="preserve">八、 </w:t>
          </w:r>
          <w:r>
            <w:rPr>
              <w:rFonts w:hint="eastAsia" w:ascii="宋体" w:hAnsi="宋体" w:cs="宋体"/>
              <w:sz w:val="24"/>
              <w:szCs w:val="24"/>
              <w:highlight w:val="none"/>
            </w:rPr>
            <w:t>技术规格偏差表、商务条款偏差表</w:t>
          </w:r>
          <w:r>
            <w:rPr>
              <w:sz w:val="24"/>
              <w:szCs w:val="24"/>
              <w:highlight w:val="none"/>
            </w:rPr>
            <w:tab/>
          </w:r>
          <w:r>
            <w:rPr>
              <w:sz w:val="24"/>
              <w:szCs w:val="24"/>
              <w:highlight w:val="none"/>
            </w:rPr>
            <w:fldChar w:fldCharType="begin"/>
          </w:r>
          <w:r>
            <w:rPr>
              <w:sz w:val="24"/>
              <w:szCs w:val="24"/>
              <w:highlight w:val="none"/>
            </w:rPr>
            <w:instrText xml:space="preserve"> PAGEREF _Toc8119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_Toc1698 </w:instrText>
          </w:r>
          <w:r>
            <w:rPr>
              <w:sz w:val="24"/>
              <w:szCs w:val="24"/>
              <w:highlight w:val="none"/>
            </w:rPr>
            <w:fldChar w:fldCharType="separate"/>
          </w:r>
          <w:r>
            <w:rPr>
              <w:rFonts w:hint="default" w:ascii="宋体" w:hAnsi="宋体" w:cs="宋体"/>
              <w:sz w:val="24"/>
              <w:szCs w:val="24"/>
              <w:highlight w:val="none"/>
            </w:rPr>
            <w:t xml:space="preserve">九、 </w:t>
          </w:r>
          <w:r>
            <w:rPr>
              <w:rFonts w:hint="eastAsia" w:ascii="宋体" w:hAnsi="宋体" w:cs="宋体"/>
              <w:sz w:val="24"/>
              <w:szCs w:val="24"/>
              <w:highlight w:val="none"/>
            </w:rPr>
            <w:t>投标人及提供产品适用政府采购政策情况表（如有）</w:t>
          </w:r>
          <w:r>
            <w:rPr>
              <w:sz w:val="24"/>
              <w:szCs w:val="24"/>
              <w:highlight w:val="none"/>
            </w:rPr>
            <w:tab/>
          </w:r>
          <w:r>
            <w:rPr>
              <w:sz w:val="24"/>
              <w:szCs w:val="24"/>
              <w:highlight w:val="none"/>
            </w:rPr>
            <w:fldChar w:fldCharType="begin"/>
          </w:r>
          <w:r>
            <w:rPr>
              <w:sz w:val="24"/>
              <w:szCs w:val="24"/>
              <w:highlight w:val="none"/>
            </w:rPr>
            <w:instrText xml:space="preserve"> PAGEREF _Toc1698 \h </w:instrText>
          </w:r>
          <w:r>
            <w:rPr>
              <w:sz w:val="24"/>
              <w:szCs w:val="24"/>
              <w:highlight w:val="none"/>
            </w:rPr>
            <w:fldChar w:fldCharType="separate"/>
          </w:r>
          <w:r>
            <w:rPr>
              <w:sz w:val="24"/>
              <w:szCs w:val="24"/>
              <w:highlight w:val="none"/>
            </w:rPr>
            <w:t>56</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_Toc23037 </w:instrText>
          </w:r>
          <w:r>
            <w:rPr>
              <w:sz w:val="24"/>
              <w:szCs w:val="24"/>
              <w:highlight w:val="none"/>
            </w:rPr>
            <w:fldChar w:fldCharType="separate"/>
          </w:r>
          <w:r>
            <w:rPr>
              <w:rFonts w:hint="default" w:ascii="宋体" w:hAnsi="宋体" w:cs="宋体"/>
              <w:sz w:val="24"/>
              <w:szCs w:val="24"/>
              <w:highlight w:val="none"/>
            </w:rPr>
            <w:t xml:space="preserve">十、 </w:t>
          </w:r>
          <w:r>
            <w:rPr>
              <w:rFonts w:hint="eastAsia" w:ascii="宋体" w:hAnsi="宋体" w:cs="宋体"/>
              <w:sz w:val="24"/>
              <w:szCs w:val="24"/>
              <w:highlight w:val="none"/>
            </w:rPr>
            <w:t>投标人企业（单位）类型声明函</w:t>
          </w:r>
          <w:r>
            <w:rPr>
              <w:sz w:val="24"/>
              <w:szCs w:val="24"/>
              <w:highlight w:val="none"/>
            </w:rPr>
            <w:tab/>
          </w:r>
          <w:r>
            <w:rPr>
              <w:sz w:val="24"/>
              <w:szCs w:val="24"/>
              <w:highlight w:val="none"/>
            </w:rPr>
            <w:fldChar w:fldCharType="begin"/>
          </w:r>
          <w:r>
            <w:rPr>
              <w:sz w:val="24"/>
              <w:szCs w:val="24"/>
              <w:highlight w:val="none"/>
            </w:rPr>
            <w:instrText xml:space="preserve"> PAGEREF _Toc23037 \h </w:instrText>
          </w:r>
          <w:r>
            <w:rPr>
              <w:sz w:val="24"/>
              <w:szCs w:val="24"/>
              <w:highlight w:val="none"/>
            </w:rPr>
            <w:fldChar w:fldCharType="separate"/>
          </w:r>
          <w:r>
            <w:rPr>
              <w:sz w:val="24"/>
              <w:szCs w:val="24"/>
              <w:highlight w:val="none"/>
            </w:rPr>
            <w:t>57</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_Toc28936 </w:instrText>
          </w:r>
          <w:r>
            <w:rPr>
              <w:sz w:val="24"/>
              <w:szCs w:val="24"/>
              <w:highlight w:val="none"/>
            </w:rPr>
            <w:fldChar w:fldCharType="separate"/>
          </w:r>
          <w:r>
            <w:rPr>
              <w:rFonts w:hint="eastAsia"/>
              <w:sz w:val="24"/>
              <w:szCs w:val="24"/>
              <w:highlight w:val="none"/>
              <w:lang w:val="en-US" w:eastAsia="zh-CN"/>
            </w:rPr>
            <w:t>十一、投标人关联单位情况说明</w:t>
          </w:r>
          <w:r>
            <w:rPr>
              <w:sz w:val="24"/>
              <w:szCs w:val="24"/>
              <w:highlight w:val="none"/>
            </w:rPr>
            <w:tab/>
          </w:r>
          <w:r>
            <w:rPr>
              <w:sz w:val="24"/>
              <w:szCs w:val="24"/>
              <w:highlight w:val="none"/>
            </w:rPr>
            <w:fldChar w:fldCharType="begin"/>
          </w:r>
          <w:r>
            <w:rPr>
              <w:sz w:val="24"/>
              <w:szCs w:val="24"/>
              <w:highlight w:val="none"/>
            </w:rPr>
            <w:instrText xml:space="preserve"> PAGEREF _Toc28936 \h </w:instrText>
          </w:r>
          <w:r>
            <w:rPr>
              <w:sz w:val="24"/>
              <w:szCs w:val="24"/>
              <w:highlight w:val="none"/>
            </w:rPr>
            <w:fldChar w:fldCharType="separate"/>
          </w:r>
          <w:r>
            <w:rPr>
              <w:sz w:val="24"/>
              <w:szCs w:val="24"/>
              <w:highlight w:val="none"/>
            </w:rPr>
            <w:t>60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_Toc15424 </w:instrText>
          </w:r>
          <w:r>
            <w:rPr>
              <w:sz w:val="24"/>
              <w:szCs w:val="24"/>
              <w:highlight w:val="none"/>
            </w:rPr>
            <w:fldChar w:fldCharType="separate"/>
          </w:r>
          <w:r>
            <w:rPr>
              <w:rFonts w:hint="eastAsia"/>
              <w:sz w:val="24"/>
              <w:szCs w:val="24"/>
              <w:highlight w:val="none"/>
              <w:lang w:val="en-US" w:eastAsia="zh-CN"/>
            </w:rPr>
            <w:t>十二、采购代理服务费承诺函</w:t>
          </w:r>
          <w:r>
            <w:rPr>
              <w:sz w:val="24"/>
              <w:szCs w:val="24"/>
              <w:highlight w:val="none"/>
            </w:rPr>
            <w:tab/>
          </w:r>
          <w:r>
            <w:rPr>
              <w:sz w:val="24"/>
              <w:szCs w:val="24"/>
              <w:highlight w:val="none"/>
            </w:rPr>
            <w:fldChar w:fldCharType="begin"/>
          </w:r>
          <w:r>
            <w:rPr>
              <w:sz w:val="24"/>
              <w:szCs w:val="24"/>
              <w:highlight w:val="none"/>
            </w:rPr>
            <w:instrText xml:space="preserve"> PAGEREF _Toc15424 \h </w:instrText>
          </w:r>
          <w:r>
            <w:rPr>
              <w:sz w:val="24"/>
              <w:szCs w:val="24"/>
              <w:highlight w:val="none"/>
            </w:rPr>
            <w:fldChar w:fldCharType="separate"/>
          </w:r>
          <w:r>
            <w:rPr>
              <w:sz w:val="24"/>
              <w:szCs w:val="24"/>
              <w:highlight w:val="none"/>
            </w:rPr>
            <w:t>61</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_Toc7807 </w:instrText>
          </w:r>
          <w:r>
            <w:rPr>
              <w:sz w:val="24"/>
              <w:szCs w:val="24"/>
              <w:highlight w:val="none"/>
            </w:rPr>
            <w:fldChar w:fldCharType="separate"/>
          </w:r>
          <w:r>
            <w:rPr>
              <w:rFonts w:hint="eastAsia"/>
              <w:sz w:val="24"/>
              <w:szCs w:val="24"/>
              <w:highlight w:val="none"/>
              <w:lang w:val="en-US" w:eastAsia="zh-CN"/>
            </w:rPr>
            <w:t>十三、投标人认为有必要提供的其他资料</w:t>
          </w:r>
          <w:r>
            <w:rPr>
              <w:sz w:val="24"/>
              <w:szCs w:val="24"/>
              <w:highlight w:val="none"/>
            </w:rPr>
            <w:tab/>
          </w:r>
          <w:r>
            <w:rPr>
              <w:sz w:val="24"/>
              <w:szCs w:val="24"/>
              <w:highlight w:val="none"/>
            </w:rPr>
            <w:fldChar w:fldCharType="begin"/>
          </w:r>
          <w:r>
            <w:rPr>
              <w:sz w:val="24"/>
              <w:szCs w:val="24"/>
              <w:highlight w:val="none"/>
            </w:rPr>
            <w:instrText xml:space="preserve"> PAGEREF _Toc7807 \h </w:instrText>
          </w:r>
          <w:r>
            <w:rPr>
              <w:sz w:val="24"/>
              <w:szCs w:val="24"/>
              <w:highlight w:val="none"/>
            </w:rPr>
            <w:fldChar w:fldCharType="separate"/>
          </w:r>
          <w:r>
            <w:rPr>
              <w:sz w:val="24"/>
              <w:szCs w:val="24"/>
              <w:highlight w:val="none"/>
            </w:rPr>
            <w:t>62</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highlight w:val="none"/>
            </w:rPr>
          </w:pPr>
          <w:r>
            <w:rPr>
              <w:sz w:val="24"/>
              <w:szCs w:val="24"/>
              <w:highlight w:val="none"/>
            </w:rPr>
            <w:fldChar w:fldCharType="begin"/>
          </w:r>
          <w:r>
            <w:rPr>
              <w:sz w:val="24"/>
              <w:szCs w:val="24"/>
              <w:highlight w:val="none"/>
            </w:rPr>
            <w:instrText xml:space="preserve"> HYPERLINK \l _Toc3390 </w:instrText>
          </w:r>
          <w:r>
            <w:rPr>
              <w:sz w:val="24"/>
              <w:szCs w:val="24"/>
              <w:highlight w:val="none"/>
            </w:rPr>
            <w:fldChar w:fldCharType="separate"/>
          </w:r>
          <w:r>
            <w:rPr>
              <w:rFonts w:hint="eastAsia"/>
              <w:sz w:val="24"/>
              <w:szCs w:val="24"/>
              <w:highlight w:val="none"/>
            </w:rPr>
            <w:t xml:space="preserve">第七章 </w:t>
          </w:r>
          <w:r>
            <w:rPr>
              <w:rFonts w:hint="eastAsia"/>
              <w:sz w:val="24"/>
              <w:szCs w:val="24"/>
              <w:highlight w:val="none"/>
              <w:lang w:val="en-US"/>
            </w:rPr>
            <w:t>荥阳市</w:t>
          </w:r>
          <w:r>
            <w:rPr>
              <w:rFonts w:hint="eastAsia"/>
              <w:sz w:val="24"/>
              <w:szCs w:val="24"/>
              <w:highlight w:val="none"/>
            </w:rPr>
            <w:t>政府采购合同融资政策告知函</w:t>
          </w:r>
          <w:r>
            <w:rPr>
              <w:sz w:val="24"/>
              <w:szCs w:val="24"/>
              <w:highlight w:val="none"/>
            </w:rPr>
            <w:tab/>
          </w:r>
          <w:r>
            <w:rPr>
              <w:sz w:val="24"/>
              <w:szCs w:val="24"/>
              <w:highlight w:val="none"/>
            </w:rPr>
            <w:fldChar w:fldCharType="begin"/>
          </w:r>
          <w:r>
            <w:rPr>
              <w:sz w:val="24"/>
              <w:szCs w:val="24"/>
              <w:highlight w:val="none"/>
            </w:rPr>
            <w:instrText xml:space="preserve"> PAGEREF _Toc3390 \h </w:instrText>
          </w:r>
          <w:r>
            <w:rPr>
              <w:sz w:val="24"/>
              <w:szCs w:val="24"/>
              <w:highlight w:val="none"/>
            </w:rPr>
            <w:fldChar w:fldCharType="separate"/>
          </w:r>
          <w:r>
            <w:rPr>
              <w:sz w:val="24"/>
              <w:szCs w:val="24"/>
              <w:highlight w:val="none"/>
            </w:rPr>
            <w:t>63</w:t>
          </w:r>
          <w:r>
            <w:rPr>
              <w:sz w:val="24"/>
              <w:szCs w:val="24"/>
              <w:highlight w:val="none"/>
            </w:rPr>
            <w:fldChar w:fldCharType="end"/>
          </w:r>
          <w:r>
            <w:rPr>
              <w:sz w:val="24"/>
              <w:szCs w:val="24"/>
              <w:highlight w:val="none"/>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szCs w:val="24"/>
              <w:highlight w:val="none"/>
            </w:rPr>
            <w:fldChar w:fldCharType="end"/>
          </w:r>
        </w:p>
      </w:sdtContent>
    </w:sdt>
    <w:p>
      <w:pPr>
        <w:pStyle w:val="3"/>
        <w:pageBreakBefore w:val="0"/>
        <w:kinsoku/>
        <w:wordWrap/>
        <w:overflowPunct/>
        <w:topLinePunct w:val="0"/>
        <w:bidi w:val="0"/>
        <w:adjustRightInd/>
        <w:snapToGrid/>
        <w:spacing w:line="360" w:lineRule="auto"/>
        <w:jc w:val="center"/>
        <w:rPr>
          <w:rFonts w:hint="eastAsia" w:ascii="宋体" w:hAnsi="宋体" w:cs="宋体"/>
          <w:sz w:val="36"/>
          <w:szCs w:val="21"/>
          <w:highlight w:val="none"/>
        </w:rPr>
      </w:pPr>
      <w:r>
        <w:rPr>
          <w:rFonts w:hint="eastAsia" w:ascii="宋体" w:hAnsi="宋体" w:cs="宋体" w:eastAsiaTheme="minorEastAsia"/>
          <w:b/>
          <w:sz w:val="32"/>
          <w:szCs w:val="32"/>
          <w:highlight w:val="none"/>
        </w:rPr>
        <w:br w:type="page"/>
      </w:r>
      <w:bookmarkStart w:id="0" w:name="_Hlk64536696"/>
      <w:bookmarkStart w:id="1" w:name="_Toc184635052"/>
      <w:bookmarkStart w:id="2" w:name="_Toc345178445"/>
      <w:bookmarkStart w:id="3" w:name="_Toc3598"/>
      <w:bookmarkStart w:id="4" w:name="_Toc371"/>
      <w:r>
        <w:rPr>
          <w:rFonts w:hint="eastAsia" w:ascii="宋体" w:hAnsi="宋体" w:cs="宋体"/>
          <w:sz w:val="36"/>
          <w:szCs w:val="21"/>
          <w:highlight w:val="none"/>
          <w:lang w:val="en-US" w:eastAsia="zh-CN"/>
        </w:rPr>
        <w:t xml:space="preserve">第一章 </w:t>
      </w:r>
      <w:r>
        <w:rPr>
          <w:rFonts w:hint="eastAsia" w:ascii="宋体" w:hAnsi="宋体" w:cs="宋体"/>
          <w:sz w:val="36"/>
          <w:szCs w:val="21"/>
          <w:highlight w:val="none"/>
        </w:rPr>
        <w:t>招标公告</w:t>
      </w:r>
      <w:bookmarkEnd w:id="0"/>
      <w:bookmarkEnd w:id="1"/>
      <w:bookmarkEnd w:id="2"/>
      <w:bookmarkEnd w:id="3"/>
      <w:bookmarkEnd w:id="4"/>
      <w:bookmarkStart w:id="5" w:name="_Toc38808734"/>
      <w:bookmarkStart w:id="6" w:name="OLE_LINK1"/>
    </w:p>
    <w:bookmarkEnd w:id="5"/>
    <w:bookmarkEnd w:id="6"/>
    <w:p>
      <w:pPr>
        <w:pageBreakBefore w:val="0"/>
        <w:widowControl/>
        <w:kinsoku/>
        <w:wordWrap/>
        <w:overflowPunct/>
        <w:topLinePunct w:val="0"/>
        <w:autoSpaceDN w:val="0"/>
        <w:bidi w:val="0"/>
        <w:adjustRightInd/>
        <w:snapToGrid/>
        <w:spacing w:line="360" w:lineRule="auto"/>
        <w:ind w:firstLine="562" w:firstLineChars="200"/>
        <w:jc w:val="center"/>
        <w:rPr>
          <w:rFonts w:hint="default" w:ascii="宋体" w:hAnsi="宋体" w:eastAsia="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rPr>
        <w:t>荥阳市教育局2023年信息化设施设备购置项目</w:t>
      </w:r>
      <w:r>
        <w:rPr>
          <w:rFonts w:hint="eastAsia" w:ascii="宋体" w:hAnsi="宋体" w:cs="宋体"/>
          <w:b/>
          <w:bCs/>
          <w:color w:val="000000"/>
          <w:kern w:val="0"/>
          <w:sz w:val="28"/>
          <w:szCs w:val="28"/>
          <w:highlight w:val="none"/>
          <w:lang w:val="en-US" w:eastAsia="zh-CN"/>
        </w:rPr>
        <w:t>招标公告</w:t>
      </w:r>
    </w:p>
    <w:p>
      <w:pPr>
        <w:pageBreakBefore w:val="0"/>
        <w:widowControl/>
        <w:kinsoku/>
        <w:wordWrap/>
        <w:overflowPunct/>
        <w:topLinePunct w:val="0"/>
        <w:autoSpaceDN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项目概况</w:t>
      </w:r>
    </w:p>
    <w:p>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bCs/>
          <w:i w:val="0"/>
          <w:iCs w:val="0"/>
          <w:color w:val="000000"/>
          <w:sz w:val="21"/>
          <w:szCs w:val="21"/>
          <w:u w:val="single"/>
        </w:rPr>
        <w:t>荥阳市教育局2023年信息化设施设备购置项目</w:t>
      </w:r>
      <w:r>
        <w:rPr>
          <w:rFonts w:hint="eastAsia" w:ascii="宋体" w:hAnsi="宋体" w:eastAsia="宋体" w:cs="宋体"/>
          <w:b w:val="0"/>
          <w:bCs w:val="0"/>
          <w:i w:val="0"/>
          <w:iCs w:val="0"/>
          <w:color w:val="000000"/>
          <w:sz w:val="21"/>
          <w:szCs w:val="21"/>
        </w:rPr>
        <w:t>招标项目的潜在投标人应在</w:t>
      </w:r>
      <w:r>
        <w:rPr>
          <w:rFonts w:hint="eastAsia" w:ascii="宋体" w:hAnsi="宋体" w:eastAsia="宋体" w:cs="宋体"/>
          <w:b/>
          <w:bCs/>
          <w:i w:val="0"/>
          <w:iCs w:val="0"/>
          <w:color w:val="000000"/>
          <w:sz w:val="21"/>
          <w:szCs w:val="21"/>
          <w:u w:val="single"/>
        </w:rPr>
        <w:t>荥阳市公共资源交易平台。</w:t>
      </w:r>
      <w:r>
        <w:rPr>
          <w:rFonts w:hint="eastAsia" w:ascii="宋体" w:hAnsi="宋体" w:eastAsia="宋体" w:cs="宋体"/>
          <w:b w:val="0"/>
          <w:bCs w:val="0"/>
          <w:i w:val="0"/>
          <w:iCs w:val="0"/>
          <w:color w:val="000000"/>
          <w:sz w:val="21"/>
          <w:szCs w:val="21"/>
        </w:rPr>
        <w:t>获取招标文件，并于</w:t>
      </w:r>
      <w:r>
        <w:rPr>
          <w:rFonts w:hint="eastAsia" w:ascii="宋体" w:hAnsi="宋体" w:eastAsia="宋体" w:cs="宋体"/>
          <w:b/>
          <w:bCs/>
          <w:i w:val="0"/>
          <w:iCs w:val="0"/>
          <w:color w:val="000000"/>
          <w:sz w:val="21"/>
          <w:szCs w:val="21"/>
          <w:u w:val="single"/>
        </w:rPr>
        <w:t>2023年06月20日09时00分</w:t>
      </w:r>
      <w:r>
        <w:rPr>
          <w:rFonts w:hint="eastAsia" w:ascii="宋体" w:hAnsi="宋体" w:eastAsia="宋体" w:cs="宋体"/>
          <w:b w:val="0"/>
          <w:bCs w:val="0"/>
          <w:i w:val="0"/>
          <w:iCs w:val="0"/>
          <w:color w:val="000000"/>
          <w:sz w:val="21"/>
          <w:szCs w:val="21"/>
        </w:rPr>
        <w:t>（北京时间）前递交投标文件</w:t>
      </w:r>
      <w:r>
        <w:rPr>
          <w:rFonts w:hint="eastAsia" w:ascii="宋体" w:hAnsi="宋体" w:eastAsia="宋体" w:cs="宋体"/>
          <w:kern w:val="0"/>
          <w:szCs w:val="21"/>
          <w:highlight w:val="none"/>
        </w:rPr>
        <w:t>。</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一、项目基本情况</w:t>
      </w:r>
    </w:p>
    <w:p>
      <w:pPr>
        <w:pageBreakBefore w:val="0"/>
        <w:widowControl/>
        <w:kinsoku/>
        <w:wordWrap/>
        <w:overflowPunct/>
        <w:topLinePunct w:val="0"/>
        <w:bidi w:val="0"/>
        <w:adjustRightInd/>
        <w:snapToGrid/>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荥财公开-2023-</w:t>
      </w:r>
      <w:r>
        <w:rPr>
          <w:rFonts w:hint="eastAsia" w:ascii="宋体" w:hAnsi="宋体" w:cs="宋体"/>
          <w:kern w:val="0"/>
          <w:szCs w:val="21"/>
          <w:highlight w:val="none"/>
          <w:lang w:val="en-US" w:eastAsia="zh-CN"/>
        </w:rPr>
        <w:t>9</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2．项目名称：荥阳市教育局2023年信息化设施设备购置项目 </w:t>
      </w:r>
    </w:p>
    <w:p>
      <w:pPr>
        <w:pageBreakBefore w:val="0"/>
        <w:widowControl/>
        <w:kinsoku/>
        <w:wordWrap/>
        <w:overflowPunct/>
        <w:topLinePunct w:val="0"/>
        <w:bidi w:val="0"/>
        <w:adjustRightInd/>
        <w:snapToGrid/>
        <w:spacing w:line="360" w:lineRule="auto"/>
        <w:ind w:firstLine="420" w:firstLineChars="200"/>
        <w:rPr>
          <w:rFonts w:ascii="宋体" w:hAnsi="宋体"/>
          <w:szCs w:val="21"/>
          <w:highlight w:val="none"/>
        </w:rPr>
      </w:pPr>
      <w:r>
        <w:rPr>
          <w:rFonts w:hint="eastAsia" w:ascii="宋体" w:hAnsi="宋体"/>
          <w:szCs w:val="21"/>
          <w:highlight w:val="none"/>
        </w:rPr>
        <w:t>3. 采购方式：公开招标</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4．预算金额：28,430,450.00元 </w:t>
      </w:r>
    </w:p>
    <w:p>
      <w:pPr>
        <w:pageBreakBefore w:val="0"/>
        <w:widowControl/>
        <w:kinsoku/>
        <w:wordWrap/>
        <w:overflowPunct/>
        <w:topLinePunct w:val="0"/>
        <w:bidi w:val="0"/>
        <w:adjustRightInd/>
        <w:snapToGrid/>
        <w:spacing w:line="360" w:lineRule="auto"/>
        <w:ind w:firstLine="840" w:firstLineChars="400"/>
        <w:rPr>
          <w:rFonts w:ascii="宋体" w:hAnsi="宋体" w:cs="宋体"/>
          <w:kern w:val="0"/>
          <w:szCs w:val="21"/>
          <w:highlight w:val="none"/>
        </w:rPr>
      </w:pPr>
      <w:r>
        <w:rPr>
          <w:rFonts w:hint="eastAsia" w:ascii="宋体" w:hAnsi="宋体" w:cs="宋体"/>
          <w:kern w:val="0"/>
          <w:szCs w:val="21"/>
          <w:highlight w:val="none"/>
        </w:rPr>
        <w:t>最高限价：28430450元</w:t>
      </w:r>
    </w:p>
    <w:tbl>
      <w:tblPr>
        <w:tblStyle w:val="23"/>
        <w:tblpPr w:leftFromText="180" w:rightFromText="180" w:vertAnchor="text" w:tblpXSpec="center" w:tblpY="1"/>
        <w:tblOverlap w:val="never"/>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325"/>
        <w:gridCol w:w="2789"/>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序号</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包号</w:t>
            </w:r>
          </w:p>
        </w:tc>
        <w:tc>
          <w:tcPr>
            <w:tcW w:w="2789"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包名称</w:t>
            </w:r>
          </w:p>
        </w:tc>
        <w:tc>
          <w:tcPr>
            <w:tcW w:w="1441"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包预算</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c>
          <w:tcPr>
            <w:tcW w:w="1500"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包最高限价</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荥财公开-2023-9-1</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一标段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4350000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rPr>
            </w:pPr>
            <w:r>
              <w:rPr>
                <w:rFonts w:hint="default" w:ascii="宋体" w:hAnsi="宋体" w:eastAsia="宋体" w:cs="宋体"/>
                <w:szCs w:val="21"/>
                <w:highlight w:val="none"/>
                <w:lang w:val="en-US" w:eastAsia="zh-CN"/>
              </w:rPr>
              <w:t>4350000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rPr>
            </w:pPr>
            <w:r>
              <w:rPr>
                <w:rFonts w:hint="eastAsia" w:ascii="宋体" w:hAnsi="宋体" w:cs="宋体"/>
                <w:szCs w:val="21"/>
                <w:highlight w:val="none"/>
                <w:lang w:val="en-US" w:eastAsia="zh-CN"/>
              </w:rPr>
              <w:t>荥财公开-2023-9-2</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cs="宋体"/>
                <w:kern w:val="0"/>
                <w:szCs w:val="21"/>
                <w:highlight w:val="none"/>
                <w:lang w:val="en-US"/>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二标段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2620000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2620000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荥财公开-2023-9-3</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三标段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5650450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5650450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荥财公开-2023-9-4</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四标段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15810000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15810000</w:t>
            </w:r>
          </w:p>
        </w:tc>
      </w:tr>
    </w:tbl>
    <w:p>
      <w:pPr>
        <w:pageBreakBefore w:val="0"/>
        <w:kinsoku/>
        <w:wordWrap/>
        <w:overflowPunct/>
        <w:topLinePunct w:val="0"/>
        <w:autoSpaceDE w:val="0"/>
        <w:autoSpaceDN w:val="0"/>
        <w:bidi w:val="0"/>
        <w:adjustRightInd/>
        <w:snapToGrid/>
        <w:spacing w:after="120"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5.采购需求：（包括但不限于标的的名称、数量、简要技术需求或服务要求等）</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5.1采购内容: 本项目共划分为四个标段，</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一标段：班班通设备采购，主要为智慧黑板购置；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二标段：特色教室设备采购，主要为数字书法教室、数字音乐教室、特色校园足球、物理VR实验室、化学生物VR实验室、三个课堂等设备购置及软件服务；</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三标段：中心机房，主要为核心网络系统、数据中心及安全系统、核心机房、核心机房装修等系统服务及设备购置；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四标段：智慧教育服务平台设备采购，主要为荥阳市中小学智慧教育平台等服务及设备购置（详见招标文件采购需求）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5.2供货地点：荥阳市教育局指定地点；</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5.3质量要求：符合国家、行业相关规范，满足采购人要求；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5.4交货期：合同签订后30日历天内，全部安装调试完毕并完成验收/标段；</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5.5质保期：符合国家或行业相关标准（相关标准以最高标准为准），没有相关标准的不得低于24个月；</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6、合同履行期限：签订合同之日至质保期结束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7、本项目是否接受联合体投标：否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8、是否接受进口产品：否 </w:t>
      </w:r>
    </w:p>
    <w:p>
      <w:pPr>
        <w:pageBreakBefore w:val="0"/>
        <w:widowControl/>
        <w:kinsoku/>
        <w:wordWrap/>
        <w:overflowPunct/>
        <w:topLinePunct w:val="0"/>
        <w:autoSpaceDN w:val="0"/>
        <w:bidi w:val="0"/>
        <w:adjustRightInd/>
        <w:snapToGrid/>
        <w:spacing w:line="360" w:lineRule="auto"/>
        <w:ind w:firstLine="420" w:firstLineChars="20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9、是否专门面向中小企业：否</w:t>
      </w:r>
    </w:p>
    <w:p>
      <w:pPr>
        <w:pageBreakBefore w:val="0"/>
        <w:widowControl/>
        <w:kinsoku/>
        <w:wordWrap/>
        <w:overflowPunct/>
        <w:topLinePunct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二、申请人的资格要求</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1、满足《中华人民共和国政府采购法》第二十二条规定；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2、落实政府采购政策满足的资格要求：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本项目落实政府采购促进中小企业、监狱企业和残疾人福利性单位发展扶持政策、政府采购鼓励采购节能环保产品等相关政府采购政策；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3、本项目的特定资格要求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3.2 单位负责人为同一人或者存在直接控股、管理关系的不同投标人，不得参加同一合同项下的政府采购活动；</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3.3 为采购项目提供整体设计、规范编制或者项目管理、监理、检测等服务的投标人，不得再参加该采购项目的其他采购活动；</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三、获取招标文件</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1.时间：2023年05月29日 至 2023年06月02日，每天上午00:00至12:00，下午12:00至23:59（北京时间，法定节假日除外。）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2.地点：荥阳市公共资源交易平台。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4.售价：0元 </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四、提交投标文件截止时间及地点</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2.地点：荥阳市公共资源交易平台</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五、开标时间及地点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2.地点：荥阳市公共资源交易中心（荥阳市中原路与飞龙路西北角政务服务中心七楼）第一开标室 </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六、发布公告的媒介及招标公告期限 </w:t>
      </w:r>
    </w:p>
    <w:p>
      <w:pPr>
        <w:pageBreakBefore w:val="0"/>
        <w:widowControl/>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本次招标公告在《河南省政府采购网》《中国招标投标公共服务平台》、《荥阳市政府采购网》、《荥阳市公共资源交易中心网站》上发布，招标公告期限为五个工作日 。</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七、其他补充事宜</w:t>
      </w:r>
    </w:p>
    <w:p>
      <w:pPr>
        <w:pageBreakBefore w:val="0"/>
        <w:widowControl/>
        <w:kinsoku/>
        <w:wordWrap/>
        <w:overflowPunct/>
        <w:topLinePunct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1.本项目支持节</w:t>
      </w:r>
      <w:bookmarkStart w:id="245" w:name="_GoBack"/>
      <w:bookmarkEnd w:id="245"/>
      <w:r>
        <w:rPr>
          <w:rFonts w:hint="eastAsia" w:ascii="宋体" w:hAnsi="宋体" w:cs="宋体"/>
          <w:color w:val="000000"/>
          <w:kern w:val="0"/>
          <w:szCs w:val="21"/>
          <w:highlight w:val="none"/>
        </w:rPr>
        <w:t>约能源，保护环境等政府采购政策。</w:t>
      </w:r>
    </w:p>
    <w:p>
      <w:pPr>
        <w:pageBreakBefore w:val="0"/>
        <w:widowControl/>
        <w:kinsoku/>
        <w:wordWrap/>
        <w:overflowPunct/>
        <w:topLinePunct w:val="0"/>
        <w:bidi w:val="0"/>
        <w:adjustRightInd/>
        <w:snapToGrid/>
        <w:spacing w:line="360" w:lineRule="auto"/>
        <w:ind w:firstLine="420"/>
        <w:rPr>
          <w:rFonts w:ascii="宋体" w:hAnsi="宋体" w:cs="宋体"/>
          <w:color w:val="000000"/>
          <w:kern w:val="0"/>
          <w:szCs w:val="21"/>
          <w:highlight w:val="none"/>
        </w:rPr>
      </w:pPr>
      <w:r>
        <w:rPr>
          <w:rFonts w:hint="eastAsia" w:ascii="宋体" w:hAnsi="宋体" w:cs="宋体"/>
          <w:color w:val="000000"/>
          <w:kern w:val="0"/>
          <w:szCs w:val="21"/>
          <w:highlight w:val="none"/>
        </w:rPr>
        <w:t>2.本项目采购监督部门为：荥阳市财政局。</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八、对本次招标提出询问，请按以下方式联系</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1. 采购人信息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荥阳市</w:t>
      </w:r>
      <w:r>
        <w:rPr>
          <w:rFonts w:hint="eastAsia"/>
          <w:highlight w:val="none"/>
          <w:lang w:val="en-US" w:eastAsia="zh-CN"/>
        </w:rPr>
        <w:t>教育局</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地址：荥阳市康泰路与荥泽大道交叉口</w:t>
      </w:r>
    </w:p>
    <w:p>
      <w:pPr>
        <w:pageBreakBefore w:val="0"/>
        <w:widowControl/>
        <w:kinsoku/>
        <w:wordWrap/>
        <w:overflowPunct/>
        <w:topLinePunct w:val="0"/>
        <w:bidi w:val="0"/>
        <w:adjustRightInd/>
        <w:snapToGrid/>
        <w:spacing w:line="360" w:lineRule="auto"/>
        <w:ind w:firstLine="525" w:firstLineChars="250"/>
        <w:rPr>
          <w:rFonts w:hint="eastAsia"/>
          <w:highlight w:val="none"/>
          <w:lang w:val="en-US" w:eastAsia="zh-CN"/>
        </w:rPr>
      </w:pPr>
      <w:r>
        <w:rPr>
          <w:rFonts w:hint="eastAsia"/>
          <w:highlight w:val="none"/>
        </w:rPr>
        <w:t>联系人：李彩红</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电话：0371-64605826</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2.采购代理机构信息（如有）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河南达信工程管理有限公司</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w:t>
      </w:r>
      <w:r>
        <w:rPr>
          <w:rFonts w:hint="eastAsia"/>
          <w:highlight w:val="none"/>
          <w:lang w:eastAsia="zh-CN"/>
        </w:rPr>
        <w:t>河南省郑州市郑东新区博学路277号正商学府广场</w:t>
      </w:r>
      <w:r>
        <w:rPr>
          <w:rFonts w:hint="eastAsia"/>
          <w:highlight w:val="none"/>
          <w:lang w:val="en-US" w:eastAsia="zh-CN"/>
        </w:rPr>
        <w:t>A座</w:t>
      </w:r>
      <w:r>
        <w:rPr>
          <w:rFonts w:hint="eastAsia"/>
          <w:highlight w:val="none"/>
          <w:lang w:eastAsia="zh-CN"/>
        </w:rPr>
        <w:t>20</w:t>
      </w:r>
      <w:r>
        <w:rPr>
          <w:rFonts w:hint="eastAsia"/>
          <w:highlight w:val="none"/>
          <w:lang w:val="en-US" w:eastAsia="zh-CN"/>
        </w:rPr>
        <w:t>楼</w:t>
      </w:r>
      <w:r>
        <w:rPr>
          <w:rFonts w:hint="eastAsia"/>
          <w:highlight w:val="none"/>
          <w:lang w:eastAsia="zh-CN"/>
        </w:rPr>
        <w:t>2007号</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3.项目联系方式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项目联系人：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r>
        <w:rPr>
          <w:rFonts w:hint="eastAsia"/>
          <w:highlight w:val="none"/>
        </w:rPr>
        <w:t>联系方式：0371-69103877</w:t>
      </w:r>
    </w:p>
    <w:p>
      <w:pPr>
        <w:rPr>
          <w:rFonts w:hint="eastAsia"/>
          <w:highlight w:val="none"/>
          <w:lang w:val="en-US" w:eastAsia="zh-CN"/>
        </w:rPr>
      </w:pPr>
      <w:bookmarkStart w:id="7" w:name="_Toc17241"/>
      <w:r>
        <w:rPr>
          <w:rFonts w:hint="eastAsia"/>
          <w:highlight w:val="none"/>
          <w:lang w:val="en-US" w:eastAsia="zh-CN"/>
        </w:rPr>
        <w:br w:type="page"/>
      </w:r>
    </w:p>
    <w:p>
      <w:pPr>
        <w:pStyle w:val="3"/>
        <w:numPr>
          <w:ilvl w:val="0"/>
          <w:numId w:val="1"/>
        </w:numPr>
        <w:bidi w:val="0"/>
        <w:jc w:val="center"/>
        <w:rPr>
          <w:rFonts w:hint="eastAsia"/>
          <w:highlight w:val="none"/>
        </w:rPr>
      </w:pPr>
      <w:bookmarkStart w:id="8" w:name="_Toc4465"/>
      <w:r>
        <w:rPr>
          <w:rFonts w:hint="eastAsia"/>
          <w:highlight w:val="none"/>
        </w:rPr>
        <w:t>投标人须知</w:t>
      </w:r>
      <w:bookmarkEnd w:id="7"/>
      <w:bookmarkEnd w:id="8"/>
    </w:p>
    <w:p>
      <w:pPr>
        <w:numPr>
          <w:ilvl w:val="0"/>
          <w:numId w:val="0"/>
        </w:numPr>
        <w:jc w:val="center"/>
        <w:rPr>
          <w:rFonts w:hint="eastAsia"/>
        </w:rPr>
      </w:pPr>
      <w:r>
        <w:rPr>
          <w:rFonts w:hint="eastAsia" w:ascii="宋体" w:hAnsi="宋体" w:cs="宋体"/>
          <w:b/>
          <w:kern w:val="44"/>
          <w:sz w:val="32"/>
          <w:szCs w:val="32"/>
          <w:highlight w:val="none"/>
        </w:rPr>
        <w:t>前附表</w:t>
      </w:r>
    </w:p>
    <w:tbl>
      <w:tblPr>
        <w:tblStyle w:val="23"/>
        <w:tblpPr w:leftFromText="180" w:rightFromText="180" w:vertAnchor="text" w:horzAnchor="page" w:tblpX="1223" w:tblpY="610"/>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7"/>
        <w:gridCol w:w="633"/>
        <w:gridCol w:w="38"/>
        <w:gridCol w:w="152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b/>
                <w:color w:val="auto"/>
                <w:szCs w:val="21"/>
                <w:highlight w:val="none"/>
              </w:rPr>
            </w:pPr>
            <w:bookmarkStart w:id="9" w:name="_Toc24133"/>
            <w:bookmarkStart w:id="10" w:name="_Toc17841"/>
            <w:bookmarkStart w:id="11" w:name="_Toc4448"/>
            <w:bookmarkStart w:id="12" w:name="_Toc18177"/>
            <w:bookmarkStart w:id="13" w:name="_Toc5728"/>
            <w:r>
              <w:rPr>
                <w:rFonts w:hint="eastAsia" w:ascii="宋体" w:hAnsi="宋体" w:cs="宋体"/>
                <w:b/>
                <w:color w:val="auto"/>
                <w:szCs w:val="21"/>
                <w:highlight w:val="none"/>
              </w:rPr>
              <w:t>条款号</w:t>
            </w:r>
          </w:p>
        </w:tc>
        <w:tc>
          <w:tcPr>
            <w:tcW w:w="2192" w:type="dxa"/>
            <w:gridSpan w:val="3"/>
            <w:shd w:val="clear" w:color="auto" w:fill="auto"/>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6439" w:type="dxa"/>
            <w:shd w:val="clear" w:color="auto" w:fill="auto"/>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6439" w:type="dxa"/>
            <w:shd w:val="clear" w:color="auto" w:fill="auto"/>
            <w:noWrap w:val="0"/>
            <w:vAlign w:val="center"/>
          </w:tcPr>
          <w:p>
            <w:pPr>
              <w:spacing w:line="360" w:lineRule="auto"/>
              <w:rPr>
                <w:rFonts w:hint="eastAsia"/>
                <w:color w:val="auto"/>
                <w:highlight w:val="none"/>
                <w:lang w:eastAsia="zh-CN"/>
              </w:rPr>
            </w:pPr>
            <w:r>
              <w:rPr>
                <w:rFonts w:hint="eastAsia"/>
                <w:color w:val="auto"/>
                <w:highlight w:val="none"/>
                <w:lang w:eastAsia="zh-CN"/>
              </w:rPr>
              <w:t>名 称：荥阳市</w:t>
            </w:r>
            <w:r>
              <w:rPr>
                <w:rFonts w:hint="eastAsia"/>
                <w:color w:val="auto"/>
                <w:highlight w:val="none"/>
                <w:lang w:val="en-US" w:eastAsia="zh-CN"/>
              </w:rPr>
              <w:t>教育局</w:t>
            </w:r>
          </w:p>
          <w:p>
            <w:pPr>
              <w:spacing w:line="360" w:lineRule="auto"/>
              <w:rPr>
                <w:rFonts w:hint="eastAsia"/>
                <w:color w:val="auto"/>
                <w:highlight w:val="none"/>
                <w:lang w:eastAsia="zh-CN"/>
              </w:rPr>
            </w:pPr>
            <w:r>
              <w:rPr>
                <w:rFonts w:hint="eastAsia"/>
                <w:color w:val="auto"/>
                <w:highlight w:val="none"/>
                <w:lang w:eastAsia="zh-CN"/>
              </w:rPr>
              <w:t>地址：荥阳市康泰路与荥泽大道交叉口</w:t>
            </w:r>
          </w:p>
          <w:p>
            <w:pPr>
              <w:spacing w:line="360" w:lineRule="auto"/>
              <w:rPr>
                <w:rFonts w:hint="eastAsia"/>
                <w:color w:val="auto"/>
                <w:highlight w:val="none"/>
                <w:lang w:val="en-US" w:eastAsia="zh-CN"/>
              </w:rPr>
            </w:pPr>
            <w:r>
              <w:rPr>
                <w:rFonts w:hint="eastAsia"/>
                <w:color w:val="auto"/>
                <w:highlight w:val="none"/>
                <w:lang w:eastAsia="zh-CN"/>
              </w:rPr>
              <w:t>联系人：李彩红</w:t>
            </w:r>
          </w:p>
          <w:p>
            <w:pPr>
              <w:spacing w:line="360" w:lineRule="auto"/>
              <w:rPr>
                <w:rFonts w:hint="eastAsia"/>
                <w:color w:val="auto"/>
                <w:highlight w:val="none"/>
                <w:lang w:eastAsia="zh-CN"/>
              </w:rPr>
            </w:pPr>
            <w:r>
              <w:rPr>
                <w:rFonts w:hint="eastAsia"/>
                <w:color w:val="auto"/>
                <w:highlight w:val="none"/>
                <w:lang w:eastAsia="zh-CN"/>
              </w:rPr>
              <w:t>电话：0371-64605826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6439" w:type="dxa"/>
            <w:shd w:val="clear" w:color="auto" w:fill="auto"/>
            <w:noWrap w:val="0"/>
            <w:vAlign w:val="center"/>
          </w:tcPr>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河南达信工程管理有限公司</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河南省郑州市郑东新区博学路277号正商学府广场</w:t>
            </w:r>
            <w:r>
              <w:rPr>
                <w:rFonts w:hint="eastAsia" w:ascii="宋体" w:hAnsi="宋体" w:cs="宋体"/>
                <w:color w:val="auto"/>
                <w:szCs w:val="21"/>
                <w:highlight w:val="none"/>
                <w:lang w:val="en-US" w:eastAsia="zh-CN"/>
              </w:rPr>
              <w:t>A座</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lang w:eastAsia="zh-CN"/>
              </w:rPr>
              <w:t>2007号</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蔡先生</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联系方式：0371-69103877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投标人（供应商）</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是指向采购人提供货物、工程或者服务的法人、其他组织或者自然人。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1.3.4</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1.4.7</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联合体投标</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构成招标文件的其他文件</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招标文件的澄清、修改及有关补充通知为招标文件的有效组成部分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restart"/>
            <w:shd w:val="clear" w:color="auto" w:fill="auto"/>
            <w:noWrap w:val="0"/>
            <w:vAlign w:val="center"/>
          </w:tcPr>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10.2.2</w:t>
            </w: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符合国家标准及行业标准，由采购人组织验收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▲交货期</w:t>
            </w:r>
          </w:p>
        </w:tc>
        <w:tc>
          <w:tcPr>
            <w:tcW w:w="6439" w:type="dxa"/>
            <w:shd w:val="clear" w:color="auto" w:fill="auto"/>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日历天内，全部安装调试完毕并完成验收</w:t>
            </w:r>
            <w:r>
              <w:rPr>
                <w:rFonts w:hint="eastAsia" w:ascii="宋体" w:hAnsi="宋体" w:cs="宋体"/>
                <w:color w:val="auto"/>
                <w:szCs w:val="21"/>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atLeast"/>
        </w:trPr>
        <w:tc>
          <w:tcPr>
            <w:tcW w:w="1087" w:type="dxa"/>
            <w:vMerge w:val="continue"/>
            <w:shd w:val="clear" w:color="auto" w:fill="auto"/>
            <w:noWrap w:val="0"/>
            <w:vAlign w:val="center"/>
          </w:tcPr>
          <w:p>
            <w:pPr>
              <w:spacing w:line="360" w:lineRule="auto"/>
              <w:jc w:val="center"/>
              <w:rPr>
                <w:rFonts w:hint="eastAsia" w:ascii="宋体" w:hAnsi="宋体" w:cs="宋体"/>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符合国家或行业相关标准（相关标准以最高标准为准），没有相关标准的不得低于24个月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439" w:type="dxa"/>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1.所有要求投标人加盖公章的地方都应用投标人单位的 CA 印章。</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2.所有要求法定代表人签字的地方都应用法定代表人的 CA 印章。若有委托代理人，且委托代理人没有 CA 锁， 则投标文件需上传有手写签名的扫描件。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9" w:hRule="atLeast"/>
        </w:trPr>
        <w:tc>
          <w:tcPr>
            <w:tcW w:w="1087" w:type="dxa"/>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16</w:t>
            </w:r>
          </w:p>
        </w:tc>
        <w:tc>
          <w:tcPr>
            <w:tcW w:w="2192" w:type="dxa"/>
            <w:gridSpan w:val="3"/>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投标文件的递交</w:t>
            </w:r>
          </w:p>
        </w:tc>
        <w:tc>
          <w:tcPr>
            <w:tcW w:w="6439" w:type="dxa"/>
            <w:shd w:val="clear" w:color="auto" w:fill="auto"/>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电子投标文件的递交</w:t>
            </w:r>
          </w:p>
          <w:p>
            <w:pPr>
              <w:spacing w:line="360" w:lineRule="auto"/>
              <w:rPr>
                <w:rFonts w:hint="eastAsia" w:ascii="宋体" w:hAnsi="宋体" w:cs="宋体"/>
                <w:color w:val="auto"/>
                <w:highlight w:val="none"/>
              </w:rPr>
            </w:pPr>
            <w:r>
              <w:rPr>
                <w:rFonts w:hint="eastAsia" w:ascii="宋体" w:hAnsi="宋体" w:cs="宋体"/>
                <w:color w:val="auto"/>
                <w:highlight w:val="none"/>
              </w:rPr>
              <w:t>1.各投标人应在投标截止时间前上传加密的电子投标文件到系统的指定位置。上传时必须得到电脑“上传成功”的确认回复。请投标人在上传时认真检查上传投标文件是否完整、正确。</w:t>
            </w:r>
          </w:p>
          <w:p>
            <w:pPr>
              <w:spacing w:line="360" w:lineRule="auto"/>
              <w:rPr>
                <w:rFonts w:hint="eastAsia" w:ascii="宋体" w:hAnsi="宋体" w:cs="宋体"/>
                <w:color w:val="auto"/>
                <w:highlight w:val="none"/>
              </w:rPr>
            </w:pPr>
            <w:r>
              <w:rPr>
                <w:rFonts w:hint="eastAsia" w:ascii="宋体" w:hAnsi="宋体" w:cs="宋体"/>
                <w:color w:val="auto"/>
                <w:highlight w:val="none"/>
              </w:rPr>
              <w:t>2.投标人因交易中心投标系统问题无法上传电子投标文件时，请在工作时间与技术服务单位（国泰新点）联系，联系电话：400 998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17</w:t>
            </w:r>
          </w:p>
        </w:tc>
        <w:tc>
          <w:tcPr>
            <w:tcW w:w="2192" w:type="dxa"/>
            <w:gridSpan w:val="3"/>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投标文件递交截止时间</w:t>
            </w:r>
          </w:p>
        </w:tc>
        <w:tc>
          <w:tcPr>
            <w:tcW w:w="6439" w:type="dxa"/>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202</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日09时00分</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特别提醒：建议在截止日前 1-2 日内完成，以避免网络拥堵或其他原因造成上传失败，由于投标文件未按时提交所造成的后果由供应商自行承担。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restart"/>
            <w:shd w:val="clear" w:color="auto" w:fill="auto"/>
            <w:noWrap w:val="0"/>
            <w:vAlign w:val="center"/>
          </w:tcPr>
          <w:p>
            <w:pPr>
              <w:spacing w:line="360" w:lineRule="auto"/>
              <w:ind w:firstLine="315" w:firstLineChars="150"/>
              <w:rPr>
                <w:rFonts w:hint="eastAsia" w:ascii="宋体" w:hAnsi="宋体" w:cs="宋体"/>
                <w:bCs/>
                <w:color w:val="auto"/>
                <w:szCs w:val="21"/>
                <w:highlight w:val="none"/>
              </w:rPr>
            </w:pPr>
            <w:r>
              <w:rPr>
                <w:rFonts w:hint="eastAsia" w:ascii="宋体" w:hAnsi="宋体" w:cs="宋体"/>
                <w:bCs/>
                <w:color w:val="auto"/>
                <w:szCs w:val="21"/>
                <w:highlight w:val="none"/>
              </w:rPr>
              <w:t>20</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w:t>
            </w:r>
          </w:p>
        </w:tc>
        <w:tc>
          <w:tcPr>
            <w:tcW w:w="6439" w:type="dxa"/>
            <w:shd w:val="clear" w:color="auto" w:fill="auto"/>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vMerge w:val="continue"/>
            <w:shd w:val="clear" w:color="auto" w:fill="auto"/>
            <w:noWrap w:val="0"/>
            <w:vAlign w:val="center"/>
          </w:tcPr>
          <w:p>
            <w:pPr>
              <w:spacing w:line="360" w:lineRule="auto"/>
              <w:jc w:val="center"/>
              <w:rPr>
                <w:rFonts w:hint="eastAsia" w:ascii="宋体" w:hAnsi="宋体" w:cs="宋体"/>
                <w:bCs/>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开标地点</w:t>
            </w:r>
          </w:p>
        </w:tc>
        <w:tc>
          <w:tcPr>
            <w:tcW w:w="6439" w:type="dxa"/>
            <w:shd w:val="clear" w:color="auto" w:fill="auto"/>
            <w:noWrap w:val="0"/>
            <w:vAlign w:val="top"/>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荥阳市公共资源交易中心第</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rPr>
              <w:t>开标室（具体位置详见荥阳市公共资源交易中心平台的通知）。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22</w:t>
            </w:r>
          </w:p>
        </w:tc>
        <w:tc>
          <w:tcPr>
            <w:tcW w:w="2192" w:type="dxa"/>
            <w:gridSpan w:val="3"/>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评标委员会的组建</w:t>
            </w:r>
          </w:p>
        </w:tc>
        <w:tc>
          <w:tcPr>
            <w:tcW w:w="6439" w:type="dxa"/>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评标委员会构成：由采购人代表</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人和有关技术、经济等方面的专家</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人组成，有关技术、经济等方面的专家不少于评委会人数的三分之二，按有关规定从政府采购专家库中随机抽取。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87" w:type="dxa"/>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26.1</w:t>
            </w:r>
          </w:p>
        </w:tc>
        <w:tc>
          <w:tcPr>
            <w:tcW w:w="2192" w:type="dxa"/>
            <w:gridSpan w:val="3"/>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资格审查资料</w:t>
            </w:r>
          </w:p>
        </w:tc>
        <w:tc>
          <w:tcPr>
            <w:tcW w:w="6439" w:type="dxa"/>
            <w:shd w:val="clear" w:color="auto" w:fill="auto"/>
            <w:noWrap w:val="0"/>
            <w:vAlign w:val="center"/>
          </w:tcPr>
          <w:p>
            <w:pPr>
              <w:pageBreakBefore w:val="0"/>
              <w:widowControl/>
              <w:kinsoku/>
              <w:wordWrap/>
              <w:overflowPunct/>
              <w:topLinePunct w:val="0"/>
              <w:autoSpaceDN w:val="0"/>
              <w:bidi w:val="0"/>
              <w:adjustRightInd/>
              <w:snapToGrid/>
              <w:spacing w:line="360" w:lineRule="auto"/>
              <w:ind w:firstLine="420"/>
              <w:rPr>
                <w:rFonts w:ascii="宋体" w:hAnsi="宋体" w:cs="宋体"/>
                <w:b/>
                <w:bCs/>
                <w:color w:val="auto"/>
                <w:kern w:val="0"/>
                <w:szCs w:val="21"/>
                <w:highlight w:val="none"/>
              </w:rPr>
            </w:pPr>
            <w:r>
              <w:rPr>
                <w:rFonts w:hint="eastAsia" w:ascii="宋体" w:hAnsi="宋体" w:cs="宋体"/>
                <w:b/>
                <w:bCs/>
                <w:color w:val="auto"/>
                <w:kern w:val="0"/>
                <w:szCs w:val="21"/>
                <w:highlight w:val="none"/>
              </w:rPr>
              <w:t>1.满足《中华人民共和国政府采购法》第二十二条规定；</w:t>
            </w:r>
          </w:p>
          <w:p>
            <w:pPr>
              <w:pageBreakBefore w:val="0"/>
              <w:widowControl/>
              <w:kinsoku/>
              <w:wordWrap/>
              <w:overflowPunct/>
              <w:topLinePunct w:val="0"/>
              <w:autoSpaceDN w:val="0"/>
              <w:bidi w:val="0"/>
              <w:adjustRightInd/>
              <w:snapToGrid/>
              <w:spacing w:line="360" w:lineRule="auto"/>
              <w:ind w:firstLine="420"/>
              <w:rPr>
                <w:rFonts w:ascii="宋体" w:hAnsi="宋体" w:cs="宋体"/>
                <w:b/>
                <w:bCs/>
                <w:color w:val="auto"/>
                <w:kern w:val="0"/>
                <w:szCs w:val="21"/>
                <w:highlight w:val="none"/>
              </w:rPr>
            </w:pPr>
            <w:r>
              <w:rPr>
                <w:rFonts w:hint="eastAsia" w:ascii="宋体" w:hAnsi="宋体" w:cs="宋体"/>
                <w:b/>
                <w:bCs/>
                <w:color w:val="auto"/>
                <w:kern w:val="0"/>
                <w:szCs w:val="21"/>
                <w:highlight w:val="none"/>
              </w:rPr>
              <w:t>2.落实政府采购政策需满足的资格要求：</w:t>
            </w:r>
            <w:r>
              <w:rPr>
                <w:rFonts w:hint="eastAsia" w:ascii="宋体" w:hAnsi="宋体" w:cs="宋体"/>
                <w:color w:val="auto"/>
                <w:kern w:val="0"/>
                <w:szCs w:val="21"/>
                <w:highlight w:val="none"/>
              </w:rPr>
              <w:t>本项目落实政府采购促进中小企业、监狱企业和残疾人福利性单位发展扶持政策、政府采购鼓励采购节能环保产品等相关政府采购政策</w:t>
            </w:r>
            <w:r>
              <w:rPr>
                <w:rFonts w:hint="eastAsia" w:ascii="宋体" w:hAnsi="宋体" w:cs="宋体"/>
                <w:b/>
                <w:bCs/>
                <w:color w:val="auto"/>
                <w:kern w:val="0"/>
                <w:szCs w:val="21"/>
                <w:highlight w:val="none"/>
              </w:rPr>
              <w:t>；</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3.本项目特定资格要求</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单位负责人为同一人或者存在直接控股、管理关系的不同投标人，不得参加同一合同项下的政府采购活动；</w:t>
            </w:r>
          </w:p>
          <w:p>
            <w:pPr>
              <w:pageBreakBefore w:val="0"/>
              <w:widowControl/>
              <w:kinsoku/>
              <w:wordWrap/>
              <w:overflowPunct/>
              <w:topLinePunct w:val="0"/>
              <w:autoSpaceDN w:val="0"/>
              <w:bidi w:val="0"/>
              <w:adjustRightInd/>
              <w:snapToGrid/>
              <w:spacing w:line="360" w:lineRule="auto"/>
              <w:ind w:firstLine="420"/>
              <w:rPr>
                <w:rFonts w:hint="eastAsia" w:ascii="宋体" w:hAnsi="宋体" w:eastAsia="宋体" w:cs="宋体"/>
                <w:bCs/>
                <w:color w:val="auto"/>
                <w:szCs w:val="21"/>
                <w:highlight w:val="none"/>
                <w:lang w:eastAsia="zh-CN"/>
              </w:rPr>
            </w:pPr>
            <w:r>
              <w:rPr>
                <w:rFonts w:hint="eastAsia" w:ascii="宋体" w:hAnsi="宋体" w:cs="宋体"/>
                <w:color w:val="auto"/>
                <w:kern w:val="0"/>
                <w:szCs w:val="21"/>
                <w:highlight w:val="none"/>
              </w:rPr>
              <w:t>3.3</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为采购项目提供整体设计、规范编制或者项目管理、监理、检测等服务的投标人，不得再参加该采购项目的其他采购活动</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27</w:t>
            </w:r>
          </w:p>
        </w:tc>
        <w:tc>
          <w:tcPr>
            <w:tcW w:w="2192" w:type="dxa"/>
            <w:gridSpan w:val="3"/>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评标方法</w:t>
            </w:r>
          </w:p>
        </w:tc>
        <w:tc>
          <w:tcPr>
            <w:tcW w:w="6439" w:type="dxa"/>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vMerge w:val="restart"/>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2192" w:type="dxa"/>
            <w:gridSpan w:val="3"/>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推荐中标候选人的数量及定标原则</w:t>
            </w:r>
          </w:p>
        </w:tc>
        <w:tc>
          <w:tcPr>
            <w:tcW w:w="6439" w:type="dxa"/>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3名/</w:t>
            </w:r>
            <w:r>
              <w:rPr>
                <w:rFonts w:hint="eastAsia" w:ascii="宋体" w:hAnsi="宋体" w:cs="宋体"/>
                <w:bCs/>
                <w:color w:val="auto"/>
                <w:szCs w:val="21"/>
                <w:highlight w:val="none"/>
                <w:lang w:val="en-US" w:eastAsia="zh-CN"/>
              </w:rPr>
              <w:t>标段</w:t>
            </w:r>
            <w:r>
              <w:rPr>
                <w:rFonts w:hint="eastAsia" w:ascii="宋体" w:hAnsi="宋体" w:cs="宋体"/>
                <w:bCs/>
                <w:color w:val="auto"/>
                <w:szCs w:val="21"/>
                <w:highlight w:val="none"/>
              </w:rPr>
              <w:t>，同一投标人最多中一个</w:t>
            </w:r>
            <w:r>
              <w:rPr>
                <w:rFonts w:hint="eastAsia" w:ascii="宋体" w:hAnsi="宋体" w:cs="宋体"/>
                <w:bCs/>
                <w:color w:val="auto"/>
                <w:szCs w:val="21"/>
                <w:highlight w:val="none"/>
                <w:lang w:val="en-US" w:eastAsia="zh-CN"/>
              </w:rPr>
              <w:t>标段</w:t>
            </w:r>
            <w:r>
              <w:rPr>
                <w:rFonts w:hint="eastAsia" w:ascii="宋体" w:hAnsi="宋体" w:cs="宋体"/>
                <w:bCs/>
                <w:color w:val="auto"/>
                <w:szCs w:val="21"/>
                <w:highlight w:val="none"/>
              </w:rPr>
              <w:t>，若出现同一投标人在2个以上</w:t>
            </w:r>
            <w:r>
              <w:rPr>
                <w:rFonts w:hint="eastAsia" w:ascii="宋体" w:hAnsi="宋体" w:cs="宋体"/>
                <w:bCs/>
                <w:color w:val="auto"/>
                <w:szCs w:val="21"/>
                <w:highlight w:val="none"/>
                <w:lang w:eastAsia="zh-CN"/>
              </w:rPr>
              <w:t>标段</w:t>
            </w:r>
            <w:r>
              <w:rPr>
                <w:rFonts w:hint="eastAsia" w:ascii="宋体" w:hAnsi="宋体" w:cs="宋体"/>
                <w:bCs/>
                <w:color w:val="auto"/>
                <w:szCs w:val="21"/>
                <w:highlight w:val="none"/>
              </w:rPr>
              <w:t>均被推选为第一中标候选人的情况时，则只能选择最高限价金额较大的</w:t>
            </w:r>
            <w:r>
              <w:rPr>
                <w:rFonts w:hint="eastAsia" w:ascii="宋体" w:hAnsi="宋体" w:cs="宋体"/>
                <w:bCs/>
                <w:color w:val="auto"/>
                <w:szCs w:val="21"/>
                <w:highlight w:val="none"/>
                <w:lang w:eastAsia="zh-CN"/>
              </w:rPr>
              <w:t>标段</w:t>
            </w:r>
            <w:r>
              <w:rPr>
                <w:rFonts w:hint="eastAsia" w:ascii="宋体" w:hAnsi="宋体" w:cs="宋体"/>
                <w:bCs/>
                <w:color w:val="auto"/>
                <w:szCs w:val="21"/>
                <w:highlight w:val="none"/>
              </w:rPr>
              <w:t>做为中标候选人。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vMerge w:val="continue"/>
            <w:shd w:val="clear" w:color="auto" w:fill="auto"/>
            <w:noWrap w:val="0"/>
            <w:vAlign w:val="center"/>
          </w:tcPr>
          <w:p>
            <w:pPr>
              <w:spacing w:line="360" w:lineRule="auto"/>
              <w:jc w:val="center"/>
              <w:rPr>
                <w:rFonts w:hint="eastAsia" w:ascii="宋体" w:hAnsi="宋体" w:cs="宋体"/>
                <w:color w:val="auto"/>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是否授权评标委员会直接确定中标人</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针对同一采购程序环节的质疑次数</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439" w:type="dxa"/>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本项目不收取履约保证金，中标人在签订合同时，提供履约保证承诺书。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192"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重新招标的情形</w:t>
            </w:r>
          </w:p>
        </w:tc>
        <w:tc>
          <w:tcPr>
            <w:tcW w:w="6439" w:type="dxa"/>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1.投标截止后投标人不足3家或者通过资格审查或符合性审查的投标人不足3家的；</w:t>
            </w:r>
          </w:p>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2. 经评标委员会评审后否决所有投标的。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9718" w:type="dxa"/>
            <w:gridSpan w:val="5"/>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60" w:type="dxa"/>
            <w:gridSpan w:val="2"/>
            <w:shd w:val="clear" w:color="auto" w:fill="auto"/>
            <w:noWrap w:val="0"/>
            <w:vAlign w:val="center"/>
          </w:tcPr>
          <w:p>
            <w:pPr>
              <w:spacing w:line="360" w:lineRule="auto"/>
              <w:jc w:val="center"/>
              <w:rPr>
                <w:rFonts w:hint="default" w:ascii="宋体" w:hAnsi="宋体" w:cs="宋体"/>
                <w:color w:val="auto"/>
                <w:szCs w:val="21"/>
                <w:highlight w:val="none"/>
                <w:lang w:val="en-US"/>
              </w:rPr>
            </w:pPr>
            <w:r>
              <w:rPr>
                <w:rFonts w:hint="eastAsia" w:ascii="宋体" w:hAnsi="宋体" w:cs="宋体"/>
                <w:b/>
                <w:bCs/>
                <w:color w:val="auto"/>
                <w:szCs w:val="21"/>
                <w:highlight w:val="none"/>
              </w:rPr>
              <w:t>本</w:t>
            </w:r>
            <w:r>
              <w:rPr>
                <w:rFonts w:hint="eastAsia" w:ascii="宋体" w:hAnsi="宋体" w:cs="宋体"/>
                <w:b/>
                <w:bCs/>
                <w:color w:val="auto"/>
                <w:szCs w:val="21"/>
                <w:highlight w:val="none"/>
                <w:lang w:eastAsia="zh-CN"/>
              </w:rPr>
              <w:t>标段</w:t>
            </w:r>
            <w:r>
              <w:rPr>
                <w:rFonts w:hint="eastAsia" w:ascii="宋体" w:hAnsi="宋体" w:cs="宋体"/>
                <w:b/>
                <w:bCs/>
                <w:color w:val="auto"/>
                <w:szCs w:val="21"/>
                <w:highlight w:val="none"/>
              </w:rPr>
              <w:t>核心产品：</w:t>
            </w:r>
            <w:r>
              <w:rPr>
                <w:rFonts w:hint="eastAsia" w:ascii="宋体" w:hAnsi="宋体" w:cs="宋体"/>
                <w:b/>
                <w:bCs/>
                <w:color w:val="auto"/>
                <w:szCs w:val="21"/>
                <w:highlight w:val="none"/>
                <w:lang w:val="en-US" w:eastAsia="zh-CN"/>
              </w:rPr>
              <w:t>班班通设备采购，主要为智慧黑板购置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758" w:type="dxa"/>
            <w:gridSpan w:val="3"/>
            <w:shd w:val="clear" w:color="auto" w:fill="auto"/>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960" w:type="dxa"/>
            <w:gridSpan w:val="2"/>
            <w:shd w:val="clear" w:color="auto" w:fill="auto"/>
            <w:noWrap w:val="0"/>
            <w:vAlign w:val="center"/>
          </w:tcPr>
          <w:p>
            <w:pPr>
              <w:spacing w:line="360" w:lineRule="auto"/>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招标控制价：大写：人民币肆佰叁拾伍万元整</w:t>
            </w:r>
          </w:p>
          <w:p>
            <w:pPr>
              <w:spacing w:line="360" w:lineRule="auto"/>
              <w:ind w:firstLine="1265" w:firstLineChars="60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小写：¥4350000.00元</w:t>
            </w:r>
          </w:p>
          <w:p>
            <w:pPr>
              <w:spacing w:line="360" w:lineRule="auto"/>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投标人的投标报价不得高于招标人提供的招标控制价，高于招标控制价者视为无效标，按废标处理。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7960" w:type="dxa"/>
            <w:gridSpan w:val="2"/>
            <w:shd w:val="clear" w:color="auto" w:fill="auto"/>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信用记录的使用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9718" w:type="dxa"/>
            <w:gridSpan w:val="5"/>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1.信用查询</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w:t>
            </w:r>
            <w:r>
              <w:rPr>
                <w:rFonts w:hint="eastAsia" w:ascii="宋体" w:hAnsi="宋体" w:cs="宋体"/>
                <w:b/>
                <w:bCs/>
                <w:color w:val="auto"/>
                <w:szCs w:val="21"/>
                <w:highlight w:val="none"/>
              </w:rPr>
              <w:t>如果投标人存在不良信用记录的，其投标文件将被作为无效处理。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960" w:type="dxa"/>
            <w:gridSpan w:val="2"/>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合同款支付方式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6" w:hRule="atLeast"/>
        </w:trPr>
        <w:tc>
          <w:tcPr>
            <w:tcW w:w="9718" w:type="dxa"/>
            <w:gridSpan w:val="5"/>
            <w:shd w:val="clear" w:color="auto" w:fill="auto"/>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bookmarkStart w:id="14" w:name="_Hlk63342003"/>
            <w:r>
              <w:rPr>
                <w:rFonts w:hint="eastAsia" w:ascii="宋体" w:hAnsi="宋体" w:cs="宋体"/>
                <w:color w:val="auto"/>
                <w:kern w:val="0"/>
                <w:szCs w:val="21"/>
                <w:highlight w:val="none"/>
              </w:rPr>
              <w:t>.付款方式：</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货物</w:t>
            </w:r>
            <w:r>
              <w:rPr>
                <w:rFonts w:hint="eastAsia" w:ascii="宋体" w:hAnsi="宋体" w:cs="宋体"/>
                <w:color w:val="auto"/>
                <w:kern w:val="0"/>
                <w:szCs w:val="21"/>
                <w:highlight w:val="none"/>
                <w:lang w:val="en-US" w:eastAsia="zh-CN"/>
              </w:rPr>
              <w:t>安装调试完毕，经第三方验收合格，乙方</w:t>
            </w:r>
            <w:r>
              <w:rPr>
                <w:rFonts w:hint="eastAsia" w:ascii="宋体" w:hAnsi="宋体" w:cs="宋体"/>
                <w:color w:val="auto"/>
                <w:kern w:val="0"/>
                <w:szCs w:val="21"/>
                <w:highlight w:val="none"/>
              </w:rPr>
              <w:t>须</w:t>
            </w:r>
            <w:r>
              <w:rPr>
                <w:rFonts w:hint="eastAsia" w:ascii="宋体" w:hAnsi="宋体" w:cs="宋体"/>
                <w:color w:val="auto"/>
                <w:kern w:val="0"/>
                <w:szCs w:val="21"/>
                <w:highlight w:val="none"/>
                <w:lang w:eastAsia="zh-CN"/>
              </w:rPr>
              <w:t>提</w:t>
            </w:r>
            <w:r>
              <w:rPr>
                <w:rFonts w:hint="eastAsia" w:ascii="宋体" w:hAnsi="宋体" w:cs="宋体"/>
                <w:color w:val="auto"/>
                <w:kern w:val="0"/>
                <w:szCs w:val="21"/>
                <w:highlight w:val="none"/>
              </w:rPr>
              <w:t>供正规发票后，两年内付清货款。</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bookmarkEnd w:id="14"/>
            <w:r>
              <w:rPr>
                <w:rFonts w:hint="eastAsia" w:ascii="宋体" w:hAnsi="宋体" w:cs="宋体"/>
                <w:color w:val="auto"/>
                <w:kern w:val="0"/>
                <w:szCs w:val="21"/>
                <w:highlight w:val="none"/>
              </w:rPr>
              <w:t>结算方式：转账结算（银行转账）。</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.付款方：采购人（甲方）；</w:t>
            </w:r>
          </w:p>
          <w:p>
            <w:pPr>
              <w:widowControl/>
              <w:spacing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收款方：中标人（乙方）。</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.开具发票：中标人收款时必须持有效发票。收款方、出具发票方、合同中标人均必须与中标人名称一致。</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中标人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7.付款期间如因特殊情况需调整，由双方协商处理。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7960" w:type="dxa"/>
            <w:gridSpan w:val="2"/>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投标费用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3" w:hRule="atLeast"/>
        </w:trPr>
        <w:tc>
          <w:tcPr>
            <w:tcW w:w="9718" w:type="dxa"/>
            <w:gridSpan w:val="5"/>
            <w:shd w:val="clear" w:color="auto" w:fill="auto"/>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1.投标人准备和参加投标活动发生的费用自理。在任何情况下采购人和采购代理机构对上述费用均不承担任何责任。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2.本</w:t>
            </w:r>
            <w:r>
              <w:rPr>
                <w:rFonts w:hint="eastAsia" w:ascii="宋体" w:hAnsi="宋体" w:cs="宋体"/>
                <w:color w:val="auto"/>
                <w:szCs w:val="21"/>
                <w:highlight w:val="none"/>
                <w:lang w:eastAsia="zh-CN"/>
              </w:rPr>
              <w:t>标段</w:t>
            </w:r>
            <w:r>
              <w:rPr>
                <w:rFonts w:hint="eastAsia" w:ascii="宋体" w:hAnsi="宋体" w:cs="宋体"/>
                <w:color w:val="auto"/>
                <w:szCs w:val="21"/>
                <w:highlight w:val="none"/>
              </w:rPr>
              <w:t>采购代理服务费由中标人承担。</w:t>
            </w:r>
          </w:p>
          <w:p>
            <w:pPr>
              <w:spacing w:line="360" w:lineRule="auto"/>
              <w:ind w:left="105" w:hanging="105" w:hangingChars="50"/>
              <w:jc w:val="left"/>
              <w:rPr>
                <w:rFonts w:hint="eastAsia" w:ascii="宋体" w:hAnsi="宋体" w:cs="宋体"/>
                <w:color w:val="auto"/>
                <w:szCs w:val="21"/>
                <w:highlight w:val="none"/>
              </w:rPr>
            </w:pPr>
            <w:r>
              <w:rPr>
                <w:rFonts w:hint="eastAsia" w:ascii="宋体" w:hAnsi="宋体" w:cs="宋体"/>
                <w:color w:val="auto"/>
                <w:szCs w:val="21"/>
                <w:highlight w:val="none"/>
              </w:rPr>
              <w:t>2.1收取标准：</w:t>
            </w:r>
            <w:r>
              <w:rPr>
                <w:rFonts w:hint="eastAsia" w:ascii="宋体" w:hAnsi="宋体" w:cs="宋体"/>
                <w:color w:val="auto"/>
                <w:szCs w:val="21"/>
                <w:highlight w:val="none"/>
                <w:lang w:val="en-US" w:eastAsia="zh-CN"/>
              </w:rPr>
              <w:t>招标代理服务费：</w:t>
            </w:r>
            <w:r>
              <w:rPr>
                <w:rFonts w:hint="eastAsia" w:ascii="宋体" w:hAnsi="宋体" w:cs="宋体"/>
                <w:color w:val="auto"/>
                <w:szCs w:val="21"/>
                <w:highlight w:val="none"/>
              </w:rPr>
              <w:t>在中标人领取中标通知书之前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按照</w:t>
            </w:r>
            <w:r>
              <w:rPr>
                <w:rFonts w:hint="eastAsia" w:ascii="宋体" w:hAnsi="宋体" w:cs="宋体"/>
                <w:color w:val="auto"/>
                <w:szCs w:val="21"/>
                <w:highlight w:val="none"/>
              </w:rPr>
              <w:t>招标代理服务费参考《河南省招标代理服务收费指导意见》【豫招协（2023）002号】由中标单位支付</w:t>
            </w:r>
            <w:r>
              <w:rPr>
                <w:rFonts w:hint="eastAsia" w:ascii="宋体" w:hAnsi="宋体" w:cs="宋体"/>
                <w:color w:val="auto"/>
                <w:szCs w:val="21"/>
                <w:highlight w:val="none"/>
                <w:lang w:eastAsia="zh-CN"/>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 收取方式：转账</w:t>
            </w:r>
            <w:r>
              <w:rPr>
                <w:rFonts w:hint="eastAsia" w:ascii="宋体" w:hAnsi="宋体" w:cs="宋体"/>
                <w:color w:val="auto"/>
                <w:szCs w:val="21"/>
                <w:highlight w:val="none"/>
                <w:lang w:val="en-US" w:eastAsia="zh-CN"/>
              </w:rPr>
              <w:t>或现金的方式</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7960" w:type="dxa"/>
            <w:gridSpan w:val="2"/>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9" w:hRule="atLeast"/>
        </w:trPr>
        <w:tc>
          <w:tcPr>
            <w:tcW w:w="9718" w:type="dxa"/>
            <w:gridSpan w:val="5"/>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1.构成本招标文件各个组成部分的文件，未经采购人书面同意，投标人不得擅自复印和用于非本招标项目所需的其他目的。</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2.投标报价应包括所有需要向其他方支付的知识产权费用。</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投标人应保证，采购人在中华人民共和国使用其提供的任何产品时，免受第三方提出的侵犯其专利权、商标权或其它知识产权的侵权指控，否则投标人应承担所有法律和经济责任，由此给采购人带来的损失全部由投标人承担。</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4.本项目所产生的成果的知识产权归采购人所有，采购人具有对其的完全处置权。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7960" w:type="dxa"/>
            <w:gridSpan w:val="2"/>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0" w:hRule="atLeast"/>
        </w:trPr>
        <w:tc>
          <w:tcPr>
            <w:tcW w:w="9718" w:type="dxa"/>
            <w:gridSpan w:val="5"/>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采购人和采购代理机构对已发出的招标文件进行的澄清、更正或更改，澄清、更正或更改的内容将作为招标文件组成部分。采购代理机构将通过网站“变更公告”和系统内部“答疑文件”告知投标人，对于各项目中已经成功下载招标文件的项目投标人，系统将通过第三方短信群发方式提醒投标人进行查询。各投标人须重新下载最新的招标文件及答疑文件，以此编制投标文件。投标人注册时所留手机联系方式要保持畅通，因联系方式变更而未及时更新系统内联系方式的，将会造成收不到短信。此短信仅系友情提示，并非具有任何约束性和必要性，采购人和采购代理机构不承担投标人未收到短信而引起的一切后果和法律责任。</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2.因荥阳市公共资源交易中心平台在开标前具有保密性，投标人在投标文件递交截止时间前须自行查看项目进展、变更通知、澄清及回复，因投标人未及时查看而造成的后果自负。</w:t>
            </w:r>
          </w:p>
          <w:p>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招标文件提及“复印件”的，投标人可提供原件扫描件或其复印件扫描件。</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4.商品包装和快递包装应符合《商品包装政府采购需求标准（试行）》和《快递包装政府采购需求标准（试行）》规定。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7960" w:type="dxa"/>
            <w:gridSpan w:val="2"/>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0" w:hRule="atLeast"/>
        </w:trPr>
        <w:tc>
          <w:tcPr>
            <w:tcW w:w="9718" w:type="dxa"/>
            <w:gridSpan w:val="5"/>
            <w:shd w:val="clear" w:color="auto" w:fill="auto"/>
            <w:noWrap w:val="0"/>
            <w:vAlign w:val="center"/>
          </w:tcPr>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构成本招标文件的各个组成文件应互为解释，互为说明。如有不明确或不一致，构成合同文件组成内容的，以合同文件约定内容为准，且以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7960" w:type="dxa"/>
            <w:gridSpan w:val="2"/>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招标文件中的特殊符号标注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9718" w:type="dxa"/>
            <w:gridSpan w:val="5"/>
            <w:shd w:val="clear" w:color="auto" w:fill="auto"/>
            <w:noWrap w:val="0"/>
            <w:vAlign w:val="center"/>
          </w:tcPr>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1．本招标文件中标注“▲”项为实质性要求或条款。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20" w:type="dxa"/>
            <w:gridSpan w:val="2"/>
            <w:shd w:val="clear" w:color="auto" w:fill="auto"/>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7998" w:type="dxa"/>
            <w:gridSpan w:val="3"/>
            <w:shd w:val="clear" w:color="auto" w:fill="auto"/>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38" w:hRule="atLeast"/>
        </w:trPr>
        <w:tc>
          <w:tcPr>
            <w:tcW w:w="9718" w:type="dxa"/>
            <w:gridSpan w:val="5"/>
            <w:shd w:val="clear" w:color="auto" w:fill="auto"/>
            <w:noWrap w:val="0"/>
            <w:vAlign w:val="center"/>
          </w:tcPr>
          <w:p>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1.根据《政府采购促进中小企业发展管理办法》财库〔2020〕46号和</w:t>
            </w:r>
            <w:r>
              <w:rPr>
                <w:rFonts w:hint="eastAsia" w:ascii="宋体" w:hAnsi="宋体" w:cs="宋体"/>
                <w:color w:val="auto"/>
                <w:highlight w:val="none"/>
              </w:rPr>
              <w:t>《荥阳市财政局</w:t>
            </w:r>
            <w:r>
              <w:rPr>
                <w:rFonts w:hint="eastAsia" w:ascii="宋体" w:hAnsi="宋体" w:cs="宋体"/>
                <w:b w:val="0"/>
                <w:bCs w:val="0"/>
                <w:color w:val="auto"/>
                <w:szCs w:val="21"/>
                <w:highlight w:val="none"/>
              </w:rPr>
              <w:t>关于政府采购支持稳经济促增长的通知》（荥财字〔2022〕21号）的规定，</w:t>
            </w:r>
            <w:r>
              <w:rPr>
                <w:rFonts w:hint="eastAsia" w:ascii="宋体" w:hAnsi="宋体" w:cs="宋体"/>
                <w:b/>
                <w:bCs/>
                <w:color w:val="auto"/>
                <w:szCs w:val="21"/>
                <w:highlight w:val="none"/>
              </w:rPr>
              <w:t>本项目对小型和微型企业的投标总价给予 20% 的扣除（监狱企业、残疾人福利企业视为小微企业），用扣除后的价格参与评审。</w:t>
            </w:r>
            <w:r>
              <w:rPr>
                <w:rFonts w:hint="eastAsia" w:ascii="宋体" w:hAnsi="宋体" w:cs="宋体"/>
                <w:bCs/>
                <w:color w:val="auto"/>
                <w:szCs w:val="21"/>
                <w:highlight w:val="none"/>
              </w:rPr>
              <w:t>对于本项目小型和微型企业产品以扣除优惠比率后的价格参与评审，不作为中标价和合同签约价。中标价和合同签约价仍以其投标文件中的报价为准。参加本项目的中小企业应当提供中小企业声明函（格式详见第六章）。残疾人福利性单位应</w:t>
            </w:r>
            <w:r>
              <w:rPr>
                <w:rFonts w:hint="eastAsia" w:ascii="宋体" w:hAnsi="宋体" w:cs="宋体"/>
                <w:color w:val="auto"/>
                <w:szCs w:val="21"/>
                <w:highlight w:val="none"/>
              </w:rPr>
              <w:t>提供残疾人福利性单位声明函。监狱企业参加投标活动时，提供由省级以上监狱管理局、戒毒管理局(含新疆生产建设兵团)出具的属于监狱企业的证明文件。未提供声明函或有效证明文件的投标人将被视为不接受投标总价的扣除，用原投标总价参与评审。</w:t>
            </w:r>
          </w:p>
          <w:p>
            <w:pPr>
              <w:tabs>
                <w:tab w:val="left" w:pos="7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同一投标人（包括联合体），中小企业产品、监狱企业产品、残疾人福利性单位产品价格扣除优惠只享受一次，不得重复享受。</w:t>
            </w:r>
          </w:p>
          <w:p>
            <w:pPr>
              <w:tabs>
                <w:tab w:val="left" w:pos="720"/>
              </w:tabs>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在货物采购项目中，供应商提供的货物既有中小企业制造货物，也有大型企业制造货物的，不享受本办法规定的中小企业扶持政策。</w:t>
            </w:r>
          </w:p>
          <w:p>
            <w:pPr>
              <w:tabs>
                <w:tab w:val="left" w:pos="7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spacing w:line="360" w:lineRule="auto"/>
              <w:ind w:left="21" w:leftChars="10"/>
              <w:jc w:val="left"/>
              <w:rPr>
                <w:rFonts w:hint="eastAsia" w:ascii="宋体" w:hAnsi="宋体" w:cs="宋体"/>
                <w:color w:val="auto"/>
                <w:szCs w:val="21"/>
                <w:highlight w:val="none"/>
              </w:rPr>
            </w:pPr>
            <w:r>
              <w:rPr>
                <w:rFonts w:hint="eastAsia" w:ascii="宋体" w:hAnsi="宋体" w:cs="宋体"/>
                <w:color w:val="auto"/>
                <w:szCs w:val="21"/>
                <w:highlight w:val="none"/>
              </w:rPr>
              <w:t>2.根据《国务院办公厅关于建立政府强制采购节能产品制度的通知》（国办发[2007]51 号）规定，节能产品企业参加政府采购活动时，应当提供节能产品政府采购品目清单的证明文件。</w:t>
            </w:r>
          </w:p>
          <w:p>
            <w:pPr>
              <w:spacing w:line="360" w:lineRule="auto"/>
              <w:ind w:left="21" w:leftChars="10"/>
              <w:jc w:val="left"/>
              <w:rPr>
                <w:rFonts w:hint="eastAsia" w:ascii="宋体" w:hAnsi="宋体" w:cs="宋体"/>
                <w:color w:val="auto"/>
                <w:szCs w:val="21"/>
                <w:highlight w:val="none"/>
              </w:rPr>
            </w:pPr>
            <w:r>
              <w:rPr>
                <w:rFonts w:hint="eastAsia" w:ascii="宋体" w:hAnsi="宋体" w:cs="宋体"/>
                <w:color w:val="auto"/>
                <w:szCs w:val="21"/>
                <w:highlight w:val="none"/>
              </w:rPr>
              <w:t>3.根据财政部《国家环保总局关于印发《环境标志产品政府采购实施的意见》的通知》（财库[2006]90 号）规定，环境标志产品企业参加政府采购活动时，应当提供环境标志产品政府采购品目清单的证明文件。</w:t>
            </w:r>
          </w:p>
          <w:p>
            <w:pPr>
              <w:spacing w:line="360" w:lineRule="auto"/>
              <w:ind w:left="21" w:leftChars="10"/>
              <w:jc w:val="left"/>
              <w:rPr>
                <w:rFonts w:hint="eastAsia" w:ascii="宋体" w:hAnsi="宋体" w:cs="宋体"/>
                <w:b/>
                <w:bCs/>
                <w:color w:val="auto"/>
                <w:szCs w:val="21"/>
                <w:highlight w:val="none"/>
              </w:rPr>
            </w:pPr>
            <w:r>
              <w:rPr>
                <w:rFonts w:hint="eastAsia" w:ascii="宋体" w:hAnsi="宋体" w:cs="宋体"/>
                <w:b/>
                <w:bCs/>
                <w:color w:val="auto"/>
                <w:szCs w:val="21"/>
                <w:highlight w:val="none"/>
              </w:rPr>
              <w:t>4.如投标产品属于财政部和国家发展改革委发布的《节能产品政府采购品目清单》中要求的政府强制采购节能产品的，投标人必须提供所投产品经国家确定的认证机构出具的、处于有效期之内的《国家节能产品认证证书》复印件，如未提供《节能产品政府采购品目清单》中要求的政府强制采购节能产品及认证证书的，则认定其投标文件无效。</w:t>
            </w:r>
          </w:p>
          <w:p>
            <w:pPr>
              <w:spacing w:line="360" w:lineRule="auto"/>
              <w:ind w:left="21" w:leftChars="10"/>
              <w:jc w:val="left"/>
              <w:rPr>
                <w:rFonts w:hint="eastAsia" w:ascii="宋体" w:hAnsi="宋体" w:cs="宋体"/>
                <w:b/>
                <w:bCs/>
                <w:color w:val="auto"/>
                <w:szCs w:val="21"/>
                <w:highlight w:val="none"/>
              </w:rPr>
            </w:pPr>
            <w:r>
              <w:rPr>
                <w:rFonts w:hint="eastAsia" w:ascii="宋体" w:hAnsi="宋体" w:cs="宋体"/>
                <w:b/>
                <w:bCs/>
                <w:color w:val="auto"/>
                <w:szCs w:val="21"/>
                <w:highlight w:val="none"/>
              </w:rPr>
              <w:t>5.采购货物为国家强制性认证产品的，必须符合强制性标准，并提供相关证明材料，否则认定其投标文件无效。</w:t>
            </w:r>
          </w:p>
          <w:p>
            <w:pPr>
              <w:spacing w:line="360" w:lineRule="auto"/>
              <w:ind w:left="21" w:leftChars="10"/>
              <w:jc w:val="left"/>
              <w:rPr>
                <w:rFonts w:hint="eastAsia" w:ascii="宋体" w:hAnsi="宋体" w:cs="宋体"/>
                <w:b/>
                <w:bCs/>
                <w:color w:val="auto"/>
                <w:szCs w:val="21"/>
                <w:highlight w:val="none"/>
              </w:rPr>
            </w:pPr>
            <w:r>
              <w:rPr>
                <w:rFonts w:hint="eastAsia" w:ascii="宋体" w:hAnsi="宋体" w:cs="宋体"/>
                <w:b/>
                <w:bCs/>
                <w:color w:val="auto"/>
                <w:szCs w:val="21"/>
                <w:highlight w:val="none"/>
              </w:rPr>
              <w:t>6.采购信息安全产品的，应当采购经国家认证的信息安全产品，投标人应提供由中国信息安全认证中心按国家标准颁发的有效认证证书，否则认定其投标文件无效。</w:t>
            </w:r>
          </w:p>
          <w:p>
            <w:pPr>
              <w:spacing w:line="360" w:lineRule="auto"/>
              <w:ind w:left="21" w:leftChars="10"/>
              <w:jc w:val="left"/>
              <w:rPr>
                <w:rFonts w:hint="eastAsia" w:ascii="宋体" w:hAnsi="宋体" w:cs="宋体"/>
                <w:color w:val="auto"/>
                <w:szCs w:val="21"/>
                <w:highlight w:val="none"/>
              </w:rPr>
            </w:pPr>
            <w:r>
              <w:rPr>
                <w:rFonts w:hint="eastAsia" w:ascii="宋体" w:hAnsi="宋体" w:cs="宋体"/>
                <w:color w:val="auto"/>
                <w:szCs w:val="21"/>
                <w:highlight w:val="none"/>
              </w:rPr>
              <w:t>7.本项目支持荥阳市政府采购合同融资政策。</w:t>
            </w:r>
          </w:p>
          <w:p>
            <w:pPr>
              <w:spacing w:line="360" w:lineRule="auto"/>
              <w:ind w:left="21" w:leftChars="10"/>
              <w:jc w:val="left"/>
              <w:rPr>
                <w:rFonts w:hint="eastAsia" w:ascii="宋体" w:hAnsi="宋体" w:cs="宋体"/>
                <w:bCs/>
                <w:color w:val="auto"/>
                <w:szCs w:val="21"/>
                <w:highlight w:val="none"/>
              </w:rPr>
            </w:pPr>
            <w:r>
              <w:rPr>
                <w:rFonts w:hint="eastAsia" w:ascii="宋体" w:hAnsi="宋体" w:cs="宋体"/>
                <w:color w:val="auto"/>
                <w:szCs w:val="21"/>
                <w:highlight w:val="none"/>
              </w:rPr>
              <w:t>8.本项目不接受进口产品。</w:t>
            </w:r>
          </w:p>
        </w:tc>
      </w:tr>
      <w:bookmarkEnd w:id="9"/>
      <w:bookmarkEnd w:id="10"/>
      <w:bookmarkEnd w:id="11"/>
      <w:bookmarkEnd w:id="12"/>
      <w:bookmarkEnd w:id="13"/>
    </w:tbl>
    <w:p>
      <w:pPr>
        <w:keepNext/>
        <w:keepLines/>
        <w:spacing w:before="120" w:line="360" w:lineRule="auto"/>
        <w:jc w:val="center"/>
        <w:outlineLvl w:val="0"/>
        <w:rPr>
          <w:rFonts w:hint="eastAsia" w:ascii="宋体" w:hAnsi="宋体" w:cs="宋体"/>
          <w:sz w:val="32"/>
          <w:szCs w:val="32"/>
          <w:highlight w:val="none"/>
        </w:rPr>
      </w:pPr>
    </w:p>
    <w:p>
      <w:pPr>
        <w:rPr>
          <w:rFonts w:hint="eastAsia" w:ascii="宋体" w:hAnsi="宋体" w:cs="宋体"/>
          <w:b/>
          <w:bCs/>
          <w:highlight w:val="none"/>
        </w:rPr>
      </w:pPr>
      <w:bookmarkStart w:id="15" w:name="_Toc61273969"/>
      <w:bookmarkStart w:id="16" w:name="_Toc345178448"/>
      <w:bookmarkStart w:id="17" w:name="_Toc184635071"/>
      <w:bookmarkStart w:id="18" w:name="_Toc61273827"/>
      <w:bookmarkStart w:id="19" w:name="_Toc26289"/>
      <w:bookmarkStart w:id="20" w:name="_Toc49573412"/>
      <w:bookmarkStart w:id="21" w:name="_Toc25401"/>
      <w:bookmarkStart w:id="22" w:name="_Toc2128"/>
      <w:r>
        <w:rPr>
          <w:rFonts w:hint="eastAsia" w:ascii="宋体" w:hAnsi="宋体" w:cs="宋体"/>
          <w:b/>
          <w:bCs/>
          <w:highlight w:val="none"/>
        </w:rPr>
        <w:br w:type="page"/>
      </w:r>
    </w:p>
    <w:p>
      <w:pPr>
        <w:numPr>
          <w:ilvl w:val="0"/>
          <w:numId w:val="2"/>
        </w:numPr>
        <w:jc w:val="left"/>
        <w:rPr>
          <w:rFonts w:hint="eastAsia" w:ascii="宋体" w:hAnsi="宋体" w:cs="宋体"/>
          <w:b/>
          <w:bCs/>
          <w:highlight w:val="none"/>
        </w:rPr>
      </w:pPr>
      <w:r>
        <w:rPr>
          <w:rFonts w:hint="eastAsia" w:ascii="宋体" w:hAnsi="宋体" w:cs="宋体"/>
          <w:b/>
          <w:bCs/>
          <w:highlight w:val="none"/>
        </w:rPr>
        <w:t>总则</w:t>
      </w:r>
      <w:bookmarkEnd w:id="15"/>
      <w:bookmarkEnd w:id="16"/>
      <w:bookmarkEnd w:id="17"/>
      <w:bookmarkEnd w:id="18"/>
      <w:bookmarkEnd w:id="19"/>
      <w:bookmarkEnd w:id="20"/>
      <w:bookmarkEnd w:id="21"/>
      <w:bookmarkEnd w:id="22"/>
      <w:bookmarkStart w:id="23" w:name="_Toc61273970"/>
      <w:bookmarkStart w:id="24" w:name="_Toc49573413"/>
      <w:bookmarkStart w:id="25" w:name="_Toc61273828"/>
      <w:bookmarkStart w:id="26" w:name="_Toc9974"/>
      <w:bookmarkStart w:id="27" w:name="_Toc12630"/>
      <w:bookmarkStart w:id="28" w:name="_Toc17058"/>
      <w:bookmarkStart w:id="29" w:name="_Toc27621"/>
    </w:p>
    <w:bookmarkEnd w:id="23"/>
    <w:bookmarkEnd w:id="24"/>
    <w:bookmarkEnd w:id="25"/>
    <w:bookmarkEnd w:id="26"/>
    <w:p>
      <w:pPr>
        <w:numPr>
          <w:ilvl w:val="0"/>
          <w:numId w:val="3"/>
        </w:numPr>
        <w:spacing w:line="360" w:lineRule="auto"/>
        <w:rPr>
          <w:rFonts w:hint="eastAsia" w:ascii="宋体" w:hAnsi="宋体" w:cs="宋体"/>
          <w:b/>
          <w:bCs/>
          <w:szCs w:val="21"/>
          <w:highlight w:val="none"/>
        </w:rPr>
      </w:pPr>
      <w:r>
        <w:rPr>
          <w:rFonts w:hint="eastAsia" w:ascii="宋体" w:hAnsi="宋体" w:cs="宋体"/>
          <w:b/>
          <w:bCs/>
          <w:szCs w:val="21"/>
          <w:highlight w:val="none"/>
        </w:rPr>
        <w:t>采购人、采购代理机构及投标人</w:t>
      </w:r>
      <w:bookmarkEnd w:id="27"/>
      <w:bookmarkEnd w:id="28"/>
      <w:bookmarkEnd w:id="29"/>
      <w:bookmarkStart w:id="30" w:name="_Toc22652"/>
      <w:bookmarkStart w:id="31" w:name="_Toc31608"/>
      <w:bookmarkStart w:id="32" w:name="_Toc26027"/>
      <w:bookmarkStart w:id="33" w:name="_Toc20332"/>
      <w:bookmarkStart w:id="34" w:name="_Toc61273829"/>
      <w:bookmarkStart w:id="35" w:name="_Toc49573414"/>
      <w:bookmarkStart w:id="36" w:name="_Toc61273971"/>
    </w:p>
    <w:p>
      <w:pPr>
        <w:numPr>
          <w:ilvl w:val="1"/>
          <w:numId w:val="2"/>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采购人：是指依法进行政府采购的国家机关、事业单位、团体组织。</w:t>
      </w:r>
      <w:bookmarkEnd w:id="30"/>
      <w:bookmarkEnd w:id="31"/>
      <w:bookmarkEnd w:id="32"/>
      <w:bookmarkStart w:id="37" w:name="_Toc311"/>
      <w:bookmarkStart w:id="38" w:name="_Toc20922"/>
      <w:bookmarkStart w:id="39" w:name="_Toc4343"/>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本项目的采购人见投标须知前附表。</w:t>
      </w:r>
      <w:bookmarkEnd w:id="37"/>
      <w:bookmarkEnd w:id="38"/>
      <w:bookmarkEnd w:id="39"/>
      <w:bookmarkStart w:id="40" w:name="_Toc27801"/>
      <w:bookmarkStart w:id="41" w:name="_Toc229"/>
      <w:bookmarkStart w:id="42" w:name="_Toc21039"/>
    </w:p>
    <w:p>
      <w:pPr>
        <w:numPr>
          <w:ilvl w:val="1"/>
          <w:numId w:val="2"/>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采购代理机构：是指集中采购机构或从事采购代理业务的社会中介机构。</w:t>
      </w:r>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本项目的采购代理机构见投标须知前附表。</w:t>
      </w:r>
      <w:bookmarkEnd w:id="40"/>
      <w:bookmarkEnd w:id="41"/>
      <w:bookmarkEnd w:id="42"/>
      <w:bookmarkStart w:id="43" w:name="_Toc32069"/>
      <w:bookmarkStart w:id="44" w:name="_Toc3720"/>
      <w:bookmarkStart w:id="45" w:name="_Toc19649"/>
    </w:p>
    <w:p>
      <w:pPr>
        <w:numPr>
          <w:ilvl w:val="1"/>
          <w:numId w:val="2"/>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投标人（供应商）：是指向采购人提供货物、工程或者服务的法人、其他组织或者自然人。</w:t>
      </w:r>
      <w:bookmarkEnd w:id="43"/>
      <w:bookmarkEnd w:id="44"/>
      <w:bookmarkEnd w:id="45"/>
      <w:bookmarkStart w:id="46" w:name="_Toc16713"/>
      <w:bookmarkStart w:id="47" w:name="_Toc26569"/>
      <w:bookmarkStart w:id="48" w:name="_Toc27668"/>
    </w:p>
    <w:p>
      <w:pPr>
        <w:spacing w:line="360" w:lineRule="auto"/>
        <w:rPr>
          <w:rFonts w:hint="eastAsia" w:ascii="宋体" w:hAnsi="宋体" w:cs="宋体"/>
          <w:bCs/>
          <w:szCs w:val="21"/>
          <w:highlight w:val="none"/>
        </w:rPr>
      </w:pPr>
      <w:r>
        <w:rPr>
          <w:rFonts w:hint="eastAsia" w:ascii="宋体" w:hAnsi="宋体" w:cs="宋体"/>
          <w:bCs/>
          <w:szCs w:val="21"/>
          <w:highlight w:val="none"/>
        </w:rPr>
        <w:t>本项目的投标人须满足以下条件：</w:t>
      </w:r>
      <w:bookmarkEnd w:id="46"/>
      <w:bookmarkEnd w:id="47"/>
      <w:bookmarkEnd w:id="48"/>
      <w:bookmarkStart w:id="49" w:name="_Toc15590"/>
      <w:bookmarkStart w:id="50" w:name="_Toc31285"/>
      <w:bookmarkStart w:id="51" w:name="_Toc12060"/>
    </w:p>
    <w:p>
      <w:pPr>
        <w:spacing w:line="360" w:lineRule="auto"/>
        <w:rPr>
          <w:rFonts w:hint="eastAsia" w:ascii="宋体" w:hAnsi="宋体" w:cs="宋体"/>
          <w:bCs/>
          <w:szCs w:val="21"/>
          <w:highlight w:val="none"/>
        </w:rPr>
      </w:pPr>
      <w:r>
        <w:rPr>
          <w:rFonts w:hint="eastAsia" w:ascii="宋体" w:hAnsi="宋体" w:cs="宋体"/>
          <w:bCs/>
          <w:szCs w:val="21"/>
          <w:highlight w:val="none"/>
        </w:rPr>
        <w:t>1.3.1在中华人民共和国境内注册，能够独立承担民事责任。</w:t>
      </w:r>
      <w:bookmarkEnd w:id="49"/>
      <w:bookmarkEnd w:id="50"/>
      <w:bookmarkEnd w:id="51"/>
      <w:bookmarkStart w:id="52" w:name="_Toc28504"/>
      <w:bookmarkStart w:id="53" w:name="_Toc8662"/>
      <w:bookmarkStart w:id="54" w:name="_Toc14243"/>
    </w:p>
    <w:p>
      <w:pPr>
        <w:spacing w:line="360" w:lineRule="auto"/>
        <w:rPr>
          <w:rFonts w:hint="eastAsia" w:ascii="宋体" w:hAnsi="宋体" w:cs="宋体"/>
          <w:bCs/>
          <w:szCs w:val="21"/>
          <w:highlight w:val="none"/>
        </w:rPr>
      </w:pPr>
      <w:r>
        <w:rPr>
          <w:rFonts w:hint="eastAsia" w:ascii="宋体" w:hAnsi="宋体" w:cs="宋体"/>
          <w:bCs/>
          <w:szCs w:val="21"/>
          <w:highlight w:val="none"/>
        </w:rPr>
        <w:t>1.3.2 具备《中华人民共和国政府采购法》第二十二条关于供应商的规定，遵守本项目采购人本级和上级财政部门政府采购的有关规定。</w:t>
      </w:r>
      <w:bookmarkEnd w:id="52"/>
      <w:bookmarkEnd w:id="53"/>
      <w:bookmarkEnd w:id="54"/>
      <w:bookmarkStart w:id="55" w:name="_Toc13806"/>
      <w:bookmarkStart w:id="56" w:name="_Toc6054"/>
      <w:bookmarkStart w:id="57" w:name="_Toc21276"/>
    </w:p>
    <w:p>
      <w:pPr>
        <w:spacing w:line="360" w:lineRule="auto"/>
        <w:rPr>
          <w:rFonts w:hint="eastAsia" w:ascii="宋体" w:hAnsi="宋体" w:cs="宋体"/>
          <w:bCs/>
          <w:szCs w:val="21"/>
          <w:highlight w:val="none"/>
        </w:rPr>
      </w:pPr>
      <w:r>
        <w:rPr>
          <w:rFonts w:hint="eastAsia" w:ascii="宋体" w:hAnsi="宋体" w:cs="宋体"/>
          <w:bCs/>
          <w:szCs w:val="21"/>
          <w:highlight w:val="none"/>
        </w:rPr>
        <w:t>1.3.3 以招标文件规定的方式获得了本项目的招标文件。</w:t>
      </w:r>
      <w:bookmarkEnd w:id="55"/>
      <w:bookmarkEnd w:id="56"/>
      <w:bookmarkEnd w:id="57"/>
      <w:bookmarkStart w:id="58" w:name="_Toc12245"/>
      <w:bookmarkStart w:id="59" w:name="_Toc2036"/>
      <w:bookmarkStart w:id="60" w:name="_Toc7968"/>
    </w:p>
    <w:p>
      <w:pPr>
        <w:spacing w:line="360" w:lineRule="auto"/>
        <w:rPr>
          <w:rFonts w:hint="eastAsia" w:ascii="宋体" w:hAnsi="宋体" w:cs="宋体"/>
          <w:bCs/>
          <w:szCs w:val="21"/>
          <w:highlight w:val="none"/>
        </w:rPr>
      </w:pPr>
      <w:r>
        <w:rPr>
          <w:rFonts w:hint="eastAsia" w:ascii="宋体" w:hAnsi="宋体" w:cs="宋体"/>
          <w:bCs/>
          <w:szCs w:val="21"/>
          <w:highlight w:val="none"/>
        </w:rPr>
        <w:t>1.3.4 符合投标须知前附表中规定的合格投标人的其他资格要求</w:t>
      </w:r>
      <w:bookmarkEnd w:id="58"/>
      <w:bookmarkEnd w:id="59"/>
      <w:bookmarkEnd w:id="60"/>
      <w:r>
        <w:rPr>
          <w:rFonts w:hint="eastAsia" w:ascii="宋体" w:hAnsi="宋体" w:cs="宋体"/>
          <w:bCs/>
          <w:szCs w:val="21"/>
          <w:highlight w:val="none"/>
        </w:rPr>
        <w:t>。</w:t>
      </w:r>
      <w:bookmarkStart w:id="61" w:name="_Toc24544"/>
      <w:bookmarkStart w:id="62" w:name="_Toc20157"/>
      <w:bookmarkStart w:id="63" w:name="_Toc21935"/>
    </w:p>
    <w:p>
      <w:pPr>
        <w:spacing w:line="360" w:lineRule="auto"/>
        <w:rPr>
          <w:rFonts w:hint="eastAsia" w:ascii="宋体" w:hAnsi="宋体" w:cs="宋体"/>
          <w:bCs/>
          <w:szCs w:val="21"/>
          <w:highlight w:val="none"/>
        </w:rPr>
      </w:pPr>
      <w:r>
        <w:rPr>
          <w:rFonts w:hint="eastAsia" w:ascii="宋体" w:hAnsi="宋体" w:cs="宋体"/>
          <w:bCs/>
          <w:szCs w:val="21"/>
          <w:highlight w:val="none"/>
        </w:rPr>
        <w:t>1.4 如投标须知前附表中允许联合体投标，对联合体规定如下：</w:t>
      </w:r>
      <w:bookmarkEnd w:id="61"/>
      <w:bookmarkEnd w:id="62"/>
      <w:bookmarkEnd w:id="63"/>
      <w:bookmarkStart w:id="64" w:name="_Toc5057"/>
      <w:bookmarkStart w:id="65" w:name="_Toc20234"/>
      <w:bookmarkStart w:id="66" w:name="_Toc19572"/>
      <w:r>
        <w:rPr>
          <w:rFonts w:hint="eastAsia" w:ascii="宋体" w:hAnsi="宋体" w:cs="宋体"/>
          <w:bCs/>
          <w:szCs w:val="21"/>
          <w:highlight w:val="none"/>
        </w:rPr>
        <w:t>（本项目不适用）</w:t>
      </w:r>
    </w:p>
    <w:p>
      <w:pPr>
        <w:spacing w:line="360" w:lineRule="auto"/>
        <w:rPr>
          <w:rFonts w:hint="eastAsia" w:ascii="宋体" w:hAnsi="宋体" w:cs="宋体"/>
          <w:bCs/>
          <w:szCs w:val="21"/>
          <w:highlight w:val="none"/>
        </w:rPr>
      </w:pPr>
      <w:r>
        <w:rPr>
          <w:rFonts w:hint="eastAsia" w:ascii="宋体" w:hAnsi="宋体" w:cs="宋体"/>
          <w:bCs/>
          <w:szCs w:val="21"/>
          <w:highlight w:val="none"/>
        </w:rPr>
        <w:t>1.4.1两个及以上投标人可以组成一个投标联合体，以一个投标人的身份投标。</w:t>
      </w:r>
      <w:bookmarkEnd w:id="64"/>
      <w:bookmarkEnd w:id="65"/>
      <w:bookmarkEnd w:id="66"/>
      <w:bookmarkStart w:id="67" w:name="_Toc24473"/>
      <w:bookmarkStart w:id="68" w:name="_Toc20873"/>
      <w:bookmarkStart w:id="69" w:name="_Toc14843"/>
    </w:p>
    <w:p>
      <w:pPr>
        <w:spacing w:line="360" w:lineRule="auto"/>
        <w:rPr>
          <w:rFonts w:hint="eastAsia" w:ascii="宋体" w:hAnsi="宋体" w:cs="宋体"/>
          <w:bCs/>
          <w:szCs w:val="21"/>
          <w:highlight w:val="none"/>
        </w:rPr>
      </w:pPr>
      <w:r>
        <w:rPr>
          <w:rFonts w:hint="eastAsia" w:ascii="宋体" w:hAnsi="宋体" w:cs="宋体"/>
          <w:bCs/>
          <w:szCs w:val="21"/>
          <w:highlight w:val="none"/>
        </w:rPr>
        <w:t>1.4.2 联合体各方均应符合本须知 1.3.2 规定。</w:t>
      </w:r>
      <w:bookmarkEnd w:id="67"/>
      <w:bookmarkEnd w:id="68"/>
      <w:bookmarkEnd w:id="69"/>
      <w:bookmarkStart w:id="70" w:name="_Toc27414"/>
      <w:bookmarkStart w:id="71" w:name="_Toc10701"/>
      <w:bookmarkStart w:id="72" w:name="_Toc10830"/>
    </w:p>
    <w:p>
      <w:pPr>
        <w:spacing w:line="360" w:lineRule="auto"/>
        <w:rPr>
          <w:rFonts w:hint="eastAsia" w:ascii="宋体" w:hAnsi="宋体" w:cs="宋体"/>
          <w:bCs/>
          <w:szCs w:val="21"/>
          <w:highlight w:val="none"/>
        </w:rPr>
      </w:pPr>
      <w:r>
        <w:rPr>
          <w:rFonts w:hint="eastAsia" w:ascii="宋体" w:hAnsi="宋体" w:cs="宋体"/>
          <w:bCs/>
          <w:szCs w:val="21"/>
          <w:highlight w:val="none"/>
        </w:rPr>
        <w:t>1.4.3 投标人根据采购项目对投标人的特殊要求，联合体中至少应当有一方符合相关规定。</w:t>
      </w:r>
      <w:bookmarkEnd w:id="70"/>
      <w:bookmarkEnd w:id="71"/>
      <w:bookmarkEnd w:id="72"/>
      <w:bookmarkStart w:id="73" w:name="_Toc31378"/>
      <w:bookmarkStart w:id="74" w:name="_Toc14338"/>
      <w:bookmarkStart w:id="75" w:name="_Toc32735"/>
    </w:p>
    <w:p>
      <w:pPr>
        <w:spacing w:line="360" w:lineRule="auto"/>
        <w:rPr>
          <w:rFonts w:hint="eastAsia" w:ascii="宋体" w:hAnsi="宋体" w:cs="宋体"/>
          <w:bCs/>
          <w:szCs w:val="21"/>
          <w:highlight w:val="none"/>
        </w:rPr>
      </w:pPr>
      <w:r>
        <w:rPr>
          <w:rFonts w:hint="eastAsia" w:ascii="宋体" w:hAnsi="宋体" w:cs="宋体"/>
          <w:bCs/>
          <w:szCs w:val="21"/>
          <w:highlight w:val="none"/>
        </w:rPr>
        <w:t>1.4.4 联合体各方应签订共同投标协议，明确约定联合体各方承担的工作和相应的责任，并将共同投标协议作为投标文件第一部分的内容提交。</w:t>
      </w:r>
      <w:bookmarkEnd w:id="73"/>
      <w:bookmarkEnd w:id="74"/>
      <w:bookmarkEnd w:id="75"/>
      <w:bookmarkStart w:id="76" w:name="_Toc20737"/>
      <w:bookmarkStart w:id="77" w:name="_Toc3524"/>
      <w:bookmarkStart w:id="78" w:name="_Toc22459"/>
    </w:p>
    <w:p>
      <w:pPr>
        <w:spacing w:line="360" w:lineRule="auto"/>
        <w:rPr>
          <w:rFonts w:hint="eastAsia" w:ascii="宋体" w:hAnsi="宋体" w:cs="宋体"/>
          <w:bCs/>
          <w:szCs w:val="21"/>
          <w:highlight w:val="none"/>
        </w:rPr>
      </w:pPr>
      <w:r>
        <w:rPr>
          <w:rFonts w:hint="eastAsia" w:ascii="宋体" w:hAnsi="宋体" w:cs="宋体"/>
          <w:bCs/>
          <w:szCs w:val="21"/>
          <w:highlight w:val="none"/>
        </w:rPr>
        <w:t>1.4.5 大中型企业、其他自然人、法人或者非法人组织与小型、微型企业组成联合体共同参加投标，共同投标协议中应写明小型、微型企业的协议合同金额占到共同投标协议投标总金额的比例。</w:t>
      </w:r>
      <w:bookmarkEnd w:id="76"/>
      <w:bookmarkEnd w:id="77"/>
      <w:bookmarkEnd w:id="78"/>
      <w:bookmarkStart w:id="79" w:name="_Toc14125"/>
      <w:bookmarkStart w:id="80" w:name="_Toc7659"/>
      <w:bookmarkStart w:id="81" w:name="_Toc30426"/>
    </w:p>
    <w:p>
      <w:pPr>
        <w:spacing w:line="360" w:lineRule="auto"/>
        <w:rPr>
          <w:rFonts w:hint="eastAsia" w:ascii="宋体" w:hAnsi="宋体" w:cs="宋体"/>
          <w:bCs/>
          <w:szCs w:val="21"/>
          <w:highlight w:val="none"/>
        </w:rPr>
      </w:pPr>
      <w:r>
        <w:rPr>
          <w:rFonts w:hint="eastAsia" w:ascii="宋体" w:hAnsi="宋体" w:cs="宋体"/>
          <w:bCs/>
          <w:szCs w:val="21"/>
          <w:highlight w:val="none"/>
        </w:rPr>
        <w:t>1.4.6以联合体形式参加政府采购活动的，联合体各方不得再单独参加或者与其他投标人另外组成联合体参加本项目同一合同项下的投标，否则相关投标将被认定为投标无效。</w:t>
      </w:r>
      <w:bookmarkEnd w:id="79"/>
      <w:bookmarkEnd w:id="80"/>
      <w:bookmarkEnd w:id="81"/>
    </w:p>
    <w:p>
      <w:pPr>
        <w:pStyle w:val="5"/>
        <w:rPr>
          <w:rFonts w:hint="eastAsia" w:ascii="宋体" w:hAnsi="宋体" w:cs="宋体"/>
          <w:b w:val="0"/>
          <w:bCs/>
          <w:szCs w:val="21"/>
          <w:highlight w:val="none"/>
        </w:rPr>
      </w:pPr>
      <w:bookmarkStart w:id="82" w:name="_Toc23736"/>
      <w:bookmarkStart w:id="83" w:name="_Toc15663"/>
      <w:bookmarkStart w:id="84" w:name="_Toc7106"/>
      <w:r>
        <w:rPr>
          <w:rFonts w:hint="eastAsia" w:ascii="宋体" w:hAnsi="宋体" w:cs="宋体"/>
          <w:b w:val="0"/>
          <w:bCs/>
          <w:szCs w:val="21"/>
          <w:highlight w:val="none"/>
        </w:rPr>
        <w:t>1.4.7对联合体投标的其他资格要求见投标须知前附表。</w:t>
      </w:r>
      <w:bookmarkEnd w:id="82"/>
      <w:bookmarkEnd w:id="83"/>
      <w:bookmarkEnd w:id="84"/>
    </w:p>
    <w:p>
      <w:pPr>
        <w:pStyle w:val="5"/>
        <w:rPr>
          <w:rFonts w:hint="eastAsia" w:ascii="宋体" w:hAnsi="宋体" w:cs="宋体"/>
          <w:b w:val="0"/>
          <w:bCs/>
          <w:szCs w:val="21"/>
          <w:highlight w:val="none"/>
        </w:rPr>
      </w:pPr>
      <w:bookmarkStart w:id="85" w:name="_Toc25287"/>
      <w:bookmarkStart w:id="86" w:name="_Toc26410"/>
      <w:bookmarkStart w:id="87" w:name="_Toc17399"/>
      <w:r>
        <w:rPr>
          <w:rFonts w:hint="eastAsia" w:ascii="宋体" w:hAnsi="宋体" w:cs="宋体"/>
          <w:b w:val="0"/>
          <w:bCs/>
          <w:szCs w:val="21"/>
          <w:highlight w:val="none"/>
        </w:rPr>
        <w:t>1.5  单位负责人为同一人或者存在直接控股、管理关系的不同</w:t>
      </w:r>
      <w:r>
        <w:rPr>
          <w:rFonts w:hint="eastAsia" w:ascii="宋体" w:hAnsi="宋体" w:cs="宋体"/>
          <w:b w:val="0"/>
          <w:bCs/>
          <w:szCs w:val="21"/>
          <w:highlight w:val="none"/>
          <w:lang w:val="en-US" w:eastAsia="zh-CN"/>
        </w:rPr>
        <w:t>投标</w:t>
      </w:r>
      <w:r>
        <w:rPr>
          <w:rFonts w:hint="eastAsia" w:ascii="宋体" w:hAnsi="宋体" w:cs="宋体"/>
          <w:b w:val="0"/>
          <w:bCs/>
          <w:szCs w:val="21"/>
          <w:highlight w:val="none"/>
        </w:rPr>
        <w:t>人参与本项目同一合同项下的投标的，其相关投标将被认定为投标无效。</w:t>
      </w:r>
      <w:bookmarkEnd w:id="85"/>
      <w:bookmarkEnd w:id="86"/>
      <w:bookmarkEnd w:id="87"/>
    </w:p>
    <w:p>
      <w:pPr>
        <w:pStyle w:val="5"/>
        <w:rPr>
          <w:rFonts w:hint="eastAsia" w:ascii="宋体" w:hAnsi="宋体" w:cs="宋体"/>
          <w:b w:val="0"/>
          <w:bCs/>
          <w:szCs w:val="21"/>
          <w:highlight w:val="none"/>
        </w:rPr>
      </w:pPr>
      <w:bookmarkStart w:id="88" w:name="_Toc27998"/>
      <w:bookmarkStart w:id="89" w:name="_Toc26520"/>
      <w:bookmarkStart w:id="90" w:name="_Toc30047"/>
      <w:r>
        <w:rPr>
          <w:rFonts w:hint="eastAsia" w:ascii="宋体" w:hAnsi="宋体" w:cs="宋体"/>
          <w:b w:val="0"/>
          <w:bCs/>
          <w:szCs w:val="21"/>
          <w:highlight w:val="none"/>
        </w:rPr>
        <w:t>1.6  为本项目提供过整体设计、规范编制或者项目管理、监理、检测等服务的</w:t>
      </w:r>
      <w:r>
        <w:rPr>
          <w:rFonts w:hint="eastAsia" w:ascii="宋体" w:hAnsi="宋体" w:cs="宋体"/>
          <w:b w:val="0"/>
          <w:bCs/>
          <w:szCs w:val="21"/>
          <w:highlight w:val="none"/>
          <w:lang w:val="en-US" w:eastAsia="zh-CN"/>
        </w:rPr>
        <w:t>供应商</w:t>
      </w:r>
      <w:r>
        <w:rPr>
          <w:rFonts w:hint="eastAsia" w:ascii="宋体" w:hAnsi="宋体" w:cs="宋体"/>
          <w:b w:val="0"/>
          <w:bCs/>
          <w:szCs w:val="21"/>
          <w:highlight w:val="none"/>
        </w:rPr>
        <w:t>，不得再参加本项目上述服务以外的其他采购活动。否则其投标将被认定为投标无效。</w:t>
      </w:r>
      <w:bookmarkEnd w:id="88"/>
      <w:bookmarkEnd w:id="89"/>
      <w:bookmarkEnd w:id="90"/>
    </w:p>
    <w:p>
      <w:pPr>
        <w:spacing w:line="360" w:lineRule="auto"/>
        <w:rPr>
          <w:rFonts w:hint="eastAsia" w:ascii="宋体" w:hAnsi="宋体" w:cs="宋体"/>
          <w:b/>
          <w:bCs/>
          <w:szCs w:val="21"/>
          <w:highlight w:val="none"/>
        </w:rPr>
      </w:pPr>
      <w:r>
        <w:rPr>
          <w:rFonts w:hint="eastAsia" w:ascii="宋体" w:hAnsi="宋体" w:cs="宋体"/>
          <w:b/>
          <w:bCs/>
          <w:szCs w:val="21"/>
          <w:highlight w:val="none"/>
        </w:rPr>
        <w:t>2．适用法律</w:t>
      </w:r>
    </w:p>
    <w:p>
      <w:pPr>
        <w:spacing w:line="360" w:lineRule="auto"/>
        <w:rPr>
          <w:rFonts w:hint="eastAsia" w:ascii="宋体" w:hAnsi="宋体" w:cs="宋体"/>
          <w:szCs w:val="21"/>
          <w:highlight w:val="none"/>
        </w:rPr>
      </w:pPr>
      <w:r>
        <w:rPr>
          <w:rFonts w:hint="eastAsia" w:ascii="宋体" w:hAnsi="宋体" w:cs="宋体"/>
          <w:szCs w:val="21"/>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bookmarkEnd w:id="33"/>
      <w:bookmarkEnd w:id="34"/>
      <w:bookmarkEnd w:id="35"/>
      <w:bookmarkEnd w:id="36"/>
    </w:p>
    <w:p>
      <w:pPr>
        <w:spacing w:line="360" w:lineRule="auto"/>
        <w:jc w:val="center"/>
        <w:rPr>
          <w:rFonts w:hint="eastAsia" w:ascii="宋体" w:hAnsi="宋体" w:cs="宋体"/>
          <w:b/>
          <w:bCs/>
          <w:szCs w:val="21"/>
          <w:highlight w:val="none"/>
        </w:rPr>
      </w:pPr>
      <w:bookmarkStart w:id="91" w:name="_Toc49573424"/>
      <w:bookmarkStart w:id="92" w:name="_Toc184635072"/>
      <w:bookmarkStart w:id="93" w:name="_Toc345178449"/>
      <w:r>
        <w:rPr>
          <w:rFonts w:hint="eastAsia" w:ascii="宋体" w:hAnsi="宋体" w:cs="宋体"/>
          <w:b/>
          <w:bCs/>
          <w:szCs w:val="21"/>
          <w:highlight w:val="none"/>
        </w:rPr>
        <w:t>2.招标文件</w:t>
      </w:r>
      <w:bookmarkEnd w:id="91"/>
      <w:bookmarkEnd w:id="92"/>
      <w:bookmarkEnd w:id="93"/>
    </w:p>
    <w:p>
      <w:pPr>
        <w:pStyle w:val="5"/>
        <w:rPr>
          <w:rFonts w:hint="eastAsia" w:ascii="宋体" w:hAnsi="宋体" w:cs="宋体"/>
          <w:szCs w:val="21"/>
          <w:highlight w:val="none"/>
        </w:rPr>
      </w:pPr>
      <w:bookmarkStart w:id="94" w:name="_Toc25351"/>
      <w:bookmarkStart w:id="95" w:name="_Toc61273980"/>
      <w:bookmarkStart w:id="96" w:name="_Toc49573425"/>
      <w:bookmarkStart w:id="97" w:name="_Toc13699"/>
      <w:bookmarkStart w:id="98" w:name="_Toc23825"/>
      <w:bookmarkStart w:id="99" w:name="_Toc7846"/>
      <w:bookmarkStart w:id="100" w:name="_Toc61273838"/>
      <w:r>
        <w:rPr>
          <w:rFonts w:hint="eastAsia" w:ascii="宋体" w:hAnsi="宋体" w:cs="宋体"/>
          <w:szCs w:val="21"/>
          <w:highlight w:val="none"/>
        </w:rPr>
        <w:t>3.招标文件的组成</w:t>
      </w:r>
      <w:bookmarkEnd w:id="94"/>
      <w:bookmarkEnd w:id="95"/>
      <w:bookmarkEnd w:id="96"/>
      <w:bookmarkEnd w:id="97"/>
      <w:bookmarkEnd w:id="98"/>
      <w:bookmarkEnd w:id="99"/>
      <w:bookmarkEnd w:id="10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 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1）招标公告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2）投标人须知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3）评标方法（综合评分法）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5）采购需求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6）投标文件格式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7）荥阳市政府采购合同融资政策告知函</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3.2 投标人应认真阅读和充分理解招标文件中所有的内容。</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 除3.1内容外，采购人在提交投标文件截止时间前，以书面形式发出的对招标文件的澄清或修改内容，均为招标文件的组成部分，对采购人和投标人起约束作用。</w:t>
      </w:r>
    </w:p>
    <w:p>
      <w:pPr>
        <w:widowControl/>
        <w:spacing w:line="360" w:lineRule="auto"/>
        <w:ind w:firstLine="420" w:firstLineChars="200"/>
        <w:jc w:val="left"/>
        <w:rPr>
          <w:rFonts w:hint="eastAsia" w:ascii="宋体" w:hAnsi="宋体" w:cs="宋体"/>
          <w:b/>
          <w:kern w:val="0"/>
          <w:szCs w:val="21"/>
          <w:highlight w:val="none"/>
        </w:rPr>
      </w:pPr>
      <w:r>
        <w:rPr>
          <w:rFonts w:hint="eastAsia" w:ascii="宋体" w:hAnsi="宋体" w:cs="宋体"/>
          <w:bCs/>
          <w:kern w:val="0"/>
          <w:szCs w:val="21"/>
          <w:highlight w:val="none"/>
        </w:rPr>
        <w:t>3.4供应商应在投标截止时间前每日关注“荥阳市公共资源交易中心网站”（http://xyggzyjyzx.com/)是否刊登本项目招标文件澄清文件，并自行下载，如由于供应商未看到澄清文件而带来的风险，采购人和采购代理机构不承担任何责任。</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3.5 投标人获取招标文件后，应仔细检查招标文件的所有内容，如有问题应在获得招标文件后及时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投标将被认定为</w:t>
      </w:r>
      <w:r>
        <w:rPr>
          <w:rFonts w:hint="eastAsia" w:ascii="宋体" w:hAnsi="宋体" w:cs="宋体"/>
          <w:b/>
          <w:bCs/>
          <w:kern w:val="0"/>
          <w:szCs w:val="21"/>
          <w:highlight w:val="none"/>
        </w:rPr>
        <w:t>投标无效</w:t>
      </w:r>
      <w:r>
        <w:rPr>
          <w:rFonts w:hint="eastAsia" w:ascii="宋体" w:hAnsi="宋体" w:cs="宋体"/>
          <w:bCs/>
          <w:kern w:val="0"/>
          <w:szCs w:val="21"/>
          <w:highlight w:val="none"/>
        </w:rPr>
        <w:t>。</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1" w:name="_Toc17284"/>
      <w:bookmarkStart w:id="102" w:name="_Toc24118"/>
      <w:bookmarkStart w:id="103" w:name="_Toc49000954"/>
      <w:bookmarkStart w:id="104" w:name="_Toc20667"/>
      <w:bookmarkStart w:id="105" w:name="_Toc21260"/>
      <w:bookmarkStart w:id="106" w:name="_Toc31757"/>
      <w:r>
        <w:rPr>
          <w:rFonts w:hint="eastAsia" w:ascii="宋体" w:hAnsi="宋体" w:cs="宋体"/>
          <w:b/>
          <w:kern w:val="0"/>
          <w:szCs w:val="21"/>
          <w:highlight w:val="none"/>
        </w:rPr>
        <w:t>4、投标费用</w:t>
      </w:r>
      <w:bookmarkEnd w:id="101"/>
      <w:bookmarkEnd w:id="102"/>
      <w:bookmarkEnd w:id="103"/>
      <w:bookmarkEnd w:id="104"/>
      <w:bookmarkEnd w:id="105"/>
      <w:bookmarkEnd w:id="106"/>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无论投标过程中的做法和结果如何，投标人自行承担所有与参加投标有关的全部费用。</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7" w:name="_Toc7221"/>
      <w:bookmarkStart w:id="108" w:name="_Toc9354"/>
      <w:bookmarkStart w:id="109" w:name="_Toc8718"/>
      <w:bookmarkStart w:id="110" w:name="_Toc32390"/>
      <w:bookmarkStart w:id="111" w:name="_Toc25214"/>
      <w:bookmarkStart w:id="112" w:name="_Toc49000956"/>
      <w:r>
        <w:rPr>
          <w:rFonts w:hint="eastAsia" w:ascii="宋体" w:hAnsi="宋体" w:cs="宋体"/>
          <w:b/>
          <w:kern w:val="0"/>
          <w:szCs w:val="21"/>
          <w:highlight w:val="none"/>
        </w:rPr>
        <w:t>5、招标文件的澄清与修改</w:t>
      </w:r>
      <w:bookmarkEnd w:id="107"/>
      <w:bookmarkEnd w:id="108"/>
      <w:bookmarkEnd w:id="109"/>
      <w:bookmarkEnd w:id="110"/>
      <w:bookmarkEnd w:id="111"/>
    </w:p>
    <w:p>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5.1采购人可主动地或在解答投标人提出的澄清问题时对招标文件进行澄清或修改。</w:t>
      </w:r>
      <w:r>
        <w:rPr>
          <w:rFonts w:hint="eastAsia" w:ascii="宋体" w:hAnsi="宋体" w:cs="宋体"/>
          <w:szCs w:val="21"/>
          <w:highlight w:val="none"/>
        </w:rPr>
        <w:t>采购代理机构将以发布澄清（更正）公告的方式，澄清或修改招标文件，澄清或修改内容作为招标文件的组成部分。</w:t>
      </w:r>
    </w:p>
    <w:p>
      <w:pPr>
        <w:spacing w:line="360" w:lineRule="auto"/>
        <w:ind w:firstLine="420" w:firstLineChars="200"/>
        <w:rPr>
          <w:rFonts w:hint="eastAsia" w:ascii="宋体" w:hAnsi="宋体" w:cs="宋体"/>
          <w:bCs/>
          <w:kern w:val="0"/>
          <w:szCs w:val="21"/>
          <w:highlight w:val="none"/>
        </w:rPr>
      </w:pPr>
      <w:r>
        <w:rPr>
          <w:rFonts w:hint="eastAsia" w:ascii="宋体" w:hAnsi="宋体" w:cs="宋体"/>
          <w:szCs w:val="21"/>
          <w:highlight w:val="none"/>
        </w:rPr>
        <w:t xml:space="preserve">5.2. </w:t>
      </w:r>
      <w:r>
        <w:rPr>
          <w:rFonts w:hint="eastAsia" w:ascii="宋体" w:hAnsi="宋体" w:cs="宋体"/>
          <w:bCs/>
          <w:kern w:val="0"/>
          <w:szCs w:val="21"/>
          <w:highlight w:val="none"/>
        </w:rPr>
        <w:t>澄清或者修改的内容可能影响投标文件编制的，采购代理机构将通过网站“变更公告”和系统内部“答疑文件”通知所有获取招标文件的潜在投标人，对于各项目中已经成功下载采购文件的供应商，应重点关注荥阳市公共资源交易中心系统，以便下载最新的采购文件及答疑文件，以此编制投标文件。</w:t>
      </w:r>
    </w:p>
    <w:p>
      <w:pPr>
        <w:widowControl/>
        <w:tabs>
          <w:tab w:val="left" w:pos="5040"/>
        </w:tabs>
        <w:spacing w:line="360" w:lineRule="auto"/>
        <w:ind w:firstLine="413" w:firstLineChars="196"/>
        <w:jc w:val="left"/>
        <w:rPr>
          <w:rFonts w:hint="eastAsia" w:ascii="宋体" w:hAnsi="宋体" w:cs="宋体"/>
          <w:b/>
          <w:bCs/>
          <w:kern w:val="0"/>
          <w:szCs w:val="21"/>
          <w:highlight w:val="none"/>
        </w:rPr>
      </w:pPr>
      <w:r>
        <w:rPr>
          <w:rFonts w:hint="eastAsia" w:ascii="宋体" w:hAnsi="宋体" w:cs="宋体"/>
          <w:b/>
          <w:bCs/>
          <w:kern w:val="0"/>
          <w:szCs w:val="21"/>
          <w:highlight w:val="none"/>
        </w:rPr>
        <w:t>因潜在投标人原因或通讯线路故障导致通知逾期送达或无法送达的，由投标人自行承担。</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3" w:name="_Toc23799"/>
      <w:bookmarkStart w:id="114" w:name="_Toc2896"/>
      <w:bookmarkStart w:id="115" w:name="_Toc29823"/>
      <w:bookmarkStart w:id="116" w:name="_Toc25456"/>
      <w:bookmarkStart w:id="117" w:name="_Toc201"/>
      <w:r>
        <w:rPr>
          <w:rFonts w:hint="eastAsia" w:ascii="宋体" w:hAnsi="宋体" w:cs="宋体"/>
          <w:b/>
          <w:kern w:val="0"/>
          <w:szCs w:val="21"/>
          <w:highlight w:val="none"/>
        </w:rPr>
        <w:t>6、投标截止时间的顺延</w:t>
      </w:r>
      <w:bookmarkEnd w:id="112"/>
      <w:bookmarkEnd w:id="113"/>
      <w:bookmarkEnd w:id="114"/>
      <w:bookmarkEnd w:id="115"/>
      <w:bookmarkEnd w:id="116"/>
      <w:bookmarkEnd w:id="117"/>
    </w:p>
    <w:p>
      <w:pPr>
        <w:widowControl/>
        <w:tabs>
          <w:tab w:val="left" w:pos="5040"/>
        </w:tabs>
        <w:spacing w:line="360" w:lineRule="auto"/>
        <w:ind w:firstLine="411" w:firstLineChars="196"/>
        <w:jc w:val="left"/>
        <w:rPr>
          <w:rFonts w:hint="eastAsia" w:ascii="宋体" w:hAnsi="宋体" w:cs="宋体"/>
          <w:bCs/>
          <w:kern w:val="0"/>
          <w:szCs w:val="21"/>
          <w:highlight w:val="none"/>
        </w:rPr>
      </w:pPr>
      <w:r>
        <w:rPr>
          <w:rFonts w:hint="eastAsia" w:ascii="宋体" w:hAnsi="宋体" w:cs="宋体"/>
          <w:bCs/>
          <w:kern w:val="0"/>
          <w:szCs w:val="21"/>
          <w:highlight w:val="none"/>
        </w:rPr>
        <w:t>为使投标人有足够的时间对招标文件的澄清或者修改部分进行研究而准备投标或因其他原因，采购人将依法决定是否顺延投标截止时间。</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8" w:name="_Toc9541"/>
      <w:bookmarkStart w:id="119" w:name="_Toc4611"/>
      <w:bookmarkStart w:id="120" w:name="_Toc49000957"/>
      <w:bookmarkStart w:id="121" w:name="_Toc12368"/>
      <w:bookmarkStart w:id="122" w:name="_Toc5990"/>
      <w:bookmarkStart w:id="123" w:name="_Toc9853"/>
      <w:r>
        <w:rPr>
          <w:rFonts w:hint="eastAsia" w:ascii="宋体" w:hAnsi="宋体" w:cs="宋体"/>
          <w:b/>
          <w:kern w:val="0"/>
          <w:szCs w:val="21"/>
          <w:highlight w:val="none"/>
        </w:rPr>
        <w:t>7、招标文件的约束力</w:t>
      </w:r>
      <w:bookmarkEnd w:id="118"/>
      <w:bookmarkEnd w:id="119"/>
      <w:bookmarkEnd w:id="120"/>
      <w:bookmarkEnd w:id="121"/>
      <w:bookmarkEnd w:id="122"/>
      <w:bookmarkEnd w:id="123"/>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投标人一旦下载了本招标文件并参加投标，则招标文件对采购人和投标人起约束作用。</w:t>
      </w:r>
    </w:p>
    <w:p>
      <w:pPr>
        <w:pStyle w:val="21"/>
        <w:spacing w:line="360" w:lineRule="auto"/>
        <w:ind w:firstLine="0"/>
        <w:jc w:val="center"/>
        <w:rPr>
          <w:rFonts w:hint="eastAsia" w:hAnsi="宋体" w:cs="宋体"/>
          <w:b/>
          <w:bCs/>
          <w:sz w:val="21"/>
          <w:szCs w:val="21"/>
          <w:highlight w:val="none"/>
        </w:rPr>
      </w:pPr>
      <w:bookmarkStart w:id="124" w:name="_Toc184635073"/>
      <w:r>
        <w:rPr>
          <w:rFonts w:hint="eastAsia" w:hAnsi="宋体" w:cs="宋体"/>
          <w:b/>
          <w:bCs/>
          <w:sz w:val="21"/>
          <w:szCs w:val="21"/>
          <w:highlight w:val="none"/>
        </w:rPr>
        <w:t>三、投标文件的编制</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8、投标的范围及标准</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8.1当项目分为多个包时,投标人可选择招标文件中的一个或几个分包货物进行投标，在投标须知前附表中对投标人投标包数另有规定的除外。</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 xml:space="preserve">8.2 </w:t>
      </w:r>
      <w:r>
        <w:rPr>
          <w:rFonts w:hint="eastAsia" w:hAnsi="宋体" w:cs="宋体"/>
          <w:b/>
          <w:sz w:val="21"/>
          <w:szCs w:val="21"/>
          <w:highlight w:val="none"/>
        </w:rPr>
        <w:t>每个分包均是不可分割的整体,投标人应当对所投分包招标文件中“采购需求”所列的所有内容进行投标，如仅响应分包中的部分内容，其该包投标将被认定为投标无效。</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8.3无论招标文件中是否要求，投标人所投货物及伴随服务均应符合国家强制性标准。</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9、投标语言及度量衡单位</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9.1投标人提交的投标文件以及投标人与代理机构就有关投标的所有往来函电均应使用简体中文。</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9.2除技术规格及要求另有规定外，投标文件所使用的计量单位均采用国家法定计量单位。</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 xml:space="preserve">10、投标文件构成及编制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10.1投标文件的构成：</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开标一览表</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投标函</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投标人资格证明文件</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承诺书</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分项报价明细表</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技术文件</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售后服务方案</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技术规格偏差表、商务条款偏差表</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投标人及提供产品适用政府采购政策情况表（如有）</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投标人企业（单位）类型声明函</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投标人关联单位情况说明</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采购代理服务费承诺函</w:t>
      </w:r>
    </w:p>
    <w:p>
      <w:pPr>
        <w:pStyle w:val="21"/>
        <w:numPr>
          <w:ilvl w:val="0"/>
          <w:numId w:val="4"/>
        </w:numPr>
        <w:spacing w:line="360" w:lineRule="auto"/>
        <w:jc w:val="left"/>
        <w:rPr>
          <w:rFonts w:hint="eastAsia" w:hAnsi="宋体" w:cs="宋体"/>
          <w:sz w:val="21"/>
          <w:szCs w:val="21"/>
          <w:highlight w:val="none"/>
        </w:rPr>
      </w:pPr>
      <w:r>
        <w:rPr>
          <w:rFonts w:hint="eastAsia" w:hAnsi="宋体" w:cs="宋体"/>
          <w:sz w:val="21"/>
          <w:szCs w:val="21"/>
          <w:highlight w:val="none"/>
        </w:rPr>
        <w:t>投标人认为有必要提供的其他资料</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 投标文件的编制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10.2.1 投标文件应按第六章“投标文件格式”使用荥阳市公共资源交易系统投标文件制作专用工具软件编制。其中，开标一览表在满足招标文件实质性要求的基础上，可以提出比招标文件要求更有利于采购人的承诺。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10.2.2 投标文件应当对招标文件有关合同履行期限、质量要求、交货期、质保期、技术标准及要求及招标文件中标注“▲”项的内容作出实质性响应。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10.2.3投标人编制投标文件时，具体事宜请查阅荥阳市公共资源交易中心网站“办事指南”专区的《荥阳市公共资源交易平台不见面服务系统使用指南》。</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 投标货物资格文件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10.2.4.1投标人必须提供有关投标产品符合招标文件要求的证明文件，这些文件可以是说明书、样本、技术白皮书、产品彩页等 （如有）。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10.2.4.2投标人必须对招标文件中产品的技术要求逐项、逐条明确答复；并认真、详细的填写“技术规格偏离表”，逐项、逐条说明响应或偏离情况。</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10.2.4.3投标人认为应对其产品优越性等有必要进行补充说明的内容。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11、投标文件格式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11.1投标文件应包括本须知第10.1条中规定的全部内容，投标人提交的投标文件应当使用招标文件所提供的投标文件格式（表格可以按同样格式扩展；未提供格式的由投标人自拟格式；标明“若有”的，由投标人视自身情况提供，非必须提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11.2招标文件中的每个包，是项目招标不可拆分的最小投标单元，投标人必须按此所投包编制投标文件，提交相应的文件资料，拆分包进行投标将视为漏项或非实质性响应不予接受。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12、投标报价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12.1 本</w:t>
      </w:r>
      <w:r>
        <w:rPr>
          <w:rFonts w:hint="eastAsia" w:hAnsi="宋体" w:cs="宋体"/>
          <w:b/>
          <w:bCs/>
          <w:sz w:val="21"/>
          <w:szCs w:val="21"/>
          <w:highlight w:val="none"/>
          <w:lang w:eastAsia="zh-CN"/>
        </w:rPr>
        <w:t>标段</w:t>
      </w:r>
      <w:r>
        <w:rPr>
          <w:rFonts w:hint="eastAsia" w:hAnsi="宋体" w:cs="宋体"/>
          <w:b/>
          <w:bCs/>
          <w:sz w:val="21"/>
          <w:szCs w:val="21"/>
          <w:highlight w:val="none"/>
        </w:rPr>
        <w:t>的最高限价（预算金额）为:</w:t>
      </w:r>
      <w:r>
        <w:rPr>
          <w:rFonts w:hint="eastAsia" w:hAnsi="宋体" w:cs="宋体"/>
          <w:b/>
          <w:bCs/>
          <w:sz w:val="21"/>
          <w:szCs w:val="21"/>
          <w:highlight w:val="none"/>
          <w:lang w:val="en-US" w:eastAsia="zh-CN"/>
        </w:rPr>
        <w:t>详见投标人须知前附表</w:t>
      </w:r>
      <w:r>
        <w:rPr>
          <w:rFonts w:hint="eastAsia" w:hAnsi="宋体" w:cs="宋体"/>
          <w:b/>
          <w:bCs/>
          <w:sz w:val="21"/>
          <w:szCs w:val="21"/>
          <w:highlight w:val="none"/>
        </w:rPr>
        <w:t>。</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12.2 投标人的投标报价应当包含满足本次招标全部采购需求所应提供的货物、伴随服务,以及货物验收合格正式交付使用前所发生的一切费用（所投全部产品价款、验收、税金、运输、装卸、安装调试、售后服务以及其他有关的交付使用前所必需的所有费用）投标人应结合自身条件，充分考虑本项目实际情况以及市场因素、现场环境因素、社会因素等各方面的风险因素，投标报价将被认为已综合考虑可能发生的全部不可预见的风险费用。中标人无权再以估计不足为由提出任何延长项目期限、增加价款或索赔等要求。</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注：以上相关费用包含但不限于税费、运输费、保险费和伴随服务费、相关售后服务费用等，均由投标人承担，并计入投标报价。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12.3每个投标人只允许有一个投标报价,采购人不接受有任何有选择性报价的投标，投标人报价不能超过采购人的最高限价。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12.4投标人的投标报价如有漏项，视为已经包含在投标报价内。</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12.5投标报价包含单价和总价，单价乘数量与总价不符时以单价为准修正总价，单价小数点明显错误的除外。数字表示的价格与文字表示的价格不一致时以文字表示的为准。如果单价、分项总价和投标总价之间有差异，评标时以单价为准。投标人应当无条件接受以其所报单价为基准的价格调整，否则其投标文件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12.6投标文件中凡是与“报价”、“金额”有关的条款，前后金额数应一致，不一致时以开标一览表为准。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12.7投标人应考虑价格变化风险。</w:t>
      </w:r>
    </w:p>
    <w:p>
      <w:pPr>
        <w:spacing w:line="360" w:lineRule="auto"/>
        <w:ind w:firstLine="315" w:firstLineChars="150"/>
        <w:jc w:val="left"/>
        <w:rPr>
          <w:rFonts w:hint="eastAsia" w:ascii="宋体" w:hAnsi="宋体" w:cs="宋体"/>
          <w:b/>
          <w:bCs/>
          <w:szCs w:val="21"/>
          <w:highlight w:val="none"/>
        </w:rPr>
      </w:pPr>
      <w:r>
        <w:rPr>
          <w:rFonts w:hint="eastAsia" w:ascii="宋体" w:hAnsi="宋体" w:cs="宋体"/>
          <w:szCs w:val="21"/>
          <w:highlight w:val="none"/>
        </w:rPr>
        <w:t>12.8</w:t>
      </w:r>
      <w:r>
        <w:rPr>
          <w:rFonts w:hint="eastAsia" w:ascii="宋体" w:hAnsi="宋体" w:cs="宋体"/>
          <w:b/>
          <w:bCs/>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报价合理性的，评标委员会应当将其作为无效投标处理。</w:t>
      </w:r>
    </w:p>
    <w:p>
      <w:pPr>
        <w:pStyle w:val="21"/>
        <w:spacing w:line="360" w:lineRule="auto"/>
        <w:ind w:firstLine="315" w:firstLineChars="150"/>
        <w:jc w:val="left"/>
        <w:rPr>
          <w:rFonts w:hint="eastAsia" w:hAnsi="宋体" w:cs="宋体"/>
          <w:b/>
          <w:bCs/>
          <w:sz w:val="21"/>
          <w:szCs w:val="21"/>
          <w:highlight w:val="none"/>
        </w:rPr>
      </w:pPr>
      <w:r>
        <w:rPr>
          <w:rFonts w:hint="eastAsia" w:hAnsi="宋体" w:cs="宋体"/>
          <w:sz w:val="21"/>
          <w:szCs w:val="21"/>
          <w:highlight w:val="none"/>
        </w:rPr>
        <w:t>12.9投标人除按评标委员会要求对其报价进行修正外，不得以任何理由在投标截止后对投标报价予以修改，报价在投标有效期内是固定的，不因任何原因而改变。</w:t>
      </w:r>
      <w:r>
        <w:rPr>
          <w:rFonts w:hint="eastAsia" w:hAnsi="宋体" w:cs="宋体"/>
          <w:b/>
          <w:bCs/>
          <w:sz w:val="21"/>
          <w:szCs w:val="21"/>
          <w:highlight w:val="none"/>
        </w:rPr>
        <w:t xml:space="preserve">任何包含价格调整要求和条件的投标，将被视为非实质性响应,将被认定为投标无效。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12.10投标人以人民币填报所有单价或价格，合同实施时亦以人民币支付。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12.11本项目采购代理费由中标人支付。此费用由投标人综合考虑到投标报价中，不再单独列项。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13、投标保证金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根据河南省财政厅豫财购[2019]4号文件规定，本项目不收取投标保证金。</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14、投标有效期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14.1投标应在投标须知前附表中规定时间内保持有效。投标有效期不满足要求的投标，其投标将被认定为投标无效。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14.2在特殊情况下，采购人于原投标有效期满前，可向投标人提出延长投标有效期的要求。这种要求与答复均应采用书面形式。投标人可以拒绝采购人的这一要求而放弃中标，同意延长的投标人既不能要求也不允许修改投标文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15、投标文件签署</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15.1投标人应按本须知前附表规定的签字或盖章要求签署。</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四、投标文件的递交</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16、投标文件的递交</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16.1投标人应在规定的投标截止时间前上传加密的电子投标文件到交易中心投标系统的指定位置。请投标人在上传时认真检查上传投标文件是否完整、正确。投标人因交易中心投标系统问题无法上传电子投标文件时，请在工作时间与国泰新点联系。投标文件的递交地点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16.2除投标人须知前附表另有规定外，投标人所递交的投标文件不予退还。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16.3逾期送达的或者未送达指定地点的投标文件，采购人不予受理。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17、投标截止时间</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17.1投标文件的递交时间不得迟于“投标人须知前附表”中规定的截止时间，否则将不予接受。投标文件的递交见投标人须知前附表。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17.2采购人可以通过修改招标文件延长投标截止日期。在此情况下，招标文件下载者和投标人的所有权利和义务以及投标人受制的截止日期均应以延长后新的截止日期为准。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18、迟交的投标文件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投标人在投标截止时间前未上传电子投标文件的将视为放弃投标。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19、投标文件的补充、修改和撤回</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在规定的投标截止时间前，投标人可以多次修改或撤回已递交的投标文件，最终投标文件以投标截止时间前完成上传至荥阳市公共资源交易中心交易系统最后一份投标文件为准。</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五、开标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20、开标时间和地点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20.1开标时间：本项目采用“远程不见面”开标方式，远程开标大厅网址为http://www.xyggzyjyzx.com:8093/BidOpening/bidopeninghallaction/hall/login，投标人应当在规定的投标截止时间（开标时间）前，登录远程开标大厅（投标人须知前附表规定的地点，即开标地点），在线准时参加开标活动并进行文件解密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20.2开标地点：不见面服务的具体事宜请查阅荥阳市公共资源交易中心网站“办事指南”专区的《荥阳市公共资源交易平台不见面服务系统使用指南》。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21、开标程序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21.1本项目采用电子开标。到投标截止时间止，各投标人按电子投标文件递交的顺序对电子投标文件进行解密。投标人在投标截止时间前未上传电子投标文件的将视为放弃投标。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主持人按下列程序进行开标：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（1）进入开标倒计时；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（2）电子投标文件解密；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（3）电子唱标；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（4）投标人代表、采购人代表、监督人等有关人员在开标记录上签字确认；（如有，根据开标现场实际情况而定）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（5）开标结束。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21.2开标时，出现下列情况的，其投标将被拒绝：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（1）投标人未按荥阳市公共资源交易中心系统中规定的时间内解密投标文件的。</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（2）投标人未在招标文件规定的投标文件递交截止时间前成功上传或误传加密的投标文件，而导致的解密失败的。</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六、评标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22、评标及评标委员会的组成</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22.1评标工作由依法组建的评标委员会负责。评标委员会由技术、经济等方面的专家和采购人代表组成，具体人数见投标人须知前附表。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22.2评标专家由采购人或代理机构从政府采购专家库中随机抽取产生。评标委员会主任由评标委员会成员选举产生，负责主持具体评标工作,采购人代表不得作为评标委员会主任。评标委员会根据有关法律法规和招标文件规定的方法和标准独立评标，负责完成评标的全过程直至向采购人推荐中标候选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23、评标过程的保密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23.1评标将采取全封闭的方式（不向其他投标人公布、透露其价格等信息）。评标开始后，直至授予中标投标人合同为止，凡属于对投标文件的审查、澄清、评价和比较有关的资料，中标候选人的推荐情况及其他任何与评标有关的情况均应严格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23.2在评标过程中，如果投标人试图在投标文件审查、澄清、比较及授予合同等方面向采购人和评标委员会施加任何影响，都将会导致其投标文件被拒绝。</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24、投标文件的澄清、说明或补正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24.1对于投标文件中含义不明确、同类问题表述不一致或者有明显文字和计算错误的内容，评标委员会应当以书面形式要求投标人作出必要的澄清、说明或者补正。但不得超出投标文件的范围或改变投标文件的实质性内容。也不得未经评标委员会允许主动提出澄清、说明或者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24.2投标人的澄清、说明或补正是投标文件的组成部分，取代投标文件中被说明或补正的部分。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24.3投标人的澄清、说明或者补正应当采用书面形式，并加盖公章或者由法定代表人或其授权的代表签字。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25、投标文件中报价的修正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投标文件报价出现前后不一致的，按照下列规定修正：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（一）投标文件中开标一览表（报价表）内容与投标文件中相应内容不一致的，以开标一览表（报价表）为准；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（二）大写金额和小写金额不一致的，以大写金额为准；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（三）单价金额小数点或者百分比有明显错位的，以开标一览表的总价为准，并修改单价；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（四）总价金额与按单价汇总金额不一致的，以单价金额计算结果为准。</w:t>
      </w:r>
    </w:p>
    <w:p>
      <w:pPr>
        <w:pStyle w:val="21"/>
        <w:spacing w:line="360" w:lineRule="auto"/>
        <w:ind w:firstLine="316" w:firstLineChars="150"/>
        <w:jc w:val="left"/>
        <w:rPr>
          <w:rFonts w:hint="eastAsia" w:hAnsi="宋体" w:cs="宋体"/>
          <w:b/>
          <w:sz w:val="21"/>
          <w:szCs w:val="21"/>
          <w:highlight w:val="none"/>
        </w:rPr>
      </w:pPr>
      <w:r>
        <w:rPr>
          <w:rFonts w:hint="eastAsia" w:hAnsi="宋体" w:cs="宋体"/>
          <w:b/>
          <w:sz w:val="21"/>
          <w:szCs w:val="2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26、对投标文件的评审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26.1评审程序：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在开标结束后，首先由采购人对投标人的资格进行审查,资格审查内容见投标须知前附表。满足资格要求的投标人不足3家的，不得评标。满足资格要求的投标人大于3家的，采购人或采购代理机构将资格审查合格的投标人投标文件送达评标委员会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（2）首先由评标委员会对所有资格审查合格的投标人投标文件进行符合性审查。</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（3）通过符合性审查的投标人按照第三章评标办法规定对投标人进行打分，按照得分进行排序，并向采购人推荐中标候选人。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26.2符合性审查是指依据招标文件的规定，从商务和技术角度对投标文件的有效性和完整性进行审查，以确定是否对招标文件的实质性要求做出响应。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26.3投标偏离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投标文件中存在对招标文件负偏离的，按照评标办法中的规定执行。</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26.4投标无效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在对投标文件进比较与评价之前，根据招标文件的规定，评标委员会要审查每份投标文件是否响应了招标文件的要求。投标人不得通过修正或撤销不符合要求的偏离，从而使其投标成为实质上响应的投标。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评标委员会判断投标是否响应只根据招标文件要求和投标文件内容。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26.4.1如发现下列情况之一的，其投标将被认定为投标无效：</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投标人以他人的名义投标、串通投标的，其投标无效；</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不同投标人的投标文件由同一单位或者个人编制的；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不同投标人委托同一单位或者个人办理投标事宜的；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不同投标人的投标文件载明的项目管理成员或者联系人员为同一人的；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不同投标人的投标文件异常一致或者投标报价呈规律性差异的；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不同投标人的投标文件相互混装的；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投标人提供虚假材料谋取中标的；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评标委员会认为投标人的报价明显低于其他通过符合性审查投标人的报价，有可能影响产品质量或者不能诚信履约，并不能在评标现场合理的时间内提供书面说明及相关证明材料证明其报价合理性的；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投标文件报价出现前后不一致时，投标人不确认修正的；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投标文件含有采购人不能接受的附加条件的；</w:t>
      </w:r>
    </w:p>
    <w:p>
      <w:pPr>
        <w:pStyle w:val="21"/>
        <w:numPr>
          <w:ilvl w:val="0"/>
          <w:numId w:val="5"/>
        </w:numPr>
        <w:spacing w:line="360" w:lineRule="auto"/>
        <w:jc w:val="left"/>
        <w:rPr>
          <w:rFonts w:hint="eastAsia" w:hAnsi="宋体" w:cs="宋体"/>
          <w:b/>
          <w:bCs/>
          <w:sz w:val="21"/>
          <w:szCs w:val="21"/>
          <w:highlight w:val="none"/>
        </w:rPr>
      </w:pPr>
      <w:r>
        <w:rPr>
          <w:rFonts w:hint="eastAsia" w:hAnsi="宋体" w:cs="宋体"/>
          <w:b/>
          <w:bCs/>
          <w:sz w:val="21"/>
          <w:szCs w:val="21"/>
          <w:highlight w:val="none"/>
        </w:rPr>
        <w:t>法律、法规和招标文件规定的其他无效情形。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26.5评标委员会判断投标文件的响应性仅基于投标文件本身，而不寻求外部的证据。未实质上响应招标文件要求的投标文件将被拒绝，投标人不得通过修正或撤销不符之处而使其投标成为实质上响应投标。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26.6评标专家将允许修正投标文件中不构成重大偏离的、微小的、非正规的、不一致的或不规则的地方，但这些修改不能影响任何投标人竞争地位的公正性。</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26.7在评标过程中，凡遇到招标文件中无界定或界定不清、前后不一致使评委会意见有分歧且又难以协商一致的问题，均由评委会予以表决，获得半数以上同意的即为通过，未获得半数同意的即为否决。</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27、评标方法（综合评分法）</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评标标准详见第三章。</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28、废标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出现下列情形之一，将导致废标： </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（1）符合专业条件的投标人或者对招标文件做实质性响应的投标人不足三家；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（2）出现影响采购公正的违法、违规行为的；</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（3）投标人的报价均超过了采购预算（或最高限价）；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（4）因重大变故，采购任务取消的。   </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七、定标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29、确定中标人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29.1评标委员会将根据评标标准，按投标须知前附表中规定数量推荐中标候选人。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29.2按投标须知前附表中规定是否由评标委员会直接确定中标人。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29.3评标结束后，代理机构在2个工作日内将评审报告送采购人确认，采购人在收到评审报告后5个工作日内，从评审报告中推荐的中标候选人中确定中标人，经采购人书面确认后，中标结果将在《河南省政府采购网》《荥阳市政府采购网》《河南省公共资源交易公共服务平台》《荥阳市公共资源交易中心网站》上进行公告，中标公告期限1个工作日。</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30、告知招标结果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在公告中标结果的同时，告知未通过资格审查投标人未通过的原因；采用综合评分法评审的，还将告知未中标投标人本人的评审得分和排序。</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31、中标通知书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31.1在公告中标结果的同时，采购人向中标人发出中标通知书。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31.2中标通知书将作为进行合同谈判和签订的依据。</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32、质疑的提出与接收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32.2  质疑人应按照财政部制定的《政府采购质疑函范本》格式（可从财政部官方网站下载）和《政府采购质疑和投诉办法》的要求，在法定质疑期内以书面形式提出质疑，针对同一采购程序环节的质疑次数应符合投标须知前附表的规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32.3超出法定质疑期提交的质疑将被拒绝。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32.4重复或分次提出的、内容或形式不符合《政府采购质疑和投诉办法》的，质疑人将依法承担不利后果。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32.5投标人对质疑、投诉应当有明确的请求和必要的证明材料，并对质疑和投诉内容的真实性承担责任。</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八、合同的授予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33、合同授予标准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33.1本招标项目的合同将授予按本须知第29.1款所确定的中标人。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33.2采购人将根据评标报告，确定排名第一的中标候选人为中标人。当确定中标的中标候选人放弃中标、因不可抗力提出不能履行合同的，采购人可以按评标委员会推荐的中标候选人顺序顺延至第二中标候选人或重新进行招标，如第二中标候选人也放弃中标、因不可抗力提出不能履行合同的的采购人可顺延至第三中标候选人或重新进行招标。评标委员会推荐中标候选人的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33.3更改采购货物数量的权力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采购人在授予合同时,有权对本招标文件规定的设备和服务的数量予以增加或减少，但不得对货物、单价或其他的条款和条件作出更改。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33.4中标人应在收到中标通知书2个工作日内与采购人签订合同。</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34、合同协议书的签订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34.1签订合同后，采购人和中标人不得订立背离合同实质性内容的其他协议。招标文件、中标人的投标文件和澄清文件、中标通知书等文件资料，均应作为签约的合同文本的附件和基础。</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34.2中标人不按中标通知书规定的时间内与采购人订立合同，则采购人将取消其中标人资格，给采购人造成损失的，应当予以赔偿，同时依法承担相应法律责任。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34.3中标投标人应当按照合同约定履行义务，完成中标项目，不得将中标项目转让(转包)给他人。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35、履约保证金（本项目不适用）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35.1中标单位应以投标须知前附表中规定的数额,向采购人交纳履约保证金或银行履约保函，如果中标人没有按照上述履拒不缴纳约保证金的，将被视为放弃中标资格，中标人须按投标保证承诺书的承诺向采购人和采购代理机构支付赔偿。在此情况下，采购人可按中标候选人排序确定下一候选人为中标人，也可以重新开展采购活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35.2若中标投标人因不能按规定执行合同义务，给采购人造成的损失超过履约保证金数额的，还应当对超过部分予以赔偿。</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九、其他</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36、其他事项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36.1其他补充内容：见投标须知前附表。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36.2本招标文件解释权见投标须知前附表。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36.3未尽事宜，按国家有关法律、法规执行。</w:t>
      </w:r>
      <w:bookmarkEnd w:id="124"/>
    </w:p>
    <w:p>
      <w:pPr>
        <w:rPr>
          <w:rFonts w:hint="eastAsia" w:hAnsi="宋体" w:cs="宋体"/>
          <w:sz w:val="21"/>
          <w:szCs w:val="21"/>
          <w:highlight w:val="none"/>
        </w:rPr>
      </w:pPr>
      <w:r>
        <w:rPr>
          <w:rFonts w:hint="eastAsia" w:hAnsi="宋体" w:cs="宋体"/>
          <w:sz w:val="21"/>
          <w:szCs w:val="21"/>
          <w:highlight w:val="none"/>
        </w:rPr>
        <w:br w:type="page"/>
      </w:r>
    </w:p>
    <w:p>
      <w:pPr>
        <w:pStyle w:val="3"/>
        <w:bidi w:val="0"/>
        <w:jc w:val="center"/>
        <w:rPr>
          <w:rFonts w:hint="eastAsia"/>
          <w:highlight w:val="none"/>
        </w:rPr>
      </w:pPr>
      <w:bookmarkStart w:id="125" w:name="_Toc24198"/>
      <w:r>
        <w:rPr>
          <w:rFonts w:hint="eastAsia"/>
          <w:highlight w:val="none"/>
        </w:rPr>
        <w:t>第三章</w:t>
      </w:r>
      <w:r>
        <w:rPr>
          <w:rFonts w:hint="eastAsia"/>
          <w:highlight w:val="none"/>
          <w:lang w:val="en-US" w:eastAsia="zh-CN"/>
        </w:rPr>
        <w:t xml:space="preserve"> </w:t>
      </w:r>
      <w:r>
        <w:rPr>
          <w:rFonts w:hint="eastAsia"/>
          <w:highlight w:val="none"/>
        </w:rPr>
        <w:t>评标标准（综合评分法）</w:t>
      </w:r>
      <w:bookmarkEnd w:id="125"/>
      <w:bookmarkStart w:id="126" w:name="_Toc345178458"/>
    </w:p>
    <w:p>
      <w:pPr>
        <w:widowControl/>
        <w:spacing w:line="360" w:lineRule="auto"/>
        <w:ind w:firstLine="422" w:firstLineChars="200"/>
        <w:jc w:val="left"/>
        <w:rPr>
          <w:rFonts w:hint="eastAsia" w:ascii="宋体" w:hAnsi="宋体" w:cs="宋体"/>
          <w:b/>
          <w:szCs w:val="21"/>
          <w:highlight w:val="none"/>
        </w:rPr>
      </w:pPr>
      <w:r>
        <w:rPr>
          <w:rFonts w:hint="eastAsia" w:ascii="宋体" w:hAnsi="宋体" w:cs="宋体"/>
          <w:b/>
          <w:kern w:val="0"/>
          <w:szCs w:val="21"/>
          <w:highlight w:val="none"/>
        </w:rPr>
        <w:t>一、</w:t>
      </w:r>
      <w:r>
        <w:rPr>
          <w:rFonts w:hint="eastAsia" w:ascii="宋体" w:hAnsi="宋体" w:cs="宋体"/>
          <w:b/>
          <w:szCs w:val="21"/>
          <w:highlight w:val="none"/>
        </w:rPr>
        <w:t>评标依据：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1.《中华人民共和国政府采购法》；</w:t>
      </w:r>
    </w:p>
    <w:p>
      <w:pPr>
        <w:spacing w:line="360" w:lineRule="auto"/>
        <w:ind w:firstLine="420" w:firstLineChars="200"/>
        <w:rPr>
          <w:rFonts w:ascii="宋体" w:hAnsi="宋体" w:cs="宋体"/>
          <w:szCs w:val="21"/>
          <w:highlight w:val="none"/>
        </w:rPr>
      </w:pPr>
      <w:bookmarkStart w:id="127" w:name="_Hlk68084228"/>
      <w:r>
        <w:rPr>
          <w:rFonts w:hint="eastAsia" w:ascii="宋体" w:hAnsi="宋体" w:cs="宋体"/>
          <w:szCs w:val="21"/>
          <w:highlight w:val="none"/>
        </w:rPr>
        <w:t>2.</w:t>
      </w:r>
      <w:bookmarkEnd w:id="127"/>
      <w:r>
        <w:rPr>
          <w:rFonts w:hint="eastAsia" w:ascii="宋体" w:hAnsi="宋体" w:cs="宋体"/>
          <w:szCs w:val="21"/>
          <w:highlight w:val="none"/>
        </w:rPr>
        <w:t>《中华人民共和国政府采购法实施条例》；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3.《政府采购货物和服务招标投标管理办法》（财政部第87号令）；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4.其他相关的法律法规、部门规章及规范性文件规定；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5．本项目招标文件。</w:t>
      </w:r>
    </w:p>
    <w:p>
      <w:pPr>
        <w:widowControl/>
        <w:spacing w:line="360" w:lineRule="auto"/>
        <w:ind w:firstLine="422" w:firstLineChars="200"/>
        <w:jc w:val="left"/>
        <w:rPr>
          <w:rFonts w:ascii="宋体" w:hAnsi="宋体" w:cs="宋体"/>
          <w:kern w:val="0"/>
          <w:szCs w:val="21"/>
          <w:highlight w:val="none"/>
        </w:rPr>
      </w:pPr>
      <w:r>
        <w:rPr>
          <w:rFonts w:hint="eastAsia" w:ascii="宋体" w:hAnsi="宋体" w:cs="宋体"/>
          <w:b/>
          <w:kern w:val="0"/>
          <w:szCs w:val="21"/>
          <w:highlight w:val="none"/>
        </w:rPr>
        <w:t>二、评标原则：</w:t>
      </w:r>
      <w:r>
        <w:rPr>
          <w:rFonts w:hint="eastAsia" w:ascii="宋体" w:hAnsi="宋体" w:cs="宋体"/>
          <w:kern w:val="0"/>
          <w:szCs w:val="21"/>
          <w:highlight w:val="none"/>
        </w:rPr>
        <w:t>客观、公正、审慎；</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三、评标方法：</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项目评标方法采用综合评分法，根据《中华人民共和国政府采购法实施条例》第三十四条综合评分法，是指投标文件满足招标文件全部实质性要求且按照评审因素的量化指标评审得分最高的投标人为中标候选人的评标方法。</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四、评标程序：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1.开标结束后，首先按照财政部第87号令规定，由采购人对投标人的资格性进行审查。只有资格审查合格的投标人投标文件才能被送达评标委员会评审。资格性审查标准见下表：</w:t>
      </w:r>
    </w:p>
    <w:p>
      <w:pPr>
        <w:spacing w:line="360" w:lineRule="auto"/>
        <w:ind w:firstLine="422" w:firstLineChars="200"/>
        <w:jc w:val="center"/>
        <w:rPr>
          <w:rFonts w:hint="eastAsia" w:ascii="宋体" w:hAnsi="宋体" w:cs="宋体"/>
          <w:szCs w:val="21"/>
          <w:highlight w:val="none"/>
        </w:rPr>
      </w:pPr>
      <w:r>
        <w:rPr>
          <w:rFonts w:hint="eastAsia" w:ascii="宋体" w:hAnsi="宋体" w:cs="宋体"/>
          <w:b/>
          <w:bCs/>
          <w:kern w:val="0"/>
          <w:szCs w:val="21"/>
          <w:highlight w:val="none"/>
        </w:rPr>
        <w:t>资格性审查表</w:t>
      </w:r>
    </w:p>
    <w:tbl>
      <w:tblPr>
        <w:tblStyle w:val="23"/>
        <w:tblW w:w="10203" w:type="dxa"/>
        <w:jc w:val="center"/>
        <w:tblLayout w:type="fixed"/>
        <w:tblCellMar>
          <w:top w:w="0" w:type="dxa"/>
          <w:left w:w="108" w:type="dxa"/>
          <w:bottom w:w="0" w:type="dxa"/>
          <w:right w:w="108" w:type="dxa"/>
        </w:tblCellMar>
      </w:tblPr>
      <w:tblGrid>
        <w:gridCol w:w="785"/>
        <w:gridCol w:w="2200"/>
        <w:gridCol w:w="3976"/>
        <w:gridCol w:w="1067"/>
        <w:gridCol w:w="1125"/>
        <w:gridCol w:w="1050"/>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审查事项</w:t>
            </w: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审查内容</w:t>
            </w:r>
          </w:p>
        </w:tc>
        <w:tc>
          <w:tcPr>
            <w:tcW w:w="3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评审标准</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具有独立承担民事责任的能力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提供有效期内的《营业执照》/《事业单位法人证书》/《社会团体法人登记证书》/《民办非企业单位登记证书》等</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具有良好的商业信誉和健全的财务会计制度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提供具有良好的商业信誉和健全的财务会计制度的承诺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具有履行合同所必需的设备和专业技术能力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提供具有履行合同所必需的设备和专业技术能力的承诺书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有依法缴纳税收和社会保障资金的良好记录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具有依法缴纳税收和社会保障资金的良好记录的承诺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参加政府采购活动前三年内，在经营活动中没有重大违法记录的书面声明</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信用结果查询</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对列入失信被执行人、重大税收违法案件名单、政府采购严重违法失信行为记录名单的投标人，拒绝参与本项目政府采购活动。</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控股关系</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其他</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为采购项目提供整体设计、规范编制或者项目管理、监理、检测等服务的供应商，不得再参加该采购项目的其他采购活动。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反商业贿赂承诺书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提供反商业贿赂承诺书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结论</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bl>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2.评标准备工作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2.1核对评审专家身份和采购人代表授权函；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2.2宣布评标纪律，集中保管通讯工具；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2.3公布投标人名单，告知评审专家应当回避的情形；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2.4组织评标委员会推选评标组长；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3.符合性审查工作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符合性审查是指评标委员会依据招标文件的规定，从商务和技术方面对投标文件的有效性和完整性进行审查，以确定是否对招标文件的实质性要求做出响应。详见符合性审查表。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4.要求投标人对投标文件有关事项作出澄清或者说明</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5.对投标文件进行比较和评价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本项目评标方法为</w:t>
      </w:r>
      <w:r>
        <w:rPr>
          <w:rFonts w:hint="eastAsia" w:ascii="宋体" w:hAnsi="宋体" w:cs="宋体"/>
          <w:b/>
          <w:szCs w:val="21"/>
          <w:highlight w:val="none"/>
        </w:rPr>
        <w:t>综合评分法</w:t>
      </w:r>
      <w:r>
        <w:rPr>
          <w:rFonts w:hint="eastAsia" w:ascii="宋体" w:hAnsi="宋体" w:cs="宋体"/>
          <w:szCs w:val="21"/>
          <w:highlight w:val="none"/>
        </w:rPr>
        <w:t>，评标委员会对满足招标文件全部实质性要求的投标文件，按照招标文件规定的评审因素的量化指标进行评审打分，以评审因素的量化指标评审得分从高到低顺序确定中标候选人。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评标委员会成员独立对每个有效投标人的投标文件进行评价、打分；然后汇总每个投标人的得分，计算得分平均值，以平均值由高到低进行排序，按排序顺序推荐中标候选人。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6.确定中标候选人名单，或者根据采购人委托直接确定中标人。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7.检查复核评标结果。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 评标委员会根据全体评标成员签字的原始评标记录和评标结果编写评标报告。</w:t>
      </w:r>
      <w:r>
        <w:rPr>
          <w:rFonts w:hint="eastAsia" w:ascii="宋体" w:hAnsi="宋体" w:cs="宋体"/>
          <w:kern w:val="0"/>
          <w:szCs w:val="21"/>
          <w:highlight w:val="none"/>
        </w:rPr>
        <w:t>评标报告包括以下内容：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（一）招标公告刊登的媒体名称、开标日期和地点；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（二）投标人名单和评标委员会成员名单；</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（三）评标方法和标准；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（四）开标记录和评标情况及说明，包括无效投标人名单及原因；</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（五）评标结果，确定的中标候选人名单或者经采购人委托直接确定的中标人；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（六）其他需要说明的情况，包括评标过程中投标人根据评标委员会要求进行的澄清、说明或者补正，评标委员会成员的更换等。</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五、评标纪律：</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1、评标委员会成员应当按照评标原则，根据招标文件规定的评审程序、评审方法和评审标准进行评审；</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2、与投标有利害关系的人员应当回避，不得进入评标委员会；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评标委员会</w:t>
      </w:r>
      <w:r>
        <w:rPr>
          <w:rFonts w:hint="eastAsia" w:ascii="宋体" w:hAnsi="宋体" w:cs="宋体"/>
          <w:szCs w:val="21"/>
          <w:highlight w:val="none"/>
        </w:rPr>
        <w:t>成员在评标结果公告前，应对参与的评标委员会成员名单保密；</w:t>
      </w:r>
    </w:p>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4．</w:t>
      </w:r>
      <w:r>
        <w:rPr>
          <w:rFonts w:hint="eastAsia" w:ascii="宋体" w:hAnsi="宋体" w:cs="宋体"/>
          <w:kern w:val="0"/>
          <w:szCs w:val="21"/>
          <w:highlight w:val="none"/>
        </w:rPr>
        <w:t>评标委员会成员应当在评审报告上签字，对自己的评审意见承担法律责任。对评审报告有异议的，应当在评审报告上签署不同意见，并说明理由，否则视为同意评审报告；</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5、评标委员会及其成员不得有下列行为：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（一）确定参与评标至评标结束前私自接触投标人；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（二）除投标文件中含义不明确、同类问题表述不一致或者有明显文字和计算错误的内容外，接受投标人提出的与投标文件不一致的澄清或者说明；</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（三）违反评标纪律发表倾向性意见或者征询采购人的倾向性意见；</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（四）对需要专业判断的主观评审因素协商评分；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（五）在评标过程中擅离职守，影响评标程序正常进行的；</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（六）记录、复制或者带走任何评标资料；</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（七）其他不遵守评标纪律的行为。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评标委员会成员有前款第一至五项行为之一的，其评审意见无效。</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六、评标标准：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widowControl/>
        <w:spacing w:line="400" w:lineRule="exact"/>
        <w:ind w:firstLine="420" w:firstLineChars="200"/>
        <w:jc w:val="left"/>
        <w:rPr>
          <w:rFonts w:hint="eastAsia" w:ascii="宋体" w:hAnsi="宋体" w:cs="宋体"/>
          <w:b/>
          <w:szCs w:val="21"/>
          <w:highlight w:val="none"/>
        </w:rPr>
      </w:pPr>
      <w:r>
        <w:rPr>
          <w:rFonts w:hint="eastAsia" w:ascii="宋体" w:hAnsi="宋体" w:cs="宋体"/>
          <w:kern w:val="0"/>
          <w:szCs w:val="21"/>
          <w:highlight w:val="none"/>
        </w:rPr>
        <w:t>评标委员会应当对符合资格的投标人的投标文件进行符合性审查，以确定其是否满足招标文件的实质性要求。符合性审查标准见下表：</w:t>
      </w:r>
      <w:bookmarkEnd w:id="126"/>
    </w:p>
    <w:p>
      <w:pPr>
        <w:spacing w:after="120" w:line="360" w:lineRule="auto"/>
        <w:jc w:val="center"/>
        <w:rPr>
          <w:rFonts w:hint="eastAsia" w:ascii="宋体" w:hAnsi="宋体" w:cs="宋体"/>
          <w:b/>
          <w:szCs w:val="21"/>
          <w:highlight w:val="none"/>
        </w:rPr>
      </w:pPr>
      <w:r>
        <w:rPr>
          <w:rFonts w:hint="eastAsia" w:ascii="宋体" w:hAnsi="宋体" w:cs="宋体"/>
          <w:b/>
          <w:szCs w:val="21"/>
          <w:highlight w:val="none"/>
        </w:rPr>
        <w:t>1、符合性审查表</w:t>
      </w:r>
    </w:p>
    <w:tbl>
      <w:tblPr>
        <w:tblStyle w:val="23"/>
        <w:tblW w:w="9639" w:type="dxa"/>
        <w:jc w:val="center"/>
        <w:tblLayout w:type="fixed"/>
        <w:tblCellMar>
          <w:top w:w="0" w:type="dxa"/>
          <w:left w:w="108" w:type="dxa"/>
          <w:bottom w:w="0" w:type="dxa"/>
          <w:right w:w="108" w:type="dxa"/>
        </w:tblCellMar>
      </w:tblPr>
      <w:tblGrid>
        <w:gridCol w:w="885"/>
        <w:gridCol w:w="1609"/>
        <w:gridCol w:w="4467"/>
        <w:gridCol w:w="1339"/>
        <w:gridCol w:w="1339"/>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审查事项</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本项目要求</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评审标准</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投标人名称</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与营业执照或其他证明材料一致</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只能有一个有效报价，且未超过招标文件中本</w:t>
            </w:r>
            <w:r>
              <w:rPr>
                <w:rFonts w:hint="eastAsia" w:ascii="宋体" w:hAnsi="宋体" w:cs="宋体"/>
                <w:szCs w:val="21"/>
                <w:highlight w:val="none"/>
                <w:lang w:eastAsia="zh-CN"/>
              </w:rPr>
              <w:t>标段</w:t>
            </w:r>
            <w:r>
              <w:rPr>
                <w:rFonts w:hint="eastAsia" w:ascii="宋体" w:hAnsi="宋体" w:cs="宋体"/>
                <w:szCs w:val="21"/>
                <w:highlight w:val="none"/>
              </w:rPr>
              <w:t>规定的最高限价</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投标内容</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投标人对招标文件中采购需求的所有内容进行投标</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投标有效期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投标截止期后60日历天</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投标文件签字盖章</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按照招标文件格式要求有法定代表人或其委托代理人签字或盖章、加盖单位公章或电子签章</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6</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合同履行期限</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7</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质量要求</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8</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交货期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9</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付款方式</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质保期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其他</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无采购人不能接受的附加条件</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结论</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bl>
    <w:p>
      <w:pPr>
        <w:spacing w:after="120" w:line="360" w:lineRule="auto"/>
        <w:jc w:val="center"/>
        <w:rPr>
          <w:rFonts w:hint="eastAsia" w:ascii="宋体" w:hAnsi="宋体" w:cs="宋体"/>
          <w:b/>
          <w:bCs/>
          <w:szCs w:val="21"/>
          <w:highlight w:val="none"/>
        </w:rPr>
      </w:pPr>
      <w:bookmarkStart w:id="128" w:name="_Toc49573464"/>
      <w:bookmarkStart w:id="129" w:name="_Toc466985689"/>
      <w:bookmarkStart w:id="130" w:name="_Toc61274032"/>
    </w:p>
    <w:p>
      <w:pPr>
        <w:spacing w:after="120" w:line="360" w:lineRule="auto"/>
        <w:jc w:val="center"/>
        <w:rPr>
          <w:rFonts w:hint="eastAsia" w:ascii="宋体" w:hAnsi="宋体" w:cs="宋体"/>
          <w:b/>
          <w:bCs/>
          <w:szCs w:val="21"/>
          <w:highlight w:val="none"/>
        </w:rPr>
      </w:pPr>
    </w:p>
    <w:p>
      <w:pPr>
        <w:rPr>
          <w:rFonts w:hint="eastAsia" w:ascii="宋体" w:hAnsi="宋体" w:cs="宋体"/>
          <w:b/>
          <w:bCs/>
          <w:szCs w:val="21"/>
          <w:highlight w:val="none"/>
        </w:rPr>
      </w:pPr>
      <w:r>
        <w:rPr>
          <w:rFonts w:hint="eastAsia" w:ascii="宋体" w:hAnsi="宋体" w:cs="宋体"/>
          <w:b/>
          <w:bCs/>
          <w:szCs w:val="21"/>
          <w:highlight w:val="none"/>
        </w:rPr>
        <w:br w:type="page"/>
      </w:r>
    </w:p>
    <w:p>
      <w:pPr>
        <w:spacing w:after="120" w:line="360" w:lineRule="auto"/>
        <w:jc w:val="center"/>
        <w:rPr>
          <w:rFonts w:hint="eastAsia" w:ascii="宋体" w:hAnsi="宋体" w:cs="宋体"/>
          <w:b/>
          <w:bCs/>
          <w:szCs w:val="21"/>
          <w:highlight w:val="none"/>
        </w:rPr>
      </w:pPr>
      <w:r>
        <w:rPr>
          <w:rFonts w:hint="eastAsia" w:ascii="宋体" w:hAnsi="宋体" w:cs="宋体"/>
          <w:b/>
          <w:bCs/>
          <w:szCs w:val="21"/>
          <w:highlight w:val="none"/>
        </w:rPr>
        <w:t>2、评审标准表</w:t>
      </w:r>
      <w:bookmarkEnd w:id="128"/>
      <w:bookmarkEnd w:id="129"/>
      <w:bookmarkEnd w:id="130"/>
    </w:p>
    <w:tbl>
      <w:tblPr>
        <w:tblStyle w:val="2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77"/>
        <w:gridCol w:w="536"/>
        <w:gridCol w:w="1160"/>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条款内容</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分值组成</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sz w:val="21"/>
                <w:szCs w:val="21"/>
                <w:highlight w:val="none"/>
                <w:lang w:val="en-US" w:eastAsia="zh-CN"/>
              </w:rPr>
              <w:t>投标</w:t>
            </w:r>
            <w:r>
              <w:rPr>
                <w:rFonts w:hint="eastAsia"/>
                <w:sz w:val="21"/>
                <w:szCs w:val="21"/>
                <w:highlight w:val="none"/>
                <w:lang w:eastAsia="zh-CN"/>
              </w:rPr>
              <w:t>报价</w:t>
            </w: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sz w:val="21"/>
                <w:szCs w:val="21"/>
                <w:highlight w:val="none"/>
              </w:rPr>
              <w:t>技术部分：</w:t>
            </w:r>
            <w:r>
              <w:rPr>
                <w:rFonts w:hint="eastAsia"/>
                <w:sz w:val="21"/>
                <w:szCs w:val="21"/>
                <w:highlight w:val="none"/>
                <w:lang w:val="en-US" w:eastAsia="zh-CN"/>
              </w:rPr>
              <w:t>50</w:t>
            </w:r>
            <w:r>
              <w:rPr>
                <w:rFonts w:hint="eastAsia"/>
                <w:sz w:val="21"/>
                <w:szCs w:val="21"/>
                <w:highlight w:val="none"/>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ascii="宋体" w:hAnsi="宋体" w:cs="宋体"/>
                <w:color w:val="auto"/>
                <w:sz w:val="21"/>
                <w:szCs w:val="21"/>
                <w:highlight w:val="none"/>
                <w:lang w:val="en-US" w:eastAsia="zh-CN"/>
              </w:rPr>
              <w:t>商务部分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报价</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价格分采用低价优先法计算，即满足招标文件要求且投标价格最低的投标报价为评标基准价，其价格分为满分。其他投标人的价格分统一按照下列公式计算：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投标报价得分=(评标基准价/投标报价)×30</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1.因落实政府采购政策进行价格调整的，以调整后的价格计算评标基准价和投标报价。</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2.供应商提供的货物既有中小企业制造货物，也有大型企业制造货物的，不享受中小企业扶持政策。</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auto"/>
                <w:sz w:val="21"/>
                <w:szCs w:val="21"/>
                <w:highlight w:val="none"/>
              </w:rPr>
            </w:pPr>
            <w:r>
              <w:rPr>
                <w:rFonts w:hint="eastAsia"/>
                <w:bCs/>
                <w:color w:val="auto"/>
                <w:sz w:val="21"/>
                <w:szCs w:val="21"/>
                <w:highlight w:val="none"/>
                <w:lang w:val="en-US" w:eastAsia="zh-CN"/>
              </w:rPr>
              <w:t>3.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3" w:type="dxa"/>
            <w:vMerge w:val="restar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77" w:type="dxa"/>
            <w:vMerge w:val="restar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w:t>
            </w:r>
            <w:r>
              <w:rPr>
                <w:rFonts w:hint="eastAsia" w:ascii="宋体" w:hAnsi="宋体" w:cs="宋体"/>
                <w:color w:val="auto"/>
                <w:sz w:val="21"/>
                <w:szCs w:val="21"/>
                <w:highlight w:val="none"/>
                <w:lang w:eastAsia="zh-CN"/>
              </w:rPr>
              <w:t>部分（</w:t>
            </w:r>
            <w:r>
              <w:rPr>
                <w:rFonts w:hint="eastAsia" w:ascii="宋体" w:hAnsi="宋体" w:cs="宋体"/>
                <w:color w:val="auto"/>
                <w:sz w:val="21"/>
                <w:szCs w:val="21"/>
                <w:highlight w:val="none"/>
                <w:lang w:val="en-US" w:eastAsia="zh-CN"/>
              </w:rPr>
              <w:t>50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1696"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产品技术指标（</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val="zh-CN"/>
              </w:rPr>
              <w:t>分）</w:t>
            </w:r>
          </w:p>
        </w:tc>
        <w:tc>
          <w:tcPr>
            <w:tcW w:w="567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default"/>
                <w:color w:val="auto"/>
                <w:highlight w:val="none"/>
                <w:lang w:val="en-US" w:eastAsia="zh-CN"/>
              </w:rPr>
            </w:pPr>
            <w:r>
              <w:rPr>
                <w:rFonts w:hint="eastAsia"/>
                <w:color w:val="auto"/>
                <w:highlight w:val="none"/>
              </w:rPr>
              <w:t>供应商所投产品的技术参数全部满足或优于</w:t>
            </w:r>
            <w:r>
              <w:rPr>
                <w:rFonts w:hint="eastAsia"/>
                <w:color w:val="auto"/>
                <w:highlight w:val="none"/>
                <w:lang w:eastAsia="zh-CN"/>
              </w:rPr>
              <w:t>采购文件</w:t>
            </w:r>
            <w:r>
              <w:rPr>
                <w:rFonts w:hint="eastAsia"/>
                <w:color w:val="auto"/>
                <w:highlight w:val="none"/>
              </w:rPr>
              <w:t>要求的得满分</w:t>
            </w:r>
            <w:r>
              <w:rPr>
                <w:rFonts w:hint="eastAsia"/>
                <w:color w:val="auto"/>
                <w:highlight w:val="none"/>
                <w:lang w:val="en-US" w:eastAsia="zh-CN"/>
              </w:rPr>
              <w:t>30</w:t>
            </w:r>
            <w:r>
              <w:rPr>
                <w:rFonts w:hint="eastAsia"/>
                <w:color w:val="auto"/>
                <w:highlight w:val="none"/>
              </w:rPr>
              <w:t>分,技术参数</w:t>
            </w:r>
            <w:r>
              <w:rPr>
                <w:rFonts w:hint="eastAsia"/>
                <w:color w:val="auto"/>
                <w:highlight w:val="none"/>
                <w:lang w:val="en-US" w:eastAsia="zh-CN"/>
              </w:rPr>
              <w:t>中加★项，</w:t>
            </w:r>
            <w:r>
              <w:rPr>
                <w:rFonts w:hint="eastAsia"/>
                <w:color w:val="auto"/>
                <w:highlight w:val="none"/>
              </w:rPr>
              <w:t>每有一条不满足</w:t>
            </w:r>
            <w:r>
              <w:rPr>
                <w:rFonts w:hint="eastAsia"/>
                <w:color w:val="auto"/>
                <w:highlight w:val="none"/>
                <w:lang w:val="en-US" w:eastAsia="zh-CN"/>
              </w:rPr>
              <w:t>扣1.5分；非加★项，</w:t>
            </w:r>
            <w:r>
              <w:rPr>
                <w:rFonts w:hint="eastAsia"/>
                <w:color w:val="auto"/>
                <w:highlight w:val="none"/>
              </w:rPr>
              <w:t>每有一条不满足扣</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扣完为止</w:t>
            </w:r>
            <w:r>
              <w:rPr>
                <w:rFonts w:hint="eastAsia"/>
                <w:color w:val="auto"/>
                <w:highlight w:val="none"/>
                <w:lang w:val="zh-CN"/>
              </w:rPr>
              <w:t>，若此项得0分的供应商视为未对采购文件作实质性响应，予以否决投标处理。（</w:t>
            </w:r>
            <w:r>
              <w:rPr>
                <w:rFonts w:hint="eastAsia"/>
                <w:color w:val="auto"/>
                <w:highlight w:val="none"/>
                <w:lang w:val="en-US" w:eastAsia="zh-CN"/>
              </w:rPr>
              <w:t>供应商提供的响应文件中需对★部分提供第三方出具的证明材料</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p>
        </w:tc>
        <w:tc>
          <w:tcPr>
            <w:tcW w:w="1696"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color w:val="auto"/>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项目实施方案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20分</w:t>
            </w:r>
            <w:r>
              <w:rPr>
                <w:rFonts w:hint="eastAsia" w:ascii="宋体" w:hAnsi="宋体" w:eastAsia="宋体" w:cs="宋体"/>
                <w:kern w:val="0"/>
                <w:sz w:val="21"/>
                <w:szCs w:val="21"/>
                <w:highlight w:val="none"/>
                <w:lang w:eastAsia="zh-CN"/>
              </w:rPr>
              <w:t>）</w:t>
            </w:r>
          </w:p>
        </w:tc>
        <w:tc>
          <w:tcPr>
            <w:tcW w:w="5677" w:type="dxa"/>
            <w:tcBorders>
              <w:top w:val="single" w:color="auto" w:sz="4" w:space="0"/>
              <w:left w:val="single" w:color="auto" w:sz="4" w:space="0"/>
              <w:right w:val="single" w:color="auto" w:sz="4" w:space="0"/>
            </w:tcBorders>
            <w:noWrap w:val="0"/>
            <w:vAlign w:val="center"/>
          </w:tcPr>
          <w:p>
            <w:pPr>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针对本项目</w:t>
            </w:r>
            <w:r>
              <w:rPr>
                <w:rFonts w:hint="eastAsia" w:ascii="宋体" w:hAnsi="宋体" w:eastAsia="宋体" w:cs="宋体"/>
                <w:sz w:val="21"/>
                <w:szCs w:val="21"/>
                <w:highlight w:val="none"/>
                <w:lang w:eastAsia="zh-CN"/>
              </w:rPr>
              <w:t>提供的</w:t>
            </w:r>
            <w:r>
              <w:rPr>
                <w:rFonts w:hint="eastAsia" w:ascii="宋体" w:hAnsi="宋体" w:eastAsia="宋体" w:cs="宋体"/>
                <w:sz w:val="21"/>
                <w:szCs w:val="21"/>
                <w:highlight w:val="none"/>
              </w:rPr>
              <w:t>实施方案</w:t>
            </w:r>
            <w:r>
              <w:rPr>
                <w:rFonts w:hint="eastAsia" w:ascii="宋体" w:hAnsi="宋体" w:eastAsia="宋体" w:cs="宋体"/>
                <w:sz w:val="21"/>
                <w:szCs w:val="21"/>
                <w:highlight w:val="none"/>
                <w:lang w:eastAsia="zh-CN"/>
              </w:rPr>
              <w:t>进行评分：</w:t>
            </w:r>
          </w:p>
          <w:p>
            <w:pPr>
              <w:numPr>
                <w:ilvl w:val="0"/>
                <w:numId w:val="0"/>
              </w:numPr>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实施任务分析清晰明确、切合实际</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分；不满足项目需求得0分。</w:t>
            </w:r>
          </w:p>
          <w:p>
            <w:pPr>
              <w:numPr>
                <w:ilvl w:val="0"/>
                <w:numId w:val="0"/>
              </w:numPr>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（2）技术实施方案科学合理、可操作性强；</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分；不满足项目需求得0分。</w:t>
            </w:r>
          </w:p>
          <w:p>
            <w:pPr>
              <w:numPr>
                <w:ilvl w:val="0"/>
                <w:numId w:val="0"/>
              </w:numPr>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质量保障措施完善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得力</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分；不满足项目需求得0分。</w:t>
            </w:r>
          </w:p>
          <w:p>
            <w:pPr>
              <w:numPr>
                <w:ilvl w:val="0"/>
                <w:numId w:val="0"/>
              </w:numPr>
              <w:bidi w:val="0"/>
              <w:spacing w:line="360" w:lineRule="auto"/>
              <w:rPr>
                <w:rFonts w:hint="eastAsia"/>
                <w:color w:val="auto"/>
                <w:sz w:val="21"/>
                <w:szCs w:val="21"/>
                <w:highlight w:val="none"/>
              </w:rPr>
            </w:pPr>
            <w:r>
              <w:rPr>
                <w:rFonts w:hint="eastAsia" w:ascii="宋体" w:hAnsi="宋体" w:eastAsia="宋体" w:cs="宋体"/>
                <w:kern w:val="2"/>
                <w:sz w:val="21"/>
                <w:szCs w:val="21"/>
                <w:highlight w:val="none"/>
                <w:lang w:val="en-US" w:eastAsia="zh-CN" w:bidi="ar-SA"/>
              </w:rPr>
              <w:t>（4）工作进度安排科学合理,</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分；不完全满足项目需求得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分；不满足项目需求得0分。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33"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277" w:type="dxa"/>
            <w:vMerge w:val="restart"/>
            <w:tcBorders>
              <w:left w:val="single" w:color="auto" w:sz="4" w:space="0"/>
              <w:right w:val="single" w:color="auto" w:sz="4" w:space="0"/>
            </w:tcBorders>
            <w:noWrap w:val="0"/>
            <w:vAlign w:val="center"/>
          </w:tcPr>
          <w:p>
            <w:pPr>
              <w:spacing w:line="360" w:lineRule="auto"/>
              <w:jc w:val="center"/>
              <w:rPr>
                <w:rFonts w:hint="eastAsia"/>
                <w:sz w:val="21"/>
                <w:szCs w:val="21"/>
                <w:highlight w:val="none"/>
                <w:lang w:val="en-US" w:eastAsia="zh-CN"/>
              </w:rPr>
            </w:pPr>
            <w:r>
              <w:rPr>
                <w:rFonts w:hint="eastAsia"/>
                <w:sz w:val="21"/>
                <w:szCs w:val="21"/>
                <w:highlight w:val="none"/>
                <w:lang w:val="en-US" w:eastAsia="zh-CN"/>
              </w:rPr>
              <w:t>商务部分</w:t>
            </w:r>
          </w:p>
          <w:p>
            <w:pPr>
              <w:pStyle w:val="2"/>
              <w:rPr>
                <w:rFonts w:hint="default"/>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1696" w:type="dxa"/>
            <w:gridSpan w:val="2"/>
            <w:tcBorders>
              <w:top w:val="single" w:color="auto" w:sz="4" w:space="0"/>
              <w:left w:val="single" w:color="auto" w:sz="4" w:space="0"/>
              <w:right w:val="single" w:color="auto" w:sz="4" w:space="0"/>
            </w:tcBorders>
            <w:noWrap w:val="0"/>
            <w:vAlign w:val="center"/>
          </w:tcPr>
          <w:p>
            <w:pPr>
              <w:pStyle w:val="2"/>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业绩</w:t>
            </w:r>
          </w:p>
          <w:p>
            <w:pPr>
              <w:pStyle w:val="2"/>
              <w:spacing w:line="360" w:lineRule="auto"/>
              <w:jc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（4分）</w:t>
            </w:r>
          </w:p>
        </w:tc>
        <w:tc>
          <w:tcPr>
            <w:tcW w:w="5677" w:type="dxa"/>
            <w:tcBorders>
              <w:top w:val="single" w:color="auto" w:sz="4" w:space="0"/>
              <w:left w:val="single" w:color="auto" w:sz="4" w:space="0"/>
              <w:right w:val="single" w:color="auto" w:sz="4" w:space="0"/>
            </w:tcBorders>
            <w:noWrap w:val="0"/>
            <w:vAlign w:val="center"/>
          </w:tcPr>
          <w:p>
            <w:pPr>
              <w:pStyle w:val="2"/>
              <w:spacing w:line="360" w:lineRule="auto"/>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   提供2020年1月1日以来已完成的相关类似业绩，每提供一份得2分，最高得4分，没有不得分。</w:t>
            </w:r>
          </w:p>
          <w:p>
            <w:pPr>
              <w:pStyle w:val="2"/>
              <w:spacing w:line="360" w:lineRule="auto"/>
              <w:jc w:val="left"/>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（投标文件中须附合同或中标通知书清晰的原件扫描件）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lang w:val="en-US" w:eastAsia="zh-CN"/>
              </w:rPr>
            </w:pPr>
          </w:p>
        </w:tc>
        <w:tc>
          <w:tcPr>
            <w:tcW w:w="1696" w:type="dxa"/>
            <w:gridSpan w:val="2"/>
            <w:tcBorders>
              <w:top w:val="single" w:color="auto" w:sz="4" w:space="0"/>
              <w:left w:val="single" w:color="auto" w:sz="4" w:space="0"/>
              <w:right w:val="single" w:color="auto" w:sz="4" w:space="0"/>
            </w:tcBorders>
            <w:noWrap w:val="0"/>
            <w:vAlign w:val="center"/>
          </w:tcPr>
          <w:p>
            <w:pPr>
              <w:pStyle w:val="2"/>
              <w:spacing w:line="360" w:lineRule="auto"/>
              <w:jc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综合评价</w:t>
            </w:r>
          </w:p>
          <w:p>
            <w:pPr>
              <w:pStyle w:val="2"/>
              <w:spacing w:line="360" w:lineRule="auto"/>
              <w:jc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（5分）</w:t>
            </w:r>
          </w:p>
        </w:tc>
        <w:tc>
          <w:tcPr>
            <w:tcW w:w="5677" w:type="dxa"/>
            <w:tcBorders>
              <w:top w:val="single" w:color="auto" w:sz="4" w:space="0"/>
              <w:left w:val="single" w:color="auto" w:sz="4" w:space="0"/>
              <w:right w:val="single" w:color="auto" w:sz="4" w:space="0"/>
            </w:tcBorders>
            <w:noWrap w:val="0"/>
            <w:vAlign w:val="center"/>
          </w:tcPr>
          <w:p>
            <w:pPr>
              <w:pStyle w:val="2"/>
              <w:spacing w:line="360" w:lineRule="auto"/>
              <w:ind w:firstLine="420" w:firstLineChars="200"/>
              <w:jc w:val="left"/>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评标委员会根据供应商所投产品的质量档次、整体性能、 供应商的技术力量水平等进行综合评价。</w:t>
            </w:r>
            <w:r>
              <w:rPr>
                <w:rFonts w:hint="eastAsia" w:ascii="宋体" w:hAnsi="宋体" w:eastAsia="宋体" w:cs="宋体"/>
                <w:color w:val="auto"/>
                <w:sz w:val="21"/>
                <w:szCs w:val="21"/>
                <w:highlight w:val="none"/>
                <w:lang w:eastAsia="zh-CN"/>
              </w:rPr>
              <w:t>基本满足项目需求得</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不完全满足项目需求得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不满足项目需求得</w:t>
            </w:r>
            <w:r>
              <w:rPr>
                <w:rFonts w:hint="eastAsia" w:ascii="宋体" w:hAnsi="宋体" w:eastAsia="宋体" w:cs="宋体"/>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696" w:type="dxa"/>
            <w:gridSpan w:val="2"/>
            <w:tcBorders>
              <w:top w:val="single" w:color="auto" w:sz="4" w:space="0"/>
              <w:left w:val="single" w:color="auto" w:sz="4" w:space="0"/>
              <w:right w:val="single" w:color="auto" w:sz="4" w:space="0"/>
            </w:tcBorders>
            <w:noWrap w:val="0"/>
            <w:vAlign w:val="center"/>
          </w:tcPr>
          <w:p>
            <w:pPr>
              <w:pStyle w:val="2"/>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p>
            <w:pPr>
              <w:pStyle w:val="2"/>
              <w:spacing w:line="360" w:lineRule="auto"/>
              <w:jc w:val="center"/>
              <w:rPr>
                <w:rFonts w:hint="eastAsia" w:ascii="Calibri" w:hAnsi="Calibri"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677" w:type="dxa"/>
            <w:tcBorders>
              <w:top w:val="single" w:color="auto" w:sz="4" w:space="0"/>
              <w:left w:val="single" w:color="auto" w:sz="4" w:space="0"/>
              <w:right w:val="single" w:color="auto" w:sz="4" w:space="0"/>
            </w:tcBorders>
            <w:noWrap w:val="0"/>
            <w:vAlign w:val="center"/>
          </w:tcPr>
          <w:p>
            <w:pPr>
              <w:numPr>
                <w:ilvl w:val="0"/>
                <w:numId w:val="6"/>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供应商针对本项目</w:t>
            </w:r>
            <w:r>
              <w:rPr>
                <w:rFonts w:hint="eastAsia" w:ascii="宋体" w:hAnsi="宋体" w:eastAsia="宋体" w:cs="宋体"/>
                <w:b w:val="0"/>
                <w:bCs/>
                <w:i w:val="0"/>
                <w:color w:val="auto"/>
                <w:kern w:val="0"/>
                <w:sz w:val="21"/>
                <w:szCs w:val="21"/>
                <w:highlight w:val="none"/>
                <w:u w:val="none"/>
                <w:lang w:val="en-US" w:eastAsia="zh-CN" w:bidi="ar"/>
              </w:rPr>
              <w:t>中</w:t>
            </w:r>
            <w:r>
              <w:rPr>
                <w:rFonts w:hint="eastAsia" w:ascii="宋体" w:hAnsi="宋体" w:eastAsia="宋体" w:cs="宋体"/>
                <w:i w:val="0"/>
                <w:color w:val="auto"/>
                <w:kern w:val="0"/>
                <w:sz w:val="21"/>
                <w:szCs w:val="21"/>
                <w:highlight w:val="none"/>
                <w:u w:val="none"/>
                <w:lang w:val="en-US" w:eastAsia="zh-CN" w:bidi="ar"/>
              </w:rPr>
              <w:t>提供的</w:t>
            </w:r>
            <w:r>
              <w:rPr>
                <w:rFonts w:hint="eastAsia" w:ascii="宋体" w:hAnsi="宋体" w:eastAsia="宋体" w:cs="宋体"/>
                <w:b w:val="0"/>
                <w:bCs/>
                <w:i w:val="0"/>
                <w:color w:val="auto"/>
                <w:kern w:val="0"/>
                <w:sz w:val="21"/>
                <w:szCs w:val="21"/>
                <w:highlight w:val="none"/>
                <w:u w:val="none"/>
                <w:lang w:val="en-US" w:eastAsia="zh-CN" w:bidi="ar"/>
              </w:rPr>
              <w:t>质保期内、质保期外售后服务方案合理可行,完全满足项目需求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基本满足项目需求</w:t>
            </w:r>
            <w:r>
              <w:rPr>
                <w:rFonts w:hint="eastAsia" w:ascii="宋体" w:hAnsi="宋体" w:eastAsia="宋体" w:cs="宋体"/>
                <w:b w:val="0"/>
                <w:bCs/>
                <w:i w:val="0"/>
                <w:color w:val="auto"/>
                <w:kern w:val="0"/>
                <w:sz w:val="21"/>
                <w:szCs w:val="21"/>
                <w:highlight w:val="none"/>
                <w:u w:val="none"/>
                <w:lang w:val="en-US" w:eastAsia="zh-CN" w:bidi="ar"/>
              </w:rPr>
              <w:t>得3分，不完</w:t>
            </w:r>
            <w:r>
              <w:rPr>
                <w:rFonts w:hint="eastAsia" w:ascii="宋体" w:hAnsi="宋体" w:eastAsia="宋体" w:cs="宋体"/>
                <w:color w:val="auto"/>
                <w:sz w:val="21"/>
                <w:szCs w:val="21"/>
                <w:highlight w:val="none"/>
                <w:lang w:eastAsia="zh-CN"/>
              </w:rPr>
              <w:t>全满足项目需求得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不满足项目需求得</w:t>
            </w:r>
            <w:r>
              <w:rPr>
                <w:rFonts w:hint="eastAsia" w:ascii="宋体" w:hAnsi="宋体" w:eastAsia="宋体" w:cs="宋体"/>
                <w:color w:val="auto"/>
                <w:sz w:val="21"/>
                <w:szCs w:val="21"/>
                <w:highlight w:val="none"/>
                <w:lang w:val="en-US" w:eastAsia="zh-CN"/>
              </w:rPr>
              <w:t>0分。</w:t>
            </w:r>
          </w:p>
          <w:p>
            <w:pPr>
              <w:pStyle w:val="2"/>
              <w:spacing w:line="360" w:lineRule="auto"/>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（2）供应商针对本项目</w:t>
            </w:r>
            <w:r>
              <w:rPr>
                <w:rFonts w:hint="eastAsia" w:ascii="宋体" w:hAnsi="宋体" w:eastAsia="宋体" w:cs="宋体"/>
                <w:b w:val="0"/>
                <w:bCs/>
                <w:i w:val="0"/>
                <w:color w:val="auto"/>
                <w:kern w:val="0"/>
                <w:sz w:val="21"/>
                <w:szCs w:val="21"/>
                <w:highlight w:val="none"/>
                <w:u w:val="none"/>
                <w:lang w:val="en-US" w:eastAsia="zh-CN" w:bidi="ar"/>
              </w:rPr>
              <w:t>中</w:t>
            </w:r>
            <w:r>
              <w:rPr>
                <w:rFonts w:hint="eastAsia" w:ascii="宋体" w:hAnsi="宋体" w:eastAsia="宋体" w:cs="宋体"/>
                <w:i w:val="0"/>
                <w:color w:val="auto"/>
                <w:kern w:val="0"/>
                <w:sz w:val="21"/>
                <w:szCs w:val="21"/>
                <w:highlight w:val="none"/>
                <w:u w:val="none"/>
                <w:lang w:val="en-US" w:eastAsia="zh-CN" w:bidi="ar"/>
              </w:rPr>
              <w:t>提供的优惠条件及对招标人作出除采购文件约定外的其他承诺</w:t>
            </w:r>
            <w:r>
              <w:rPr>
                <w:rFonts w:hint="eastAsia" w:ascii="宋体" w:hAnsi="宋体" w:eastAsia="宋体" w:cs="宋体"/>
                <w:b w:val="0"/>
                <w:bCs/>
                <w:i w:val="0"/>
                <w:color w:val="auto"/>
                <w:kern w:val="0"/>
                <w:sz w:val="21"/>
                <w:szCs w:val="21"/>
                <w:highlight w:val="none"/>
                <w:u w:val="none"/>
                <w:lang w:val="en-US" w:eastAsia="zh-CN" w:bidi="ar"/>
              </w:rPr>
              <w:t>合理可行,完全满足项目需求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基本满足项目需求得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不完全满足项目需求得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不满足项目需求得</w:t>
            </w:r>
            <w:r>
              <w:rPr>
                <w:rFonts w:hint="eastAsia" w:ascii="宋体" w:hAnsi="宋体" w:eastAsia="宋体" w:cs="宋体"/>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696" w:type="dxa"/>
            <w:gridSpan w:val="2"/>
            <w:tcBorders>
              <w:top w:val="single" w:color="auto" w:sz="4" w:space="0"/>
              <w:left w:val="single" w:color="auto" w:sz="4" w:space="0"/>
              <w:right w:val="single" w:color="auto" w:sz="4" w:space="0"/>
            </w:tcBorders>
            <w:noWrap w:val="0"/>
            <w:vAlign w:val="center"/>
          </w:tcPr>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节能清单产品</w:t>
            </w:r>
          </w:p>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（1分）</w:t>
            </w:r>
          </w:p>
          <w:p>
            <w:pPr>
              <w:widowControl/>
              <w:jc w:val="center"/>
              <w:rPr>
                <w:rFonts w:hint="eastAsia" w:ascii="宋体" w:hAnsi="宋体" w:eastAsia="宋体" w:cs="宋体"/>
                <w:color w:val="auto"/>
                <w:kern w:val="2"/>
                <w:sz w:val="21"/>
                <w:szCs w:val="21"/>
                <w:highlight w:val="none"/>
                <w:lang w:val="en-US" w:eastAsia="zh-CN" w:bidi="ar-SA"/>
              </w:rPr>
            </w:pPr>
          </w:p>
        </w:tc>
        <w:tc>
          <w:tcPr>
            <w:tcW w:w="567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所投产品如为节能产品政府采购品目清单内非</w:t>
            </w:r>
            <w:r>
              <w:rPr>
                <w:rFonts w:hint="eastAsia" w:ascii="宋体" w:hAnsi="宋体" w:cs="宋体"/>
                <w:color w:val="auto"/>
                <w:kern w:val="0"/>
                <w:sz w:val="21"/>
                <w:szCs w:val="21"/>
                <w:highlight w:val="none"/>
                <w:lang w:val="en-US" w:eastAsia="zh-CN"/>
              </w:rPr>
              <w:t>政府</w:t>
            </w:r>
            <w:r>
              <w:rPr>
                <w:rFonts w:hint="eastAsia" w:ascii="宋体" w:hAnsi="宋体" w:cs="宋体"/>
                <w:color w:val="auto"/>
                <w:kern w:val="0"/>
                <w:sz w:val="21"/>
                <w:szCs w:val="21"/>
                <w:highlight w:val="none"/>
              </w:rPr>
              <w:t>强制</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eastAsia="zh-CN"/>
              </w:rPr>
              <w:t>节能</w:t>
            </w:r>
            <w:r>
              <w:rPr>
                <w:rFonts w:hint="eastAsia" w:ascii="宋体" w:hAnsi="宋体" w:cs="宋体"/>
                <w:color w:val="auto"/>
                <w:kern w:val="0"/>
                <w:sz w:val="21"/>
                <w:szCs w:val="21"/>
                <w:highlight w:val="none"/>
              </w:rPr>
              <w:t>产品的，每有一项加</w:t>
            </w:r>
            <w:r>
              <w:rPr>
                <w:rFonts w:hint="eastAsia" w:ascii="宋体" w:hAnsi="宋体" w:cs="宋体"/>
                <w:color w:val="auto"/>
                <w:kern w:val="0"/>
                <w:sz w:val="21"/>
                <w:szCs w:val="21"/>
                <w:highlight w:val="none"/>
                <w:lang w:val="en-US" w:eastAsia="zh-CN"/>
              </w:rPr>
              <w:t>0.5</w:t>
            </w:r>
            <w:r>
              <w:rPr>
                <w:rFonts w:hint="eastAsia" w:ascii="宋体" w:hAnsi="宋体" w:cs="宋体"/>
                <w:color w:val="auto"/>
                <w:kern w:val="0"/>
                <w:sz w:val="21"/>
                <w:szCs w:val="21"/>
                <w:highlight w:val="none"/>
              </w:rPr>
              <w:t>分，最多加</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color w:val="auto"/>
                <w:kern w:val="0"/>
                <w:sz w:val="21"/>
                <w:szCs w:val="21"/>
                <w:highlight w:val="none"/>
              </w:rPr>
              <w:t>投标人须在投标文件中附该产品</w:t>
            </w:r>
            <w:r>
              <w:rPr>
                <w:rFonts w:hint="eastAsia" w:ascii="宋体" w:hAnsi="宋体" w:cs="宋体"/>
                <w:color w:val="auto"/>
                <w:kern w:val="0"/>
                <w:sz w:val="21"/>
                <w:szCs w:val="21"/>
                <w:highlight w:val="none"/>
                <w:lang w:eastAsia="zh-CN"/>
              </w:rPr>
              <w:t>经</w:t>
            </w:r>
            <w:r>
              <w:rPr>
                <w:rFonts w:hint="eastAsia" w:ascii="宋体" w:hAnsi="宋体" w:cs="宋体"/>
                <w:color w:val="auto"/>
                <w:kern w:val="0"/>
                <w:sz w:val="21"/>
                <w:szCs w:val="21"/>
                <w:highlight w:val="none"/>
              </w:rPr>
              <w:t>国家确定的认证机构出具的、处于有效期之内的《国家节能产品认证证书》复印件，否则评标委员会有权不予认可。清单可在中华人民共和国财政部网站（http://www.mof.gov.cn）、中国政府采购网（http://www.ccgp.gov.cn/）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696" w:type="dxa"/>
            <w:gridSpan w:val="2"/>
            <w:tcBorders>
              <w:top w:val="single" w:color="auto" w:sz="4" w:space="0"/>
              <w:left w:val="single" w:color="auto" w:sz="4" w:space="0"/>
              <w:right w:val="single" w:color="auto" w:sz="4" w:space="0"/>
            </w:tcBorders>
            <w:noWrap w:val="0"/>
            <w:vAlign w:val="center"/>
          </w:tcPr>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环保清单产品（1分）</w:t>
            </w:r>
          </w:p>
          <w:p>
            <w:pPr>
              <w:widowControl/>
              <w:spacing w:line="360" w:lineRule="auto"/>
              <w:ind w:right="105" w:rightChars="50"/>
              <w:jc w:val="center"/>
              <w:rPr>
                <w:rFonts w:hint="eastAsia" w:ascii="宋体" w:hAnsi="宋体" w:eastAsia="宋体" w:cs="宋体"/>
                <w:color w:val="auto"/>
                <w:kern w:val="2"/>
                <w:sz w:val="21"/>
                <w:szCs w:val="21"/>
                <w:highlight w:val="none"/>
                <w:lang w:val="en-US" w:eastAsia="zh-CN" w:bidi="ar-SA"/>
              </w:rPr>
            </w:pPr>
          </w:p>
        </w:tc>
        <w:tc>
          <w:tcPr>
            <w:tcW w:w="567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所投产品如为环境标志产品政府采购品目清单内的产品，每有一项加</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分，最多加</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投标人须在投标文件中附该产品</w:t>
            </w:r>
            <w:r>
              <w:rPr>
                <w:rFonts w:hint="eastAsia" w:ascii="宋体" w:hAnsi="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lang w:eastAsia="zh-CN"/>
              </w:rPr>
              <w:t>国家确定的认证机构出具的、处于有效期之内的《中国环境标志产品认证证书》复印件，否则评标委员会有权不予认可。清单可在中华人民共和国财政部网站（</w:t>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"qq://txfile/"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http://www.mof.gov.cn</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t>）、中国政府采购网（</w:t>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"qq://txfile/"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http://www.ccgp.gov.cn/</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t>）查阅。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83"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注：1.评审标准中如投标人投标文件出现响应缺项的，则该评审项得0分。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eastAsia="zh-CN"/>
              </w:rPr>
              <w:t>供应商综合得分=报价部分得分+技术部分得分</w:t>
            </w:r>
            <w:r>
              <w:rPr>
                <w:rFonts w:hint="eastAsia" w:ascii="宋体" w:hAnsi="宋体" w:eastAsia="宋体" w:cs="宋体"/>
                <w:kern w:val="0"/>
                <w:szCs w:val="21"/>
                <w:highlight w:val="none"/>
                <w:lang w:val="en-US" w:eastAsia="zh-CN"/>
              </w:rPr>
              <w:t>+商务部分</w:t>
            </w:r>
            <w:r>
              <w:rPr>
                <w:rFonts w:hint="eastAsia" w:ascii="宋体" w:hAnsi="宋体" w:eastAsia="宋体" w:cs="宋体"/>
                <w:kern w:val="0"/>
                <w:szCs w:val="21"/>
                <w:highlight w:val="none"/>
                <w:lang w:eastAsia="zh-CN"/>
              </w:rPr>
              <w:t>得分。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eastAsia="zh-CN"/>
              </w:rPr>
              <w:t>供应商的最终得分：评委打分的算术平均值，作为该供应商的最终得分。</w:t>
            </w:r>
          </w:p>
          <w:p>
            <w:pPr>
              <w:tabs>
                <w:tab w:val="left" w:pos="720"/>
              </w:tabs>
              <w:spacing w:line="360" w:lineRule="auto"/>
              <w:ind w:firstLine="422" w:firstLineChars="200"/>
              <w:rPr>
                <w:rFonts w:hint="eastAsia" w:ascii="宋体" w:hAnsi="宋体" w:eastAsia="宋体" w:cs="宋体"/>
                <w:b/>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.政府采购相关政策：</w:t>
            </w:r>
          </w:p>
          <w:p>
            <w:pPr>
              <w:spacing w:line="360" w:lineRule="auto"/>
              <w:ind w:firstLine="422" w:firstLineChars="200"/>
              <w:rPr>
                <w:rFonts w:hint="eastAsia" w:ascii="宋体" w:hAnsi="宋体" w:eastAsia="宋体" w:cs="宋体"/>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.1对于本项目小型和微型企业产品以扣除优惠比率后的价格参与评审，不作为中标价和合同签约价。中标价和合同签约价仍以其投标文件中的报价为准。</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szCs w:val="21"/>
                <w:highlight w:val="none"/>
              </w:rPr>
              <w:t>根据《政府采购促进中小企业发展管理办法》(财库〔2020〕46号)</w:t>
            </w:r>
            <w:r>
              <w:rPr>
                <w:rFonts w:hint="eastAsia" w:ascii="宋体" w:hAnsi="宋体" w:eastAsia="宋体" w:cs="宋体"/>
                <w:highlight w:val="none"/>
              </w:rPr>
              <w:t>《荥阳市财政局关于政府采购支持稳经济促增长的通知》（荥财字〔2022〕21号）</w:t>
            </w:r>
            <w:r>
              <w:rPr>
                <w:rFonts w:hint="eastAsia" w:ascii="宋体" w:hAnsi="宋体" w:eastAsia="宋体" w:cs="宋体"/>
                <w:szCs w:val="21"/>
                <w:highlight w:val="none"/>
              </w:rPr>
              <w:t>的规定，对于非专门面向中小企业的项目，</w:t>
            </w:r>
            <w:r>
              <w:rPr>
                <w:rFonts w:hint="eastAsia" w:ascii="宋体" w:hAnsi="宋体" w:eastAsia="宋体" w:cs="宋体"/>
                <w:b/>
                <w:szCs w:val="21"/>
                <w:highlight w:val="none"/>
                <w:u w:val="single"/>
              </w:rPr>
              <w:t>对小型和微型企业投标总价给予</w:t>
            </w:r>
            <w:r>
              <w:rPr>
                <w:rFonts w:hint="eastAsia" w:ascii="宋体" w:hAnsi="宋体" w:eastAsia="宋体" w:cs="宋体"/>
                <w:b/>
                <w:szCs w:val="21"/>
                <w:highlight w:val="none"/>
                <w:u w:val="single"/>
                <w:lang w:val="en-US" w:eastAsia="zh-CN"/>
              </w:rPr>
              <w:t>2</w:t>
            </w:r>
            <w:r>
              <w:rPr>
                <w:rFonts w:hint="eastAsia" w:ascii="宋体" w:hAnsi="宋体" w:eastAsia="宋体" w:cs="宋体"/>
                <w:b/>
                <w:szCs w:val="21"/>
                <w:highlight w:val="none"/>
                <w:u w:val="single"/>
              </w:rPr>
              <w:t>0% 的扣除</w:t>
            </w:r>
            <w:r>
              <w:rPr>
                <w:rFonts w:hint="eastAsia" w:ascii="宋体" w:hAnsi="宋体" w:eastAsia="宋体" w:cs="宋体"/>
                <w:szCs w:val="21"/>
                <w:highlight w:val="none"/>
              </w:rPr>
              <w:t>，用扣除后的价格参与评审。</w:t>
            </w:r>
            <w:r>
              <w:rPr>
                <w:rFonts w:hint="eastAsia" w:ascii="宋体" w:hAnsi="宋体" w:eastAsia="宋体" w:cs="宋体"/>
                <w:b/>
                <w:bCs/>
                <w:szCs w:val="21"/>
                <w:highlight w:val="none"/>
              </w:rPr>
              <w:t>投标文件中需附有中小企业声明函，否则不予认可。</w:t>
            </w:r>
            <w:r>
              <w:rPr>
                <w:rFonts w:hint="eastAsia" w:ascii="宋体" w:hAnsi="宋体" w:eastAsia="宋体" w:cs="宋体"/>
                <w:szCs w:val="21"/>
                <w:highlight w:val="none"/>
              </w:rPr>
              <w:t>对于中型企业产品的价格不予扣除。</w:t>
            </w:r>
            <w:r>
              <w:rPr>
                <w:rFonts w:hint="eastAsia" w:ascii="宋体" w:hAnsi="宋体" w:eastAsia="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本</w:t>
            </w:r>
            <w:r>
              <w:rPr>
                <w:rFonts w:hint="eastAsia" w:ascii="宋体" w:hAnsi="宋体" w:eastAsia="宋体" w:cs="宋体"/>
                <w:b/>
                <w:bCs/>
                <w:szCs w:val="21"/>
                <w:highlight w:val="none"/>
                <w:lang w:eastAsia="zh-CN"/>
              </w:rPr>
              <w:t>标段</w:t>
            </w:r>
            <w:r>
              <w:rPr>
                <w:rFonts w:hint="eastAsia" w:ascii="宋体" w:hAnsi="宋体" w:eastAsia="宋体" w:cs="宋体"/>
                <w:b/>
                <w:bCs/>
                <w:szCs w:val="21"/>
                <w:highlight w:val="none"/>
              </w:rPr>
              <w:t>采购标的对应的中小企业划型标准所属行业见第二章。</w:t>
            </w:r>
          </w:p>
          <w:p>
            <w:pPr>
              <w:tabs>
                <w:tab w:val="left" w:pos="720"/>
              </w:tabs>
              <w:spacing w:line="360" w:lineRule="auto"/>
              <w:ind w:left="-15" w:leftChars="-7"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.2根据财库〔2014〕68号《财政部司法部关于政府采购支持监狱企业发展有关问题的通知》，监狱企业视同小微企业。</w:t>
            </w:r>
            <w:r>
              <w:rPr>
                <w:rFonts w:hint="eastAsia" w:ascii="宋体" w:hAnsi="宋体" w:eastAsia="宋体" w:cs="宋体"/>
                <w:b/>
                <w:bCs/>
                <w:szCs w:val="21"/>
                <w:highlight w:val="none"/>
              </w:rPr>
              <w:t>监狱企业参加投标活动时，提供由省级以上监狱管理局、戒毒管理局(含新疆生产建设兵团)出具的属于监狱企业的证明文件</w:t>
            </w:r>
            <w:r>
              <w:rPr>
                <w:rFonts w:hint="eastAsia" w:ascii="宋体" w:hAnsi="宋体" w:eastAsia="宋体" w:cs="宋体"/>
                <w:szCs w:val="21"/>
                <w:highlight w:val="none"/>
              </w:rPr>
              <w:t>，不再提供《中小微企业声明函》。</w:t>
            </w:r>
            <w:r>
              <w:rPr>
                <w:rFonts w:hint="eastAsia" w:ascii="宋体" w:hAnsi="宋体" w:eastAsia="宋体" w:cs="宋体"/>
                <w:b/>
                <w:bCs/>
                <w:szCs w:val="21"/>
                <w:highlight w:val="none"/>
                <w:u w:val="single"/>
              </w:rPr>
              <w:t>本项目对监狱企业作为投标人所提供的本企业产品的价格给予</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0% 的扣除。</w:t>
            </w:r>
          </w:p>
          <w:p>
            <w:pPr>
              <w:tabs>
                <w:tab w:val="left" w:pos="540"/>
              </w:tabs>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.3根据财政部民政部中国残疾人联合会《关于促进残疾人就业政府采购政策的通知》（财库〔2017〕141号）规定，</w:t>
            </w:r>
            <w:r>
              <w:rPr>
                <w:rFonts w:hint="eastAsia" w:ascii="宋体" w:hAnsi="宋体" w:eastAsia="宋体" w:cs="宋体"/>
                <w:b/>
                <w:bCs/>
                <w:szCs w:val="21"/>
                <w:highlight w:val="none"/>
              </w:rPr>
              <w:t>残疾人福利性企业参加投标活动时，提供</w:t>
            </w:r>
            <w:r>
              <w:rPr>
                <w:rFonts w:hint="eastAsia" w:ascii="宋体" w:hAnsi="宋体" w:eastAsia="宋体" w:cs="宋体"/>
                <w:b/>
                <w:szCs w:val="21"/>
                <w:highlight w:val="none"/>
              </w:rPr>
              <w:t>残疾人福利性单位声明函，</w:t>
            </w:r>
            <w:r>
              <w:rPr>
                <w:rFonts w:hint="eastAsia" w:ascii="宋体" w:hAnsi="宋体" w:eastAsia="宋体" w:cs="宋体"/>
                <w:b/>
                <w:bCs/>
                <w:szCs w:val="21"/>
                <w:highlight w:val="none"/>
                <w:u w:val="single"/>
              </w:rPr>
              <w:t>本项目对残疾人福利性企业作为投标人所提供的本企业产品的价格给予 20% 的扣除。</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.4根据《国务院办公厅关于建立政府强制采购节能产品制度的通知》（国办发[2007]51 号）规定，节能产品企业参加政府采购活动时，应当提供节能产品政府采购品目清单的证明文件。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.5根据财政部《国家环保总局关于印发《环境标志产品政府采购实施的意见》的通知》（财库[2006]90 号）规定，环境标志产品企业参加政府采购活动时，应当提供环境标志产品政府采购品目清单的证明文件。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b/>
                <w:bCs/>
                <w:kern w:val="2"/>
                <w:sz w:val="21"/>
                <w:szCs w:val="21"/>
                <w:highlight w:val="none"/>
              </w:rPr>
            </w:pPr>
            <w:r>
              <w:rPr>
                <w:rFonts w:hint="eastAsia" w:hAnsi="宋体" w:cs="宋体"/>
                <w:kern w:val="2"/>
                <w:sz w:val="21"/>
                <w:szCs w:val="21"/>
                <w:highlight w:val="none"/>
                <w:lang w:val="en-US" w:eastAsia="zh-CN"/>
              </w:rPr>
              <w:t>4</w:t>
            </w:r>
            <w:r>
              <w:rPr>
                <w:rFonts w:hint="eastAsia" w:ascii="宋体" w:hAnsi="宋体" w:eastAsia="宋体" w:cs="宋体"/>
                <w:kern w:val="2"/>
                <w:sz w:val="21"/>
                <w:szCs w:val="21"/>
                <w:highlight w:val="none"/>
              </w:rPr>
              <w:t>.6</w:t>
            </w:r>
            <w:r>
              <w:rPr>
                <w:rFonts w:hint="eastAsia" w:ascii="宋体" w:hAnsi="宋体" w:eastAsia="宋体" w:cs="宋体"/>
                <w:b/>
                <w:bCs/>
                <w:kern w:val="2"/>
                <w:sz w:val="21"/>
                <w:szCs w:val="21"/>
                <w:highlight w:val="none"/>
              </w:rPr>
              <w:t>提供相同品牌核心产品且通过资格审查、符合性审查的不同投标人参加同一合同项下投标的，按一家投标人计算，评审后得分最高的同品牌投标人获得中标人推荐资格；评审得分相同的，报价低的投标人获得中标人推荐资格，报价仍相同的，采取随机抽取方式确定，其他同品牌投标人不作为中标候选人。</w:t>
            </w:r>
          </w:p>
          <w:p>
            <w:pPr>
              <w:pStyle w:val="20"/>
              <w:spacing w:before="0" w:beforeAutospacing="0" w:after="120" w:afterAutospacing="0" w:line="360" w:lineRule="auto"/>
              <w:ind w:firstLine="422" w:firstLineChars="200"/>
              <w:rPr>
                <w:rFonts w:hint="eastAsia" w:ascii="宋体" w:hAnsi="宋体" w:eastAsia="宋体" w:cs="宋体"/>
                <w:b/>
                <w:bCs/>
                <w:sz w:val="21"/>
                <w:szCs w:val="21"/>
                <w:highlight w:val="none"/>
              </w:rPr>
            </w:pPr>
            <w:r>
              <w:rPr>
                <w:rFonts w:hint="eastAsia" w:hAnsi="宋体" w:cs="宋体"/>
                <w:b/>
                <w:bCs/>
                <w:sz w:val="21"/>
                <w:szCs w:val="21"/>
                <w:highlight w:val="none"/>
                <w:lang w:val="en-US" w:eastAsia="zh-CN"/>
              </w:rPr>
              <w:t>4</w:t>
            </w:r>
            <w:r>
              <w:rPr>
                <w:rFonts w:hint="eastAsia" w:ascii="宋体" w:hAnsi="宋体" w:eastAsia="宋体" w:cs="宋体"/>
                <w:b/>
                <w:bCs/>
                <w:sz w:val="21"/>
                <w:szCs w:val="21"/>
                <w:highlight w:val="none"/>
              </w:rPr>
              <w:t xml:space="preserve">.7得分并列时的处理原则 </w:t>
            </w:r>
          </w:p>
          <w:p>
            <w:pPr>
              <w:pStyle w:val="20"/>
              <w:spacing w:before="0" w:beforeAutospacing="0" w:after="120" w:afterAutospacing="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采用综合评分法的，评标结果按评审后得分由高到低顺</w:t>
            </w:r>
            <w:r>
              <w:rPr>
                <w:rFonts w:hint="eastAsia" w:ascii="宋体" w:hAnsi="宋体" w:eastAsia="宋体" w:cs="宋体"/>
                <w:kern w:val="2"/>
                <w:sz w:val="21"/>
                <w:szCs w:val="21"/>
                <w:highlight w:val="none"/>
              </w:rPr>
              <w:t>序排列。得分</w:t>
            </w:r>
            <w:r>
              <w:rPr>
                <w:rFonts w:hint="eastAsia" w:ascii="宋体" w:hAnsi="宋体" w:eastAsia="宋体" w:cs="宋体"/>
                <w:sz w:val="21"/>
                <w:szCs w:val="21"/>
                <w:highlight w:val="none"/>
              </w:rPr>
              <w:t>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sz w:val="21"/>
                <w:szCs w:val="21"/>
                <w:highlight w:val="none"/>
                <w:lang w:eastAsia="zh-CN"/>
              </w:rPr>
              <w:t>由采购人采取随机抽取的方式确定。</w:t>
            </w:r>
          </w:p>
          <w:p>
            <w:pPr>
              <w:pStyle w:val="20"/>
              <w:spacing w:before="0" w:beforeAutospacing="0" w:after="120" w:afterAutospacing="0" w:line="360" w:lineRule="auto"/>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提供相同品牌产品的不同投标人参加投标的，以其中通过资格审查、符合性审查且报价最低的参加评标；报价相同的，以最终综合得分高的参加中标候选人由高到低排名，其他投标无效，招标文件未规定的采取随机抽取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restart"/>
            <w:tcBorders>
              <w:top w:val="single" w:color="auto" w:sz="4" w:space="0"/>
              <w:right w:val="single" w:color="auto" w:sz="4" w:space="0"/>
            </w:tcBorders>
            <w:noWrap w:val="0"/>
            <w:vAlign w:val="center"/>
          </w:tcPr>
          <w:p>
            <w:pPr>
              <w:pStyle w:val="20"/>
              <w:spacing w:before="0" w:beforeAutospacing="0" w:after="120" w:afterAutospacing="0"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废标条件</w:t>
            </w:r>
          </w:p>
        </w:tc>
        <w:tc>
          <w:tcPr>
            <w:tcW w:w="6837"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1.当投标人制作的投标文件机器码一致时，按废标处理。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6837"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2.串通投标或弄虚作假或有其他违法行为的，按废标处理。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646" w:type="dxa"/>
            <w:gridSpan w:val="3"/>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6837" w:type="dxa"/>
            <w:gridSpan w:val="2"/>
            <w:tcBorders>
              <w:top w:val="single" w:color="auto" w:sz="4" w:space="0"/>
              <w:left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3.不按评标委员会要求澄清、说明或补正的，按废标处理。</w:t>
            </w:r>
          </w:p>
        </w:tc>
      </w:tr>
    </w:tbl>
    <w:p>
      <w:pPr>
        <w:rPr>
          <w:rFonts w:hint="eastAsia" w:ascii="宋体" w:hAnsi="宋体" w:cs="宋体"/>
          <w:highlight w:val="none"/>
        </w:rPr>
      </w:pPr>
      <w:r>
        <w:rPr>
          <w:rFonts w:hint="eastAsia" w:ascii="宋体" w:hAnsi="宋体" w:cs="宋体"/>
          <w:sz w:val="24"/>
          <w:szCs w:val="24"/>
          <w:highlight w:val="none"/>
        </w:rPr>
        <w:br w:type="page"/>
      </w:r>
    </w:p>
    <w:p>
      <w:pPr>
        <w:pStyle w:val="3"/>
        <w:numPr>
          <w:ilvl w:val="0"/>
          <w:numId w:val="7"/>
        </w:numPr>
        <w:bidi w:val="0"/>
        <w:jc w:val="center"/>
        <w:rPr>
          <w:rFonts w:hint="eastAsia"/>
          <w:highlight w:val="none"/>
        </w:rPr>
      </w:pPr>
      <w:bookmarkStart w:id="131" w:name="_Toc15956"/>
      <w:bookmarkStart w:id="132" w:name="_Toc18791"/>
      <w:r>
        <w:rPr>
          <w:rFonts w:hint="eastAsia"/>
          <w:highlight w:val="none"/>
        </w:rPr>
        <w:t>合同</w:t>
      </w:r>
      <w:bookmarkEnd w:id="131"/>
      <w:bookmarkEnd w:id="132"/>
    </w:p>
    <w:p>
      <w:pPr>
        <w:numPr>
          <w:ilvl w:val="0"/>
          <w:numId w:val="0"/>
        </w:numPr>
        <w:jc w:val="center"/>
        <w:rPr>
          <w:rFonts w:hint="default" w:eastAsia="宋体"/>
          <w:b/>
          <w:bCs/>
          <w:sz w:val="28"/>
          <w:szCs w:val="28"/>
          <w:highlight w:val="none"/>
          <w:lang w:val="en-US" w:eastAsia="zh-CN"/>
        </w:rPr>
      </w:pPr>
      <w:r>
        <w:rPr>
          <w:rFonts w:hint="eastAsia"/>
          <w:b/>
          <w:bCs/>
          <w:sz w:val="28"/>
          <w:szCs w:val="28"/>
          <w:highlight w:val="none"/>
          <w:lang w:val="en-US" w:eastAsia="zh-CN"/>
        </w:rPr>
        <w:t>（此合同仅为参考，以最终签订为准）</w:t>
      </w:r>
    </w:p>
    <w:p>
      <w:pPr>
        <w:pStyle w:val="27"/>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供</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货</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合</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同</w:t>
      </w:r>
    </w:p>
    <w:p>
      <w:pPr>
        <w:pStyle w:val="27"/>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项目名称：</w:t>
      </w:r>
    </w:p>
    <w:p>
      <w:pPr>
        <w:pStyle w:val="27"/>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采购编号：</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甲方（需方）：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乙方（供方）：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依照《中华人民共和国</w:t>
      </w:r>
      <w:r>
        <w:rPr>
          <w:rFonts w:hint="eastAsia" w:ascii="宋体" w:hAnsi="宋体" w:eastAsia="宋体" w:cs="宋体"/>
          <w:color w:val="000000"/>
          <w:sz w:val="24"/>
          <w:szCs w:val="24"/>
          <w:highlight w:val="none"/>
          <w:lang w:eastAsia="zh-CN"/>
        </w:rPr>
        <w:t>民法典</w:t>
      </w:r>
      <w:r>
        <w:rPr>
          <w:rFonts w:hint="eastAsia" w:ascii="宋体" w:hAnsi="宋体" w:eastAsia="宋体" w:cs="宋体"/>
          <w:color w:val="000000"/>
          <w:sz w:val="24"/>
          <w:szCs w:val="24"/>
          <w:highlight w:val="none"/>
        </w:rPr>
        <w:t>》及其他有关法律法规的规定，遵循平等、自愿、公平和诚实信用的原则，就甲方向乙方采购</w:t>
      </w:r>
      <w:r>
        <w:rPr>
          <w:rFonts w:hint="eastAsia" w:ascii="宋体" w:hAnsi="宋体" w:cs="宋体"/>
          <w:color w:val="000000"/>
          <w:sz w:val="24"/>
          <w:szCs w:val="24"/>
          <w:highlight w:val="none"/>
          <w:lang w:val="en-US" w:eastAsia="zh-CN"/>
        </w:rPr>
        <w:t>教学设备一批</w:t>
      </w:r>
      <w:r>
        <w:rPr>
          <w:rFonts w:hint="eastAsia" w:ascii="宋体" w:hAnsi="宋体" w:eastAsia="宋体" w:cs="宋体"/>
          <w:color w:val="000000"/>
          <w:sz w:val="24"/>
          <w:szCs w:val="24"/>
          <w:highlight w:val="none"/>
        </w:rPr>
        <w:t>，乙方供货安装等事宜，双方经充分协商，达成一致意见。</w:t>
      </w:r>
      <w:bookmarkStart w:id="133" w:name="_Toc180831217"/>
      <w:bookmarkStart w:id="134" w:name="_Toc217969516"/>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  货物的名称、品种、规格和质量</w:t>
      </w:r>
      <w:bookmarkEnd w:id="133"/>
      <w:bookmarkEnd w:id="134"/>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１、货物的名称、品种、规格、品牌：</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货物明细清单附后。</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２、货物的质量、技术标准：</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default" w:ascii="宋体" w:hAnsi="宋体" w:eastAsia="宋体" w:cs="宋体"/>
          <w:b/>
          <w:bCs/>
          <w:color w:val="000000"/>
          <w:sz w:val="24"/>
          <w:szCs w:val="24"/>
          <w:highlight w:val="none"/>
          <w:u w:val="singl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b/>
          <w:bCs/>
          <w:color w:val="000000"/>
          <w:sz w:val="24"/>
          <w:szCs w:val="24"/>
          <w:highlight w:val="none"/>
          <w:u w:val="single"/>
          <w:lang w:val="en-US" w:eastAsia="zh-CN"/>
        </w:rPr>
        <w:t>货物</w:t>
      </w:r>
      <w:r>
        <w:rPr>
          <w:rFonts w:hint="eastAsia" w:ascii="宋体" w:hAnsi="宋体" w:eastAsia="宋体" w:cs="宋体"/>
          <w:b/>
          <w:bCs/>
          <w:color w:val="000000"/>
          <w:sz w:val="24"/>
          <w:szCs w:val="24"/>
          <w:highlight w:val="none"/>
          <w:u w:val="single"/>
        </w:rPr>
        <w:t>的质量满足国家相关行业的质量标准，并具有国家认可机构检验的质量合格报告。</w:t>
      </w:r>
      <w:r>
        <w:rPr>
          <w:rFonts w:hint="eastAsia" w:ascii="宋体" w:hAnsi="宋体" w:cs="宋体"/>
          <w:b/>
          <w:bCs/>
          <w:color w:val="000000"/>
          <w:sz w:val="24"/>
          <w:szCs w:val="24"/>
          <w:highlight w:val="none"/>
          <w:u w:val="single"/>
          <w:lang w:val="en-US" w:eastAsia="zh-CN"/>
        </w:rPr>
        <w:t>本合同所供货物的规格型号、品牌、基本配置和技术参数、数量、售后服务等须与投标文件一致，如果投标文件与采购招标文件不一致时，必须响应采购招标文件。</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35" w:name="_Toc180831219"/>
      <w:bookmarkStart w:id="136" w:name="_Toc217969518"/>
      <w:r>
        <w:rPr>
          <w:rFonts w:hint="eastAsia" w:ascii="宋体" w:hAnsi="宋体" w:eastAsia="宋体" w:cs="宋体"/>
          <w:b/>
          <w:sz w:val="24"/>
          <w:szCs w:val="24"/>
          <w:highlight w:val="none"/>
        </w:rPr>
        <w:t>第二条  货物的包装标准</w:t>
      </w:r>
      <w:bookmarkEnd w:id="135"/>
      <w:bookmarkEnd w:id="136"/>
    </w:p>
    <w:p>
      <w:pPr>
        <w:keepNext w:val="0"/>
        <w:keepLines w:val="0"/>
        <w:pageBreakBefore w:val="0"/>
        <w:widowControl w:val="0"/>
        <w:kinsoku/>
        <w:wordWrap/>
        <w:overflowPunct/>
        <w:topLinePunct w:val="0"/>
        <w:autoSpaceDE/>
        <w:autoSpaceDN/>
        <w:bidi w:val="0"/>
        <w:spacing w:line="520" w:lineRule="exact"/>
        <w:ind w:right="0" w:rightChars="0" w:firstLine="240" w:firstLineChars="100"/>
        <w:jc w:val="both"/>
        <w:textAlignment w:val="auto"/>
        <w:outlineLvl w:val="9"/>
        <w:rPr>
          <w:rFonts w:hint="eastAsia" w:ascii="宋体" w:hAnsi="宋体" w:eastAsia="宋体" w:cs="宋体"/>
          <w:color w:val="000000"/>
          <w:sz w:val="24"/>
          <w:szCs w:val="24"/>
          <w:highlight w:val="none"/>
        </w:rPr>
      </w:pPr>
      <w:bookmarkStart w:id="137" w:name="_Toc180831220"/>
      <w:r>
        <w:rPr>
          <w:rFonts w:hint="eastAsia" w:ascii="宋体" w:hAnsi="宋体" w:eastAsia="宋体" w:cs="宋体"/>
          <w:color w:val="000000"/>
          <w:sz w:val="24"/>
          <w:szCs w:val="24"/>
          <w:highlight w:val="none"/>
        </w:rPr>
        <w:t xml:space="preserve">   1、按国家相关标准或主管部门规定执行，无相关标准或规定的，采用足以保护货物不受损的包装方式。 </w:t>
      </w:r>
    </w:p>
    <w:p>
      <w:pPr>
        <w:pStyle w:val="10"/>
        <w:keepNext w:val="0"/>
        <w:keepLines w:val="0"/>
        <w:pageBreakBefore w:val="0"/>
        <w:widowControl w:val="0"/>
        <w:kinsoku/>
        <w:wordWrap/>
        <w:overflowPunct/>
        <w:topLinePunct w:val="0"/>
        <w:autoSpaceDE/>
        <w:autoSpaceDN/>
        <w:bidi w:val="0"/>
        <w:spacing w:line="520" w:lineRule="exact"/>
        <w:ind w:right="0" w:rightChars="0" w:firstLine="600" w:firstLineChars="250"/>
        <w:jc w:val="both"/>
        <w:textAlignment w:val="auto"/>
        <w:outlineLvl w:val="9"/>
        <w:rPr>
          <w:rFonts w:hint="eastAsia" w:ascii="宋体" w:hAnsi="宋体" w:eastAsia="宋体" w:cs="宋体"/>
          <w:color w:val="000000"/>
          <w:sz w:val="24"/>
          <w:highlight w:val="none"/>
        </w:rPr>
      </w:pPr>
      <w:r>
        <w:rPr>
          <w:rFonts w:hint="eastAsia" w:ascii="宋体" w:hAnsi="宋体" w:eastAsia="宋体" w:cs="宋体"/>
          <w:sz w:val="24"/>
          <w:highlight w:val="none"/>
        </w:rPr>
        <w:t>2、</w:t>
      </w:r>
      <w:r>
        <w:rPr>
          <w:rFonts w:hint="eastAsia" w:ascii="宋体" w:hAnsi="宋体" w:eastAsia="宋体" w:cs="宋体"/>
          <w:color w:val="000000"/>
          <w:sz w:val="24"/>
          <w:highlight w:val="none"/>
        </w:rPr>
        <w:t>货物的包装所需用料及包装由乙方负责，乙方须确保其货物包装的安全、耐用，安装前设备在保管、装卸、拆包装过程中，如因乙方包装质量缺陷而导致的货物损坏，由乙方负全责。</w:t>
      </w:r>
      <w:bookmarkEnd w:id="137"/>
      <w:bookmarkStart w:id="138" w:name="_Toc217969519"/>
      <w:bookmarkStart w:id="139" w:name="_Toc180831221"/>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货物的交货方法、运输方式、交货地点</w:t>
      </w:r>
      <w:bookmarkEnd w:id="138"/>
      <w:bookmarkEnd w:id="139"/>
      <w:bookmarkStart w:id="140" w:name="_Toc217969520"/>
      <w:bookmarkStart w:id="141" w:name="_Toc180831222"/>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1、交货方法：乙方送货到甲方指定的现场，并负责卸货、二次运输、安装、设备的调试，直至整体验收合格及保修期内的保修。</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2、运输方式：乙方自行选择运输方式，确保货物按期送达并在甲方规定的时间内运到。</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3、交货地点：</w:t>
      </w:r>
      <w:r>
        <w:rPr>
          <w:rFonts w:hint="eastAsia" w:ascii="宋体" w:hAnsi="宋体" w:cs="宋体"/>
          <w:color w:val="000000"/>
          <w:sz w:val="24"/>
          <w:szCs w:val="24"/>
          <w:highlight w:val="none"/>
          <w:lang w:val="en-US" w:eastAsia="zh-CN"/>
        </w:rPr>
        <w:t>甲方指定地点。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第四条  货物的交货时间</w:t>
      </w:r>
      <w:bookmarkEnd w:id="140"/>
      <w:bookmarkEnd w:id="141"/>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jc w:val="both"/>
        <w:textAlignment w:val="auto"/>
        <w:outlineLvl w:val="9"/>
        <w:rPr>
          <w:rFonts w:hint="default" w:ascii="宋体" w:hAnsi="宋体" w:eastAsia="宋体" w:cs="宋体"/>
          <w:color w:val="FF0000"/>
          <w:sz w:val="24"/>
          <w:szCs w:val="24"/>
          <w:highlight w:val="none"/>
          <w:lang w:val="en-US" w:eastAsia="zh-CN"/>
        </w:rPr>
      </w:pPr>
      <w:bookmarkStart w:id="142" w:name="_Toc217969521"/>
      <w:bookmarkStart w:id="143" w:name="_Toc180831223"/>
      <w:r>
        <w:rPr>
          <w:rFonts w:hint="eastAsia" w:ascii="宋体" w:hAnsi="宋体" w:eastAsia="宋体" w:cs="宋体"/>
          <w:color w:val="000000"/>
          <w:sz w:val="24"/>
          <w:szCs w:val="24"/>
          <w:highlight w:val="none"/>
        </w:rPr>
        <w:t>乙方须在</w:t>
      </w:r>
      <w:r>
        <w:rPr>
          <w:rFonts w:hint="eastAsia" w:ascii="宋体" w:hAnsi="宋体" w:cs="宋体"/>
          <w:color w:val="000000"/>
          <w:sz w:val="24"/>
          <w:szCs w:val="24"/>
          <w:highlight w:val="none"/>
          <w:lang w:val="en-US" w:eastAsia="zh-CN"/>
        </w:rPr>
        <w:t>合同签订30</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历天</w:t>
      </w:r>
      <w:r>
        <w:rPr>
          <w:rFonts w:hint="eastAsia" w:ascii="宋体" w:hAnsi="宋体" w:eastAsia="宋体" w:cs="宋体"/>
          <w:color w:val="000000"/>
          <w:sz w:val="24"/>
          <w:szCs w:val="24"/>
          <w:highlight w:val="none"/>
        </w:rPr>
        <w:t>内将设备清单(详见附件</w:t>
      </w:r>
      <w:r>
        <w:rPr>
          <w:rFonts w:hint="eastAsia" w:ascii="宋体" w:hAnsi="宋体" w:cs="宋体"/>
          <w:color w:val="000000"/>
          <w:sz w:val="24"/>
          <w:szCs w:val="24"/>
          <w:highlight w:val="none"/>
          <w:lang w:val="en-US" w:eastAsia="zh-CN"/>
        </w:rPr>
        <w:t>供货清单</w:t>
      </w:r>
      <w:r>
        <w:rPr>
          <w:rFonts w:hint="eastAsia" w:ascii="宋体" w:hAnsi="宋体" w:eastAsia="宋体" w:cs="宋体"/>
          <w:color w:val="000000"/>
          <w:sz w:val="24"/>
          <w:szCs w:val="24"/>
          <w:highlight w:val="none"/>
        </w:rPr>
        <w:t>)所列的全部设备运送至甲方现场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并安装调试到位。</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第五条  验收方法</w:t>
      </w:r>
      <w:bookmarkEnd w:id="142"/>
      <w:bookmarkEnd w:id="143"/>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44" w:name="_Toc180831224"/>
      <w:r>
        <w:rPr>
          <w:rFonts w:hint="eastAsia" w:ascii="宋体" w:hAnsi="宋体" w:eastAsia="宋体" w:cs="宋体"/>
          <w:color w:val="000000"/>
          <w:sz w:val="24"/>
          <w:szCs w:val="24"/>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color w:val="000000"/>
          <w:kern w:val="2"/>
          <w:sz w:val="24"/>
          <w:szCs w:val="24"/>
          <w:highlight w:val="none"/>
          <w:lang w:val="en-US" w:eastAsia="zh-CN" w:bidi="ar-SA"/>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5、甲方对货物的验收、认可，不免除乙方对货物质量缺陷应承担的责任。</w:t>
      </w:r>
      <w:bookmarkStart w:id="145" w:name="_Toc217969522"/>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第六条  合同价格</w:t>
      </w:r>
      <w:bookmarkEnd w:id="144"/>
      <w:bookmarkEnd w:id="145"/>
    </w:p>
    <w:p>
      <w:pPr>
        <w:keepNext w:val="0"/>
        <w:keepLines w:val="0"/>
        <w:pageBreakBefore w:val="0"/>
        <w:widowControl w:val="0"/>
        <w:numPr>
          <w:ilvl w:val="0"/>
          <w:numId w:val="8"/>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bookmarkStart w:id="146" w:name="_Toc180831225"/>
      <w:bookmarkStart w:id="147" w:name="_Toc217969523"/>
      <w:r>
        <w:rPr>
          <w:rFonts w:hint="eastAsia" w:ascii="宋体" w:hAnsi="宋体" w:eastAsia="宋体" w:cs="宋体"/>
          <w:color w:val="000000"/>
          <w:sz w:val="24"/>
          <w:szCs w:val="24"/>
          <w:highlight w:val="none"/>
        </w:rPr>
        <w:t>设备的价格：本项目采用总价包干的方式，合同包干总金额为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：_____________元）</w:t>
      </w:r>
    </w:p>
    <w:p>
      <w:pPr>
        <w:keepNext w:val="0"/>
        <w:keepLines w:val="0"/>
        <w:pageBreakBefore w:val="0"/>
        <w:widowControl w:val="0"/>
        <w:numPr>
          <w:ilvl w:val="0"/>
          <w:numId w:val="8"/>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包干总价包含设备出厂价、包装费、运输费、卸车费、场内二次运输、安装费、调试费、质保期内的维保费用、设备使用培训费、各类风险、利润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第三方质量检验机构</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验收费用等其他一切相关的费用，该包干总价已经包含税金，</w:t>
      </w:r>
      <w:r>
        <w:rPr>
          <w:rFonts w:hint="eastAsia" w:ascii="宋体" w:hAnsi="宋体" w:cs="宋体"/>
          <w:color w:val="000000"/>
          <w:sz w:val="24"/>
          <w:szCs w:val="24"/>
          <w:highlight w:val="none"/>
          <w:lang w:eastAsia="zh-CN"/>
        </w:rPr>
        <w:t>含税价</w:t>
      </w:r>
      <w:r>
        <w:rPr>
          <w:rFonts w:hint="eastAsia" w:ascii="宋体" w:hAnsi="宋体" w:eastAsia="宋体" w:cs="宋体"/>
          <w:color w:val="000000"/>
          <w:sz w:val="24"/>
          <w:szCs w:val="24"/>
          <w:highlight w:val="none"/>
        </w:rPr>
        <w:t>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：___________元），</w:t>
      </w:r>
      <w:r>
        <w:rPr>
          <w:rFonts w:hint="eastAsia" w:ascii="宋体" w:hAnsi="宋体" w:eastAsia="宋体" w:cs="宋体"/>
          <w:color w:val="000000"/>
          <w:sz w:val="24"/>
          <w:szCs w:val="24"/>
          <w:highlight w:val="none"/>
        </w:rPr>
        <w:t>本项目税金由</w:t>
      </w:r>
      <w:r>
        <w:rPr>
          <w:rFonts w:hint="eastAsia" w:ascii="宋体" w:hAnsi="宋体" w:eastAsia="宋体" w:cs="宋体"/>
          <w:bCs/>
          <w:color w:val="000000"/>
          <w:sz w:val="24"/>
          <w:szCs w:val="24"/>
          <w:highlight w:val="none"/>
        </w:rPr>
        <w:t>乙方</w:t>
      </w:r>
      <w:r>
        <w:rPr>
          <w:rFonts w:hint="eastAsia" w:ascii="宋体" w:hAnsi="宋体" w:eastAsia="宋体" w:cs="宋体"/>
          <w:color w:val="000000"/>
          <w:sz w:val="24"/>
          <w:szCs w:val="24"/>
          <w:highlight w:val="none"/>
        </w:rPr>
        <w:t>承担支付。</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货物的付款方式及时间</w:t>
      </w:r>
    </w:p>
    <w:p>
      <w:pPr>
        <w:widowControl/>
        <w:spacing w:line="360" w:lineRule="auto"/>
        <w:ind w:firstLine="480" w:firstLineChars="200"/>
        <w:rPr>
          <w:rFonts w:hint="eastAsia" w:ascii="宋体" w:hAnsi="宋体" w:cs="宋体"/>
          <w:sz w:val="24"/>
          <w:highlight w:val="none"/>
        </w:rPr>
      </w:pPr>
      <w:r>
        <w:rPr>
          <w:rFonts w:hint="eastAsia" w:ascii="宋体" w:hAnsi="宋体"/>
          <w:b w:val="0"/>
          <w:bCs w:val="0"/>
          <w:color w:val="FF0000"/>
          <w:sz w:val="24"/>
          <w:szCs w:val="24"/>
          <w:highlight w:val="none"/>
        </w:rPr>
        <w:t xml:space="preserve"> </w:t>
      </w:r>
      <w:r>
        <w:rPr>
          <w:rFonts w:hint="eastAsia" w:ascii="宋体" w:hAnsi="宋体"/>
          <w:b w:val="0"/>
          <w:bCs w:val="0"/>
          <w:color w:val="FF0000"/>
          <w:sz w:val="24"/>
          <w:szCs w:val="24"/>
          <w:highlight w:val="none"/>
          <w:lang w:val="en-US" w:eastAsia="zh-CN"/>
        </w:rPr>
        <w:t xml:space="preserve"> </w:t>
      </w:r>
      <w:r>
        <w:rPr>
          <w:rFonts w:hint="eastAsia" w:ascii="宋体" w:hAnsi="宋体"/>
          <w:b w:val="0"/>
          <w:bCs w:val="0"/>
          <w:color w:val="auto"/>
          <w:sz w:val="24"/>
          <w:szCs w:val="24"/>
          <w:highlight w:val="none"/>
          <w:lang w:eastAsia="zh-CN"/>
        </w:rPr>
        <w:t>采购</w:t>
      </w:r>
      <w:r>
        <w:rPr>
          <w:rFonts w:hint="eastAsia" w:ascii="宋体" w:hAnsi="宋体" w:eastAsia="宋体" w:cs="宋体"/>
          <w:b w:val="0"/>
          <w:bCs/>
          <w:color w:val="auto"/>
          <w:sz w:val="24"/>
          <w:szCs w:val="24"/>
          <w:highlight w:val="none"/>
        </w:rPr>
        <w:t>货物</w:t>
      </w:r>
      <w:r>
        <w:rPr>
          <w:rFonts w:hint="eastAsia" w:ascii="宋体" w:hAnsi="宋体" w:eastAsia="宋体" w:cs="宋体"/>
          <w:b w:val="0"/>
          <w:bCs w:val="0"/>
          <w:color w:val="auto"/>
          <w:kern w:val="2"/>
          <w:sz w:val="24"/>
          <w:szCs w:val="24"/>
          <w:highlight w:val="none"/>
          <w:lang w:val="en-US" w:eastAsia="zh-CN" w:bidi="ar-SA"/>
        </w:rPr>
        <w:t>安装调试完毕</w:t>
      </w:r>
      <w:r>
        <w:rPr>
          <w:rFonts w:hint="eastAsia" w:ascii="宋体" w:hAnsi="宋体" w:cs="宋体"/>
          <w:b w:val="0"/>
          <w:bCs w:val="0"/>
          <w:color w:val="auto"/>
          <w:kern w:val="2"/>
          <w:sz w:val="24"/>
          <w:szCs w:val="24"/>
          <w:highlight w:val="none"/>
          <w:lang w:val="en-US" w:eastAsia="zh-CN" w:bidi="ar-SA"/>
        </w:rPr>
        <w:t>，经第三方验收合格，乙方</w:t>
      </w:r>
      <w:r>
        <w:rPr>
          <w:rFonts w:hint="eastAsia" w:ascii="宋体" w:hAnsi="宋体" w:cs="宋体"/>
          <w:sz w:val="24"/>
          <w:highlight w:val="none"/>
        </w:rPr>
        <w:t>须</w:t>
      </w:r>
      <w:r>
        <w:rPr>
          <w:rFonts w:hint="eastAsia" w:ascii="宋体" w:hAnsi="宋体" w:cs="宋体"/>
          <w:sz w:val="24"/>
          <w:highlight w:val="none"/>
          <w:lang w:eastAsia="zh-CN"/>
        </w:rPr>
        <w:t>提</w:t>
      </w:r>
      <w:r>
        <w:rPr>
          <w:rFonts w:hint="eastAsia" w:ascii="宋体" w:hAnsi="宋体" w:cs="宋体"/>
          <w:sz w:val="24"/>
          <w:highlight w:val="none"/>
        </w:rPr>
        <w:t>供正规发票后，两年内付</w:t>
      </w:r>
      <w:r>
        <w:rPr>
          <w:rFonts w:hint="eastAsia" w:ascii="宋体" w:hAnsi="宋体"/>
          <w:sz w:val="24"/>
          <w:highlight w:val="none"/>
        </w:rPr>
        <w:t>清货款</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第八条  货物的质量保证期</w:t>
      </w:r>
      <w:bookmarkEnd w:id="146"/>
      <w:bookmarkEnd w:id="147"/>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bCs/>
          <w:color w:val="000000"/>
          <w:sz w:val="24"/>
          <w:szCs w:val="24"/>
          <w:highlight w:val="none"/>
        </w:rPr>
      </w:pPr>
      <w:bookmarkStart w:id="148" w:name="_Toc180831226"/>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3、质量保证期内，乙方接到甲方通知后须在</w:t>
      </w:r>
      <w:r>
        <w:rPr>
          <w:rFonts w:hint="eastAsia" w:ascii="宋体" w:hAnsi="宋体" w:eastAsia="宋体" w:cs="宋体"/>
          <w:color w:val="000000"/>
          <w:sz w:val="24"/>
          <w:szCs w:val="24"/>
          <w:highlight w:val="none"/>
          <w:u w:val="single"/>
        </w:rPr>
        <w:t>24小时</w:t>
      </w:r>
      <w:r>
        <w:rPr>
          <w:rFonts w:hint="eastAsia" w:ascii="宋体" w:hAnsi="宋体" w:eastAsia="宋体" w:cs="宋体"/>
          <w:color w:val="000000"/>
          <w:sz w:val="24"/>
          <w:szCs w:val="24"/>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4、乙方应对延迟维修及质量缺陷给甲方或第三人造成的全部损失进行赔偿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该部分赔偿甲方有权直接从货款金额中予以扣除。</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5、响应人承诺至少 1 年以上保证提供货物的零配件供应，避免因相关零配件停产造成货物无法正常维护的情形发生。</w:t>
      </w:r>
    </w:p>
    <w:bookmarkEnd w:id="148"/>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49" w:name="_Toc217969524"/>
      <w:bookmarkStart w:id="150" w:name="_Toc180831227"/>
      <w:r>
        <w:rPr>
          <w:rFonts w:hint="eastAsia" w:ascii="宋体" w:hAnsi="宋体" w:eastAsia="宋体" w:cs="宋体"/>
          <w:b/>
          <w:sz w:val="24"/>
          <w:szCs w:val="24"/>
          <w:highlight w:val="none"/>
        </w:rPr>
        <w:t>第九条  禁止转让、分包、贴牌生产</w:t>
      </w:r>
      <w:bookmarkEnd w:id="149"/>
      <w:bookmarkEnd w:id="150"/>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bookmarkStart w:id="151" w:name="_Toc180831228"/>
      <w:bookmarkStart w:id="152" w:name="_Toc217969525"/>
      <w:r>
        <w:rPr>
          <w:rFonts w:hint="eastAsia" w:ascii="宋体" w:hAnsi="宋体" w:eastAsia="宋体" w:cs="宋体"/>
          <w:color w:val="000000"/>
          <w:sz w:val="24"/>
          <w:szCs w:val="24"/>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3、甲方任何有关分包的同意，不免除乙方根据合同应担负的责任或应尽的义务，乙方对任何分包商、分包商代理人、分包商的服务人员及工作人员的行为、违约及疏忽</w:t>
      </w:r>
      <w:r>
        <w:rPr>
          <w:rFonts w:hint="eastAsia" w:ascii="宋体" w:hAnsi="宋体" w:eastAsia="宋体" w:cs="宋体"/>
          <w:color w:val="000000"/>
          <w:sz w:val="24"/>
          <w:szCs w:val="24"/>
          <w:highlight w:val="none"/>
          <w:lang w:val="en-US" w:eastAsia="zh-CN"/>
        </w:rPr>
        <w:t>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第十条   货物的所有权和风险转移</w:t>
      </w:r>
      <w:bookmarkEnd w:id="151"/>
      <w:bookmarkEnd w:id="152"/>
    </w:p>
    <w:p>
      <w:pPr>
        <w:keepNext w:val="0"/>
        <w:keepLines w:val="0"/>
        <w:pageBreakBefore w:val="0"/>
        <w:widowControl w:val="0"/>
        <w:numPr>
          <w:ilvl w:val="0"/>
          <w:numId w:val="9"/>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甲乙双方验收确认货物并交付由甲方接收时起，货物所有权转移至甲方。</w:t>
      </w:r>
    </w:p>
    <w:p>
      <w:pPr>
        <w:keepNext w:val="0"/>
        <w:keepLines w:val="0"/>
        <w:pageBreakBefore w:val="0"/>
        <w:widowControl w:val="0"/>
        <w:numPr>
          <w:ilvl w:val="0"/>
          <w:numId w:val="9"/>
        </w:numPr>
        <w:tabs>
          <w:tab w:val="left" w:pos="386"/>
          <w:tab w:val="left" w:pos="993"/>
          <w:tab w:val="clear" w:pos="939"/>
        </w:tabs>
        <w:kinsoku/>
        <w:wordWrap/>
        <w:overflowPunct/>
        <w:topLinePunct w:val="0"/>
        <w:autoSpaceDE/>
        <w:autoSpaceDN/>
        <w:bidi w:val="0"/>
        <w:spacing w:line="520" w:lineRule="exact"/>
        <w:ind w:left="0" w:right="0" w:rightChars="0" w:firstLine="579"/>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货物的毁损灭失风险，设备安装调试完毕后甲方验收合格并接收货物前由乙方承担，接收货物后由甲方承担。</w:t>
      </w:r>
      <w:bookmarkStart w:id="153" w:name="_Toc217969527"/>
      <w:bookmarkStart w:id="154" w:name="_Toc180831230"/>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第十一条   双方责任</w:t>
      </w:r>
      <w:bookmarkEnd w:id="153"/>
      <w:bookmarkEnd w:id="154"/>
      <w:bookmarkStart w:id="155" w:name="_Toc217969529"/>
      <w:bookmarkStart w:id="156" w:name="_Toc180831232"/>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1、无正当理由无权拒收设备，否则应承担相应后果。</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2、货物送达交货地后，甲方指定堆放、安装地点。</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bookmarkStart w:id="157" w:name="_Toc180831231"/>
      <w:r>
        <w:rPr>
          <w:rFonts w:hint="eastAsia" w:ascii="宋体" w:hAnsi="宋体" w:eastAsia="宋体" w:cs="宋体"/>
          <w:sz w:val="24"/>
          <w:szCs w:val="24"/>
          <w:highlight w:val="none"/>
          <w:lang w:val="en-US" w:eastAsia="zh-CN"/>
        </w:rPr>
        <w:t>1、乙方保证所供设备为符合本合同约定品牌、规格、产地等条件的全新产品，并保证所有设备来源合法，保证任何第三人不得向甲方主张任何权利。</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2、在设备交货后，乙方根据甲方要求的时间负责设备的使用及维护现场培训，确保产品及时投入正常使用。</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3、乙方必须保证在合同约定的送货时间将全部设备送抵供货，并在货到现场后及时安装。乙方未在规定时间送货或安装的，每延误一天，向甲方偿付不能交货部分货款0.5</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157"/>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第十二条   不可抗力</w:t>
      </w:r>
      <w:bookmarkEnd w:id="155"/>
      <w:bookmarkEnd w:id="156"/>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158" w:name="_Toc217969530"/>
      <w:bookmarkStart w:id="159" w:name="_Toc180831233"/>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第十三条   其它约定</w:t>
      </w:r>
      <w:bookmarkEnd w:id="158"/>
      <w:bookmarkEnd w:id="159"/>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60" w:name="_Toc180831234"/>
      <w:r>
        <w:rPr>
          <w:rFonts w:hint="eastAsia" w:ascii="宋体" w:hAnsi="宋体" w:eastAsia="宋体" w:cs="宋体"/>
          <w:color w:val="000000"/>
          <w:sz w:val="24"/>
          <w:szCs w:val="24"/>
          <w:highlight w:val="none"/>
        </w:rPr>
        <w:t>1、乙方的通讯地址为</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，甲方依</w:t>
      </w:r>
      <w:r>
        <w:rPr>
          <w:rFonts w:hint="eastAsia" w:ascii="宋体" w:hAnsi="宋体" w:cs="宋体"/>
          <w:color w:val="000000"/>
          <w:sz w:val="24"/>
          <w:szCs w:val="24"/>
          <w:highlight w:val="none"/>
          <w:lang w:val="en-US" w:eastAsia="zh-CN"/>
        </w:rPr>
        <w:t>上述</w:t>
      </w:r>
      <w:r>
        <w:rPr>
          <w:rFonts w:hint="eastAsia" w:ascii="宋体" w:hAnsi="宋体" w:eastAsia="宋体" w:cs="宋体"/>
          <w:color w:val="000000"/>
          <w:sz w:val="24"/>
          <w:szCs w:val="24"/>
          <w:highlight w:val="none"/>
        </w:rPr>
        <w:t>地址向乙方发送有关信函文件，因乙方所留地址有误或变更地址未通知甲方的，责任由乙方承担，甲方向乙方所发送的信函文件等视为已送达乙方。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2、本合同如发生纠纷，当事人双方应及时协商解决，协商不成时，任何一方均向甲方所在地人民法院提起诉讼</w:t>
      </w:r>
      <w:r>
        <w:rPr>
          <w:rFonts w:hint="eastAsia" w:ascii="宋体" w:hAnsi="宋体" w:eastAsia="宋体" w:cs="宋体"/>
          <w:color w:val="000000"/>
          <w:sz w:val="24"/>
          <w:szCs w:val="24"/>
          <w:highlight w:val="none"/>
          <w:lang w:val="en-US" w:eastAsia="zh-CN"/>
        </w:rPr>
        <w:t>，由此产生的诉讼费、律师费、鉴定费、保全费、保函费由违约方承担。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3、本合同一式</w:t>
      </w:r>
      <w:r>
        <w:rPr>
          <w:rFonts w:hint="eastAsia" w:ascii="宋体" w:hAnsi="宋体" w:eastAsia="宋体" w:cs="宋体"/>
          <w:color w:val="000000"/>
          <w:sz w:val="24"/>
          <w:szCs w:val="24"/>
          <w:highlight w:val="none"/>
          <w:lang w:val="en-US" w:eastAsia="zh-CN"/>
        </w:rPr>
        <w:t>伍</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val="en-US" w:eastAsia="zh-CN"/>
        </w:rPr>
        <w:t>甲方及相关部门执肆份，乙方执一份</w:t>
      </w:r>
      <w:r>
        <w:rPr>
          <w:rFonts w:hint="eastAsia" w:ascii="宋体" w:hAnsi="宋体" w:eastAsia="宋体" w:cs="宋体"/>
          <w:color w:val="000000"/>
          <w:sz w:val="24"/>
          <w:szCs w:val="24"/>
          <w:highlight w:val="none"/>
        </w:rPr>
        <w:t>，具同等法律效力，合同自甲、乙双方签字盖章之日起生效。</w:t>
      </w:r>
      <w:bookmarkStart w:id="161" w:name="_Toc217969531"/>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第十四条   合同附件</w:t>
      </w:r>
      <w:bookmarkEnd w:id="160"/>
      <w:bookmarkEnd w:id="161"/>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本合同包含的附件：</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甲方（盖章）：                       乙方（盖章）： </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甲方法定代表人(授权代表)：          乙方法定代表人(授权代表)：</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firstLine="482" w:firstLineChars="200"/>
        <w:jc w:val="both"/>
        <w:textAlignment w:val="auto"/>
        <w:outlineLvl w:val="9"/>
        <w:rPr>
          <w:rFonts w:hint="eastAsia" w:ascii="宋体" w:hAnsi="宋体" w:eastAsia="宋体" w:cs="宋体"/>
          <w:b/>
          <w:bCs/>
          <w:color w:val="000000"/>
          <w:sz w:val="24"/>
          <w:szCs w:val="24"/>
          <w:highlight w:val="none"/>
        </w:rPr>
      </w:pPr>
    </w:p>
    <w:p>
      <w:pPr>
        <w:autoSpaceDE w:val="0"/>
        <w:autoSpaceDN w:val="0"/>
        <w:adjustRightInd w:val="0"/>
        <w:spacing w:line="420" w:lineRule="exact"/>
        <w:rPr>
          <w:rFonts w:hint="eastAsia" w:ascii="宋体" w:hAnsi="宋体" w:eastAsia="宋体" w:cs="宋体"/>
          <w:b/>
          <w:bCs/>
          <w:kern w:val="0"/>
          <w:sz w:val="32"/>
          <w:szCs w:val="32"/>
          <w:highlight w:val="none"/>
          <w:lang w:val="en-US"/>
        </w:rPr>
      </w:pPr>
      <w:r>
        <w:rPr>
          <w:rFonts w:hint="eastAsia" w:ascii="宋体" w:hAnsi="宋体" w:eastAsia="宋体" w:cs="宋体"/>
          <w:b/>
          <w:bCs/>
          <w:color w:val="000000"/>
          <w:sz w:val="24"/>
          <w:szCs w:val="24"/>
          <w:highlight w:val="none"/>
        </w:rPr>
        <w:t>电    话：                          电    话：</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pStyle w:val="27"/>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签</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约</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日</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期：                </w:t>
      </w:r>
    </w:p>
    <w:p>
      <w:pPr>
        <w:pStyle w:val="27"/>
        <w:ind w:firstLine="4337" w:firstLineChars="1800"/>
        <w:jc w:val="both"/>
        <w:rPr>
          <w:rFonts w:hint="eastAsia" w:ascii="宋体" w:hAnsi="宋体" w:eastAsia="宋体" w:cs="宋体"/>
          <w:b/>
          <w:bCs/>
          <w:color w:val="000000"/>
          <w:sz w:val="24"/>
          <w:szCs w:val="24"/>
          <w:highlight w:val="none"/>
        </w:rPr>
      </w:pPr>
    </w:p>
    <w:p>
      <w:pPr>
        <w:pStyle w:val="27"/>
        <w:ind w:firstLine="4337" w:firstLineChars="1800"/>
        <w:jc w:val="both"/>
        <w:rPr>
          <w:rFonts w:hint="eastAsia" w:ascii="宋体" w:hAnsi="宋体" w:eastAsia="宋体" w:cs="宋体"/>
          <w:b/>
          <w:bCs/>
          <w:color w:val="000000"/>
          <w:sz w:val="24"/>
          <w:szCs w:val="24"/>
          <w:highlight w:val="none"/>
        </w:rPr>
      </w:pPr>
    </w:p>
    <w:p>
      <w:pPr>
        <w:pStyle w:val="27"/>
        <w:ind w:firstLine="4337" w:firstLineChars="1800"/>
        <w:jc w:val="both"/>
        <w:rPr>
          <w:rFonts w:hint="eastAsia" w:ascii="宋体" w:hAnsi="宋体" w:eastAsia="宋体" w:cs="宋体"/>
          <w:b/>
          <w:bCs/>
          <w:color w:val="000000"/>
          <w:sz w:val="24"/>
          <w:szCs w:val="24"/>
          <w:highlight w:val="none"/>
        </w:rPr>
      </w:pPr>
    </w:p>
    <w:p>
      <w:pPr>
        <w:pStyle w:val="27"/>
        <w:jc w:val="both"/>
        <w:rPr>
          <w:rFonts w:hint="eastAsia" w:ascii="宋体" w:hAnsi="宋体" w:eastAsia="宋体" w:cs="宋体"/>
          <w:b/>
          <w:bCs/>
          <w:sz w:val="28"/>
          <w:szCs w:val="28"/>
          <w:highlight w:val="none"/>
          <w:lang w:val="en-US" w:eastAsia="zh-CN"/>
        </w:rPr>
      </w:pPr>
    </w:p>
    <w:p>
      <w:pPr>
        <w:pStyle w:val="27"/>
        <w:jc w:val="both"/>
        <w:rPr>
          <w:rFonts w:hint="eastAsia" w:ascii="宋体" w:hAnsi="宋体" w:eastAsia="宋体" w:cs="宋体"/>
          <w:b/>
          <w:bCs/>
          <w:sz w:val="28"/>
          <w:szCs w:val="28"/>
          <w:highlight w:val="none"/>
          <w:lang w:val="en-US" w:eastAsia="zh-CN"/>
        </w:rPr>
      </w:pPr>
    </w:p>
    <w:p>
      <w:pPr>
        <w:pStyle w:val="27"/>
        <w:jc w:val="both"/>
        <w:rPr>
          <w:rFonts w:hint="eastAsia" w:ascii="宋体" w:hAnsi="宋体" w:eastAsia="宋体" w:cs="宋体"/>
          <w:b/>
          <w:bCs/>
          <w:sz w:val="28"/>
          <w:szCs w:val="28"/>
          <w:highlight w:val="none"/>
          <w:lang w:val="en-US" w:eastAsia="zh-CN"/>
        </w:rPr>
      </w:pPr>
    </w:p>
    <w:p>
      <w:pPr>
        <w:pStyle w:val="27"/>
        <w:jc w:val="both"/>
        <w:rPr>
          <w:rFonts w:hint="eastAsia" w:ascii="宋体" w:hAnsi="宋体" w:eastAsia="宋体" w:cs="宋体"/>
          <w:b/>
          <w:bCs/>
          <w:sz w:val="28"/>
          <w:szCs w:val="28"/>
          <w:highlight w:val="none"/>
          <w:lang w:val="en-US" w:eastAsia="zh-CN"/>
        </w:rPr>
      </w:pPr>
    </w:p>
    <w:p>
      <w:pPr>
        <w:pStyle w:val="27"/>
        <w:jc w:val="both"/>
        <w:rPr>
          <w:rFonts w:hint="eastAsia" w:ascii="宋体" w:hAnsi="宋体" w:eastAsia="宋体" w:cs="宋体"/>
          <w:b/>
          <w:bCs/>
          <w:sz w:val="28"/>
          <w:szCs w:val="28"/>
          <w:highlight w:val="none"/>
          <w:lang w:val="en-US" w:eastAsia="zh-CN"/>
        </w:rPr>
      </w:pPr>
    </w:p>
    <w:p>
      <w:pPr>
        <w:pStyle w:val="27"/>
        <w:jc w:val="both"/>
        <w:rPr>
          <w:highlight w:val="none"/>
        </w:rPr>
      </w:pPr>
      <w:r>
        <w:rPr>
          <w:rFonts w:hint="eastAsia" w:ascii="宋体" w:hAnsi="宋体" w:eastAsia="宋体" w:cs="宋体"/>
          <w:b/>
          <w:bCs/>
          <w:sz w:val="28"/>
          <w:szCs w:val="28"/>
          <w:highlight w:val="none"/>
          <w:lang w:val="en-US" w:eastAsia="zh-CN"/>
        </w:rPr>
        <w:t>附</w:t>
      </w:r>
      <w:r>
        <w:rPr>
          <w:rFonts w:hint="eastAsia" w:ascii="宋体" w:hAnsi="宋体" w:cs="宋体"/>
          <w:b/>
          <w:bCs/>
          <w:sz w:val="28"/>
          <w:szCs w:val="28"/>
          <w:highlight w:val="none"/>
          <w:lang w:val="en-US" w:eastAsia="zh-CN"/>
        </w:rPr>
        <w:t>件：供货清单</w:t>
      </w:r>
      <w:r>
        <w:rPr>
          <w:rFonts w:hint="eastAsia" w:ascii="宋体" w:hAnsi="宋体" w:eastAsia="宋体" w:cs="宋体"/>
          <w:b/>
          <w:bCs/>
          <w:sz w:val="28"/>
          <w:szCs w:val="28"/>
          <w:highlight w:val="none"/>
          <w:lang w:val="en-US" w:eastAsia="zh-CN"/>
        </w:rPr>
        <w:t>（货物名称、品牌型号、生产厂家、数量及金额）</w:t>
      </w:r>
    </w:p>
    <w:p>
      <w:pPr>
        <w:pStyle w:val="27"/>
        <w:tabs>
          <w:tab w:val="center" w:pos="4854"/>
        </w:tabs>
        <w:ind w:firstLine="3795" w:firstLineChars="1800"/>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 xml:space="preserve">                </w:t>
      </w:r>
      <w:r>
        <w:rPr>
          <w:rFonts w:hint="eastAsia" w:ascii="宋体" w:hAnsi="宋体" w:cs="宋体"/>
          <w:b/>
          <w:bCs/>
          <w:color w:val="000000"/>
          <w:sz w:val="21"/>
          <w:szCs w:val="21"/>
          <w:highlight w:val="none"/>
        </w:rPr>
        <w:tab/>
      </w:r>
    </w:p>
    <w:p>
      <w:pPr>
        <w:pStyle w:val="27"/>
        <w:rPr>
          <w:rFonts w:hint="eastAsia" w:ascii="宋体" w:hAnsi="宋体" w:cs="宋体"/>
          <w:sz w:val="21"/>
          <w:szCs w:val="21"/>
          <w:highlight w:val="none"/>
        </w:rPr>
      </w:pPr>
    </w:p>
    <w:p>
      <w:pPr>
        <w:rPr>
          <w:rFonts w:hint="eastAsia" w:ascii="宋体" w:hAnsi="宋体" w:cs="宋体"/>
          <w:highlight w:val="none"/>
        </w:rPr>
      </w:pPr>
    </w:p>
    <w:p>
      <w:pPr>
        <w:rPr>
          <w:rFonts w:hint="eastAsia"/>
          <w:highlight w:val="none"/>
          <w:lang w:val="en-US" w:eastAsia="zh-CN"/>
        </w:rPr>
      </w:pPr>
      <w:bookmarkStart w:id="162" w:name="_Toc11226"/>
      <w:r>
        <w:rPr>
          <w:rFonts w:hint="eastAsia"/>
          <w:highlight w:val="none"/>
          <w:lang w:val="en-US" w:eastAsia="zh-CN"/>
        </w:rPr>
        <w:br w:type="page"/>
      </w:r>
    </w:p>
    <w:p>
      <w:pPr>
        <w:pStyle w:val="3"/>
        <w:bidi w:val="0"/>
        <w:jc w:val="center"/>
        <w:rPr>
          <w:rFonts w:hint="eastAsia"/>
          <w:highlight w:val="none"/>
        </w:rPr>
      </w:pPr>
      <w:bookmarkStart w:id="163" w:name="_Toc9419"/>
      <w:r>
        <w:rPr>
          <w:rFonts w:hint="eastAsia"/>
          <w:highlight w:val="none"/>
          <w:lang w:val="en-US" w:eastAsia="zh-CN"/>
        </w:rPr>
        <w:t xml:space="preserve">第五章 </w:t>
      </w:r>
      <w:r>
        <w:rPr>
          <w:rFonts w:hint="eastAsia"/>
          <w:highlight w:val="none"/>
        </w:rPr>
        <w:t>采购需求</w:t>
      </w:r>
      <w:bookmarkEnd w:id="162"/>
      <w:bookmarkEnd w:id="163"/>
    </w:p>
    <w:p>
      <w:pPr>
        <w:rPr>
          <w:rFonts w:hint="eastAsia"/>
          <w:b/>
          <w:bCs/>
          <w:sz w:val="21"/>
          <w:szCs w:val="18"/>
          <w:highlight w:val="none"/>
          <w:lang w:val="en-US"/>
        </w:rPr>
      </w:pPr>
    </w:p>
    <w:p>
      <w:pPr>
        <w:pStyle w:val="26"/>
        <w:numPr>
          <w:ilvl w:val="0"/>
          <w:numId w:val="0"/>
        </w:numPr>
        <w:rPr>
          <w:rFonts w:hint="eastAsia"/>
          <w:b/>
          <w:bCs/>
          <w:sz w:val="21"/>
          <w:szCs w:val="18"/>
          <w:highlight w:val="none"/>
          <w:lang w:val="en-US"/>
        </w:rPr>
      </w:pPr>
      <w:r>
        <w:rPr>
          <w:rFonts w:hint="eastAsia"/>
          <w:b/>
          <w:bCs/>
          <w:sz w:val="21"/>
          <w:szCs w:val="18"/>
          <w:highlight w:val="none"/>
          <w:lang w:val="en-US" w:eastAsia="zh-CN"/>
        </w:rPr>
        <w:t>一、</w:t>
      </w:r>
      <w:r>
        <w:rPr>
          <w:rFonts w:hint="eastAsia"/>
          <w:b/>
          <w:bCs/>
          <w:sz w:val="21"/>
          <w:szCs w:val="18"/>
          <w:highlight w:val="none"/>
          <w:lang w:val="en-US"/>
        </w:rPr>
        <w:t>技术参数及要求</w:t>
      </w:r>
    </w:p>
    <w:tbl>
      <w:tblPr>
        <w:tblStyle w:val="23"/>
        <w:tblW w:w="8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185"/>
        <w:gridCol w:w="5985"/>
        <w:gridCol w:w="510"/>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设备类别及名称</w:t>
            </w:r>
          </w:p>
        </w:tc>
        <w:tc>
          <w:tcPr>
            <w:tcW w:w="59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主要参数</w:t>
            </w:r>
          </w:p>
        </w:tc>
        <w:tc>
          <w:tcPr>
            <w:tcW w:w="5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智慧黑板</w:t>
            </w:r>
          </w:p>
        </w:tc>
        <w:tc>
          <w:tcPr>
            <w:tcW w:w="5985" w:type="dxa"/>
            <w:tcBorders>
              <w:top w:val="nil"/>
              <w:left w:val="nil"/>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b/>
                <w:bCs/>
                <w:sz w:val="21"/>
                <w:szCs w:val="21"/>
                <w:highlight w:val="none"/>
              </w:rPr>
            </w:pPr>
            <w:r>
              <w:rPr>
                <w:rFonts w:ascii="宋体" w:hAnsi="宋体" w:eastAsia="宋体" w:cs="宋体"/>
                <w:b/>
                <w:bCs/>
                <w:sz w:val="21"/>
                <w:szCs w:val="21"/>
                <w:highlight w:val="none"/>
              </w:rPr>
              <w:t>荥阳智慧黑板招标参数</w:t>
            </w:r>
          </w:p>
          <w:p>
            <w:pPr>
              <w:spacing w:line="300" w:lineRule="auto"/>
              <w:jc w:val="left"/>
              <w:rPr>
                <w:rFonts w:ascii="宋体" w:hAnsi="宋体" w:eastAsia="宋体" w:cs="宋体"/>
                <w:b/>
                <w:bCs/>
                <w:sz w:val="21"/>
                <w:szCs w:val="21"/>
                <w:highlight w:val="none"/>
              </w:rPr>
            </w:pPr>
            <w:r>
              <w:rPr>
                <w:rFonts w:ascii="宋体" w:hAnsi="宋体" w:eastAsia="宋体" w:cs="宋体"/>
                <w:b/>
                <w:bCs/>
                <w:sz w:val="21"/>
                <w:szCs w:val="21"/>
                <w:highlight w:val="none"/>
              </w:rPr>
              <w:t>（一）智慧黑板</w:t>
            </w:r>
          </w:p>
          <w:p>
            <w:pPr>
              <w:spacing w:line="300" w:lineRule="auto"/>
              <w:rPr>
                <w:rFonts w:ascii="宋体" w:hAnsi="宋体" w:eastAsia="宋体" w:cs="宋体"/>
                <w:b/>
                <w:sz w:val="21"/>
                <w:szCs w:val="21"/>
                <w:highlight w:val="none"/>
              </w:rPr>
            </w:pPr>
            <w:r>
              <w:rPr>
                <w:rFonts w:ascii="宋体" w:hAnsi="宋体" w:eastAsia="宋体" w:cs="宋体"/>
                <w:b/>
                <w:sz w:val="21"/>
                <w:szCs w:val="21"/>
                <w:highlight w:val="none"/>
              </w:rPr>
              <w:t>一、硬件参数</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1、整机屏幕采用≥86英寸，UHD超高清LED液晶屏，显示比例16:9，屏幕图像分辨率≥3840*2160；</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2、整体外观尺寸：宽≥4200mm，高≥1200mm，厚≤95mm。整机采用三拼接平面一体化设计，无推拉式结构及外露连接线；</w:t>
            </w:r>
          </w:p>
          <w:p>
            <w:pPr>
              <w:spacing w:line="300" w:lineRule="auto"/>
              <w:rPr>
                <w:rFonts w:ascii="宋体" w:hAnsi="宋体" w:eastAsia="宋体" w:cs="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eastAsia="宋体" w:cs="宋体"/>
                <w:sz w:val="21"/>
                <w:szCs w:val="21"/>
                <w:highlight w:val="none"/>
              </w:rPr>
              <w:t>、整机提供前置输入接口，≥1路前置HDMI接口，≥2路前置双通道USB接口，≥1路Type-C；</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、后置接口具备≥2路HDMI，≥1路VGA，≥2路USB，≥1路Audio</w:t>
            </w:r>
            <w:r>
              <w:rPr>
                <w:rFonts w:ascii="宋体" w:hAnsi="宋体" w:eastAsia="宋体" w:cs="宋体"/>
                <w:sz w:val="21"/>
                <w:szCs w:val="21"/>
                <w:highlight w:val="none"/>
              </w:rPr>
              <w:t xml:space="preserve"> </w:t>
            </w:r>
            <w:r>
              <w:rPr>
                <w:rFonts w:hint="eastAsia" w:ascii="宋体" w:hAnsi="宋体" w:eastAsia="宋体" w:cs="宋体"/>
                <w:sz w:val="21"/>
                <w:szCs w:val="21"/>
                <w:highlight w:val="none"/>
              </w:rPr>
              <w:t>in 3.5mm，≥1路RS232，≥1路RJ45，≥1路USB触控输出，≥1路Audio out 3.5mm；</w:t>
            </w:r>
          </w:p>
          <w:p>
            <w:pPr>
              <w:spacing w:line="300" w:lineRule="auto"/>
              <w:rPr>
                <w:rFonts w:ascii="宋体" w:hAnsi="宋体"/>
                <w:sz w:val="21"/>
                <w:szCs w:val="21"/>
                <w:highlight w:val="none"/>
              </w:rPr>
            </w:pPr>
            <w:r>
              <w:rPr>
                <w:rFonts w:hint="eastAsia" w:ascii="宋体" w:hAnsi="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、每台机器支持配置教学智能笔，整机包含1个磁吸充电收纳槽，用于智能笔的收纳和无线充电，可支持充电≤15分钟，使用≥45分钟；</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numPr>
                <w:ilvl w:val="0"/>
                <w:numId w:val="10"/>
              </w:num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整机内置智能笔无线接收器，无需连接外部线材即可实现扩音和语音指令功能。</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sz w:val="21"/>
                <w:szCs w:val="21"/>
                <w:highlight w:val="none"/>
              </w:rPr>
            </w:pPr>
            <w:r>
              <w:rPr>
                <w:rFonts w:hint="eastAsia" w:ascii="宋体" w:hAnsi="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、整机 Android 系统版本不低于Android 11，内存≥2GB，存储空间≥16GB。</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、整机内置非独立外扩展的不少于4阵列麦克风，可用于对教室环境音频进行采集，麦克风拾音距离≥12m。</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eastAsia="宋体" w:cs="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sz w:val="21"/>
                <w:szCs w:val="21"/>
                <w:highlight w:val="none"/>
              </w:rPr>
              <w:t>整机内置2.2声道扬声器，位于设备下边框出音，总功率≥70W，声音清晰度STI≥0.70。</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r>
              <w:rPr>
                <w:rFonts w:ascii="宋体" w:hAnsi="宋体"/>
                <w:sz w:val="21"/>
                <w:szCs w:val="21"/>
                <w:highlight w:val="none"/>
              </w:rPr>
              <w:tab/>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、整机扬声器在100%音量下，可做到1米处声压级≥90db，10米处声压级≥80dB；</w:t>
            </w:r>
            <w:r>
              <w:rPr>
                <w:rFonts w:ascii="宋体" w:hAnsi="宋体"/>
                <w:sz w:val="21"/>
                <w:szCs w:val="21"/>
                <w:highlight w:val="none"/>
              </w:rPr>
              <w:tab/>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、整机屏体亮度≥400cd/M2,色彩覆盖率≥ 72%NTSC，对比度≥4000：1；整机屏体最大可视角度≥178度。</w:t>
            </w:r>
            <w:r>
              <w:rPr>
                <w:rFonts w:ascii="宋体" w:hAnsi="宋体"/>
                <w:sz w:val="21"/>
                <w:szCs w:val="21"/>
                <w:highlight w:val="none"/>
              </w:rPr>
              <w:tab/>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、依据相关国家标准，整机视网膜蓝光危害（蓝光加权辐射亮度LB）满足IEC TR 62778:2014蓝光危害RG0级别，LB限制范围≤100，蓝光无危害。</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、整机前置按键，包含开关机、护眼、录课、主页、音量加减；</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、支持通过前置面板物理按键一键启动录课功能，录制屏幕及整机半径不少于12米课堂现场音频；</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、整机内置</w:t>
            </w:r>
            <w:r>
              <w:rPr>
                <w:rFonts w:hint="eastAsia" w:ascii="宋体" w:hAnsi="宋体"/>
                <w:sz w:val="21"/>
                <w:szCs w:val="21"/>
                <w:highlight w:val="none"/>
              </w:rPr>
              <w:t>蓝牙模块，支持蓝牙Bluetooth≥ 5.2标准。</w:t>
            </w:r>
            <w:r>
              <w:rPr>
                <w:rFonts w:ascii="宋体" w:hAnsi="宋体"/>
                <w:sz w:val="21"/>
                <w:szCs w:val="21"/>
                <w:highlight w:val="none"/>
              </w:rPr>
              <w:tab/>
            </w:r>
          </w:p>
          <w:p>
            <w:pPr>
              <w:spacing w:line="300" w:lineRule="auto"/>
              <w:rPr>
                <w:rFonts w:ascii="宋体" w:hAnsi="宋体" w:eastAsia="宋体" w:cs="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16</w:t>
            </w:r>
            <w:r>
              <w:rPr>
                <w:rFonts w:hint="eastAsia" w:ascii="宋体" w:hAnsi="宋体" w:eastAsia="宋体" w:cs="宋体"/>
                <w:sz w:val="21"/>
                <w:szCs w:val="21"/>
                <w:highlight w:val="none"/>
              </w:rPr>
              <w:t>、整机采用内置广角摄像头，像素≥1300万，对角角度≥135°，水平角度≥117°；</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、整机需内置非独立的高清摄像头用于远程巡课，拍摄范围需包含：摄像头垂直线左右水平距离各≥3.5米，左右最边缘深度≥2米范围，可AI识别人像，人像识别距离需支持8米以上。</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、整机摄像头支持人脸识别、快速点人数、随机抽人，可识别镜头前的所有学生，并显示人脸标记、随机抽选。支持同时显示标记不少于60人。</w:t>
            </w:r>
            <w:r>
              <w:rPr>
                <w:rFonts w:ascii="宋体" w:hAnsi="宋体"/>
                <w:sz w:val="21"/>
                <w:szCs w:val="21"/>
                <w:highlight w:val="none"/>
              </w:rPr>
              <w:tab/>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、整机触控须支持不少于20点触控及同时书写，触摸分辨率≥32768×32768；定位精度≤±1mm，最小识别直径≤3mm，触摸响应时间≤8ms；Windows系统下触摸书写延迟≤60ms。</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、设备可根据需要修改及记忆信号源名称，支持自动识别及切换到新接入的信号源来显示，断开信号源连接后经确认即可返回之前信号源；</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、安卓系统自检功能，可检测整机内存，存储使用情况；可检测内置电脑，触控系统，光感系统，屏体温度相关硬件状态，可判断硬件是否正常工作；</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、整机具备前置Type-C接口，通过Type-C接口实现音视频输入，外接电脑设备经双头Type-C线连接至整机，可把外接电脑设备画面投到整机上，同时可在整机上操作画面，可实现触摸电脑的操作，无需再连接触控USB线。</w:t>
            </w:r>
          </w:p>
          <w:p>
            <w:pPr>
              <w:spacing w:line="300"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、钢化玻璃表面硬度≥9H，钢化玻璃透光率≥90%；整机主屏采用全物理钢化玻璃，有效保护屏幕显示画面；整机主屏采用防眩光玻璃，屏幕支持防眩光功能。</w:t>
            </w:r>
          </w:p>
          <w:p>
            <w:pPr>
              <w:widowControl/>
              <w:adjustRightInd w:val="0"/>
              <w:snapToGrid w:val="0"/>
              <w:spacing w:line="300" w:lineRule="auto"/>
              <w:jc w:val="left"/>
              <w:rPr>
                <w:rFonts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二、OPS性能参数要求 </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1.整机架构:为降低电脑模块维护成本，接口严格遵循Intel相关规范,针脚数≥80Pin ,与大屏无单独接线；</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2.为保证产品安全性，采用螺丝固定，无需工具即可快速拆卸电脑模块。</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3.CPU不低于Intel 10代，配置≥I5；内存：≥8G DDR4；硬盘：≥256G SSD；</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4.USB接口要求：USB3.0≥3，USB2.0≥3；</w:t>
            </w:r>
          </w:p>
          <w:p>
            <w:pPr>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5.其他接口要求：网络接口不少于1个，DP输出接口不少于1个，HDMI不少于1个，耳机不少于1个，麦克风输入接口不少于1个；</w:t>
            </w:r>
          </w:p>
          <w:p>
            <w:pPr>
              <w:spacing w:line="300" w:lineRule="auto"/>
              <w:jc w:val="left"/>
              <w:rPr>
                <w:rFonts w:ascii="宋体" w:hAnsi="宋体" w:eastAsia="宋体" w:cs="宋体"/>
                <w:b/>
                <w:bCs/>
                <w:sz w:val="21"/>
                <w:szCs w:val="21"/>
                <w:highlight w:val="none"/>
              </w:rPr>
            </w:pPr>
            <w:r>
              <w:rPr>
                <w:rFonts w:ascii="宋体" w:hAnsi="宋体" w:eastAsia="宋体" w:cs="宋体"/>
                <w:b/>
                <w:bCs/>
                <w:sz w:val="21"/>
                <w:szCs w:val="21"/>
                <w:highlight w:val="none"/>
              </w:rPr>
              <w:t>（二）</w:t>
            </w:r>
            <w:r>
              <w:rPr>
                <w:rFonts w:hint="eastAsia" w:ascii="宋体" w:hAnsi="宋体" w:eastAsia="宋体" w:cs="宋体"/>
                <w:b/>
                <w:bCs/>
                <w:sz w:val="21"/>
                <w:szCs w:val="21"/>
                <w:highlight w:val="none"/>
              </w:rPr>
              <w:t>智慧课堂教学应用系统</w:t>
            </w:r>
          </w:p>
          <w:p>
            <w:pPr>
              <w:widowControl/>
              <w:adjustRightInd w:val="0"/>
              <w:snapToGrid w:val="0"/>
              <w:spacing w:line="300" w:lineRule="auto"/>
              <w:ind w:firstLine="210" w:firstLineChars="100"/>
              <w:jc w:val="left"/>
              <w:rPr>
                <w:rFonts w:ascii="宋体" w:hAnsi="宋体" w:eastAsia="宋体" w:cs="宋体"/>
                <w:kern w:val="0"/>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系统需与智慧黑板、智能笔硬件衔接适配；需支持智慧黑板一键开机后即刻进入教学应用系统界面，无需额外点击操作运行应用系统；须支持教师通过二维码扫描、账密输入、智能笔磁吸登录方式进入教学应用系统。</w:t>
            </w:r>
            <w:r>
              <w:rPr>
                <w:rFonts w:hint="eastAsia" w:ascii="宋体" w:hAnsi="宋体" w:eastAsia="宋体" w:cs="宋体"/>
                <w:kern w:val="0"/>
                <w:sz w:val="21"/>
                <w:szCs w:val="21"/>
                <w:highlight w:val="none"/>
              </w:rPr>
              <w:t xml:space="preserve"> </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1.配套</w:t>
            </w:r>
            <w:r>
              <w:rPr>
                <w:rFonts w:hint="eastAsia" w:ascii="宋体" w:hAnsi="宋体" w:eastAsia="宋体" w:cs="宋体"/>
                <w:kern w:val="0"/>
                <w:sz w:val="21"/>
                <w:szCs w:val="21"/>
                <w:highlight w:val="none"/>
              </w:rPr>
              <w:t>教学资源：须提供小学、初中学段同步教学资源，不少于10个以上学科配套资源，如语文、数学、英语、物理、化学、生物、政治、历史、地理；配套资源类型包括课件、文本、图片、音频、视频、H5动画；须提供全学科电子化教材，其中语文、英语、音乐三大语言类学科提供语言学习资源支持即点即读功能；须支持每位教师下载电子课本的下载数量不低于10本；</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2.须支持提供校本资源库，资源格式支持txt、word、excel、PowerPoint、图片（如jpg、bmp）、视频（如mp4、flv、avi、rmvb、wmv）及音频（如mp3、wma、wav）；资源内容须支持按目录检索条件、资源筛选排序，并支持校本资源的预览、下载、存到个人资源库功能，须支持个人的教学资源分享校本资源库。</w:t>
            </w:r>
          </w:p>
          <w:p>
            <w:pPr>
              <w:widowControl/>
              <w:adjustRightInd w:val="0"/>
              <w:snapToGrid w:val="0"/>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3.备课功能：须支持通过云端将备课的资源同步至电子课本对应章节目录，无需拷贝；</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（1）资源备课：须支持从云端、校本资源库、个人资源库多途径获取资源；</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（2）PPT备课工具：须支持制作PPT课件时可插入教学互动活动，如分类、连线、卡片、画廊、 语言学科评测练习、函数等；须支持直接引用与课程相关的云端、校本资源库、个人资源库资源；需提供该项功能的软件截图；</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4.须支持教师在网盘存储与管理个人新建课件、教学互动内容；须支持按照章节目录存储备课资源；须支持教师对个人的资源进行上传、存储和管理，须支持教师在个人资源库新建文件夹储存资源，支持将云端资源、校本资源收藏至网盘；</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5.须支持电子课本、课件、电子白板、作业讲评多种授课形式，满足教学新授课、复习课、讲评课的多样化需求；须支持电子课本授课时一键获取备课资源，并下载至课本中，支持对电子课本的标注、聚焦、翻页、单双页切换操作；</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6.电子白板教学：须电子白板手写中英文实现转写功能，手写字词、单词、句子转写成印刷体，识别为印刷体后支持朗读、评测、生成卡片功能，中文卡片包括拼音、笔顺、部首和结构，英文卡片包括发音、翻译、关联词、常用短语、例句；需提供该项功能的软件截图； </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1）学科类工具：须提供通用类工具包括点、线、平面图形、立体图形；数学须提供尺规、平面几何、立体几何、函数工具，函数工具支持自主编辑函数公式，立体几何须支持三维旋转、带颜色填充的展开和收起，拓展学科教学；</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（2）须支持对电子白板上书写的中文、英文字词、句子进行网络搜索，辅助教师进行教学扩展；</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7.讲评教学：须提供对测试、练习成果照片进行对比讲评；支持练习的数据统计和分析，提供对应数据分析报告，进行讲评教学；</w:t>
            </w:r>
          </w:p>
          <w:p>
            <w:pPr>
              <w:spacing w:line="300" w:lineRule="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8.学科应用教学：须支持语文、数学、英语、理化、地史等7门学科以上学科教学应用；须支持自定义中、英文文本朗读，支持教师导出朗读音频；须支持教师选择教材同步内容的单词、生字、词语和课文进行课堂检测；须提供与教材关联的初、高中物理化学虚拟实验，且支持自定义实验；需提供该项功能的软件截图；</w:t>
            </w:r>
          </w:p>
          <w:p>
            <w:pPr>
              <w:spacing w:line="30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9.微课录课：须支持对教师授课主机屏幕进行录制形成课堂授课实录或微课，须支持分享到班级、校本微课库，支持通过二维码分享实录视频，须支持对微课分类管理和按微课名搜索；须支持授课内容（PPT、电子课本、网页、文档）微课进行关键帧提取，须支持通过点击关键帧方式快速精准定位微课内容，支持增减关键帧；需提供该项功能的软件截图。</w:t>
            </w:r>
          </w:p>
          <w:p>
            <w:pPr>
              <w:spacing w:line="300" w:lineRule="auto"/>
              <w:jc w:val="left"/>
              <w:rPr>
                <w:rFonts w:ascii="宋体" w:hAnsi="宋体" w:eastAsia="宋体" w:cs="宋体"/>
                <w:b/>
                <w:bCs/>
                <w:sz w:val="21"/>
                <w:szCs w:val="21"/>
                <w:highlight w:val="none"/>
              </w:rPr>
            </w:pPr>
            <w:r>
              <w:rPr>
                <w:rFonts w:hint="eastAsia" w:ascii="宋体" w:hAnsi="宋体" w:eastAsia="宋体" w:cs="宋体"/>
                <w:b/>
                <w:bCs/>
                <w:sz w:val="21"/>
                <w:szCs w:val="21"/>
                <w:highlight w:val="none"/>
              </w:rPr>
              <w:t>（三）智能笔</w:t>
            </w:r>
          </w:p>
          <w:p>
            <w:pPr>
              <w:spacing w:line="300" w:lineRule="auto"/>
              <w:rPr>
                <w:rFonts w:ascii="宋体" w:hAnsi="宋体"/>
                <w:sz w:val="21"/>
                <w:szCs w:val="21"/>
                <w:highlight w:val="none"/>
              </w:rPr>
            </w:pPr>
            <w:r>
              <w:rPr>
                <w:rFonts w:hint="eastAsia" w:ascii="宋体" w:hAnsi="宋体" w:eastAsia="宋体" w:cs="宋体"/>
                <w:sz w:val="21"/>
                <w:szCs w:val="21"/>
                <w:highlight w:val="none"/>
              </w:rPr>
              <w:t>1、在教学系统运行环境下，智能笔可通过一个按键切换画笔颜色与板擦，支持一键切换颜色不少于2种，且支持教师自定义。</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ascii="宋体" w:hAnsi="宋体" w:eastAsia="宋体" w:cs="宋体"/>
                <w:sz w:val="21"/>
                <w:szCs w:val="21"/>
                <w:highlight w:val="none"/>
              </w:rPr>
            </w:pPr>
            <w:r>
              <w:rPr>
                <w:rFonts w:hint="eastAsia" w:ascii="宋体" w:hAnsi="宋体"/>
                <w:sz w:val="21"/>
                <w:szCs w:val="21"/>
                <w:highlight w:val="none"/>
              </w:rPr>
              <w:t>★</w:t>
            </w:r>
            <w:r>
              <w:rPr>
                <w:rFonts w:hint="eastAsia" w:ascii="宋体" w:hAnsi="宋体" w:eastAsia="宋体" w:cs="宋体"/>
                <w:sz w:val="21"/>
                <w:szCs w:val="21"/>
                <w:highlight w:val="none"/>
              </w:rPr>
              <w:t>2、搭配智能笔需支持上下翻页，飞鼠和虚拟激光笔功能，需支持与大屏一体机实现磁吸充电，支持智能笔贴放至一体机大屏放置区域磁吸后可自动登录教学应用系统，无需教师手动输入账号和密码。</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rPr>
                <w:rFonts w:hint="eastAsia" w:ascii="宋体" w:hAnsi="宋体" w:cs="宋体" w:eastAsiaTheme="minorEastAsia"/>
                <w:sz w:val="21"/>
                <w:szCs w:val="21"/>
                <w:highlight w:val="none"/>
                <w:lang w:eastAsia="zh-CN"/>
              </w:rPr>
            </w:pPr>
            <w:r>
              <w:rPr>
                <w:rFonts w:hint="eastAsia" w:ascii="宋体" w:hAnsi="宋体"/>
                <w:sz w:val="21"/>
                <w:szCs w:val="21"/>
                <w:highlight w:val="none"/>
              </w:rPr>
              <w:t>★</w:t>
            </w:r>
            <w:r>
              <w:rPr>
                <w:rFonts w:hint="eastAsia" w:ascii="宋体" w:hAnsi="宋体" w:eastAsia="宋体" w:cs="宋体"/>
                <w:sz w:val="21"/>
                <w:szCs w:val="21"/>
                <w:highlight w:val="none"/>
              </w:rPr>
              <w:t>3、搭配智能笔在一体机大屏端教学系统运行环境下针对 Windows 系统和教学系统支持语音指令能力，能够通过语音指令支持唤醒语音识别时，可直接通过语音打开 PC 内已安装的相关应用、可直接通过语音调用网络搜索引擎搜索查询相应资料、可进行语音转写输入、支持 PPT 上下翻页，音量大小调整，返回桌面等操作。</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jc w:val="left"/>
              <w:rPr>
                <w:rFonts w:ascii="宋体" w:hAnsi="宋体"/>
                <w:sz w:val="21"/>
                <w:szCs w:val="21"/>
                <w:highlight w:val="none"/>
              </w:rPr>
            </w:pPr>
            <w:r>
              <w:rPr>
                <w:rFonts w:hint="eastAsia" w:ascii="宋体" w:hAnsi="宋体"/>
                <w:sz w:val="21"/>
                <w:szCs w:val="21"/>
                <w:highlight w:val="none"/>
              </w:rPr>
              <w:t>★</w:t>
            </w:r>
            <w:r>
              <w:rPr>
                <w:rFonts w:hint="eastAsia" w:ascii="宋体" w:hAnsi="宋体" w:eastAsia="宋体" w:cs="宋体"/>
                <w:sz w:val="21"/>
                <w:szCs w:val="21"/>
                <w:highlight w:val="none"/>
              </w:rPr>
              <w:t>4、在教学系统运行环境下，仅限于招标范围产品，提供智能笔全局扩音功能，扩音延迟≤30ms，满足教师移动教学需要。</w:t>
            </w:r>
            <w:r>
              <w:rPr>
                <w:rFonts w:ascii="宋体" w:hAnsi="宋体"/>
                <w:sz w:val="21"/>
                <w:szCs w:val="21"/>
                <w:highlight w:val="none"/>
              </w:rPr>
              <w:t>（</w:t>
            </w:r>
            <w:r>
              <w:rPr>
                <w:rFonts w:hint="eastAsia" w:ascii="宋体" w:hAnsi="宋体"/>
                <w:sz w:val="21"/>
                <w:szCs w:val="21"/>
                <w:highlight w:val="none"/>
              </w:rPr>
              <w:t>需提供相关证明资料</w:t>
            </w:r>
            <w:r>
              <w:rPr>
                <w:rFonts w:ascii="宋体" w:hAnsi="宋体"/>
                <w:sz w:val="21"/>
                <w:szCs w:val="21"/>
                <w:highlight w:val="none"/>
              </w:rPr>
              <w:t>）</w:t>
            </w:r>
          </w:p>
          <w:p>
            <w:pPr>
              <w:spacing w:line="300" w:lineRule="auto"/>
              <w:jc w:val="left"/>
              <w:rPr>
                <w:rFonts w:ascii="宋体" w:hAnsi="宋体" w:eastAsia="宋体" w:cs="宋体"/>
                <w:b/>
                <w:bCs/>
                <w:sz w:val="21"/>
                <w:szCs w:val="21"/>
                <w:highlight w:val="none"/>
              </w:rPr>
            </w:pPr>
            <w:r>
              <w:rPr>
                <w:rFonts w:ascii="宋体" w:hAnsi="宋体" w:eastAsia="宋体" w:cs="宋体"/>
                <w:b/>
                <w:bCs/>
                <w:sz w:val="21"/>
                <w:szCs w:val="21"/>
                <w:highlight w:val="none"/>
              </w:rPr>
              <w:t>（四）壁挂视频展台</w:t>
            </w:r>
          </w:p>
          <w:p>
            <w:pPr>
              <w:tabs>
                <w:tab w:val="left" w:pos="425"/>
              </w:tabs>
              <w:spacing w:line="300" w:lineRule="auto"/>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1</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壁挂箱体采用铝合金外壳，美观耐用，四周无锐角无利边设计，关注师生安全。</w:t>
            </w:r>
          </w:p>
          <w:p>
            <w:pPr>
              <w:tabs>
                <w:tab w:val="left" w:pos="425"/>
              </w:tabs>
              <w:spacing w:line="300" w:lineRule="auto"/>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2</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文稿展示区域采用三折叠式开合托板，展开后托板≥A4面积，高效利用挂墙面积。</w:t>
            </w:r>
          </w:p>
          <w:p>
            <w:pPr>
              <w:tabs>
                <w:tab w:val="left" w:pos="425"/>
              </w:tabs>
              <w:spacing w:line="300" w:lineRule="auto"/>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3</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展台像素：采用≥1200万像素自动对焦镜头，最高分辨率不低于3840*2880。</w:t>
            </w:r>
          </w:p>
          <w:p>
            <w:pPr>
              <w:tabs>
                <w:tab w:val="left" w:pos="425"/>
              </w:tabs>
              <w:spacing w:line="300" w:lineRule="auto"/>
              <w:rPr>
                <w:rFonts w:cs="宋体" w:asciiTheme="minorEastAsia" w:hAnsiTheme="minorEastAsia"/>
                <w:bCs/>
                <w:kern w:val="0"/>
                <w:sz w:val="21"/>
                <w:szCs w:val="21"/>
                <w:highlight w:val="none"/>
              </w:rPr>
            </w:pPr>
            <w:r>
              <w:rPr>
                <w:rFonts w:cs="宋体" w:asciiTheme="minorEastAsia" w:hAnsiTheme="minorEastAsia"/>
                <w:bCs/>
                <w:kern w:val="0"/>
                <w:sz w:val="21"/>
                <w:szCs w:val="21"/>
                <w:highlight w:val="none"/>
              </w:rPr>
              <w:t>4.</w:t>
            </w:r>
            <w:r>
              <w:rPr>
                <w:rFonts w:hint="eastAsia" w:cs="宋体" w:asciiTheme="minorEastAsia" w:hAnsiTheme="minorEastAsia"/>
                <w:bCs/>
                <w:kern w:val="0"/>
                <w:sz w:val="21"/>
                <w:szCs w:val="21"/>
                <w:highlight w:val="none"/>
              </w:rPr>
              <w:t>采用USB高速接口，单根USB线实现数据传输和供电，环保无辐射，箱内USB连线采用隐藏式设计，且USB口下出，有效防止积尘；箱内展台要求模块化前拆设计，不用拆卸挂箱即可更换展台，方便布线和返修。</w:t>
            </w:r>
          </w:p>
          <w:p>
            <w:pPr>
              <w:tabs>
                <w:tab w:val="left" w:pos="425"/>
              </w:tabs>
              <w:spacing w:line="300" w:lineRule="auto"/>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5</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箱体面板上可以触摸一键启动软件，带放大、缩小、旋转、拍照功能。</w:t>
            </w:r>
          </w:p>
          <w:p>
            <w:pPr>
              <w:tabs>
                <w:tab w:val="left" w:pos="425"/>
              </w:tabs>
              <w:spacing w:line="300" w:lineRule="auto"/>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lang w:val="en-US" w:eastAsia="zh-CN"/>
              </w:rPr>
              <w:t>6</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 xml:space="preserve">整机自带LED补光灯，可触摸式三级灯光调节。 </w:t>
            </w:r>
          </w:p>
          <w:p>
            <w:pPr>
              <w:tabs>
                <w:tab w:val="left" w:pos="425"/>
              </w:tabs>
              <w:spacing w:line="300" w:lineRule="auto"/>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lang w:val="en-US" w:eastAsia="zh-CN"/>
              </w:rPr>
              <w:t>7</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展台按键均采用电容式触摸控制，无缝防尘，使用寿命长。</w:t>
            </w:r>
          </w:p>
          <w:p>
            <w:pPr>
              <w:spacing w:line="300" w:lineRule="auto"/>
              <w:rPr>
                <w:rFonts w:hint="eastAsia" w:ascii="宋体" w:hAnsi="宋体" w:eastAsia="宋体" w:cs="宋体"/>
                <w:i w:val="0"/>
                <w:iCs w:val="0"/>
                <w:color w:val="000000"/>
                <w:sz w:val="21"/>
                <w:szCs w:val="21"/>
                <w:highlight w:val="none"/>
                <w:u w:val="none"/>
                <w:lang w:val="en-US" w:eastAsia="zh-CN"/>
              </w:rPr>
            </w:pPr>
            <w:r>
              <w:rPr>
                <w:rFonts w:hint="eastAsia" w:cs="宋体" w:asciiTheme="minorEastAsia" w:hAnsiTheme="minorEastAsia"/>
                <w:bCs/>
                <w:kern w:val="0"/>
                <w:sz w:val="21"/>
                <w:szCs w:val="21"/>
                <w:highlight w:val="none"/>
                <w:lang w:val="en-US" w:eastAsia="zh-CN"/>
              </w:rPr>
              <w:t>8</w:t>
            </w:r>
            <w:r>
              <w:rPr>
                <w:rFonts w:cs="宋体" w:asciiTheme="minorEastAsia" w:hAnsiTheme="minorEastAsia"/>
                <w:bCs/>
                <w:kern w:val="0"/>
                <w:sz w:val="21"/>
                <w:szCs w:val="21"/>
                <w:highlight w:val="none"/>
              </w:rPr>
              <w:t>.</w:t>
            </w:r>
            <w:r>
              <w:rPr>
                <w:rFonts w:hint="eastAsia" w:cs="宋体" w:asciiTheme="minorEastAsia" w:hAnsiTheme="minorEastAsia"/>
                <w:bCs/>
                <w:kern w:val="0"/>
                <w:sz w:val="21"/>
                <w:szCs w:val="21"/>
                <w:highlight w:val="none"/>
              </w:rPr>
              <w:t>二维码扫码功能：打开扫一扫功能后，将书本上的二维码放入扫描框内即可自动扫描，并进入系统浏览器获取二维码的链接内容，帮助老师快速获取电子教学资源。</w:t>
            </w:r>
          </w:p>
        </w:tc>
        <w:tc>
          <w:tcPr>
            <w:tcW w:w="5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r>
    </w:tbl>
    <w:p>
      <w:pPr>
        <w:pStyle w:val="26"/>
        <w:rPr>
          <w:rFonts w:hint="eastAsia"/>
          <w:b/>
          <w:bCs/>
          <w:szCs w:val="21"/>
          <w:highlight w:val="none"/>
          <w:lang w:val="en-US"/>
        </w:rPr>
      </w:pPr>
    </w:p>
    <w:p>
      <w:pPr>
        <w:pStyle w:val="3"/>
        <w:jc w:val="center"/>
        <w:rPr>
          <w:rFonts w:hint="eastAsia" w:ascii="宋体" w:hAnsi="宋体" w:cs="宋体"/>
          <w:sz w:val="28"/>
          <w:szCs w:val="28"/>
          <w:highlight w:val="none"/>
        </w:rPr>
      </w:pPr>
      <w:bookmarkStart w:id="164" w:name="_Toc18274"/>
      <w:r>
        <w:rPr>
          <w:rFonts w:hint="eastAsia" w:ascii="宋体" w:hAnsi="宋体" w:cs="宋体"/>
          <w:sz w:val="28"/>
          <w:szCs w:val="28"/>
          <w:highlight w:val="none"/>
        </w:rPr>
        <w:br w:type="page"/>
      </w:r>
    </w:p>
    <w:p>
      <w:pPr>
        <w:pStyle w:val="3"/>
        <w:bidi w:val="0"/>
        <w:jc w:val="center"/>
        <w:rPr>
          <w:rFonts w:hint="eastAsia"/>
          <w:highlight w:val="none"/>
        </w:rPr>
      </w:pPr>
      <w:bookmarkStart w:id="165" w:name="_Toc8269"/>
      <w:r>
        <w:rPr>
          <w:rFonts w:hint="eastAsia"/>
          <w:highlight w:val="none"/>
        </w:rPr>
        <w:t>第六章</w:t>
      </w:r>
      <w:r>
        <w:rPr>
          <w:rFonts w:hint="eastAsia"/>
          <w:highlight w:val="none"/>
          <w:lang w:val="en-US" w:eastAsia="zh-CN"/>
        </w:rPr>
        <w:t xml:space="preserve"> </w:t>
      </w:r>
      <w:r>
        <w:rPr>
          <w:rFonts w:hint="eastAsia"/>
          <w:highlight w:val="none"/>
        </w:rPr>
        <w:t>投标文件格式</w:t>
      </w:r>
      <w:bookmarkEnd w:id="164"/>
      <w:bookmarkEnd w:id="165"/>
      <w:bookmarkStart w:id="166" w:name="_Toc184635138"/>
    </w:p>
    <w:p>
      <w:pPr>
        <w:pStyle w:val="3"/>
        <w:ind w:left="-57" w:leftChars="-67" w:hanging="84" w:hangingChars="35"/>
        <w:jc w:val="center"/>
        <w:rPr>
          <w:rFonts w:hint="eastAsia" w:ascii="宋体" w:hAnsi="宋体" w:cs="宋体"/>
          <w:b w:val="0"/>
          <w:sz w:val="24"/>
          <w:szCs w:val="24"/>
          <w:highlight w:val="none"/>
        </w:rPr>
      </w:pPr>
      <w:bookmarkStart w:id="167" w:name="_Hlk58666524"/>
    </w:p>
    <w:p>
      <w:pPr>
        <w:pStyle w:val="3"/>
        <w:pageBreakBefore w:val="0"/>
        <w:widowControl w:val="0"/>
        <w:kinsoku/>
        <w:wordWrap/>
        <w:overflowPunct/>
        <w:topLinePunct w:val="0"/>
        <w:autoSpaceDE/>
        <w:autoSpaceDN/>
        <w:bidi w:val="0"/>
        <w:adjustRightInd/>
        <w:snapToGrid/>
        <w:spacing w:line="480" w:lineRule="auto"/>
        <w:ind w:left="-57" w:leftChars="-67" w:hanging="84" w:hangingChars="35"/>
        <w:jc w:val="center"/>
        <w:textAlignment w:val="auto"/>
        <w:rPr>
          <w:rFonts w:hint="eastAsia" w:ascii="宋体" w:hAnsi="宋体" w:cs="宋体"/>
          <w:b w:val="0"/>
          <w:sz w:val="24"/>
          <w:szCs w:val="24"/>
          <w:highlight w:val="none"/>
        </w:rPr>
      </w:pPr>
    </w:p>
    <w:p>
      <w:pPr>
        <w:pageBreakBefore w:val="0"/>
        <w:widowControl w:val="0"/>
        <w:kinsoku/>
        <w:wordWrap/>
        <w:overflowPunct/>
        <w:topLinePunct w:val="0"/>
        <w:autoSpaceDE/>
        <w:autoSpaceDN/>
        <w:bidi w:val="0"/>
        <w:adjustRightInd/>
        <w:snapToGrid/>
        <w:spacing w:line="480" w:lineRule="auto"/>
        <w:ind w:left="-15" w:leftChars="-67" w:hanging="126" w:hangingChars="35"/>
        <w:jc w:val="center"/>
        <w:textAlignment w:val="auto"/>
        <w:rPr>
          <w:rFonts w:hint="eastAsia" w:ascii="宋体" w:hAnsi="宋体" w:cs="宋体"/>
          <w:b/>
          <w:bCs/>
          <w:sz w:val="36"/>
          <w:szCs w:val="36"/>
          <w:highlight w:val="none"/>
        </w:rPr>
      </w:pPr>
      <w:r>
        <w:rPr>
          <w:rFonts w:hint="eastAsia" w:ascii="宋体" w:hAnsi="宋体" w:cs="宋体"/>
          <w:b/>
          <w:bCs/>
          <w:sz w:val="36"/>
          <w:szCs w:val="36"/>
          <w:highlight w:val="none"/>
          <w:lang w:eastAsia="zh-CN"/>
        </w:rPr>
        <w:t>荥阳市教育局2023年信息化设施设备购置项目</w:t>
      </w:r>
    </w:p>
    <w:bookmarkEnd w:id="167"/>
    <w:p>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szCs w:val="21"/>
          <w:highlight w:val="none"/>
        </w:rPr>
      </w:pPr>
    </w:p>
    <w:p>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sz w:val="24"/>
          <w:szCs w:val="24"/>
          <w:highlight w:val="none"/>
        </w:rPr>
      </w:pPr>
    </w:p>
    <w:p>
      <w:pPr>
        <w:pStyle w:val="8"/>
        <w:pageBreakBefore w:val="0"/>
        <w:widowControl w:val="0"/>
        <w:kinsoku/>
        <w:wordWrap/>
        <w:overflowPunct/>
        <w:topLinePunct w:val="0"/>
        <w:autoSpaceDE/>
        <w:autoSpaceDN/>
        <w:bidi w:val="0"/>
        <w:adjustRightInd/>
        <w:snapToGrid/>
        <w:spacing w:line="480" w:lineRule="auto"/>
        <w:jc w:val="center"/>
        <w:textAlignment w:val="auto"/>
        <w:rPr>
          <w:rFonts w:hint="eastAsia" w:hAnsi="宋体" w:cs="宋体"/>
          <w:b/>
          <w:bCs/>
          <w:sz w:val="84"/>
          <w:szCs w:val="84"/>
          <w:highlight w:val="none"/>
        </w:rPr>
      </w:pPr>
      <w:r>
        <w:rPr>
          <w:rFonts w:hint="eastAsia" w:hAnsi="宋体" w:cs="宋体"/>
          <w:b/>
          <w:bCs/>
          <w:sz w:val="84"/>
          <w:szCs w:val="84"/>
          <w:highlight w:val="none"/>
        </w:rPr>
        <w:t>投标文件</w:t>
      </w:r>
    </w:p>
    <w:p>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szCs w:val="21"/>
          <w:highlight w:val="none"/>
        </w:rPr>
      </w:pPr>
      <w:r>
        <w:rPr>
          <w:rFonts w:hint="eastAsia" w:ascii="宋体" w:hAnsi="宋体" w:cs="宋体"/>
          <w:b/>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none"/>
          <w:lang w:val="en-US" w:eastAsia="zh-CN"/>
        </w:rPr>
        <w:t>标段</w:t>
      </w:r>
      <w:r>
        <w:rPr>
          <w:rFonts w:hint="eastAsia" w:ascii="宋体" w:hAnsi="宋体" w:cs="宋体"/>
          <w:b/>
          <w:sz w:val="24"/>
          <w:szCs w:val="24"/>
          <w:highlight w:val="none"/>
        </w:rPr>
        <w:t>）</w:t>
      </w:r>
    </w:p>
    <w:p>
      <w:pPr>
        <w:pageBreakBefore w:val="0"/>
        <w:widowControl w:val="0"/>
        <w:kinsoku/>
        <w:wordWrap/>
        <w:overflowPunct/>
        <w:topLinePunct w:val="0"/>
        <w:autoSpaceDE/>
        <w:autoSpaceDN/>
        <w:bidi w:val="0"/>
        <w:adjustRightInd/>
        <w:snapToGrid/>
        <w:spacing w:line="480" w:lineRule="auto"/>
        <w:ind w:firstLine="422" w:firstLineChars="200"/>
        <w:jc w:val="center"/>
        <w:textAlignment w:val="auto"/>
        <w:rPr>
          <w:rFonts w:hint="eastAsia" w:ascii="宋体" w:hAnsi="宋体" w:cs="宋体"/>
          <w:b/>
          <w:szCs w:val="21"/>
          <w:highlight w:val="none"/>
          <w:u w:val="single"/>
        </w:rPr>
      </w:pPr>
      <w:r>
        <w:rPr>
          <w:rFonts w:hint="eastAsia" w:ascii="宋体" w:hAnsi="宋体" w:cs="宋体"/>
          <w:b/>
          <w:szCs w:val="21"/>
          <w:highlight w:val="none"/>
        </w:rPr>
        <w:t>项目编号：</w:t>
      </w:r>
    </w:p>
    <w:p>
      <w:pPr>
        <w:autoSpaceDE w:val="0"/>
        <w:autoSpaceDN w:val="0"/>
        <w:adjustRightInd w:val="0"/>
        <w:spacing w:line="480" w:lineRule="exact"/>
        <w:rPr>
          <w:rFonts w:hint="eastAsia" w:ascii="宋体" w:hAnsi="宋体" w:cs="宋体"/>
          <w:kern w:val="0"/>
          <w:szCs w:val="21"/>
          <w:highlight w:val="none"/>
        </w:rPr>
      </w:pPr>
    </w:p>
    <w:p>
      <w:pPr>
        <w:pStyle w:val="4"/>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4"/>
        <w:rPr>
          <w:rFonts w:hint="eastAsia" w:ascii="宋体" w:hAnsi="宋体" w:eastAsia="宋体" w:cs="宋体"/>
          <w:kern w:val="0"/>
          <w:szCs w:val="21"/>
          <w:highlight w:val="none"/>
        </w:rPr>
      </w:pPr>
    </w:p>
    <w:p>
      <w:pPr>
        <w:rPr>
          <w:rFonts w:hint="eastAsia" w:ascii="宋体" w:hAnsi="宋体" w:cs="宋体"/>
          <w:highlight w:val="none"/>
        </w:rPr>
      </w:pPr>
    </w:p>
    <w:p>
      <w:pPr>
        <w:tabs>
          <w:tab w:val="left" w:pos="5800"/>
          <w:tab w:val="left" w:pos="6640"/>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投 标 人：（盖单位电子签章）</w:t>
      </w:r>
    </w:p>
    <w:p>
      <w:pPr>
        <w:tabs>
          <w:tab w:val="left" w:pos="6080"/>
          <w:tab w:val="left" w:pos="6640"/>
        </w:tabs>
        <w:autoSpaceDE w:val="0"/>
        <w:autoSpaceDN w:val="0"/>
        <w:adjustRightInd w:val="0"/>
        <w:spacing w:line="480" w:lineRule="exact"/>
        <w:ind w:left="283" w:leftChars="135" w:right="403"/>
        <w:jc w:val="left"/>
        <w:rPr>
          <w:rFonts w:hint="eastAsia" w:ascii="宋体" w:hAnsi="宋体" w:cs="宋体"/>
          <w:b/>
          <w:bCs/>
          <w:kern w:val="0"/>
          <w:szCs w:val="21"/>
          <w:highlight w:val="none"/>
        </w:rPr>
      </w:pPr>
    </w:p>
    <w:p>
      <w:pPr>
        <w:tabs>
          <w:tab w:val="left" w:pos="5786"/>
          <w:tab w:val="left" w:pos="6505"/>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法定代表人或委托代理人：</w:t>
      </w:r>
      <w:r>
        <w:rPr>
          <w:rFonts w:hint="eastAsia" w:ascii="宋体" w:hAnsi="宋体" w:cs="宋体"/>
          <w:b/>
          <w:bCs/>
          <w:kern w:val="0"/>
          <w:szCs w:val="21"/>
          <w:highlight w:val="none"/>
          <w:u w:val="single"/>
        </w:rPr>
        <w:tab/>
      </w:r>
      <w:r>
        <w:rPr>
          <w:rFonts w:hint="eastAsia" w:ascii="宋体" w:hAnsi="宋体" w:cs="宋体"/>
          <w:b/>
          <w:bCs/>
          <w:kern w:val="0"/>
          <w:szCs w:val="21"/>
          <w:highlight w:val="none"/>
        </w:rPr>
        <w:t>（签字或盖电子签章）</w:t>
      </w:r>
    </w:p>
    <w:p>
      <w:pPr>
        <w:tabs>
          <w:tab w:val="left" w:pos="3280"/>
          <w:tab w:val="left" w:pos="4680"/>
          <w:tab w:val="left" w:pos="6080"/>
        </w:tabs>
        <w:autoSpaceDE w:val="0"/>
        <w:autoSpaceDN w:val="0"/>
        <w:adjustRightInd w:val="0"/>
        <w:spacing w:line="480" w:lineRule="exact"/>
        <w:ind w:right="-20"/>
        <w:jc w:val="left"/>
        <w:rPr>
          <w:rFonts w:hint="eastAsia" w:ascii="宋体" w:hAnsi="宋体" w:cs="宋体"/>
          <w:b/>
          <w:bCs/>
          <w:kern w:val="0"/>
          <w:szCs w:val="21"/>
          <w:highlight w:val="none"/>
        </w:rPr>
      </w:pPr>
    </w:p>
    <w:p>
      <w:pPr>
        <w:tabs>
          <w:tab w:val="left" w:pos="3280"/>
          <w:tab w:val="left" w:pos="4680"/>
          <w:tab w:val="left" w:pos="6080"/>
        </w:tabs>
        <w:autoSpaceDE w:val="0"/>
        <w:autoSpaceDN w:val="0"/>
        <w:adjustRightInd w:val="0"/>
        <w:spacing w:line="480" w:lineRule="exact"/>
        <w:ind w:right="-20" w:firstLine="1265" w:firstLineChars="600"/>
        <w:jc w:val="left"/>
        <w:rPr>
          <w:rFonts w:hint="eastAsia" w:ascii="宋体" w:hAnsi="宋体" w:cs="宋体"/>
          <w:b/>
          <w:bCs/>
          <w:kern w:val="0"/>
          <w:szCs w:val="21"/>
          <w:highlight w:val="none"/>
        </w:rPr>
      </w:pPr>
      <w:r>
        <w:rPr>
          <w:rFonts w:hint="eastAsia" w:ascii="宋体" w:hAnsi="宋体" w:cs="宋体"/>
          <w:b/>
          <w:bCs/>
          <w:kern w:val="0"/>
          <w:szCs w:val="21"/>
          <w:highlight w:val="none"/>
          <w:u w:val="single"/>
        </w:rPr>
        <w:tab/>
      </w:r>
      <w:r>
        <w:rPr>
          <w:rFonts w:hint="eastAsia" w:ascii="宋体" w:hAnsi="宋体" w:cs="宋体"/>
          <w:b/>
          <w:bCs/>
          <w:kern w:val="0"/>
          <w:szCs w:val="21"/>
          <w:highlight w:val="none"/>
        </w:rPr>
        <w:t>年</w:t>
      </w:r>
      <w:r>
        <w:rPr>
          <w:rFonts w:hint="eastAsia" w:ascii="宋体" w:hAnsi="宋体" w:cs="宋体"/>
          <w:b/>
          <w:bCs/>
          <w:kern w:val="0"/>
          <w:szCs w:val="21"/>
          <w:highlight w:val="none"/>
          <w:u w:val="single"/>
        </w:rPr>
        <w:tab/>
      </w:r>
      <w:r>
        <w:rPr>
          <w:rFonts w:hint="eastAsia" w:ascii="宋体" w:hAnsi="宋体" w:cs="宋体"/>
          <w:b/>
          <w:bCs/>
          <w:kern w:val="0"/>
          <w:szCs w:val="21"/>
          <w:highlight w:val="none"/>
        </w:rPr>
        <w:t>月</w:t>
      </w:r>
      <w:r>
        <w:rPr>
          <w:rFonts w:hint="eastAsia" w:ascii="宋体" w:hAnsi="宋体" w:cs="宋体"/>
          <w:b/>
          <w:bCs/>
          <w:kern w:val="0"/>
          <w:szCs w:val="21"/>
          <w:highlight w:val="none"/>
          <w:u w:val="single"/>
        </w:rPr>
        <w:tab/>
      </w:r>
      <w:r>
        <w:rPr>
          <w:rFonts w:hint="eastAsia" w:ascii="宋体" w:hAnsi="宋体" w:cs="宋体"/>
          <w:b/>
          <w:bCs/>
          <w:kern w:val="0"/>
          <w:szCs w:val="21"/>
          <w:highlight w:val="none"/>
        </w:rPr>
        <w:t>日</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bCs/>
          <w:kern w:val="0"/>
          <w:szCs w:val="21"/>
          <w:highlight w:val="none"/>
        </w:rPr>
      </w:pPr>
      <w:r>
        <w:rPr>
          <w:rFonts w:hint="eastAsia" w:ascii="宋体" w:hAnsi="宋体" w:cs="宋体"/>
          <w:b/>
          <w:bCs/>
          <w:kern w:val="0"/>
          <w:szCs w:val="21"/>
          <w:highlight w:val="none"/>
        </w:rPr>
        <w:br w:type="page"/>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目  录</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r>
        <w:rPr>
          <w:rFonts w:hint="eastAsia" w:ascii="宋体" w:hAnsi="宋体" w:cs="宋体"/>
          <w:szCs w:val="21"/>
          <w:highlight w:val="none"/>
        </w:rPr>
        <w:t>（建议提供带“页码”的目录，方便评委评审）</w:t>
      </w:r>
    </w:p>
    <w:p>
      <w:pPr>
        <w:spacing w:line="360" w:lineRule="auto"/>
        <w:rPr>
          <w:rFonts w:hint="eastAsia" w:ascii="宋体" w:hAnsi="宋体" w:cs="宋体"/>
          <w:b/>
          <w:szCs w:val="21"/>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p>
    <w:bookmarkEnd w:id="166"/>
    <w:p>
      <w:pPr>
        <w:spacing w:line="360" w:lineRule="auto"/>
        <w:rPr>
          <w:rFonts w:hint="eastAsia" w:ascii="宋体" w:hAnsi="宋体" w:cs="宋体"/>
          <w:kern w:val="0"/>
          <w:szCs w:val="21"/>
          <w:highlight w:val="none"/>
        </w:rPr>
      </w:pPr>
      <w:r>
        <w:rPr>
          <w:rFonts w:hint="eastAsia" w:ascii="宋体" w:hAnsi="宋体" w:cs="宋体"/>
          <w:kern w:val="0"/>
          <w:szCs w:val="21"/>
          <w:highlight w:val="none"/>
        </w:rPr>
        <w:t>一、开标一览表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二、投标函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三、投标人资格证明文件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四、承诺书</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五、分项报价明细表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六、技术文件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七、售后服务方案</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八、技术规格偏差表、商务条款偏差表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九、投标人及提供产品适用政府采购政策情况表（如有）</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十、投标人企业（单位）类型声明函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十一、投标人关联单位情况说明</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十二、采购代理服务费承诺函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十三、投标人认为有必要提供的其他资料</w:t>
      </w:r>
    </w:p>
    <w:p>
      <w:pPr>
        <w:rPr>
          <w:rFonts w:hint="eastAsia" w:ascii="宋体" w:hAnsi="宋体" w:cs="宋体"/>
          <w:kern w:val="0"/>
          <w:szCs w:val="21"/>
          <w:highlight w:val="none"/>
        </w:rPr>
      </w:pPr>
    </w:p>
    <w:p>
      <w:pPr>
        <w:rPr>
          <w:rFonts w:hint="eastAsia" w:ascii="宋体" w:hAnsi="宋体" w:cs="宋体"/>
          <w:kern w:val="0"/>
          <w:szCs w:val="21"/>
          <w:highlight w:val="none"/>
        </w:rPr>
      </w:pPr>
    </w:p>
    <w:p>
      <w:pPr>
        <w:rPr>
          <w:rFonts w:hint="eastAsia" w:ascii="宋体" w:hAnsi="宋体" w:cs="宋体"/>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4"/>
        <w:numPr>
          <w:ilvl w:val="0"/>
          <w:numId w:val="11"/>
        </w:numPr>
        <w:bidi w:val="0"/>
        <w:rPr>
          <w:rFonts w:hint="eastAsia" w:ascii="宋体" w:hAnsi="宋体" w:eastAsia="宋体" w:cs="宋体"/>
          <w:sz w:val="28"/>
          <w:szCs w:val="28"/>
          <w:highlight w:val="none"/>
        </w:rPr>
      </w:pPr>
      <w:bookmarkStart w:id="168" w:name="_Toc11523"/>
      <w:r>
        <w:rPr>
          <w:rFonts w:hint="eastAsia" w:ascii="宋体" w:hAnsi="宋体" w:eastAsia="宋体" w:cs="宋体"/>
          <w:sz w:val="28"/>
          <w:szCs w:val="28"/>
          <w:highlight w:val="none"/>
        </w:rPr>
        <w:t>开标一览表</w:t>
      </w:r>
      <w:bookmarkEnd w:id="168"/>
    </w:p>
    <w:p>
      <w:pPr>
        <w:pStyle w:val="28"/>
        <w:ind w:left="3390" w:firstLine="0" w:firstLineChars="0"/>
        <w:jc w:val="center"/>
        <w:rPr>
          <w:rFonts w:hint="eastAsia" w:ascii="宋体" w:hAnsi="宋体" w:cs="宋体"/>
          <w:b/>
          <w:szCs w:val="21"/>
          <w:highlight w:val="none"/>
        </w:rPr>
      </w:pPr>
      <w:r>
        <w:rPr>
          <w:rFonts w:hint="eastAsia" w:ascii="宋体" w:hAnsi="宋体" w:cs="宋体"/>
          <w:b/>
          <w:szCs w:val="21"/>
          <w:highlight w:val="none"/>
        </w:rPr>
        <w:t xml:space="preserve">                                  金额单位：人民币元</w:t>
      </w:r>
    </w:p>
    <w:tbl>
      <w:tblPr>
        <w:tblStyle w:val="2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 标 人</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投标总报价</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p>
          <w:p>
            <w:pPr>
              <w:pStyle w:val="2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项目名称、标段</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合同履行期限</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质量要求</w:t>
            </w:r>
          </w:p>
        </w:tc>
        <w:tc>
          <w:tcPr>
            <w:tcW w:w="7133" w:type="dxa"/>
            <w:tcBorders>
              <w:right w:val="double" w:color="auto" w:sz="4" w:space="0"/>
            </w:tcBorders>
            <w:noWrap w:val="0"/>
            <w:vAlign w:val="center"/>
          </w:tcPr>
          <w:p>
            <w:pPr>
              <w:spacing w:line="400" w:lineRule="exact"/>
              <w:jc w:val="center"/>
              <w:rPr>
                <w:rFonts w:hint="eastAsia"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交货期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质保期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133" w:type="dxa"/>
            <w:tcBorders>
              <w:right w:val="double" w:color="auto" w:sz="4" w:space="0"/>
            </w:tcBorders>
            <w:noWrap w:val="0"/>
            <w:vAlign w:val="center"/>
          </w:tcPr>
          <w:p>
            <w:pPr>
              <w:pStyle w:val="29"/>
              <w:ind w:firstLine="4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p>
        </w:tc>
        <w:tc>
          <w:tcPr>
            <w:tcW w:w="7133" w:type="dxa"/>
            <w:tcBorders>
              <w:right w:val="double" w:color="auto" w:sz="4" w:space="0"/>
            </w:tcBorders>
            <w:noWrap w:val="0"/>
            <w:vAlign w:val="center"/>
          </w:tcPr>
          <w:p>
            <w:pPr>
              <w:pStyle w:val="29"/>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满足招标文件提出的付款方式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826" w:type="dxa"/>
            <w:tcBorders>
              <w:left w:val="double" w:color="auto" w:sz="4" w:space="0"/>
              <w:bottom w:val="double" w:color="auto" w:sz="4" w:space="0"/>
            </w:tcBorders>
            <w:noWrap w:val="0"/>
            <w:vAlign w:val="center"/>
          </w:tcPr>
          <w:p>
            <w:pPr>
              <w:pStyle w:val="29"/>
              <w:ind w:firstLine="42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其他声明</w:t>
            </w:r>
          </w:p>
        </w:tc>
        <w:tc>
          <w:tcPr>
            <w:tcW w:w="7133" w:type="dxa"/>
            <w:tcBorders>
              <w:bottom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bl>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投标人（企业电子签章）：</w:t>
      </w:r>
    </w:p>
    <w:p>
      <w:pPr>
        <w:spacing w:line="360" w:lineRule="auto"/>
        <w:rPr>
          <w:rFonts w:hint="eastAsia" w:ascii="宋体" w:hAnsi="宋体" w:cs="宋体"/>
          <w:szCs w:val="21"/>
          <w:highlight w:val="non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日期：  年  月  日</w:t>
      </w:r>
    </w:p>
    <w:p>
      <w:pPr>
        <w:pStyle w:val="28"/>
        <w:ind w:firstLine="2003" w:firstLineChars="950"/>
        <w:jc w:val="left"/>
        <w:rPr>
          <w:rFonts w:hint="eastAsia" w:ascii="宋体" w:hAnsi="宋体" w:cs="宋体"/>
          <w:b/>
          <w:szCs w:val="21"/>
          <w:highlight w:val="none"/>
        </w:rPr>
      </w:pPr>
    </w:p>
    <w:p>
      <w:pPr>
        <w:pStyle w:val="4"/>
        <w:numPr>
          <w:ilvl w:val="0"/>
          <w:numId w:val="11"/>
        </w:numPr>
        <w:bidi w:val="0"/>
        <w:ind w:left="216" w:leftChars="0" w:hanging="216" w:firstLineChars="0"/>
        <w:jc w:val="center"/>
        <w:rPr>
          <w:rFonts w:hint="eastAsia" w:ascii="宋体" w:hAnsi="宋体" w:cs="宋体"/>
          <w:b/>
          <w:szCs w:val="21"/>
          <w:highlight w:val="none"/>
        </w:rPr>
      </w:pPr>
      <w:bookmarkStart w:id="169" w:name="_Toc29678"/>
      <w:r>
        <w:rPr>
          <w:rFonts w:hint="eastAsia" w:ascii="宋体" w:hAnsi="宋体" w:eastAsia="宋体" w:cs="宋体"/>
          <w:sz w:val="28"/>
          <w:szCs w:val="28"/>
          <w:highlight w:val="none"/>
        </w:rPr>
        <w:t>投标函</w:t>
      </w:r>
      <w:bookmarkEnd w:id="169"/>
    </w:p>
    <w:p>
      <w:pPr>
        <w:spacing w:line="360" w:lineRule="auto"/>
        <w:jc w:val="left"/>
        <w:rPr>
          <w:rFonts w:hint="eastAsia" w:ascii="宋体" w:hAnsi="宋体" w:cs="宋体"/>
          <w:szCs w:val="21"/>
          <w:highlight w:val="none"/>
        </w:rPr>
      </w:pPr>
      <w:bookmarkStart w:id="170" w:name="_Toc184635139"/>
      <w:r>
        <w:rPr>
          <w:rFonts w:hint="eastAsia" w:ascii="宋体" w:hAnsi="宋体" w:cs="宋体"/>
          <w:szCs w:val="21"/>
          <w:highlight w:val="none"/>
        </w:rPr>
        <w:t>我方收到了贵单位项目编号为</w:t>
      </w:r>
      <w:r>
        <w:rPr>
          <w:rFonts w:hint="eastAsia" w:ascii="宋体" w:hAnsi="宋体" w:cs="宋体"/>
          <w:szCs w:val="21"/>
          <w:highlight w:val="none"/>
          <w:u w:val="single"/>
        </w:rPr>
        <w:t xml:space="preserve">              的             （项目名称）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标段</w:t>
      </w:r>
      <w:r>
        <w:rPr>
          <w:rFonts w:hint="eastAsia" w:ascii="宋体" w:hAnsi="宋体" w:cs="宋体"/>
          <w:szCs w:val="21"/>
          <w:highlight w:val="none"/>
        </w:rPr>
        <w:t>招标文件，经研究，我公司决定参加该项目的投标活动，并按要求提交投标文件。我们郑重声明以下内容并负法律责任:</w:t>
      </w:r>
    </w:p>
    <w:p>
      <w:pPr>
        <w:tabs>
          <w:tab w:val="left" w:pos="0"/>
        </w:tabs>
        <w:spacing w:line="360" w:lineRule="auto"/>
        <w:jc w:val="left"/>
        <w:rPr>
          <w:rFonts w:hint="eastAsia" w:ascii="宋体" w:hAnsi="宋体" w:cs="宋体"/>
          <w:szCs w:val="21"/>
          <w:highlight w:val="none"/>
        </w:rPr>
      </w:pPr>
      <w:r>
        <w:rPr>
          <w:rFonts w:hint="eastAsia" w:ascii="宋体" w:hAnsi="宋体" w:cs="宋体"/>
          <w:szCs w:val="21"/>
          <w:highlight w:val="none"/>
        </w:rPr>
        <w:t>根据贵方的投标邀请,我方签字代表</w:t>
      </w:r>
      <w:r>
        <w:rPr>
          <w:rFonts w:hint="eastAsia" w:ascii="宋体" w:hAnsi="宋体" w:cs="宋体"/>
          <w:szCs w:val="21"/>
          <w:highlight w:val="none"/>
          <w:u w:val="single"/>
        </w:rPr>
        <w:t xml:space="preserve">             </w:t>
      </w:r>
      <w:r>
        <w:rPr>
          <w:rFonts w:hint="eastAsia" w:ascii="宋体" w:hAnsi="宋体" w:cs="宋体"/>
          <w:szCs w:val="21"/>
          <w:highlight w:val="none"/>
        </w:rPr>
        <w:t>(姓名、职务)经正式授权，代表投标人</w:t>
      </w:r>
      <w:r>
        <w:rPr>
          <w:rFonts w:hint="eastAsia" w:ascii="宋体" w:hAnsi="宋体" w:cs="宋体"/>
          <w:szCs w:val="21"/>
          <w:highlight w:val="none"/>
          <w:u w:val="single"/>
        </w:rPr>
        <w:t xml:space="preserve">        （名称、地址）</w:t>
      </w:r>
      <w:r>
        <w:rPr>
          <w:rFonts w:hint="eastAsia" w:ascii="宋体" w:hAnsi="宋体" w:cs="宋体"/>
          <w:szCs w:val="21"/>
          <w:highlight w:val="none"/>
        </w:rPr>
        <w:t>提交投标文件。</w:t>
      </w:r>
    </w:p>
    <w:p>
      <w:pPr>
        <w:spacing w:line="360" w:lineRule="auto"/>
        <w:jc w:val="left"/>
        <w:rPr>
          <w:rFonts w:hint="eastAsia" w:ascii="宋体" w:hAnsi="宋体" w:cs="宋体"/>
          <w:szCs w:val="21"/>
          <w:highlight w:val="none"/>
        </w:rPr>
      </w:pPr>
      <w:r>
        <w:rPr>
          <w:rFonts w:hint="eastAsia" w:ascii="宋体" w:hAnsi="宋体" w:cs="宋体"/>
          <w:szCs w:val="21"/>
          <w:highlight w:val="none"/>
        </w:rPr>
        <w:t>据此，签字代表宣布同意如下：</w:t>
      </w:r>
    </w:p>
    <w:p>
      <w:pPr>
        <w:numPr>
          <w:ilvl w:val="0"/>
          <w:numId w:val="12"/>
        </w:numPr>
        <w:spacing w:line="360" w:lineRule="auto"/>
        <w:jc w:val="left"/>
        <w:rPr>
          <w:rFonts w:hint="eastAsia" w:ascii="宋体" w:hAnsi="宋体" w:cs="宋体"/>
          <w:szCs w:val="21"/>
          <w:highlight w:val="none"/>
          <w:u w:val="single"/>
        </w:rPr>
      </w:pPr>
      <w:r>
        <w:rPr>
          <w:rFonts w:hint="eastAsia" w:ascii="宋体" w:hAnsi="宋体" w:cs="宋体"/>
          <w:szCs w:val="21"/>
          <w:highlight w:val="none"/>
        </w:rPr>
        <w:t>愿按照招标文件中规定的条款和要求，完成招标文件规定的全部工作。投标总报价为（大写）</w:t>
      </w:r>
      <w:r>
        <w:rPr>
          <w:rFonts w:hint="eastAsia" w:ascii="宋体" w:hAnsi="宋体" w:cs="宋体"/>
          <w:szCs w:val="21"/>
          <w:highlight w:val="none"/>
          <w:u w:val="single"/>
        </w:rPr>
        <w:t xml:space="preserve">        </w:t>
      </w:r>
      <w:r>
        <w:rPr>
          <w:rFonts w:hint="eastAsia" w:ascii="宋体" w:hAnsi="宋体" w:cs="宋体"/>
          <w:szCs w:val="21"/>
          <w:highlight w:val="none"/>
        </w:rPr>
        <w:t>小写（¥ ：</w:t>
      </w:r>
      <w:r>
        <w:rPr>
          <w:rFonts w:hint="eastAsia" w:ascii="宋体" w:hAnsi="宋体" w:cs="宋体"/>
          <w:szCs w:val="21"/>
          <w:highlight w:val="none"/>
          <w:u w:val="single"/>
        </w:rPr>
        <w:t xml:space="preserve">              </w:t>
      </w:r>
      <w:r>
        <w:rPr>
          <w:rFonts w:hint="eastAsia" w:ascii="宋体" w:hAnsi="宋体" w:cs="宋体"/>
          <w:szCs w:val="21"/>
          <w:highlight w:val="none"/>
        </w:rPr>
        <w:t>元），交货期：合同签订后</w:t>
      </w:r>
      <w:r>
        <w:rPr>
          <w:rFonts w:hint="eastAsia" w:ascii="宋体" w:hAnsi="宋体" w:cs="宋体"/>
          <w:szCs w:val="21"/>
          <w:highlight w:val="none"/>
          <w:u w:val="single"/>
        </w:rPr>
        <w:t xml:space="preserve">       </w:t>
      </w:r>
      <w:r>
        <w:rPr>
          <w:rFonts w:hint="eastAsia" w:ascii="宋体" w:hAnsi="宋体" w:cs="宋体"/>
          <w:szCs w:val="21"/>
          <w:highlight w:val="none"/>
        </w:rPr>
        <w:t>日历天内，全部安装调试完毕并完成验收；合同履行期限为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（2）本投标有效期为自投标截止之日起</w:t>
      </w:r>
      <w:r>
        <w:rPr>
          <w:rFonts w:hint="eastAsia" w:ascii="宋体" w:hAnsi="宋体" w:cs="宋体"/>
          <w:szCs w:val="21"/>
          <w:highlight w:val="none"/>
          <w:u w:val="single"/>
        </w:rPr>
        <w:t xml:space="preserve">   60   </w:t>
      </w:r>
      <w:r>
        <w:rPr>
          <w:rFonts w:hint="eastAsia" w:ascii="宋体" w:hAnsi="宋体" w:cs="宋体"/>
          <w:szCs w:val="21"/>
          <w:highlight w:val="none"/>
        </w:rPr>
        <w:t>日历天。</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（3）联合体中的大中型企业和其他自然人、法人或者非法人组织，与联合体中的小型、微型企业之间 </w:t>
      </w:r>
      <w:r>
        <w:rPr>
          <w:rFonts w:hint="eastAsia" w:ascii="宋体" w:hAnsi="宋体" w:cs="宋体"/>
          <w:szCs w:val="21"/>
          <w:highlight w:val="none"/>
          <w:u w:val="single"/>
        </w:rPr>
        <w:t xml:space="preserve">     （存在、不存在）</w:t>
      </w:r>
      <w:r>
        <w:rPr>
          <w:rFonts w:hint="eastAsia" w:ascii="宋体" w:hAnsi="宋体" w:cs="宋体"/>
          <w:szCs w:val="21"/>
          <w:highlight w:val="none"/>
        </w:rPr>
        <w:t>投资关系（若投标人为联合体）。</w:t>
      </w:r>
    </w:p>
    <w:p>
      <w:pPr>
        <w:spacing w:line="360" w:lineRule="auto"/>
        <w:jc w:val="left"/>
        <w:rPr>
          <w:rFonts w:hint="eastAsia" w:ascii="宋体" w:hAnsi="宋体" w:cs="宋体"/>
          <w:szCs w:val="21"/>
          <w:highlight w:val="none"/>
        </w:rPr>
      </w:pPr>
      <w:r>
        <w:rPr>
          <w:rFonts w:hint="eastAsia" w:ascii="宋体" w:hAnsi="宋体" w:cs="宋体"/>
          <w:szCs w:val="21"/>
          <w:highlight w:val="none"/>
        </w:rPr>
        <w:t>（4）已详细审查全部招标文件，包括所有补充文件、更正公告、澄清、答疑文件（如有），完全理解并同意放弃对这方面有不明、误解的权利。</w:t>
      </w:r>
    </w:p>
    <w:p>
      <w:pPr>
        <w:spacing w:line="360" w:lineRule="auto"/>
        <w:jc w:val="left"/>
        <w:rPr>
          <w:rFonts w:hint="eastAsia" w:ascii="宋体" w:hAnsi="宋体" w:cs="宋体"/>
          <w:szCs w:val="21"/>
          <w:highlight w:val="none"/>
        </w:rPr>
      </w:pPr>
      <w:r>
        <w:rPr>
          <w:rFonts w:hint="eastAsia" w:ascii="宋体" w:hAnsi="宋体" w:cs="宋体"/>
          <w:szCs w:val="21"/>
          <w:highlight w:val="none"/>
        </w:rPr>
        <w:t>（5）我们承诺，与采购人聘请的为此项目提供咨询服务及任何附属机构均无关联，非采购人的附属机构。</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（6）若我方中标，同意按招标文件的规定的收费标准和方式，一次性支付采购代理服务费。</w:t>
      </w:r>
    </w:p>
    <w:p>
      <w:pPr>
        <w:spacing w:line="360" w:lineRule="auto"/>
        <w:jc w:val="left"/>
        <w:rPr>
          <w:rFonts w:hint="eastAsia" w:ascii="宋体" w:hAnsi="宋体" w:cs="宋体"/>
          <w:szCs w:val="21"/>
          <w:highlight w:val="none"/>
        </w:rPr>
      </w:pPr>
      <w:r>
        <w:rPr>
          <w:rFonts w:hint="eastAsia" w:ascii="宋体" w:hAnsi="宋体" w:cs="宋体"/>
          <w:szCs w:val="21"/>
          <w:highlight w:val="none"/>
        </w:rPr>
        <w:t>（7）按照贵方可能的要求，提供与投标有关的一切真实数据或资料，完全理解贵方不一定接受最低价的投标或收到的任何投标。</w:t>
      </w:r>
    </w:p>
    <w:p>
      <w:pPr>
        <w:spacing w:line="360" w:lineRule="auto"/>
        <w:jc w:val="left"/>
        <w:rPr>
          <w:rFonts w:hint="eastAsia" w:ascii="宋体" w:hAnsi="宋体" w:cs="宋体"/>
          <w:szCs w:val="21"/>
          <w:highlight w:val="none"/>
        </w:rPr>
      </w:pPr>
      <w:r>
        <w:rPr>
          <w:rFonts w:hint="eastAsia" w:ascii="宋体" w:hAnsi="宋体" w:cs="宋体"/>
          <w:szCs w:val="21"/>
          <w:highlight w:val="none"/>
        </w:rPr>
        <w:t>（8）按照招标文件的规定履行合同责任和义务。</w:t>
      </w:r>
    </w:p>
    <w:p>
      <w:pPr>
        <w:spacing w:line="360" w:lineRule="auto"/>
        <w:jc w:val="left"/>
        <w:rPr>
          <w:rFonts w:hint="eastAsia" w:ascii="宋体" w:hAnsi="宋体" w:cs="宋体"/>
          <w:szCs w:val="21"/>
          <w:highlight w:val="none"/>
        </w:rPr>
      </w:pPr>
      <w:r>
        <w:rPr>
          <w:rFonts w:hint="eastAsia" w:ascii="宋体" w:hAnsi="宋体" w:cs="宋体"/>
          <w:szCs w:val="21"/>
          <w:highlight w:val="none"/>
        </w:rPr>
        <w:t>（9）完全理解并无条件承担中标后不依法与采购人签订合同的法律后果。</w:t>
      </w:r>
    </w:p>
    <w:p>
      <w:pPr>
        <w:spacing w:line="360" w:lineRule="auto"/>
        <w:jc w:val="left"/>
        <w:rPr>
          <w:rFonts w:hint="eastAsia" w:ascii="宋体" w:hAnsi="宋体" w:cs="宋体"/>
          <w:szCs w:val="21"/>
          <w:highlight w:val="none"/>
        </w:rPr>
      </w:pPr>
      <w:r>
        <w:rPr>
          <w:rFonts w:hint="eastAsia" w:ascii="宋体" w:hAnsi="宋体" w:cs="宋体"/>
          <w:szCs w:val="21"/>
          <w:highlight w:val="none"/>
        </w:rPr>
        <w:t>（10）与本次投标有关的一切正式往来请寄：</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投标人（企业电子签章）：</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法定代表人（单位负责人）或委托代理人（签字或签章）：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联系电话：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电子邮箱：</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日期：</w:t>
      </w:r>
      <w:r>
        <w:rPr>
          <w:rFonts w:hint="eastAsia" w:ascii="宋体" w:hAnsi="宋体" w:cs="宋体"/>
          <w:szCs w:val="21"/>
          <w:highlight w:val="none"/>
          <w:u w:val="single"/>
        </w:rPr>
        <w:t xml:space="preserve">       年   月    日</w:t>
      </w:r>
    </w:p>
    <w:p>
      <w:pPr>
        <w:spacing w:line="620" w:lineRule="exact"/>
        <w:rPr>
          <w:rFonts w:hint="eastAsia" w:ascii="宋体" w:hAnsi="宋体" w:cs="宋体"/>
          <w:b/>
          <w:szCs w:val="21"/>
          <w:highlight w:val="none"/>
        </w:rPr>
        <w:sectPr>
          <w:footerReference r:id="rId4" w:type="default"/>
          <w:pgSz w:w="11920" w:h="16840"/>
          <w:pgMar w:top="1020" w:right="964" w:bottom="907" w:left="964" w:header="680" w:footer="851" w:gutter="284"/>
          <w:pgNumType w:fmt="decimal" w:start="1"/>
          <w:cols w:space="720" w:num="1"/>
          <w:docGrid w:linePitch="285" w:charSpace="0"/>
        </w:sectPr>
      </w:pPr>
    </w:p>
    <w:p>
      <w:pPr>
        <w:spacing w:line="360" w:lineRule="auto"/>
        <w:rPr>
          <w:rFonts w:hint="eastAsia" w:ascii="宋体" w:hAnsi="宋体" w:cs="宋体"/>
          <w:b/>
          <w:sz w:val="11"/>
          <w:szCs w:val="11"/>
          <w:highlight w:val="none"/>
        </w:rPr>
      </w:pPr>
    </w:p>
    <w:p>
      <w:pPr>
        <w:pStyle w:val="4"/>
        <w:numPr>
          <w:ilvl w:val="0"/>
          <w:numId w:val="11"/>
        </w:numPr>
        <w:bidi w:val="0"/>
        <w:rPr>
          <w:rFonts w:hint="eastAsia" w:ascii="宋体" w:hAnsi="宋体" w:cs="宋体"/>
          <w:b/>
          <w:sz w:val="28"/>
          <w:szCs w:val="28"/>
          <w:highlight w:val="none"/>
        </w:rPr>
      </w:pPr>
      <w:bookmarkStart w:id="171" w:name="_Toc27507"/>
      <w:r>
        <w:rPr>
          <w:rFonts w:hint="eastAsia" w:ascii="宋体" w:hAnsi="宋体" w:cs="宋体"/>
          <w:b/>
          <w:sz w:val="28"/>
          <w:szCs w:val="28"/>
          <w:highlight w:val="none"/>
        </w:rPr>
        <w:t>投标人资格证明文件</w:t>
      </w:r>
      <w:bookmarkEnd w:id="171"/>
    </w:p>
    <w:p>
      <w:pPr>
        <w:ind w:left="360"/>
        <w:rPr>
          <w:rFonts w:hint="eastAsia" w:ascii="宋体" w:hAnsi="宋体" w:cs="宋体"/>
          <w:szCs w:val="21"/>
          <w:highlight w:val="none"/>
        </w:rPr>
      </w:pPr>
      <w:r>
        <w:rPr>
          <w:rFonts w:hint="eastAsia" w:ascii="宋体" w:hAnsi="宋体" w:cs="宋体"/>
          <w:b/>
          <w:bCs/>
          <w:szCs w:val="21"/>
          <w:highlight w:val="none"/>
        </w:rPr>
        <w:t>1.提供有效期内的《营业执照》/《事业单位法人证书》/《社会团体法人登记证书》/《民办非企业单位登记证书》等</w:t>
      </w:r>
    </w:p>
    <w:p>
      <w:pPr>
        <w:pStyle w:val="28"/>
        <w:ind w:firstLine="0" w:firstLineChars="0"/>
        <w:rPr>
          <w:rFonts w:hint="eastAsia" w:ascii="宋体" w:hAnsi="宋体" w:cs="宋体"/>
          <w:b/>
          <w:szCs w:val="21"/>
          <w:highlight w:val="none"/>
        </w:rPr>
      </w:pPr>
    </w:p>
    <w:p>
      <w:pPr>
        <w:pStyle w:val="28"/>
        <w:ind w:firstLine="0" w:firstLineChars="0"/>
        <w:rPr>
          <w:rFonts w:hint="eastAsia" w:ascii="宋体" w:hAnsi="宋体" w:cs="宋体"/>
          <w:b/>
          <w:szCs w:val="21"/>
          <w:highlight w:val="none"/>
        </w:rPr>
      </w:pPr>
    </w:p>
    <w:p>
      <w:pPr>
        <w:pStyle w:val="28"/>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说明：①提供有效的营业执照等证明文件复印件。</w:t>
      </w:r>
    </w:p>
    <w:p>
      <w:pPr>
        <w:pStyle w:val="28"/>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 xml:space="preserve">          ②投标人为自然人的，应提供身份证明扫描件。</w:t>
      </w:r>
    </w:p>
    <w:p>
      <w:pPr>
        <w:pStyle w:val="28"/>
        <w:spacing w:line="360" w:lineRule="auto"/>
        <w:ind w:left="2670" w:firstLine="0" w:firstLineChars="0"/>
        <w:jc w:val="left"/>
        <w:rPr>
          <w:rFonts w:hint="eastAsia" w:ascii="宋体" w:hAnsi="宋体" w:cs="宋体"/>
          <w:b/>
          <w:szCs w:val="21"/>
          <w:highlight w:val="none"/>
        </w:rPr>
      </w:pPr>
    </w:p>
    <w:p>
      <w:pPr>
        <w:pStyle w:val="28"/>
        <w:ind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72" w:name="_Toc49001002"/>
      <w:r>
        <w:rPr>
          <w:rFonts w:hint="eastAsia" w:ascii="宋体" w:hAnsi="宋体" w:cs="宋体"/>
          <w:b/>
          <w:szCs w:val="21"/>
          <w:highlight w:val="none"/>
        </w:rPr>
        <w:t>2. 法定代表人（单位负责人）身份证明</w:t>
      </w:r>
      <w:bookmarkEnd w:id="172"/>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单位名称：</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单位性质：</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成立时间：   年  月  日</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经营期限：</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姓名：性别：年龄：职务：</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（投标人单位名称）</w:t>
      </w:r>
      <w:r>
        <w:rPr>
          <w:rFonts w:hint="eastAsia" w:ascii="宋体" w:hAnsi="宋体" w:cs="宋体"/>
          <w:kern w:val="0"/>
          <w:szCs w:val="21"/>
          <w:highlight w:val="none"/>
        </w:rPr>
        <w:t>的法定代表人（单位负责人）。</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特此证明。</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附：身份证复印件（正、反面）</w:t>
      </w:r>
    </w:p>
    <w:p>
      <w:pPr>
        <w:widowControl/>
        <w:spacing w:line="700" w:lineRule="exact"/>
        <w:ind w:firstLine="555"/>
        <w:jc w:val="left"/>
        <w:rPr>
          <w:rFonts w:hint="eastAsia" w:ascii="宋体" w:hAnsi="宋体" w:cs="宋体"/>
          <w:kern w:val="0"/>
          <w:szCs w:val="21"/>
          <w:highlight w:val="none"/>
          <w:u w:val="single"/>
        </w:rPr>
      </w:pPr>
      <w:r>
        <w:rPr>
          <w:rFonts w:hint="eastAsia" w:ascii="宋体" w:hAnsi="宋体" w:cs="宋体"/>
          <w:kern w:val="0"/>
          <w:szCs w:val="21"/>
          <w:highlight w:val="none"/>
        </w:rPr>
        <w:t>投标人（企业电子签章）：</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spacing w:line="360" w:lineRule="auto"/>
        <w:rPr>
          <w:rFonts w:hint="eastAsia" w:ascii="宋体" w:hAnsi="宋体" w:cs="宋体"/>
          <w:szCs w:val="21"/>
          <w:highlight w:val="none"/>
        </w:rPr>
      </w:pPr>
    </w:p>
    <w:p>
      <w:pPr>
        <w:spacing w:line="360" w:lineRule="auto"/>
        <w:ind w:firstLine="316" w:firstLineChars="150"/>
        <w:rPr>
          <w:rFonts w:hint="eastAsia" w:ascii="宋体" w:hAnsi="宋体" w:cs="宋体"/>
          <w:b/>
          <w:szCs w:val="21"/>
          <w:highlight w:val="none"/>
        </w:rPr>
      </w:pPr>
      <w:r>
        <w:rPr>
          <w:rFonts w:hint="eastAsia" w:ascii="宋体" w:hAnsi="宋体" w:cs="宋体"/>
          <w:b/>
          <w:szCs w:val="21"/>
          <w:highlight w:val="none"/>
        </w:rPr>
        <w:t>注：自然人投标的无需提供此身份证明</w:t>
      </w:r>
    </w:p>
    <w:p>
      <w:pPr>
        <w:keepNext/>
        <w:keepLines/>
        <w:spacing w:after="260" w:line="360" w:lineRule="auto"/>
        <w:jc w:val="center"/>
        <w:rPr>
          <w:rFonts w:hint="eastAsia" w:ascii="宋体" w:hAnsi="宋体" w:cs="宋体"/>
          <w:b/>
          <w:szCs w:val="21"/>
          <w:highlight w:val="none"/>
        </w:rPr>
      </w:pPr>
      <w:bookmarkStart w:id="173" w:name="_Toc49001003"/>
    </w:p>
    <w:p>
      <w:pPr>
        <w:jc w:val="center"/>
        <w:rPr>
          <w:rFonts w:hint="eastAsia" w:ascii="宋体" w:hAnsi="宋体" w:cs="宋体"/>
          <w:b/>
          <w:szCs w:val="21"/>
          <w:highlight w:val="none"/>
        </w:rPr>
      </w:pPr>
      <w:r>
        <w:rPr>
          <w:rFonts w:hint="eastAsia" w:ascii="宋体" w:hAnsi="宋体" w:cs="宋体"/>
          <w:b/>
          <w:szCs w:val="21"/>
          <w:highlight w:val="none"/>
        </w:rPr>
        <w:br w:type="page"/>
      </w:r>
    </w:p>
    <w:p>
      <w:pPr>
        <w:pStyle w:val="26"/>
        <w:rPr>
          <w:rFonts w:hint="eastAsia"/>
          <w:highlight w:val="none"/>
        </w:rPr>
      </w:pPr>
    </w:p>
    <w:p>
      <w:pPr>
        <w:jc w:val="center"/>
        <w:rPr>
          <w:rFonts w:hint="eastAsia" w:ascii="宋体" w:hAnsi="宋体" w:cs="宋体"/>
          <w:highlight w:val="none"/>
        </w:rPr>
      </w:pPr>
      <w:r>
        <w:rPr>
          <w:rFonts w:hint="eastAsia" w:ascii="宋体" w:hAnsi="宋体" w:cs="宋体"/>
          <w:b/>
          <w:szCs w:val="21"/>
          <w:highlight w:val="none"/>
        </w:rPr>
        <w:t>3.法定代表人（单位负责人）授权委托书</w:t>
      </w:r>
      <w:bookmarkEnd w:id="173"/>
    </w:p>
    <w:p>
      <w:pPr>
        <w:pStyle w:val="26"/>
        <w:rPr>
          <w:rFonts w:hint="eastAsia"/>
          <w:highlight w:val="none"/>
        </w:rPr>
      </w:pPr>
    </w:p>
    <w:p>
      <w:pPr>
        <w:keepNext/>
        <w:keepLines/>
        <w:spacing w:after="260"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本授权委托书声明：我（姓名）系</w:t>
      </w:r>
      <w:r>
        <w:rPr>
          <w:rFonts w:hint="eastAsia" w:ascii="宋体" w:hAnsi="宋体" w:cs="宋体"/>
          <w:kern w:val="0"/>
          <w:szCs w:val="21"/>
          <w:highlight w:val="none"/>
          <w:u w:val="single"/>
        </w:rPr>
        <w:t>（投标人名称）</w:t>
      </w:r>
      <w:r>
        <w:rPr>
          <w:rFonts w:hint="eastAsia" w:ascii="宋体" w:hAnsi="宋体" w:cs="宋体"/>
          <w:kern w:val="0"/>
          <w:szCs w:val="21"/>
          <w:highlight w:val="none"/>
        </w:rPr>
        <w:t>的法定代表人（单位负责人），现授权委托的</w:t>
      </w:r>
      <w:r>
        <w:rPr>
          <w:rFonts w:hint="eastAsia" w:ascii="宋体" w:hAnsi="宋体" w:cs="宋体"/>
          <w:kern w:val="0"/>
          <w:szCs w:val="21"/>
          <w:highlight w:val="none"/>
          <w:u w:val="single"/>
        </w:rPr>
        <w:t>（姓名）</w:t>
      </w:r>
      <w:r>
        <w:rPr>
          <w:rFonts w:hint="eastAsia" w:ascii="宋体" w:hAnsi="宋体" w:cs="宋体"/>
          <w:kern w:val="0"/>
          <w:szCs w:val="21"/>
          <w:highlight w:val="none"/>
        </w:rPr>
        <w:t>为我公司委托代理人，委托代理人根据授权，以我方名义签署、澄清、说明、补正、递交、撤回、修改</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（项目名称）</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标段</w:t>
      </w:r>
      <w:r>
        <w:rPr>
          <w:rFonts w:hint="eastAsia" w:ascii="宋体" w:hAnsi="宋体" w:cs="宋体"/>
          <w:kern w:val="0"/>
          <w:szCs w:val="21"/>
          <w:highlight w:val="none"/>
        </w:rPr>
        <w:t>的投标文件，以及签订合同和处理有关事宜，其法律后果由我方承担。</w:t>
      </w: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日签字生效,特此声明。委托期限：</w:t>
      </w:r>
      <w:r>
        <w:rPr>
          <w:rFonts w:hint="eastAsia" w:ascii="宋体" w:hAnsi="宋体" w:cs="宋体"/>
          <w:szCs w:val="21"/>
          <w:highlight w:val="none"/>
          <w:u w:val="single"/>
        </w:rPr>
        <w:t xml:space="preserve">自递交投标文件之日起至项目全部完成   </w:t>
      </w:r>
      <w:r>
        <w:rPr>
          <w:rFonts w:hint="eastAsia" w:ascii="宋体" w:hAnsi="宋体" w:cs="宋体"/>
          <w:szCs w:val="21"/>
          <w:highlight w:val="none"/>
        </w:rPr>
        <w:t>。</w:t>
      </w:r>
    </w:p>
    <w:p>
      <w:pPr>
        <w:tabs>
          <w:tab w:val="left" w:pos="5580"/>
        </w:tabs>
        <w:spacing w:line="440" w:lineRule="exact"/>
        <w:ind w:left="1" w:firstLine="493" w:firstLineChars="235"/>
        <w:rPr>
          <w:rFonts w:hint="eastAsia" w:ascii="宋体" w:hAnsi="宋体" w:cs="宋体"/>
          <w:szCs w:val="21"/>
          <w:highlight w:val="none"/>
        </w:rPr>
      </w:pPr>
      <w:r>
        <w:rPr>
          <w:rFonts w:hint="eastAsia" w:ascii="宋体" w:hAnsi="宋体" w:cs="宋体"/>
          <w:szCs w:val="21"/>
          <w:highlight w:val="none"/>
        </w:rPr>
        <w:t>附：</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491"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法定代表人（单位负责人）身份证（正面）</w:t>
            </w:r>
          </w:p>
        </w:tc>
        <w:tc>
          <w:tcPr>
            <w:tcW w:w="4492"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9"/>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4499"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417" w:firstLineChars="675"/>
              <w:rPr>
                <w:rFonts w:hint="eastAsia" w:ascii="宋体" w:hAnsi="宋体" w:cs="宋体"/>
                <w:szCs w:val="21"/>
                <w:highlight w:val="none"/>
              </w:rPr>
            </w:pPr>
            <w:r>
              <w:rPr>
                <w:rFonts w:hint="eastAsia" w:ascii="宋体" w:hAnsi="宋体" w:cs="宋体"/>
                <w:szCs w:val="21"/>
                <w:highlight w:val="none"/>
              </w:rPr>
              <w:t>委托代理人身份证（正面）</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207" w:firstLineChars="575"/>
              <w:rPr>
                <w:rFonts w:hint="eastAsia" w:ascii="宋体" w:hAnsi="宋体" w:cs="宋体"/>
                <w:szCs w:val="21"/>
                <w:highlight w:val="none"/>
              </w:rPr>
            </w:pPr>
            <w:r>
              <w:rPr>
                <w:rFonts w:hint="eastAsia" w:ascii="宋体" w:hAnsi="宋体" w:cs="宋体"/>
                <w:szCs w:val="21"/>
                <w:highlight w:val="none"/>
              </w:rPr>
              <w:t>委托代理人身份证（反面）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注：1、投标人为非独立法人的其他组织或本项目对投标人的资格要求允许分支机构参与投标时，本授权委托书可由负责人签字或签章，除此情况外，均需由法定代表人签字或签章；如法定代表人（单位负责人）本人亲自参与投标，则无需此授权委托书。</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2、自然人投标的或法定代表人投标的无需提供。</w:t>
      </w:r>
    </w:p>
    <w:p>
      <w:pPr>
        <w:pStyle w:val="28"/>
        <w:ind w:left="2670" w:firstLine="0" w:firstLineChars="0"/>
        <w:rPr>
          <w:rFonts w:hint="eastAsia" w:ascii="宋体" w:hAnsi="宋体" w:cs="宋体"/>
          <w:b/>
          <w:szCs w:val="21"/>
          <w:highlight w:val="none"/>
        </w:rPr>
      </w:pPr>
    </w:p>
    <w:p>
      <w:pPr>
        <w:pStyle w:val="28"/>
        <w:ind w:left="2670"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74" w:name="_Toc49001004"/>
    </w:p>
    <w:p>
      <w:pPr>
        <w:keepNext/>
        <w:keepLines/>
        <w:spacing w:after="260" w:line="360" w:lineRule="auto"/>
        <w:jc w:val="center"/>
        <w:rPr>
          <w:rFonts w:hint="eastAsia" w:ascii="宋体" w:hAnsi="宋体" w:cs="宋体"/>
          <w:b/>
          <w:szCs w:val="21"/>
          <w:highlight w:val="none"/>
        </w:rPr>
      </w:pPr>
      <w:r>
        <w:rPr>
          <w:rFonts w:hint="eastAsia" w:ascii="宋体" w:hAnsi="宋体" w:cs="宋体"/>
          <w:b/>
          <w:szCs w:val="21"/>
          <w:highlight w:val="none"/>
        </w:rPr>
        <w:t>4.提供具有良好的商业信誉和健全的财务会计制度的承诺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3"/>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提供具有履行合同所必需的设备和专业技术能力的承诺书</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3"/>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具有依法缴纳税收和社会保障资金的良好记录的承诺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4"/>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参加政府采购活动前三年内，在经营活动中没有重大违法记录的书面声明</w:t>
      </w:r>
    </w:p>
    <w:p>
      <w:pPr>
        <w:keepNext/>
        <w:keepLines/>
        <w:spacing w:after="260"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本人</w:t>
      </w:r>
      <w:r>
        <w:rPr>
          <w:rFonts w:hint="eastAsia" w:ascii="宋体" w:hAnsi="宋体" w:cs="宋体"/>
          <w:bCs/>
          <w:szCs w:val="21"/>
          <w:highlight w:val="none"/>
          <w:u w:val="single"/>
        </w:rPr>
        <w:t xml:space="preserve"> （法定代表人） （身份证号码）</w:t>
      </w:r>
      <w:r>
        <w:rPr>
          <w:rFonts w:hint="eastAsia" w:ascii="宋体" w:hAnsi="宋体" w:cs="宋体"/>
          <w:bCs/>
          <w:szCs w:val="21"/>
          <w:highlight w:val="none"/>
        </w:rPr>
        <w:t>代表本公司</w:t>
      </w:r>
      <w:r>
        <w:rPr>
          <w:rFonts w:hint="eastAsia" w:ascii="宋体" w:hAnsi="宋体" w:cs="宋体"/>
          <w:bCs/>
          <w:strike/>
          <w:dstrike w:val="0"/>
          <w:szCs w:val="21"/>
          <w:highlight w:val="none"/>
        </w:rPr>
        <w:t xml:space="preserve"> （公司名称） </w:t>
      </w:r>
      <w:r>
        <w:rPr>
          <w:rFonts w:hint="eastAsia" w:ascii="宋体" w:hAnsi="宋体" w:cs="宋体"/>
          <w:bCs/>
          <w:szCs w:val="21"/>
          <w:highlight w:val="none"/>
        </w:rPr>
        <w:t>在此郑重声明，在参加本次采购活动 （项目名称） 前三年内在经营活动中没有重大违法记录。本人愿为此声明的真实性负责，如有欺骗、隐瞒、谎报等行为，本人及公司愿意承担所有由此引起的法律后果，并接受有关部门依据有关法律法规给予的处罚。</w:t>
      </w:r>
    </w:p>
    <w:p>
      <w:pPr>
        <w:keepNext/>
        <w:keepLines/>
        <w:spacing w:after="260" w:line="360" w:lineRule="auto"/>
        <w:jc w:val="left"/>
        <w:rPr>
          <w:rFonts w:hint="eastAsia" w:ascii="宋体" w:hAnsi="宋体" w:cs="宋体"/>
          <w:bCs/>
          <w:szCs w:val="21"/>
          <w:highlight w:val="none"/>
        </w:rPr>
      </w:pPr>
      <w:r>
        <w:rPr>
          <w:rFonts w:hint="eastAsia" w:ascii="宋体" w:hAnsi="宋体" w:cs="宋体"/>
          <w:bCs/>
          <w:szCs w:val="21"/>
          <w:highlight w:val="none"/>
        </w:rPr>
        <w:t>特此声明！</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 单位名称（公章）：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法定代表人（签字或盖章）：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日 期：         </w:t>
      </w:r>
    </w:p>
    <w:p>
      <w:pPr>
        <w:pStyle w:val="8"/>
        <w:rPr>
          <w:rFonts w:hint="eastAsia" w:hAnsi="宋体" w:cs="宋体"/>
          <w:bCs/>
          <w:sz w:val="21"/>
          <w:szCs w:val="21"/>
          <w:highlight w:val="none"/>
        </w:rPr>
      </w:pPr>
    </w:p>
    <w:p>
      <w:pPr>
        <w:pStyle w:val="9"/>
        <w:rPr>
          <w:rFonts w:hint="eastAsia" w:ascii="宋体" w:hAnsi="宋体" w:eastAsia="宋体" w:cs="宋体"/>
          <w:highlight w:val="none"/>
        </w:rPr>
      </w:pPr>
    </w:p>
    <w:p>
      <w:pPr>
        <w:keepNext/>
        <w:keepLines/>
        <w:numPr>
          <w:ilvl w:val="0"/>
          <w:numId w:val="14"/>
        </w:numPr>
        <w:spacing w:after="260" w:line="360" w:lineRule="auto"/>
        <w:jc w:val="left"/>
        <w:rPr>
          <w:rFonts w:hint="eastAsia" w:ascii="宋体" w:hAnsi="宋体" w:cs="宋体"/>
          <w:b/>
          <w:szCs w:val="21"/>
          <w:highlight w:val="none"/>
        </w:rPr>
      </w:pPr>
      <w:r>
        <w:rPr>
          <w:rFonts w:hint="eastAsia" w:ascii="宋体" w:hAnsi="宋体" w:cs="宋体"/>
          <w:b/>
          <w:szCs w:val="21"/>
          <w:highlight w:val="none"/>
        </w:rPr>
        <w:t>单位负责人为同一人或者存在直接控股、管理关系的不同供应商，不得参加同一合同项下的政府采购活动。（承诺书格式自拟）</w:t>
      </w: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left"/>
        <w:rPr>
          <w:rFonts w:hint="eastAsia" w:ascii="宋体" w:hAnsi="宋体" w:cs="宋体"/>
          <w:b/>
          <w:szCs w:val="21"/>
          <w:highlight w:val="none"/>
        </w:rPr>
      </w:pPr>
      <w:r>
        <w:rPr>
          <w:rFonts w:hint="eastAsia" w:ascii="宋体" w:hAnsi="宋体" w:cs="宋体"/>
          <w:b/>
          <w:szCs w:val="21"/>
          <w:highlight w:val="none"/>
        </w:rPr>
        <w:t>9.为采购项目提供整体设计、规范编制或者项目管理、监理、检测等服务的供应商，不得再参加该采购项目的其他采购活动。（承诺书格式自拟）</w:t>
      </w:r>
    </w:p>
    <w:p>
      <w:pPr>
        <w:widowControl/>
        <w:spacing w:line="500" w:lineRule="exact"/>
        <w:jc w:val="center"/>
        <w:rPr>
          <w:rFonts w:hint="eastAsia" w:ascii="宋体" w:hAnsi="宋体" w:cs="宋体"/>
          <w:b/>
          <w:szCs w:val="21"/>
          <w:highlight w:val="none"/>
        </w:rPr>
      </w:pPr>
    </w:p>
    <w:p>
      <w:pPr>
        <w:rPr>
          <w:rFonts w:hint="eastAsia" w:ascii="宋体" w:hAnsi="宋体" w:cs="宋体"/>
          <w:b/>
          <w:szCs w:val="21"/>
          <w:highlight w:val="none"/>
        </w:rPr>
      </w:pPr>
      <w:r>
        <w:rPr>
          <w:rFonts w:hint="eastAsia" w:ascii="宋体" w:hAnsi="宋体" w:cs="宋体"/>
          <w:b/>
          <w:szCs w:val="21"/>
          <w:highlight w:val="none"/>
        </w:rPr>
        <w:br w:type="page"/>
      </w:r>
    </w:p>
    <w:p>
      <w:pPr>
        <w:widowControl/>
        <w:spacing w:line="500" w:lineRule="exact"/>
        <w:jc w:val="center"/>
        <w:rPr>
          <w:rFonts w:hint="eastAsia" w:ascii="宋体" w:hAnsi="宋体" w:cs="宋体"/>
          <w:b/>
          <w:szCs w:val="21"/>
          <w:highlight w:val="none"/>
        </w:rPr>
      </w:pPr>
      <w:r>
        <w:rPr>
          <w:rFonts w:hint="eastAsia" w:ascii="宋体" w:hAnsi="宋体" w:cs="宋体"/>
          <w:b/>
          <w:szCs w:val="21"/>
          <w:highlight w:val="none"/>
        </w:rPr>
        <w:t>10.反商业贿赂承诺书</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我公司承诺：</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在投标活动中，保证做到以下几点承诺：</w:t>
      </w:r>
    </w:p>
    <w:p>
      <w:pPr>
        <w:widowControl/>
        <w:numPr>
          <w:ilvl w:val="0"/>
          <w:numId w:val="15"/>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公平竞争参加本次招投标活动。</w:t>
      </w:r>
    </w:p>
    <w:p>
      <w:pPr>
        <w:widowControl/>
        <w:numPr>
          <w:ilvl w:val="0"/>
          <w:numId w:val="15"/>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杜绝任何形式的商业贿赂行为。不向国家工作人员、采购人、采购代理机构工作人员、评审专家或其亲属提供礼品、礼金、有价证券、购物券、回扣、佣金、咨询费、赞助费、宣传费、宴请等；不为其报销各种消费凭证，不支付其旅游、娱乐等费用。</w:t>
      </w:r>
    </w:p>
    <w:p>
      <w:pPr>
        <w:widowControl/>
        <w:numPr>
          <w:ilvl w:val="0"/>
          <w:numId w:val="15"/>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若违反上述承诺，我公司及参加与投标的工作人员愿意接受按照法律法规有关规定接受相应处罚。</w:t>
      </w:r>
    </w:p>
    <w:p>
      <w:pPr>
        <w:spacing w:line="480" w:lineRule="exac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tabs>
          <w:tab w:val="left" w:pos="5580"/>
        </w:tabs>
        <w:spacing w:line="360" w:lineRule="auto"/>
        <w:jc w:val="center"/>
        <w:rPr>
          <w:rFonts w:hint="eastAsia" w:ascii="宋体" w:hAnsi="宋体" w:cs="宋体"/>
          <w:b/>
          <w:bCs/>
          <w:szCs w:val="21"/>
          <w:highlight w:val="none"/>
          <w:u w:val="single" w:color="FFFFFF"/>
        </w:rPr>
      </w:pPr>
    </w:p>
    <w:p>
      <w:pP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br w:type="page"/>
      </w:r>
    </w:p>
    <w:p>
      <w:pPr>
        <w:tabs>
          <w:tab w:val="left" w:pos="5580"/>
        </w:tabs>
        <w:spacing w:line="360" w:lineRule="auto"/>
        <w:jc w:val="cente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t>11.投标须知前附表要求的其他资格证明文件(如有)</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jc w:val="center"/>
        <w:rPr>
          <w:rFonts w:hint="eastAsia" w:ascii="宋体" w:hAnsi="宋体" w:cs="宋体"/>
          <w:szCs w:val="21"/>
          <w:highlight w:val="none"/>
          <w:u w:val="single" w:color="FFFFFF"/>
        </w:rPr>
      </w:pPr>
      <w:r>
        <w:rPr>
          <w:rFonts w:hint="eastAsia" w:ascii="宋体" w:hAnsi="宋体" w:cs="宋体"/>
          <w:szCs w:val="21"/>
          <w:highlight w:val="none"/>
          <w:u w:val="single" w:color="FFFFFF"/>
        </w:rPr>
        <w:t>投标人可提供投标须知前附表要求的其他资格证明文件。</w:t>
      </w:r>
    </w:p>
    <w:p>
      <w:pPr>
        <w:tabs>
          <w:tab w:val="left" w:pos="5580"/>
        </w:tabs>
        <w:spacing w:line="360" w:lineRule="auto"/>
        <w:ind w:firstLine="420" w:firstLineChars="200"/>
        <w:rPr>
          <w:rFonts w:hint="eastAsia" w:ascii="宋体" w:hAnsi="宋体" w:cs="宋体"/>
          <w:szCs w:val="21"/>
          <w:highlight w:val="none"/>
          <w:u w:val="single" w:color="FFFFFF"/>
        </w:rPr>
      </w:pP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pStyle w:val="26"/>
        <w:rPr>
          <w:rFonts w:hint="eastAsia"/>
          <w:b/>
          <w:szCs w:val="21"/>
          <w:highlight w:val="none"/>
        </w:rPr>
      </w:pPr>
    </w:p>
    <w:p>
      <w:pPr>
        <w:keepNext/>
        <w:keepLines/>
        <w:spacing w:after="260" w:line="360" w:lineRule="auto"/>
        <w:jc w:val="center"/>
        <w:rPr>
          <w:rFonts w:hint="eastAsia" w:ascii="宋体" w:hAnsi="宋体" w:cs="宋体"/>
          <w:b/>
          <w:sz w:val="11"/>
          <w:szCs w:val="11"/>
          <w:highlight w:val="none"/>
        </w:rPr>
      </w:pPr>
    </w:p>
    <w:p>
      <w:pPr>
        <w:pStyle w:val="4"/>
        <w:rPr>
          <w:rFonts w:hint="eastAsia" w:ascii="宋体" w:hAnsi="宋体" w:eastAsia="宋体" w:cs="宋体"/>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keepNext/>
        <w:keepLines/>
        <w:spacing w:after="260" w:line="360" w:lineRule="auto"/>
        <w:jc w:val="center"/>
        <w:rPr>
          <w:rFonts w:hint="eastAsia" w:ascii="宋体" w:hAnsi="宋体" w:cs="宋体"/>
          <w:b/>
          <w:sz w:val="20"/>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numPr>
          <w:ilvl w:val="0"/>
          <w:numId w:val="11"/>
        </w:numPr>
        <w:tabs>
          <w:tab w:val="left" w:pos="0"/>
        </w:tabs>
        <w:bidi w:val="0"/>
        <w:ind w:left="12" w:leftChars="0" w:hanging="12" w:firstLineChars="0"/>
        <w:jc w:val="center"/>
        <w:rPr>
          <w:rFonts w:hint="eastAsia" w:ascii="宋体" w:hAnsi="宋体" w:cs="宋体"/>
          <w:b/>
          <w:sz w:val="28"/>
          <w:szCs w:val="28"/>
          <w:highlight w:val="none"/>
        </w:rPr>
      </w:pPr>
      <w:bookmarkStart w:id="175" w:name="_Toc9669"/>
      <w:r>
        <w:rPr>
          <w:rFonts w:hint="eastAsia" w:ascii="宋体" w:hAnsi="宋体" w:cs="宋体"/>
          <w:b/>
          <w:sz w:val="28"/>
          <w:szCs w:val="28"/>
          <w:highlight w:val="none"/>
        </w:rPr>
        <w:t>承诺书</w:t>
      </w:r>
      <w:bookmarkEnd w:id="174"/>
      <w:bookmarkEnd w:id="175"/>
    </w:p>
    <w:p>
      <w:pPr>
        <w:keepNext/>
        <w:keepLines/>
        <w:spacing w:after="260" w:line="360" w:lineRule="auto"/>
        <w:jc w:val="center"/>
        <w:rPr>
          <w:rFonts w:hint="eastAsia" w:ascii="宋体" w:hAnsi="宋体" w:cs="宋体"/>
          <w:b/>
          <w:szCs w:val="21"/>
          <w:highlight w:val="none"/>
        </w:rPr>
      </w:pPr>
      <w:bookmarkStart w:id="176" w:name="_Toc49001005"/>
      <w:r>
        <w:rPr>
          <w:rFonts w:hint="eastAsia" w:ascii="宋体" w:hAnsi="宋体" w:cs="宋体"/>
          <w:b/>
          <w:szCs w:val="21"/>
          <w:highlight w:val="none"/>
        </w:rPr>
        <w:t>投标承诺书</w:t>
      </w:r>
      <w:bookmarkEnd w:id="176"/>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致（采购人或采购代理机构）：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我公司作为本次采购项目的投标人，根据招标文件要求，现郑重承诺如下：</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一、具备《中华人民共和国政府采购法》第二十二条第一款和本项目规定的其他资格条件：</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三、参加本次投标活动，不存在与单位负责人为同一人或者存在直接控股、管理关系的其他投标人参与同一合同项下的政府采购活动的行为。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四、参加本次投标活动，不存在为采购项目提供整体设计、规范编制或者项目管理、监理、检测等服务的行为。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五、参加本次投标活动，不存在和其他投标人在同一合同项下的采购项目中，同时委托同一个自然人、同一家庭的人员、同一单位的人员作为委托代理人的行为。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六、在参加本项目投标活动近三年内，投标人和其法定代表人（单位负责人）没有行贿犯罪行为。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七、投标文件中提供的任何材料或资料和技术、服务、商务等承诺都是真实、有效、合法的。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r>
        <w:rPr>
          <w:rFonts w:hint="eastAsia" w:ascii="宋体" w:hAnsi="宋体" w:cs="宋体"/>
          <w:bCs/>
          <w:szCs w:val="21"/>
          <w:highlight w:val="none"/>
        </w:rPr>
        <w:t>（如提供样品）</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九、存在以下行为之一的愿意接受相关部门的处理：</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投标有效期内撤销投标文件的；</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在采购人确定中标人以前放弃中标候选资格的；</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由于中标人的原因未能按照招标文件的规定与采购人签订合同；</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由于中标人的原因未能按照招标文件的规定交纳履约保证金；</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在投标文件中提供虚假材料谋取中标；</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与采购人、其他投标人或者采购代理机构恶意串通的；</w:t>
      </w:r>
    </w:p>
    <w:p>
      <w:pPr>
        <w:numPr>
          <w:ilvl w:val="0"/>
          <w:numId w:val="16"/>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投标有效期内，投标人在政府采购活动中有违法、违规、违纪行为。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如果发生以上任意一种或以上行为，将在行为发生的10个工作日内，向贵方（或采购人）支付本招标文件公布的预算金额或最高限价的</w:t>
      </w:r>
      <w:r>
        <w:rPr>
          <w:rFonts w:hint="eastAsia" w:ascii="宋体" w:hAnsi="宋体" w:cs="宋体"/>
          <w:bCs/>
          <w:szCs w:val="21"/>
          <w:highlight w:val="none"/>
        </w:rPr>
        <w:t>2%</w:t>
      </w:r>
      <w:r>
        <w:rPr>
          <w:rFonts w:hint="eastAsia" w:ascii="宋体" w:hAnsi="宋体" w:cs="宋体"/>
          <w:szCs w:val="21"/>
          <w:highlight w:val="none"/>
        </w:rPr>
        <w:t>作为违约赔偿金。</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承认本承诺书作为贵方（或采购人）要求我单位履行违约赔偿义务的依据作用。</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由此产生的一切法律后果和责任由我公司承担。我公司声明放弃对此提出任何异议和追索的权利。</w:t>
      </w:r>
    </w:p>
    <w:p>
      <w:pPr>
        <w:spacing w:line="420" w:lineRule="exact"/>
        <w:ind w:firstLine="315" w:firstLineChars="150"/>
        <w:jc w:val="left"/>
        <w:rPr>
          <w:rFonts w:hint="eastAsia" w:ascii="宋体" w:hAnsi="宋体" w:cs="宋体"/>
          <w:szCs w:val="21"/>
          <w:highlight w:val="none"/>
        </w:rPr>
      </w:pPr>
      <w:r>
        <w:rPr>
          <w:rFonts w:hint="eastAsia" w:ascii="宋体" w:hAnsi="宋体" w:cs="宋体"/>
          <w:szCs w:val="21"/>
          <w:highlight w:val="none"/>
        </w:rPr>
        <w:t>本公司对上述承诺内容的真实性负责。如经查实上述承诺的内容事项存在弄虚作假行为，我公司愿意接受以“提供虚假材料谋取中标”追究法律责任。</w:t>
      </w:r>
    </w:p>
    <w:p>
      <w:pPr>
        <w:spacing w:line="420" w:lineRule="exact"/>
        <w:jc w:val="lef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jc w:val="left"/>
        <w:rPr>
          <w:rFonts w:hint="eastAsia" w:ascii="宋体" w:hAnsi="宋体" w:cs="宋体"/>
          <w:szCs w:val="21"/>
          <w:highlight w:val="none"/>
        </w:rPr>
      </w:pPr>
    </w:p>
    <w:p>
      <w:pPr>
        <w:rPr>
          <w:rFonts w:hint="eastAsia" w:ascii="宋体" w:hAnsi="宋体" w:cs="宋体"/>
          <w:szCs w:val="21"/>
          <w:highlight w:val="none"/>
        </w:rPr>
      </w:pPr>
    </w:p>
    <w:p>
      <w:pPr>
        <w:pStyle w:val="4"/>
        <w:numPr>
          <w:ilvl w:val="0"/>
          <w:numId w:val="11"/>
        </w:numPr>
        <w:bidi w:val="0"/>
        <w:rPr>
          <w:rFonts w:hint="eastAsia" w:ascii="宋体" w:hAnsi="宋体" w:cs="宋体"/>
          <w:b/>
          <w:sz w:val="28"/>
          <w:szCs w:val="28"/>
          <w:highlight w:val="none"/>
        </w:rPr>
      </w:pPr>
      <w:bookmarkStart w:id="177" w:name="_Toc17186"/>
      <w:r>
        <w:rPr>
          <w:rFonts w:hint="eastAsia" w:ascii="宋体" w:hAnsi="宋体" w:cs="宋体"/>
          <w:b/>
          <w:sz w:val="28"/>
          <w:szCs w:val="28"/>
          <w:highlight w:val="none"/>
        </w:rPr>
        <w:br w:type="column"/>
      </w:r>
      <w:r>
        <w:rPr>
          <w:rFonts w:hint="eastAsia" w:ascii="宋体" w:hAnsi="宋体" w:cs="宋体"/>
          <w:b/>
          <w:sz w:val="28"/>
          <w:szCs w:val="28"/>
          <w:highlight w:val="none"/>
        </w:rPr>
        <w:t>分项报价明细表</w:t>
      </w:r>
      <w:bookmarkEnd w:id="177"/>
    </w:p>
    <w:p>
      <w:pPr>
        <w:widowControl/>
        <w:ind w:firstLine="210" w:firstLineChars="100"/>
        <w:jc w:val="left"/>
        <w:rPr>
          <w:rFonts w:hint="eastAsia" w:ascii="宋体" w:hAnsi="宋体" w:cs="宋体"/>
          <w:kern w:val="0"/>
          <w:szCs w:val="21"/>
          <w:highlight w:val="none"/>
        </w:rPr>
      </w:pPr>
    </w:p>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1.分项报价明细表</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投标人名称：</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项目编号：</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项目名称、标段：</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报价单位：人民币元</w:t>
      </w:r>
    </w:p>
    <w:tbl>
      <w:tblPr>
        <w:tblStyle w:val="23"/>
        <w:tblpPr w:leftFromText="180" w:rightFromText="180" w:vertAnchor="text" w:tblpXSpec="right" w:tblpY="1"/>
        <w:tblOverlap w:val="neve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550"/>
        <w:gridCol w:w="1282"/>
        <w:gridCol w:w="1230"/>
        <w:gridCol w:w="1218"/>
        <w:gridCol w:w="9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2550" w:type="dxa"/>
            <w:noWrap w:val="0"/>
            <w:vAlign w:val="center"/>
          </w:tcPr>
          <w:p>
            <w:pPr>
              <w:jc w:val="center"/>
              <w:rPr>
                <w:rFonts w:ascii="宋体" w:hAnsi="宋体" w:cs="宋体"/>
                <w:szCs w:val="21"/>
                <w:highlight w:val="none"/>
              </w:rPr>
            </w:pPr>
            <w:r>
              <w:rPr>
                <w:rFonts w:hint="eastAsia" w:ascii="宋体" w:hAnsi="宋体" w:cs="宋体"/>
                <w:szCs w:val="21"/>
                <w:highlight w:val="none"/>
              </w:rPr>
              <w:t>名称</w:t>
            </w:r>
          </w:p>
        </w:tc>
        <w:tc>
          <w:tcPr>
            <w:tcW w:w="1282" w:type="dxa"/>
            <w:noWrap w:val="0"/>
            <w:vAlign w:val="center"/>
          </w:tcPr>
          <w:p>
            <w:pPr>
              <w:jc w:val="center"/>
              <w:rPr>
                <w:rFonts w:ascii="宋体" w:hAnsi="宋体" w:cs="宋体"/>
                <w:szCs w:val="21"/>
                <w:highlight w:val="none"/>
              </w:rPr>
            </w:pPr>
            <w:r>
              <w:rPr>
                <w:rFonts w:hint="eastAsia" w:ascii="宋体" w:hAnsi="宋体" w:cs="宋体"/>
                <w:szCs w:val="21"/>
                <w:highlight w:val="none"/>
              </w:rPr>
              <w:t>品牌</w:t>
            </w:r>
          </w:p>
        </w:tc>
        <w:tc>
          <w:tcPr>
            <w:tcW w:w="1230" w:type="dxa"/>
            <w:noWrap w:val="0"/>
            <w:vAlign w:val="center"/>
          </w:tcPr>
          <w:p>
            <w:pPr>
              <w:jc w:val="center"/>
              <w:rPr>
                <w:rFonts w:ascii="宋体" w:hAnsi="宋体" w:cs="宋体"/>
                <w:szCs w:val="21"/>
                <w:highlight w:val="none"/>
              </w:rPr>
            </w:pPr>
            <w:r>
              <w:rPr>
                <w:rFonts w:hint="eastAsia" w:ascii="宋体" w:hAnsi="宋体" w:cs="宋体"/>
                <w:szCs w:val="21"/>
                <w:highlight w:val="none"/>
              </w:rPr>
              <w:t xml:space="preserve"> 数量</w:t>
            </w:r>
          </w:p>
        </w:tc>
        <w:tc>
          <w:tcPr>
            <w:tcW w:w="1218" w:type="dxa"/>
            <w:noWrap w:val="0"/>
            <w:vAlign w:val="center"/>
          </w:tcPr>
          <w:p>
            <w:pPr>
              <w:jc w:val="center"/>
              <w:rPr>
                <w:rFonts w:ascii="宋体" w:hAnsi="宋体" w:cs="宋体"/>
                <w:szCs w:val="21"/>
                <w:highlight w:val="none"/>
              </w:rPr>
            </w:pPr>
            <w:r>
              <w:rPr>
                <w:rFonts w:hint="eastAsia" w:ascii="宋体" w:hAnsi="宋体" w:cs="宋体"/>
                <w:szCs w:val="21"/>
                <w:highlight w:val="none"/>
              </w:rPr>
              <w:t>单价</w:t>
            </w:r>
          </w:p>
        </w:tc>
        <w:tc>
          <w:tcPr>
            <w:tcW w:w="902" w:type="dxa"/>
            <w:noWrap w:val="0"/>
            <w:vAlign w:val="center"/>
          </w:tcPr>
          <w:p>
            <w:pPr>
              <w:jc w:val="center"/>
              <w:rPr>
                <w:rFonts w:ascii="宋体" w:hAnsi="宋体" w:cs="宋体"/>
                <w:szCs w:val="21"/>
                <w:highlight w:val="none"/>
              </w:rPr>
            </w:pPr>
            <w:r>
              <w:rPr>
                <w:rFonts w:hint="eastAsia" w:ascii="宋体" w:hAnsi="宋体" w:cs="宋体"/>
                <w:szCs w:val="21"/>
                <w:highlight w:val="none"/>
              </w:rPr>
              <w:t>税费</w:t>
            </w:r>
          </w:p>
        </w:tc>
        <w:tc>
          <w:tcPr>
            <w:tcW w:w="941" w:type="dxa"/>
            <w:noWrap w:val="0"/>
            <w:vAlign w:val="center"/>
          </w:tcPr>
          <w:p>
            <w:pPr>
              <w:jc w:val="center"/>
              <w:rPr>
                <w:rFonts w:ascii="宋体" w:hAnsi="宋体" w:cs="宋体"/>
                <w:szCs w:val="21"/>
                <w:highlight w:val="none"/>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bl>
    <w:p>
      <w:pPr>
        <w:spacing w:line="360" w:lineRule="auto"/>
        <w:ind w:firstLine="420" w:firstLineChars="200"/>
        <w:rPr>
          <w:rFonts w:hint="eastAsia" w:ascii="宋体" w:hAnsi="宋体" w:cs="宋体"/>
          <w:bCs/>
          <w:szCs w:val="21"/>
          <w:highlight w:val="none"/>
        </w:rPr>
      </w:pP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法定代表人或委托代理人（个人电子签章或签字）：_____________</w:t>
      </w:r>
    </w:p>
    <w:p>
      <w:pPr>
        <w:spacing w:line="480" w:lineRule="auto"/>
        <w:ind w:firstLine="420" w:firstLineChars="200"/>
        <w:rPr>
          <w:rFonts w:hint="eastAsia" w:ascii="宋体" w:hAnsi="宋体" w:cs="宋体"/>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r>
        <w:rPr>
          <w:rFonts w:hint="eastAsia" w:ascii="宋体" w:hAnsi="宋体" w:cs="宋体"/>
          <w:szCs w:val="21"/>
          <w:highlight w:val="none"/>
        </w:rPr>
        <w:t>1.投标报价一览表中的“投标报价”应包括招标文件所规定的招标范围的全部内容，包括货物价格、运费、装卸、安装调试、验收、税金等相关所有费用；</w:t>
      </w:r>
    </w:p>
    <w:p>
      <w:pPr>
        <w:spacing w:line="360" w:lineRule="auto"/>
        <w:rPr>
          <w:rFonts w:hint="eastAsia" w:ascii="宋体" w:hAnsi="宋体" w:cs="宋体"/>
          <w:szCs w:val="21"/>
          <w:highlight w:val="none"/>
        </w:rPr>
      </w:pPr>
      <w:r>
        <w:rPr>
          <w:rFonts w:hint="eastAsia" w:ascii="宋体" w:hAnsi="宋体" w:cs="宋体"/>
          <w:szCs w:val="21"/>
          <w:highlight w:val="none"/>
        </w:rPr>
        <w:t>2.投标人可根据需要自行增减表格行数。</w:t>
      </w:r>
    </w:p>
    <w:p>
      <w:pPr>
        <w:spacing w:line="360" w:lineRule="auto"/>
        <w:rPr>
          <w:rFonts w:hint="eastAsia" w:ascii="宋体" w:hAnsi="宋体" w:cs="宋体"/>
          <w:szCs w:val="21"/>
          <w:highlight w:val="none"/>
        </w:rPr>
      </w:pPr>
      <w:r>
        <w:rPr>
          <w:rFonts w:hint="eastAsia" w:ascii="宋体" w:hAnsi="宋体" w:cs="宋体"/>
          <w:szCs w:val="21"/>
          <w:highlight w:val="none"/>
        </w:rPr>
        <w:t>3.投标人对所报相关内容的真实性负责，采购代理机构有权将相关内容进行公示，因弄虚作假导致的后果由投标人自行承担。</w:t>
      </w:r>
    </w:p>
    <w:p>
      <w:pPr>
        <w:pStyle w:val="29"/>
        <w:ind w:firstLine="420" w:firstLineChars="200"/>
        <w:rPr>
          <w:rFonts w:hint="eastAsia" w:ascii="宋体" w:hAnsi="宋体" w:eastAsia="宋体" w:cs="宋体"/>
          <w:sz w:val="21"/>
          <w:szCs w:val="21"/>
          <w:highlight w:val="none"/>
        </w:rPr>
        <w:sectPr>
          <w:headerReference r:id="rId5" w:type="default"/>
          <w:pgSz w:w="11920" w:h="16840"/>
          <w:pgMar w:top="907" w:right="964" w:bottom="907" w:left="964" w:header="624" w:footer="851" w:gutter="284"/>
          <w:pgNumType w:fmt="decimal"/>
          <w:cols w:space="720" w:num="1"/>
          <w:docGrid w:linePitch="285" w:charSpace="0"/>
        </w:sectPr>
      </w:pPr>
    </w:p>
    <w:bookmarkEnd w:id="170"/>
    <w:p>
      <w:pPr>
        <w:spacing w:line="360" w:lineRule="auto"/>
        <w:jc w:val="center"/>
        <w:rPr>
          <w:rFonts w:hint="eastAsia" w:ascii="宋体" w:hAnsi="宋体" w:cs="宋体"/>
          <w:szCs w:val="21"/>
          <w:highlight w:val="none"/>
        </w:rPr>
      </w:pPr>
      <w:bookmarkStart w:id="178" w:name="_Toc503535287"/>
      <w:bookmarkStart w:id="179" w:name="_Toc40448287"/>
      <w:bookmarkStart w:id="180" w:name="_Toc28015"/>
      <w:bookmarkStart w:id="181" w:name="_Toc40977432"/>
      <w:bookmarkStart w:id="182" w:name="_Toc49001014"/>
      <w:bookmarkStart w:id="183" w:name="_Toc40977389"/>
      <w:bookmarkStart w:id="184" w:name="_Toc503972194"/>
      <w:bookmarkStart w:id="185" w:name="_Toc494195064"/>
      <w:bookmarkStart w:id="186" w:name="_Toc12669"/>
      <w:bookmarkStart w:id="187" w:name="_Toc14915"/>
      <w:bookmarkStart w:id="188" w:name="_Toc456203610"/>
      <w:bookmarkStart w:id="189" w:name="_Toc106079108"/>
      <w:bookmarkStart w:id="190" w:name="_Toc482919124"/>
      <w:bookmarkStart w:id="191" w:name="_Toc105833183"/>
      <w:bookmarkStart w:id="192" w:name="_Toc106080549"/>
      <w:bookmarkStart w:id="193" w:name="_Toc94716518"/>
      <w:bookmarkStart w:id="194" w:name="_Toc184635145"/>
      <w:bookmarkStart w:id="195" w:name="_Toc412733260"/>
      <w:bookmarkStart w:id="196" w:name="_Toc105816675"/>
      <w:bookmarkStart w:id="197" w:name="_Toc106079261"/>
      <w:bookmarkStart w:id="198" w:name="_Toc129512125"/>
      <w:bookmarkStart w:id="199" w:name="_Toc106076893"/>
      <w:bookmarkStart w:id="200" w:name="_Toc106078819"/>
      <w:r>
        <w:rPr>
          <w:rFonts w:hint="eastAsia" w:ascii="宋体" w:hAnsi="宋体" w:cs="宋体"/>
          <w:b/>
          <w:bCs/>
          <w:szCs w:val="21"/>
          <w:highlight w:val="none"/>
        </w:rPr>
        <w:t>2.货物（产品）规格一览表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b/>
          <w:bCs/>
          <w:szCs w:val="21"/>
          <w:highlight w:val="none"/>
        </w:rPr>
      </w:pPr>
      <w:r>
        <w:rPr>
          <w:rFonts w:hint="eastAsia" w:ascii="宋体" w:hAnsi="宋体" w:cs="宋体"/>
          <w:szCs w:val="21"/>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92"/>
        <w:gridCol w:w="754"/>
        <w:gridCol w:w="2946"/>
        <w:gridCol w:w="1146"/>
        <w:gridCol w:w="104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0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09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设备</w:t>
            </w:r>
          </w:p>
          <w:p>
            <w:pPr>
              <w:jc w:val="center"/>
              <w:rPr>
                <w:rFonts w:hint="eastAsia" w:ascii="宋体" w:hAnsi="宋体" w:cs="宋体"/>
                <w:szCs w:val="21"/>
                <w:highlight w:val="none"/>
              </w:rPr>
            </w:pPr>
            <w:r>
              <w:rPr>
                <w:rFonts w:hint="eastAsia" w:ascii="宋体" w:hAnsi="宋体" w:cs="宋体"/>
                <w:szCs w:val="21"/>
                <w:highlight w:val="none"/>
              </w:rPr>
              <w:t>名称</w:t>
            </w:r>
          </w:p>
        </w:tc>
        <w:tc>
          <w:tcPr>
            <w:tcW w:w="754"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品牌</w:t>
            </w:r>
          </w:p>
          <w:p>
            <w:pPr>
              <w:jc w:val="center"/>
              <w:rPr>
                <w:rFonts w:hint="eastAsia" w:ascii="宋体" w:hAnsi="宋体" w:cs="宋体"/>
                <w:szCs w:val="21"/>
                <w:highlight w:val="none"/>
              </w:rPr>
            </w:pPr>
            <w:r>
              <w:rPr>
                <w:rFonts w:hint="eastAsia" w:ascii="宋体" w:hAnsi="宋体" w:cs="宋体"/>
                <w:szCs w:val="21"/>
                <w:highlight w:val="none"/>
              </w:rPr>
              <w:t>型号</w:t>
            </w:r>
          </w:p>
        </w:tc>
        <w:tc>
          <w:tcPr>
            <w:tcW w:w="29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规格及技术参数</w:t>
            </w:r>
          </w:p>
        </w:tc>
        <w:tc>
          <w:tcPr>
            <w:tcW w:w="11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有无技术证明文件</w:t>
            </w:r>
          </w:p>
        </w:tc>
        <w:tc>
          <w:tcPr>
            <w:tcW w:w="104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制造商</w:t>
            </w:r>
          </w:p>
        </w:tc>
        <w:tc>
          <w:tcPr>
            <w:tcW w:w="135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说明：1、设备序号应与技术参数表一致。</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2、设备规格参数如有详细描述可另作说明。</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3、投标人可对该产品的特性和优点作详细的文字说明。</w:t>
      </w:r>
    </w:p>
    <w:p>
      <w:pPr>
        <w:spacing w:line="360" w:lineRule="auto"/>
        <w:rPr>
          <w:rFonts w:hint="eastAsia" w:ascii="宋体" w:hAnsi="宋体" w:cs="宋体"/>
          <w:szCs w:val="21"/>
          <w:highlight w:val="none"/>
          <w:lang w:val="zh-CN"/>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keepNext/>
        <w:widowControl/>
        <w:spacing w:before="240" w:after="60"/>
        <w:jc w:val="center"/>
        <w:rPr>
          <w:rFonts w:hint="eastAsia" w:ascii="宋体" w:hAnsi="宋体" w:cs="宋体"/>
          <w:b/>
          <w:bCs/>
          <w:iCs/>
          <w:kern w:val="0"/>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lang w:val="zh-CN"/>
        </w:rPr>
      </w:pPr>
      <w:r>
        <w:rPr>
          <w:rFonts w:hint="eastAsia" w:ascii="宋体" w:hAnsi="宋体" w:cs="宋体"/>
          <w:b/>
          <w:bCs/>
          <w:szCs w:val="21"/>
          <w:highlight w:val="none"/>
        </w:rPr>
        <w:t>3.</w:t>
      </w:r>
      <w:r>
        <w:rPr>
          <w:rFonts w:hint="eastAsia" w:ascii="宋体" w:hAnsi="宋体" w:cs="宋体"/>
          <w:b/>
          <w:bCs/>
          <w:szCs w:val="21"/>
          <w:highlight w:val="none"/>
          <w:lang w:val="zh-CN"/>
        </w:rPr>
        <w:t>备品备件、易损件报价表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项目编号：</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0"/>
        <w:gridCol w:w="2270"/>
        <w:gridCol w:w="2271"/>
        <w:gridCol w:w="1744"/>
        <w:gridCol w:w="13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设备（配件）名称</w:t>
            </w:r>
          </w:p>
        </w:tc>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型号规格（产地）</w:t>
            </w:r>
          </w:p>
        </w:tc>
        <w:tc>
          <w:tcPr>
            <w:tcW w:w="2271"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数量</w:t>
            </w:r>
          </w:p>
        </w:tc>
        <w:tc>
          <w:tcPr>
            <w:tcW w:w="1744" w:type="dxa"/>
            <w:tcBorders>
              <w:right w:val="single" w:color="auto" w:sz="4" w:space="0"/>
            </w:tcBorders>
            <w:noWrap w:val="0"/>
            <w:vAlign w:val="top"/>
          </w:tcPr>
          <w:p>
            <w:pPr>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价格</w:t>
            </w:r>
          </w:p>
        </w:tc>
        <w:tc>
          <w:tcPr>
            <w:tcW w:w="1343" w:type="dxa"/>
            <w:tcBorders>
              <w:left w:val="single" w:color="auto" w:sz="4" w:space="0"/>
            </w:tcBorders>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bl>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4"/>
        <w:numPr>
          <w:ilvl w:val="0"/>
          <w:numId w:val="11"/>
        </w:numPr>
        <w:bidi w:val="0"/>
        <w:rPr>
          <w:rFonts w:hint="eastAsia" w:ascii="宋体" w:hAnsi="宋体" w:cs="宋体"/>
          <w:b/>
          <w:sz w:val="28"/>
          <w:szCs w:val="28"/>
          <w:highlight w:val="none"/>
        </w:rPr>
      </w:pPr>
      <w:bookmarkStart w:id="201" w:name="_Toc14658"/>
      <w:r>
        <w:rPr>
          <w:rFonts w:hint="eastAsia" w:ascii="宋体" w:hAnsi="宋体" w:cs="宋体"/>
          <w:b/>
          <w:sz w:val="28"/>
          <w:szCs w:val="28"/>
          <w:highlight w:val="none"/>
        </w:rPr>
        <w:t>技术文件</w:t>
      </w:r>
      <w:bookmarkEnd w:id="178"/>
      <w:bookmarkEnd w:id="179"/>
      <w:bookmarkEnd w:id="180"/>
      <w:bookmarkEnd w:id="181"/>
      <w:bookmarkEnd w:id="182"/>
      <w:bookmarkEnd w:id="183"/>
      <w:bookmarkEnd w:id="184"/>
      <w:bookmarkEnd w:id="185"/>
      <w:bookmarkEnd w:id="186"/>
      <w:bookmarkEnd w:id="187"/>
      <w:bookmarkEnd w:id="201"/>
    </w:p>
    <w:p>
      <w:pPr>
        <w:widowControl/>
        <w:rPr>
          <w:rFonts w:hint="eastAsia" w:ascii="宋体" w:hAnsi="宋体" w:cs="宋体"/>
          <w:szCs w:val="21"/>
          <w:highlight w:val="none"/>
        </w:rPr>
      </w:pPr>
    </w:p>
    <w:p>
      <w:pPr>
        <w:widowControl/>
        <w:jc w:val="center"/>
        <w:rPr>
          <w:rFonts w:hint="eastAsia" w:ascii="宋体" w:hAnsi="宋体" w:cs="宋体"/>
          <w:szCs w:val="21"/>
          <w:highlight w:val="none"/>
        </w:rPr>
      </w:pPr>
    </w:p>
    <w:p>
      <w:pPr>
        <w:pStyle w:val="17"/>
        <w:spacing w:line="360" w:lineRule="auto"/>
        <w:ind w:firstLine="420" w:firstLineChars="200"/>
        <w:rPr>
          <w:rFonts w:hint="eastAsia" w:ascii="宋体" w:hAnsi="宋体" w:eastAsia="宋体" w:cs="宋体"/>
          <w:sz w:val="21"/>
          <w:szCs w:val="21"/>
          <w:highlight w:val="none"/>
        </w:rPr>
      </w:pPr>
      <w:bookmarkStart w:id="202" w:name="_Toc49001016"/>
      <w:bookmarkStart w:id="203" w:name="_Toc12989"/>
      <w:bookmarkStart w:id="204" w:name="_Toc2209"/>
      <w:bookmarkStart w:id="205" w:name="_Toc1930"/>
      <w:r>
        <w:rPr>
          <w:rFonts w:hint="eastAsia" w:ascii="宋体" w:hAnsi="宋体" w:eastAsia="宋体" w:cs="宋体"/>
          <w:sz w:val="21"/>
          <w:szCs w:val="21"/>
          <w:highlight w:val="none"/>
        </w:rPr>
        <w:t>投标人需提供但不限于提供以下内容：</w:t>
      </w:r>
    </w:p>
    <w:p>
      <w:pPr>
        <w:widowControl/>
        <w:jc w:val="center"/>
        <w:rPr>
          <w:rFonts w:hint="eastAsia" w:ascii="宋体" w:hAnsi="宋体" w:cs="宋体"/>
          <w:szCs w:val="21"/>
          <w:highlight w:val="none"/>
        </w:rPr>
      </w:pPr>
    </w:p>
    <w:p>
      <w:pPr>
        <w:widowControl/>
        <w:spacing w:line="360" w:lineRule="auto"/>
        <w:jc w:val="center"/>
        <w:rPr>
          <w:rFonts w:hint="eastAsia" w:ascii="宋体" w:hAnsi="宋体" w:cs="宋体"/>
          <w:b/>
          <w:szCs w:val="21"/>
          <w:highlight w:val="none"/>
        </w:rPr>
      </w:pPr>
      <w:r>
        <w:rPr>
          <w:rFonts w:hint="eastAsia" w:ascii="宋体" w:hAnsi="宋体" w:cs="宋体"/>
          <w:b/>
          <w:szCs w:val="21"/>
          <w:highlight w:val="none"/>
        </w:rPr>
        <w:t>1.投标产品技术资料</w:t>
      </w:r>
    </w:p>
    <w:p>
      <w:pPr>
        <w:widowControl/>
        <w:spacing w:line="360" w:lineRule="auto"/>
        <w:jc w:val="left"/>
        <w:rPr>
          <w:rFonts w:hAnsi="宋体" w:cs="宋体"/>
          <w:szCs w:val="21"/>
          <w:highlight w:val="none"/>
        </w:rPr>
      </w:pPr>
      <w:r>
        <w:rPr>
          <w:rFonts w:hint="eastAsia" w:ascii="宋体" w:hAnsi="宋体" w:cs="宋体"/>
          <w:kern w:val="0"/>
          <w:szCs w:val="21"/>
          <w:highlight w:val="none"/>
        </w:rPr>
        <w:t>附：</w:t>
      </w:r>
      <w:r>
        <w:rPr>
          <w:rFonts w:hint="eastAsia" w:hAnsi="宋体" w:cs="宋体"/>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szCs w:val="21"/>
          <w:highlight w:val="none"/>
        </w:rPr>
      </w:pP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2.评分办法中要求提供的内容</w:t>
      </w: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3.投标人认为需提供的技术资料</w:t>
      </w:r>
    </w:p>
    <w:p>
      <w:pPr>
        <w:autoSpaceDE w:val="0"/>
        <w:autoSpaceDN w:val="0"/>
        <w:adjustRightInd w:val="0"/>
        <w:spacing w:after="200" w:line="440" w:lineRule="exact"/>
        <w:ind w:firstLine="422" w:firstLineChars="200"/>
        <w:jc w:val="center"/>
        <w:rPr>
          <w:rFonts w:hint="eastAsia" w:ascii="宋体" w:hAnsi="宋体" w:cs="宋体"/>
          <w:b/>
          <w:bCs/>
          <w:szCs w:val="21"/>
          <w:highlight w:val="none"/>
        </w:rPr>
      </w:pPr>
    </w:p>
    <w:p>
      <w:pPr>
        <w:rPr>
          <w:rFonts w:hint="eastAsia" w:ascii="宋体" w:hAnsi="宋体" w:cs="宋体"/>
          <w:highlight w:val="none"/>
        </w:rPr>
      </w:pPr>
    </w:p>
    <w:p>
      <w:pPr>
        <w:pStyle w:val="4"/>
        <w:rPr>
          <w:rFonts w:hint="eastAsia" w:ascii="宋体" w:hAnsi="宋体" w:eastAsia="宋体" w:cs="宋体"/>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numPr>
          <w:ilvl w:val="0"/>
          <w:numId w:val="11"/>
        </w:numPr>
        <w:bidi w:val="0"/>
        <w:rPr>
          <w:rFonts w:hint="eastAsia" w:ascii="宋体" w:hAnsi="宋体" w:cs="宋体"/>
          <w:b/>
          <w:sz w:val="28"/>
          <w:szCs w:val="28"/>
          <w:highlight w:val="none"/>
        </w:rPr>
      </w:pPr>
      <w:bookmarkStart w:id="206" w:name="_Toc4782"/>
      <w:r>
        <w:rPr>
          <w:rFonts w:hint="eastAsia" w:ascii="宋体" w:hAnsi="宋体" w:cs="宋体"/>
          <w:b/>
          <w:sz w:val="28"/>
          <w:szCs w:val="28"/>
          <w:highlight w:val="none"/>
        </w:rPr>
        <w:t>售后服务方案</w:t>
      </w:r>
      <w:bookmarkEnd w:id="206"/>
    </w:p>
    <w:p>
      <w:pPr>
        <w:autoSpaceDE w:val="0"/>
        <w:autoSpaceDN w:val="0"/>
        <w:adjustRightInd w:val="0"/>
        <w:spacing w:line="360" w:lineRule="auto"/>
        <w:jc w:val="center"/>
        <w:rPr>
          <w:rFonts w:hint="eastAsia" w:ascii="宋体" w:hAnsi="宋体" w:cs="宋体"/>
          <w:b/>
          <w:kern w:val="0"/>
          <w:szCs w:val="21"/>
          <w:highlight w:val="none"/>
        </w:rPr>
      </w:pP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投标人需提供但不限于提供以下内容：</w:t>
      </w: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1.详细说明售后服务的内容、形式、含免费维修时间、解决质量或操作问题的响应时间、解决问题时间、维修单位名称、地点。</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2.质量保证期内、质量保证期外的售后服务方案。</w:t>
      </w:r>
    </w:p>
    <w:p>
      <w:pPr>
        <w:tabs>
          <w:tab w:val="left" w:pos="840"/>
        </w:tabs>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3.该次项目所提供的其它物品或服务。</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4.投标人认为需提供的其他资料。</w:t>
      </w:r>
    </w:p>
    <w:p>
      <w:pPr>
        <w:spacing w:line="360" w:lineRule="auto"/>
        <w:rPr>
          <w:rFonts w:hint="eastAsia" w:ascii="宋体" w:hAnsi="宋体" w:cs="宋体"/>
          <w:szCs w:val="21"/>
          <w:highlight w:val="none"/>
        </w:rPr>
      </w:pPr>
      <w:r>
        <w:rPr>
          <w:rFonts w:hint="eastAsia" w:ascii="宋体" w:hAnsi="宋体" w:cs="宋体"/>
          <w:szCs w:val="21"/>
          <w:highlight w:val="none"/>
        </w:rPr>
        <w:t>投标人 （单位电子签章）：_________________</w:t>
      </w:r>
    </w:p>
    <w:p>
      <w:pPr>
        <w:spacing w:line="360" w:lineRule="auto"/>
        <w:rPr>
          <w:rFonts w:hint="eastAsia" w:ascii="宋体" w:hAnsi="宋体" w:cs="宋体"/>
          <w:szCs w:val="21"/>
          <w:highlight w:val="none"/>
        </w:rPr>
      </w:pPr>
      <w:r>
        <w:rPr>
          <w:rFonts w:hint="eastAsia" w:ascii="宋体" w:hAnsi="宋体" w:cs="宋体"/>
          <w:szCs w:val="21"/>
          <w:highlight w:val="none"/>
        </w:rPr>
        <w:t>法定代表人或委托代理人 （个人电子签章或签字）：_____________</w:t>
      </w:r>
    </w:p>
    <w:p>
      <w:pPr>
        <w:spacing w:line="360" w:lineRule="auto"/>
        <w:rPr>
          <w:rFonts w:hint="eastAsia" w:ascii="宋体" w:hAnsi="宋体" w:cs="宋体"/>
          <w:szCs w:val="21"/>
          <w:highlight w:val="none"/>
        </w:rPr>
      </w:pPr>
      <w:r>
        <w:rPr>
          <w:rFonts w:hint="eastAsia" w:ascii="宋体" w:hAnsi="宋体" w:cs="宋体"/>
          <w:szCs w:val="21"/>
          <w:highlight w:val="none"/>
        </w:rPr>
        <w:t>日期：</w:t>
      </w: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pStyle w:val="8"/>
        <w:rPr>
          <w:rFonts w:hint="eastAsia" w:hAnsi="宋体" w:cs="宋体"/>
          <w:highlight w:val="none"/>
        </w:rPr>
      </w:pPr>
    </w:p>
    <w:p>
      <w:pPr>
        <w:widowControl/>
        <w:spacing w:line="480" w:lineRule="exact"/>
        <w:jc w:val="center"/>
        <w:rPr>
          <w:rFonts w:hint="eastAsia" w:ascii="宋体" w:hAnsi="宋体" w:cs="宋体"/>
          <w:b/>
          <w:iCs/>
          <w:kern w:val="0"/>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numPr>
          <w:ilvl w:val="0"/>
          <w:numId w:val="11"/>
        </w:numPr>
        <w:tabs>
          <w:tab w:val="left" w:pos="0"/>
        </w:tabs>
        <w:bidi w:val="0"/>
        <w:ind w:left="216" w:leftChars="0" w:hanging="216" w:firstLineChars="0"/>
        <w:jc w:val="center"/>
        <w:rPr>
          <w:rFonts w:hint="eastAsia" w:ascii="宋体" w:hAnsi="宋体" w:cs="宋体"/>
          <w:b/>
          <w:sz w:val="28"/>
          <w:szCs w:val="28"/>
          <w:highlight w:val="none"/>
        </w:rPr>
      </w:pPr>
      <w:bookmarkStart w:id="207" w:name="_Toc8119"/>
      <w:r>
        <w:rPr>
          <w:rFonts w:hint="eastAsia" w:ascii="宋体" w:hAnsi="宋体" w:cs="宋体"/>
          <w:b/>
          <w:sz w:val="28"/>
          <w:szCs w:val="28"/>
          <w:highlight w:val="none"/>
        </w:rPr>
        <w:t>技术规格偏差表、商务条款偏差表</w:t>
      </w:r>
      <w:bookmarkEnd w:id="202"/>
      <w:bookmarkEnd w:id="207"/>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（一）技术规格偏差表</w:t>
      </w:r>
    </w:p>
    <w:p>
      <w:pPr>
        <w:widowControl/>
        <w:spacing w:line="440" w:lineRule="exact"/>
        <w:jc w:val="center"/>
        <w:rPr>
          <w:rFonts w:hint="eastAsia" w:ascii="宋体" w:hAnsi="宋体" w:cs="宋体"/>
          <w:kern w:val="0"/>
          <w:szCs w:val="21"/>
          <w:highlight w:val="none"/>
        </w:rPr>
      </w:pPr>
    </w:p>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21"/>
        <w:gridCol w:w="1468"/>
        <w:gridCol w:w="1275"/>
        <w:gridCol w:w="111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序号</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rPr>
            </w:pPr>
            <w:r>
              <w:rPr>
                <w:rFonts w:hint="eastAsia" w:ascii="宋体" w:hAnsi="宋体" w:cs="宋体"/>
                <w:kern w:val="0"/>
                <w:szCs w:val="21"/>
                <w:highlight w:val="none"/>
              </w:rPr>
              <w:t>货物名称或招标文件条款号</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招标规格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投标规格</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偏差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技术规格</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参数名称</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bl>
    <w:p>
      <w:pPr>
        <w:widowControl/>
        <w:jc w:val="left"/>
        <w:rPr>
          <w:rFonts w:hint="eastAsia" w:ascii="宋体" w:hAnsi="宋体" w:cs="宋体"/>
          <w:szCs w:val="21"/>
          <w:highlight w:val="none"/>
        </w:rPr>
      </w:pPr>
    </w:p>
    <w:p>
      <w:pPr>
        <w:widowControl/>
        <w:spacing w:line="480" w:lineRule="exact"/>
        <w:ind w:left="2520" w:leftChars="1200"/>
        <w:jc w:val="left"/>
        <w:rPr>
          <w:rFonts w:hint="eastAsia" w:ascii="宋体" w:hAnsi="宋体" w:cs="宋体"/>
          <w:kern w:val="0"/>
          <w:szCs w:val="21"/>
          <w:highlight w:val="none"/>
          <w:lang w:eastAsia="en-US"/>
        </w:rPr>
      </w:pPr>
    </w:p>
    <w:p>
      <w:pPr>
        <w:widowControl/>
        <w:spacing w:line="480" w:lineRule="exact"/>
        <w:ind w:left="2520" w:leftChars="1200"/>
        <w:jc w:val="left"/>
        <w:rPr>
          <w:rFonts w:hint="eastAsia" w:ascii="宋体" w:hAnsi="宋体" w:cs="宋体"/>
          <w:kern w:val="0"/>
          <w:szCs w:val="21"/>
          <w:highlight w:val="none"/>
          <w:lang w:eastAsia="en-US"/>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pStyle w:val="22"/>
        <w:ind w:firstLine="560"/>
        <w:rPr>
          <w:rFonts w:hint="eastAsia" w:ascii="宋体" w:eastAsia="宋体"/>
          <w:highlight w:val="none"/>
          <w:lang w:val="en-US" w:bidi="ar-SA"/>
        </w:rPr>
      </w:pPr>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（二）商务条款偏差表</w:t>
      </w:r>
    </w:p>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606"/>
        <w:gridCol w:w="2472"/>
        <w:gridCol w:w="26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序号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招标文件条款号</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招标文件的商务条款</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投标文件的商务条款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1</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付款方式</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2</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合同履行期限</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3</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质量要求</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4</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质保期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5</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交货期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6</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投标有效期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其他</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bookmarkEnd w:id="203"/>
      <w:bookmarkEnd w:id="204"/>
      <w:bookmarkEnd w:id="205"/>
      <w:bookmarkStart w:id="208" w:name="_Toc22032"/>
      <w:bookmarkStart w:id="209" w:name="_Toc3677"/>
      <w:bookmarkStart w:id="210" w:name="_Toc494195068"/>
      <w:bookmarkStart w:id="211" w:name="_Toc31926"/>
      <w:bookmarkStart w:id="212" w:name="_Toc12190"/>
      <w:bookmarkStart w:id="213" w:name="_Toc10493"/>
      <w:bookmarkStart w:id="214" w:name="_Toc25507"/>
      <w:bookmarkStart w:id="215" w:name="_Toc27820"/>
      <w:bookmarkStart w:id="216" w:name="_Toc40977435"/>
      <w:bookmarkStart w:id="217" w:name="_Toc40448291"/>
      <w:bookmarkStart w:id="218" w:name="_Toc49001017"/>
      <w:bookmarkStart w:id="219" w:name="_Toc40977392"/>
      <w:bookmarkStart w:id="220" w:name="_Toc503535291"/>
      <w:bookmarkStart w:id="221" w:name="_Toc503972198"/>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注：</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1.投标人应根据招标要求逐条逐项表述说明投标响应情况。</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2.投标人提交的投标文件中的服务响应与招标文件的服务要求不同时，应逐条逐项如实填列在偏离表中</w:t>
      </w:r>
      <w:r>
        <w:rPr>
          <w:rFonts w:hint="eastAsia" w:ascii="宋体" w:hAnsi="宋体" w:cs="宋体"/>
          <w:kern w:val="0"/>
          <w:szCs w:val="21"/>
          <w:highlight w:val="none"/>
        </w:rPr>
        <w:t>。</w:t>
      </w:r>
      <w:r>
        <w:rPr>
          <w:rFonts w:hint="eastAsia" w:ascii="宋体" w:hAnsi="宋体" w:cs="宋体"/>
          <w:kern w:val="0"/>
          <w:szCs w:val="21"/>
          <w:highlight w:val="none"/>
          <w:lang w:eastAsia="en-US"/>
        </w:rPr>
        <w:t>投标人不如实填写偏离情况</w:t>
      </w:r>
      <w:r>
        <w:rPr>
          <w:rFonts w:hint="eastAsia" w:ascii="宋体" w:hAnsi="宋体" w:cs="宋体"/>
          <w:kern w:val="0"/>
          <w:szCs w:val="21"/>
          <w:highlight w:val="none"/>
        </w:rPr>
        <w:t>，</w:t>
      </w:r>
      <w:r>
        <w:rPr>
          <w:rFonts w:hint="eastAsia" w:ascii="宋体" w:hAnsi="宋体" w:cs="宋体"/>
          <w:kern w:val="0"/>
          <w:szCs w:val="21"/>
          <w:highlight w:val="none"/>
          <w:lang w:eastAsia="en-US"/>
        </w:rPr>
        <w:t>存在弄虚作假行为的</w:t>
      </w:r>
      <w:r>
        <w:rPr>
          <w:rFonts w:hint="eastAsia" w:ascii="宋体" w:hAnsi="宋体" w:cs="宋体"/>
          <w:kern w:val="0"/>
          <w:szCs w:val="21"/>
          <w:highlight w:val="none"/>
        </w:rPr>
        <w:t>，</w:t>
      </w:r>
      <w:r>
        <w:rPr>
          <w:rFonts w:hint="eastAsia" w:ascii="宋体" w:hAnsi="宋体" w:cs="宋体"/>
          <w:kern w:val="0"/>
          <w:szCs w:val="21"/>
          <w:highlight w:val="none"/>
          <w:lang w:eastAsia="en-US"/>
        </w:rPr>
        <w:t>将依法承担相应的法律责任。</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3.投标人应结合实际情况说明或描述其实际服务内容</w:t>
      </w:r>
      <w:r>
        <w:rPr>
          <w:rFonts w:hint="eastAsia" w:ascii="宋体" w:hAnsi="宋体" w:cs="宋体"/>
          <w:kern w:val="0"/>
          <w:szCs w:val="21"/>
          <w:highlight w:val="none"/>
        </w:rPr>
        <w:t>，</w:t>
      </w:r>
      <w:r>
        <w:rPr>
          <w:rFonts w:hint="eastAsia" w:ascii="宋体" w:hAnsi="宋体" w:cs="宋体"/>
          <w:kern w:val="0"/>
          <w:szCs w:val="21"/>
          <w:highlight w:val="none"/>
          <w:lang w:eastAsia="en-US"/>
        </w:rPr>
        <w:t>如</w:t>
      </w:r>
      <w:r>
        <w:rPr>
          <w:rFonts w:hint="eastAsia" w:ascii="宋体" w:hAnsi="宋体" w:cs="宋体"/>
          <w:kern w:val="0"/>
          <w:szCs w:val="21"/>
          <w:highlight w:val="none"/>
        </w:rPr>
        <w:t>存在</w:t>
      </w:r>
      <w:r>
        <w:rPr>
          <w:rFonts w:hint="eastAsia" w:ascii="宋体" w:hAnsi="宋体" w:cs="宋体"/>
          <w:kern w:val="0"/>
          <w:szCs w:val="21"/>
          <w:highlight w:val="none"/>
          <w:lang w:eastAsia="en-US"/>
        </w:rPr>
        <w:t>只注明“ 符合 ” 、“ 满足 ” 等类似无具体内容的表述</w:t>
      </w:r>
      <w:r>
        <w:rPr>
          <w:rFonts w:hint="eastAsia" w:ascii="宋体" w:hAnsi="宋体" w:cs="宋体"/>
          <w:kern w:val="0"/>
          <w:szCs w:val="21"/>
          <w:highlight w:val="none"/>
        </w:rPr>
        <w:t>，</w:t>
      </w:r>
      <w:r>
        <w:rPr>
          <w:rFonts w:hint="eastAsia" w:ascii="宋体" w:hAnsi="宋体" w:cs="宋体"/>
          <w:kern w:val="0"/>
          <w:szCs w:val="21"/>
          <w:highlight w:val="none"/>
          <w:lang w:eastAsia="en-US"/>
        </w:rPr>
        <w:t>因此而产生的不利于投标人的评审风险由投标人自行承担。</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rPr>
        <w:t>4.</w:t>
      </w:r>
      <w:r>
        <w:rPr>
          <w:rFonts w:hint="eastAsia" w:ascii="宋体" w:hAnsi="宋体" w:cs="宋体"/>
          <w:kern w:val="0"/>
          <w:szCs w:val="21"/>
          <w:highlight w:val="none"/>
          <w:lang w:eastAsia="en-US"/>
        </w:rPr>
        <w:t>投标人可根据需要自行增减表格行数。</w:t>
      </w: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color="FFFFFF"/>
        </w:rPr>
      </w:pPr>
    </w:p>
    <w:p>
      <w:pPr>
        <w:rPr>
          <w:rFonts w:hint="eastAsia" w:ascii="宋体" w:hAnsi="宋体" w:cs="宋体"/>
          <w:b/>
          <w:iCs/>
          <w:kern w:val="0"/>
          <w:sz w:val="28"/>
          <w:szCs w:val="28"/>
          <w:highlight w:val="none"/>
        </w:rPr>
      </w:pPr>
      <w:r>
        <w:rPr>
          <w:rFonts w:hint="eastAsia" w:ascii="宋体" w:hAnsi="宋体" w:cs="宋体"/>
          <w:b/>
          <w:iCs/>
          <w:kern w:val="0"/>
          <w:sz w:val="28"/>
          <w:szCs w:val="28"/>
          <w:highlight w:val="none"/>
        </w:rPr>
        <w:br w:type="page"/>
      </w:r>
    </w:p>
    <w:bookmarkEnd w:id="208"/>
    <w:bookmarkEnd w:id="209"/>
    <w:bookmarkEnd w:id="210"/>
    <w:bookmarkEnd w:id="211"/>
    <w:bookmarkEnd w:id="212"/>
    <w:bookmarkEnd w:id="213"/>
    <w:bookmarkEnd w:id="214"/>
    <w:bookmarkEnd w:id="215"/>
    <w:p>
      <w:pPr>
        <w:pStyle w:val="4"/>
        <w:numPr>
          <w:ilvl w:val="0"/>
          <w:numId w:val="11"/>
        </w:numPr>
        <w:tabs>
          <w:tab w:val="left" w:pos="0"/>
        </w:tabs>
        <w:bidi w:val="0"/>
        <w:ind w:left="216" w:leftChars="0" w:hanging="216" w:firstLineChars="0"/>
        <w:jc w:val="center"/>
        <w:rPr>
          <w:rFonts w:hint="eastAsia" w:ascii="宋体" w:hAnsi="宋体" w:cs="宋体"/>
          <w:b/>
          <w:sz w:val="28"/>
          <w:szCs w:val="28"/>
          <w:highlight w:val="none"/>
        </w:rPr>
      </w:pPr>
      <w:bookmarkStart w:id="222" w:name="_Toc1698"/>
      <w:r>
        <w:rPr>
          <w:rFonts w:hint="eastAsia" w:ascii="宋体" w:hAnsi="宋体" w:cs="宋体"/>
          <w:b/>
          <w:sz w:val="28"/>
          <w:szCs w:val="28"/>
          <w:highlight w:val="none"/>
        </w:rPr>
        <w:t>投标人及提供产品适用政府采购政策情况表（如有）</w:t>
      </w:r>
      <w:bookmarkEnd w:id="216"/>
      <w:bookmarkEnd w:id="217"/>
      <w:bookmarkEnd w:id="218"/>
      <w:bookmarkEnd w:id="219"/>
      <w:bookmarkEnd w:id="222"/>
    </w:p>
    <w:p>
      <w:pPr>
        <w:autoSpaceDE w:val="0"/>
        <w:autoSpaceDN w:val="0"/>
        <w:adjustRightInd w:val="0"/>
        <w:spacing w:line="360" w:lineRule="auto"/>
        <w:ind w:firstLine="420"/>
        <w:jc w:val="left"/>
        <w:rPr>
          <w:rFonts w:hint="eastAsia" w:ascii="宋体" w:hAnsi="宋体" w:cs="宋体"/>
          <w:b/>
          <w:kern w:val="0"/>
          <w:szCs w:val="21"/>
          <w:highlight w:val="none"/>
        </w:rPr>
      </w:pPr>
    </w:p>
    <w:tbl>
      <w:tblPr>
        <w:tblStyle w:val="23"/>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337"/>
        <w:gridCol w:w="1220"/>
        <w:gridCol w:w="1376"/>
        <w:gridCol w:w="1567"/>
        <w:gridCol w:w="1600"/>
        <w:gridCol w:w="751"/>
        <w:gridCol w:w="767"/>
        <w:gridCol w:w="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类别</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9"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中小企业扶持政策</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如属所列情形的，请在括号内打“√”：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）投标人为监狱企业。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）投标人为残疾人福利性单位。</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）企业参加投标且提供小型、微型企业产品的，请填写下表内容：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制造商企业类型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节能产品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环境标志产品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r>
    </w:tbl>
    <w:p>
      <w:pPr>
        <w:spacing w:line="360" w:lineRule="auto"/>
        <w:jc w:val="left"/>
        <w:rPr>
          <w:rFonts w:hint="eastAsia" w:ascii="宋体" w:hAnsi="宋体" w:cs="宋体"/>
          <w:szCs w:val="21"/>
          <w:highlight w:val="none"/>
        </w:rPr>
      </w:pPr>
      <w:bookmarkStart w:id="223" w:name="_Toc49001018"/>
      <w:bookmarkStart w:id="224" w:name="_Toc40977436"/>
      <w:bookmarkStart w:id="225" w:name="_Toc40448292"/>
      <w:bookmarkStart w:id="226" w:name="_Toc40977393"/>
      <w:r>
        <w:rPr>
          <w:rFonts w:hint="eastAsia" w:ascii="宋体" w:hAnsi="宋体" w:cs="宋体"/>
          <w:szCs w:val="21"/>
          <w:highlight w:val="none"/>
        </w:rPr>
        <w:t>注：投标人可后附该产品经国家确定的认证机构出具的、处于有效期之内的《中国环境标志产品认证证书》《国家节能产品认证证书》复印件。</w:t>
      </w:r>
    </w:p>
    <w:p>
      <w:pPr>
        <w:pStyle w:val="4"/>
        <w:numPr>
          <w:ilvl w:val="0"/>
          <w:numId w:val="11"/>
        </w:numPr>
        <w:tabs>
          <w:tab w:val="left" w:pos="0"/>
        </w:tabs>
        <w:bidi w:val="0"/>
        <w:ind w:left="216" w:leftChars="0" w:hanging="216" w:firstLineChars="0"/>
        <w:jc w:val="center"/>
        <w:rPr>
          <w:rFonts w:hint="eastAsia" w:ascii="宋体" w:hAnsi="宋体" w:cs="宋体"/>
          <w:b/>
          <w:sz w:val="28"/>
          <w:szCs w:val="28"/>
          <w:highlight w:val="none"/>
        </w:rPr>
      </w:pPr>
      <w:bookmarkStart w:id="227" w:name="_Toc23037"/>
      <w:r>
        <w:rPr>
          <w:rFonts w:hint="eastAsia" w:ascii="宋体" w:hAnsi="宋体" w:cs="宋体"/>
          <w:b/>
          <w:sz w:val="28"/>
          <w:szCs w:val="28"/>
          <w:highlight w:val="none"/>
        </w:rPr>
        <w:t>投标人企业（单位）类型声明函</w:t>
      </w:r>
      <w:bookmarkEnd w:id="223"/>
      <w:bookmarkEnd w:id="227"/>
    </w:p>
    <w:bookmarkEnd w:id="220"/>
    <w:bookmarkEnd w:id="221"/>
    <w:bookmarkEnd w:id="224"/>
    <w:bookmarkEnd w:id="225"/>
    <w:bookmarkEnd w:id="226"/>
    <w:p>
      <w:pPr>
        <w:tabs>
          <w:tab w:val="left" w:pos="4860"/>
        </w:tabs>
        <w:spacing w:line="360" w:lineRule="auto"/>
        <w:rPr>
          <w:rFonts w:hint="eastAsia" w:ascii="宋体" w:hAnsi="宋体" w:cs="宋体"/>
          <w:szCs w:val="21"/>
          <w:highlight w:val="none"/>
        </w:rPr>
      </w:pPr>
    </w:p>
    <w:p>
      <w:pPr>
        <w:keepNext/>
        <w:keepLines/>
        <w:tabs>
          <w:tab w:val="left" w:pos="420"/>
        </w:tabs>
        <w:spacing w:line="360" w:lineRule="auto"/>
        <w:ind w:left="840" w:hanging="420"/>
        <w:jc w:val="center"/>
        <w:rPr>
          <w:rFonts w:hint="eastAsia" w:ascii="宋体" w:hAnsi="宋体" w:cs="宋体"/>
          <w:b/>
          <w:bCs/>
          <w:szCs w:val="21"/>
          <w:highlight w:val="none"/>
        </w:rPr>
      </w:pPr>
      <w:bookmarkStart w:id="228" w:name="_Toc61274051"/>
      <w:r>
        <w:rPr>
          <w:rFonts w:hint="eastAsia" w:ascii="宋体" w:hAnsi="宋体" w:cs="宋体"/>
          <w:b/>
          <w:bCs/>
          <w:szCs w:val="21"/>
          <w:highlight w:val="none"/>
        </w:rPr>
        <w:t>1.中小企业声明函（货物）</w:t>
      </w:r>
      <w:bookmarkEnd w:id="228"/>
    </w:p>
    <w:p>
      <w:pPr>
        <w:spacing w:line="480" w:lineRule="exact"/>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pPr>
        <w:numPr>
          <w:ilvl w:val="0"/>
          <w:numId w:val="17"/>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numPr>
          <w:ilvl w:val="0"/>
          <w:numId w:val="17"/>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spacing w:line="480" w:lineRule="exact"/>
        <w:ind w:left="420" w:leftChars="200"/>
        <w:jc w:val="left"/>
        <w:rPr>
          <w:rFonts w:hint="eastAsia" w:ascii="宋体" w:hAnsi="宋体" w:cs="宋体"/>
          <w:szCs w:val="21"/>
          <w:highlight w:val="none"/>
        </w:rPr>
      </w:pPr>
      <w:r>
        <w:rPr>
          <w:rFonts w:hint="eastAsia" w:ascii="宋体" w:hAnsi="宋体" w:cs="宋体"/>
          <w:szCs w:val="21"/>
          <w:highlight w:val="none"/>
        </w:rPr>
        <w:t>……</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企业名称（电子签章）：</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日 期：</w:t>
      </w:r>
    </w:p>
    <w:p>
      <w:pPr>
        <w:rPr>
          <w:rFonts w:hint="eastAsia" w:ascii="宋体" w:hAnsi="宋体" w:cs="宋体"/>
          <w:szCs w:val="21"/>
          <w:highlight w:val="none"/>
        </w:rPr>
      </w:pPr>
    </w:p>
    <w:p>
      <w:pPr>
        <w:spacing w:line="360" w:lineRule="auto"/>
        <w:rPr>
          <w:rFonts w:hint="eastAsia" w:ascii="宋体" w:hAnsi="宋体" w:cs="宋体"/>
          <w:sz w:val="20"/>
          <w:szCs w:val="18"/>
          <w:highlight w:val="none"/>
        </w:rPr>
      </w:pPr>
      <w:r>
        <w:rPr>
          <w:rFonts w:hint="eastAsia" w:ascii="宋体" w:hAnsi="宋体" w:cs="宋体"/>
          <w:sz w:val="20"/>
          <w:szCs w:val="18"/>
          <w:highlight w:val="none"/>
        </w:rPr>
        <w:t>注：</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（1）如果供应商不满足小型、微型企业的认定标准，则不需要提供《中小企业声明函》 ，否则，因此导致虚假投标的后果由投标人自行承担。</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（2）从业人员、营业收入、资产总额填报上一年度数据，无上一年度数据的新成立企业可不填报。</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（3）监狱企业视同小型、微型企业，需提供省级及以上监狱管理局、戒毒管理局（ 含新疆生产建设兵团）出具的属于监狱企业的证明文件。</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 xml:space="preserve">（4）中小企业划型标准以《工业和信息化部国家统计局国家发展和改革委财政部关于印发中小企业划型标准规定的通知》（工信部联企业〔2011〕300 号）为依据。其中企业的营业收入、资产总额判定依据为最近一年度的财务审计报告，企业从业人员总数判定依据为缴纳统筹人员总数。 </w:t>
      </w:r>
    </w:p>
    <w:p>
      <w:pPr>
        <w:spacing w:line="480" w:lineRule="exact"/>
        <w:rPr>
          <w:rFonts w:hint="eastAsia" w:ascii="宋体" w:hAnsi="宋体" w:cs="宋体"/>
          <w:szCs w:val="21"/>
          <w:highlight w:val="none"/>
        </w:rPr>
      </w:pPr>
      <w:r>
        <w:rPr>
          <w:rFonts w:hint="eastAsia" w:ascii="宋体" w:hAnsi="宋体" w:cs="宋体"/>
          <w:szCs w:val="21"/>
          <w:highlight w:val="none"/>
        </w:rPr>
        <w:br w:type="page"/>
      </w:r>
    </w:p>
    <w:p>
      <w:pPr>
        <w:keepNext/>
        <w:keepLines/>
        <w:tabs>
          <w:tab w:val="left" w:pos="420"/>
        </w:tabs>
        <w:spacing w:line="360" w:lineRule="auto"/>
        <w:ind w:left="840" w:hanging="420"/>
        <w:jc w:val="center"/>
        <w:rPr>
          <w:rFonts w:hint="eastAsia" w:ascii="宋体" w:hAnsi="宋体" w:cs="宋体"/>
          <w:b/>
          <w:bCs/>
          <w:szCs w:val="21"/>
          <w:highlight w:val="none"/>
        </w:rPr>
      </w:pPr>
      <w:bookmarkStart w:id="229" w:name="_Toc61274052"/>
      <w:bookmarkStart w:id="230" w:name="_Toc49573503"/>
      <w:r>
        <w:rPr>
          <w:rFonts w:hint="eastAsia" w:ascii="宋体" w:hAnsi="宋体" w:cs="宋体"/>
          <w:b/>
          <w:bCs/>
          <w:szCs w:val="21"/>
          <w:highlight w:val="none"/>
        </w:rPr>
        <w:t>2.残疾人福利性单位声明函</w:t>
      </w:r>
      <w:bookmarkEnd w:id="229"/>
      <w:bookmarkEnd w:id="230"/>
    </w:p>
    <w:p>
      <w:pPr>
        <w:rPr>
          <w:rFonts w:hint="eastAsia" w:ascii="宋体" w:hAnsi="宋体" w:cs="宋体"/>
          <w:b/>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480" w:lineRule="exact"/>
        <w:jc w:val="left"/>
        <w:rPr>
          <w:rFonts w:hint="eastAsia" w:ascii="宋体" w:hAnsi="宋体" w:cs="宋体"/>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单位名称（盖单位电子签章）：</w:t>
      </w:r>
    </w:p>
    <w:p>
      <w:pPr>
        <w:spacing w:line="480" w:lineRule="exact"/>
        <w:jc w:val="left"/>
        <w:rPr>
          <w:rFonts w:hint="eastAsia" w:ascii="宋体" w:hAnsi="宋体" w:cs="宋体"/>
          <w:szCs w:val="21"/>
          <w:highlight w:val="none"/>
        </w:rPr>
      </w:pPr>
      <w:r>
        <w:rPr>
          <w:rFonts w:hint="eastAsia" w:ascii="宋体" w:hAnsi="宋体" w:cs="宋体"/>
          <w:szCs w:val="21"/>
          <w:highlight w:val="none"/>
        </w:rPr>
        <w:t>日期：    年  月  日</w:t>
      </w:r>
    </w:p>
    <w:p>
      <w:pPr>
        <w:rPr>
          <w:rFonts w:hint="eastAsia" w:ascii="宋体" w:hAnsi="宋体" w:cs="宋体"/>
          <w:szCs w:val="21"/>
          <w:highlight w:val="none"/>
        </w:rPr>
      </w:pP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1、在政府采购活动中，残疾人福利性单位视同小型、微型企业；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2、属于残疾人福利性单位的填写，不属于的无需填写此项内容。</w:t>
      </w: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r>
        <w:rPr>
          <w:rFonts w:hint="eastAsia" w:ascii="宋体" w:hAnsi="宋体" w:cs="宋体"/>
          <w:b/>
          <w:bCs/>
          <w:szCs w:val="21"/>
          <w:highlight w:val="none"/>
        </w:rPr>
        <w:t>3.监狱企业</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微企业声明函》。</w:t>
      </w:r>
    </w:p>
    <w:p>
      <w:pPr>
        <w:spacing w:line="360" w:lineRule="auto"/>
        <w:ind w:firstLine="420" w:firstLineChars="200"/>
        <w:rPr>
          <w:rFonts w:hint="eastAsia" w:ascii="宋体" w:hAnsi="宋体" w:cs="宋体"/>
          <w:szCs w:val="21"/>
          <w:highlight w:val="none"/>
        </w:rPr>
      </w:pPr>
    </w:p>
    <w:p>
      <w:pPr>
        <w:spacing w:line="480" w:lineRule="exact"/>
        <w:jc w:val="center"/>
        <w:rPr>
          <w:rFonts w:hint="eastAsia" w:ascii="宋体" w:hAnsi="宋体" w:cs="宋体"/>
          <w:szCs w:val="21"/>
          <w:highlight w:val="none"/>
        </w:rPr>
      </w:pPr>
      <w:r>
        <w:rPr>
          <w:rFonts w:hint="eastAsia" w:ascii="宋体" w:hAnsi="宋体" w:cs="宋体"/>
          <w:b/>
          <w:bCs/>
          <w:szCs w:val="21"/>
          <w:highlight w:val="none"/>
        </w:rPr>
        <w:br w:type="page"/>
      </w:r>
      <w:bookmarkStart w:id="231" w:name="_Toc49001024"/>
      <w:bookmarkStart w:id="232" w:name="_Toc28936"/>
      <w:bookmarkStart w:id="233" w:name="_Toc503535293"/>
      <w:bookmarkStart w:id="234" w:name="_Toc503972200"/>
      <w:bookmarkStart w:id="235" w:name="_Toc40448296"/>
      <w:bookmarkStart w:id="236" w:name="_Toc40977397"/>
      <w:bookmarkStart w:id="237" w:name="_Toc40977440"/>
      <w:r>
        <w:rPr>
          <w:rStyle w:val="30"/>
          <w:rFonts w:hint="eastAsia"/>
          <w:highlight w:val="none"/>
          <w:lang w:val="en-US" w:eastAsia="zh-CN"/>
        </w:rPr>
        <w:t>十一、投标人关联单位情况说明</w:t>
      </w:r>
      <w:bookmarkEnd w:id="231"/>
      <w:bookmarkEnd w:id="232"/>
    </w:p>
    <w:p>
      <w:pPr>
        <w:spacing w:line="360" w:lineRule="auto"/>
        <w:ind w:firstLine="420" w:firstLineChars="200"/>
        <w:jc w:val="center"/>
        <w:rPr>
          <w:rFonts w:hint="eastAsia" w:ascii="宋体" w:hAnsi="宋体" w:cs="宋体"/>
          <w:szCs w:val="21"/>
          <w:highlight w:val="none"/>
        </w:rPr>
      </w:pPr>
    </w:p>
    <w:p>
      <w:pPr>
        <w:spacing w:line="360" w:lineRule="auto"/>
        <w:ind w:firstLine="420" w:firstLineChars="200"/>
        <w:jc w:val="center"/>
        <w:rPr>
          <w:rFonts w:hint="eastAsia" w:ascii="宋体" w:hAnsi="宋体" w:cs="宋体"/>
          <w:szCs w:val="21"/>
          <w:highlight w:val="none"/>
        </w:rPr>
      </w:pPr>
      <w:r>
        <w:rPr>
          <w:rFonts w:hint="eastAsia" w:ascii="宋体" w:hAnsi="宋体" w:cs="宋体"/>
          <w:szCs w:val="21"/>
          <w:highlight w:val="none"/>
        </w:rPr>
        <w:t>（格式自拟）</w:t>
      </w:r>
    </w:p>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说明：投标人应将与本单位存在下列关联关系的单位名称作出说明：</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（1）与投标人单位负责人为同一人的其他单位；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（2）与投标人存在直接控股、管理关系的其他单位。</w:t>
      </w:r>
    </w:p>
    <w:p>
      <w:pPr>
        <w:spacing w:line="360" w:lineRule="auto"/>
        <w:rPr>
          <w:rFonts w:hint="eastAsia" w:ascii="宋体" w:hAnsi="宋体" w:cs="宋体"/>
          <w:szCs w:val="21"/>
          <w:highlight w:val="none"/>
        </w:rPr>
      </w:pPr>
    </w:p>
    <w:p>
      <w:pPr>
        <w:spacing w:line="480" w:lineRule="exact"/>
        <w:jc w:val="center"/>
        <w:rPr>
          <w:rFonts w:hint="eastAsia" w:ascii="宋体" w:hAnsi="宋体" w:eastAsia="黑体" w:cs="宋体"/>
          <w:b/>
          <w:kern w:val="2"/>
          <w:sz w:val="28"/>
          <w:szCs w:val="28"/>
          <w:highlight w:val="none"/>
          <w:lang w:val="en-US" w:eastAsia="zh-CN" w:bidi="ar-SA"/>
        </w:rPr>
      </w:pPr>
      <w:bookmarkStart w:id="238" w:name="_Toc49001025"/>
      <w:r>
        <w:rPr>
          <w:rFonts w:hint="eastAsia" w:ascii="宋体" w:hAnsi="宋体" w:eastAsia="黑体" w:cs="宋体"/>
          <w:b/>
          <w:kern w:val="2"/>
          <w:sz w:val="28"/>
          <w:szCs w:val="28"/>
          <w:highlight w:val="none"/>
          <w:lang w:val="en-US" w:eastAsia="zh-CN" w:bidi="ar-SA"/>
        </w:rPr>
        <w:br w:type="column"/>
      </w:r>
      <w:bookmarkStart w:id="239" w:name="_Toc15424"/>
      <w:r>
        <w:rPr>
          <w:rStyle w:val="30"/>
          <w:rFonts w:hint="eastAsia"/>
          <w:highlight w:val="none"/>
          <w:lang w:val="en-US" w:eastAsia="zh-CN"/>
        </w:rPr>
        <w:t>十二、采购代理服务费承诺函</w:t>
      </w:r>
      <w:bookmarkEnd w:id="238"/>
      <w:bookmarkEnd w:id="239"/>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致（采购代理机构）：</w:t>
      </w:r>
    </w:p>
    <w:p>
      <w:pPr>
        <w:spacing w:line="360" w:lineRule="auto"/>
        <w:jc w:val="left"/>
        <w:rPr>
          <w:rFonts w:hint="eastAsia" w:ascii="宋体" w:hAnsi="宋体" w:cs="宋体"/>
          <w:b/>
          <w:szCs w:val="21"/>
          <w:highlight w:val="none"/>
          <w:u w:val="single"/>
        </w:rPr>
      </w:pP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若我公司在贵单位组织的（项目名称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项目编号：）项目招投标活动中获得中标，我们承诺在中标公告发布后5个工作日内，按招标文件的规定，以支票、银行转账、汇票或现金，向贵单位一次性支付采购代理服务费用。否则，由此产生的一切法律后果和责任由我公司承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我公司承认本承诺书作为贵方要求我单位履行违约赔偿义务的依据作用。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我公司声明放弃对此提出任何异议和追索的权利。</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特此承诺。</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日期：年月日</w:t>
      </w:r>
    </w:p>
    <w:p>
      <w:pPr>
        <w:rPr>
          <w:rFonts w:hint="eastAsia" w:ascii="宋体" w:hAnsi="宋体" w:cs="宋体"/>
          <w:szCs w:val="21"/>
          <w:highlight w:val="none"/>
        </w:rPr>
      </w:pPr>
    </w:p>
    <w:p>
      <w:pPr>
        <w:spacing w:line="360" w:lineRule="auto"/>
        <w:rPr>
          <w:rFonts w:hint="eastAsia" w:ascii="宋体" w:hAnsi="宋体" w:cs="宋体"/>
          <w:szCs w:val="21"/>
          <w:highlight w:val="none"/>
        </w:rPr>
      </w:pPr>
    </w:p>
    <w:p>
      <w:pPr>
        <w:rPr>
          <w:rFonts w:hint="eastAsia" w:ascii="宋体" w:hAnsi="宋体" w:eastAsia="黑体" w:cs="宋体"/>
          <w:b/>
          <w:kern w:val="2"/>
          <w:sz w:val="28"/>
          <w:szCs w:val="28"/>
          <w:highlight w:val="none"/>
          <w:lang w:val="en-US" w:eastAsia="zh-CN" w:bidi="ar-SA"/>
        </w:rPr>
      </w:pPr>
      <w:bookmarkStart w:id="240" w:name="_Toc49001026"/>
      <w:r>
        <w:rPr>
          <w:rFonts w:hint="eastAsia" w:ascii="宋体" w:hAnsi="宋体" w:eastAsia="黑体" w:cs="宋体"/>
          <w:b/>
          <w:kern w:val="2"/>
          <w:sz w:val="28"/>
          <w:szCs w:val="28"/>
          <w:highlight w:val="none"/>
          <w:lang w:val="en-US" w:eastAsia="zh-CN" w:bidi="ar-SA"/>
        </w:rPr>
        <w:br w:type="page"/>
      </w:r>
    </w:p>
    <w:p>
      <w:pPr>
        <w:pStyle w:val="4"/>
        <w:bidi w:val="0"/>
        <w:jc w:val="center"/>
        <w:rPr>
          <w:rFonts w:hint="eastAsia"/>
          <w:highlight w:val="none"/>
          <w:lang w:val="en-US" w:eastAsia="zh-CN"/>
        </w:rPr>
      </w:pPr>
      <w:bookmarkStart w:id="241" w:name="_Toc7807"/>
      <w:r>
        <w:rPr>
          <w:rFonts w:hint="eastAsia"/>
          <w:highlight w:val="none"/>
          <w:lang w:val="en-US" w:eastAsia="zh-CN"/>
        </w:rPr>
        <w:t>十三、投标人认为有必要提供的其他资料</w:t>
      </w:r>
      <w:bookmarkEnd w:id="233"/>
      <w:bookmarkEnd w:id="234"/>
      <w:bookmarkEnd w:id="235"/>
      <w:bookmarkEnd w:id="236"/>
      <w:bookmarkEnd w:id="237"/>
      <w:bookmarkEnd w:id="240"/>
      <w:bookmarkEnd w:id="241"/>
    </w:p>
    <w:p>
      <w:pPr>
        <w:tabs>
          <w:tab w:val="left" w:pos="3280"/>
          <w:tab w:val="left" w:pos="4680"/>
          <w:tab w:val="left" w:pos="6080"/>
        </w:tabs>
        <w:autoSpaceDE w:val="0"/>
        <w:autoSpaceDN w:val="0"/>
        <w:adjustRightInd w:val="0"/>
        <w:spacing w:line="480" w:lineRule="exact"/>
        <w:ind w:right="-20"/>
        <w:jc w:val="cente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bookmarkEnd w:id="188"/>
    <w:bookmarkEnd w:id="189"/>
    <w:bookmarkEnd w:id="190"/>
    <w:bookmarkEnd w:id="191"/>
    <w:bookmarkEnd w:id="192"/>
    <w:bookmarkEnd w:id="193"/>
    <w:bookmarkEnd w:id="194"/>
    <w:bookmarkEnd w:id="195"/>
    <w:bookmarkEnd w:id="196"/>
    <w:bookmarkEnd w:id="197"/>
    <w:bookmarkEnd w:id="198"/>
    <w:bookmarkEnd w:id="199"/>
    <w:bookmarkEnd w:id="200"/>
    <w:p>
      <w:pPr>
        <w:widowControl/>
        <w:spacing w:line="480" w:lineRule="auto"/>
        <w:rPr>
          <w:rFonts w:hint="eastAsia" w:ascii="宋体" w:hAnsi="宋体" w:cs="宋体"/>
          <w:b/>
          <w:bCs/>
          <w:kern w:val="0"/>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rPr>
          <w:rFonts w:hint="eastAsia"/>
          <w:highlight w:val="none"/>
        </w:rPr>
      </w:pPr>
      <w:bookmarkStart w:id="242" w:name="_Hlk58826943"/>
      <w:bookmarkStart w:id="243" w:name="_Toc13291"/>
      <w:r>
        <w:rPr>
          <w:rFonts w:hint="eastAsia"/>
          <w:highlight w:val="none"/>
          <w:lang w:val="en-US"/>
        </w:rPr>
        <w:br w:type="page"/>
      </w:r>
    </w:p>
    <w:p>
      <w:pPr>
        <w:pStyle w:val="3"/>
        <w:numPr>
          <w:ilvl w:val="0"/>
          <w:numId w:val="18"/>
        </w:numPr>
        <w:bidi w:val="0"/>
        <w:jc w:val="center"/>
        <w:rPr>
          <w:rFonts w:hint="eastAsia"/>
          <w:highlight w:val="none"/>
        </w:rPr>
      </w:pPr>
      <w:bookmarkStart w:id="244" w:name="_Toc3390"/>
      <w:r>
        <w:rPr>
          <w:rFonts w:hint="eastAsia"/>
          <w:highlight w:val="none"/>
          <w:lang w:val="en-US"/>
        </w:rPr>
        <w:t>荥阳市</w:t>
      </w:r>
      <w:r>
        <w:rPr>
          <w:rFonts w:hint="eastAsia"/>
          <w:highlight w:val="none"/>
        </w:rPr>
        <w:t>政府采购合同融资政策告知函</w:t>
      </w:r>
      <w:bookmarkEnd w:id="242"/>
      <w:bookmarkEnd w:id="243"/>
      <w:bookmarkEnd w:id="244"/>
    </w:p>
    <w:p>
      <w:pPr>
        <w:pStyle w:val="26"/>
        <w:rPr>
          <w:rFonts w:hint="eastAsia"/>
          <w:sz w:val="21"/>
          <w:szCs w:val="21"/>
          <w:highlight w:val="none"/>
          <w:lang w:val="en-US"/>
        </w:rPr>
      </w:pPr>
    </w:p>
    <w:p>
      <w:pPr>
        <w:pStyle w:val="26"/>
        <w:spacing w:line="360" w:lineRule="auto"/>
        <w:rPr>
          <w:rFonts w:hint="eastAsia"/>
          <w:sz w:val="21"/>
          <w:szCs w:val="21"/>
          <w:highlight w:val="none"/>
          <w:lang w:val="en-US"/>
        </w:rPr>
      </w:pPr>
      <w:r>
        <w:rPr>
          <w:rFonts w:hint="eastAsia"/>
          <w:sz w:val="21"/>
          <w:szCs w:val="21"/>
          <w:highlight w:val="none"/>
          <w:lang w:val="en-US"/>
        </w:rPr>
        <w:t>各采购人：</w:t>
      </w:r>
    </w:p>
    <w:p>
      <w:pPr>
        <w:pStyle w:val="26"/>
        <w:spacing w:line="360" w:lineRule="auto"/>
        <w:ind w:firstLine="420" w:firstLineChars="200"/>
        <w:rPr>
          <w:rFonts w:hint="eastAsia"/>
          <w:sz w:val="21"/>
          <w:szCs w:val="21"/>
          <w:highlight w:val="none"/>
          <w:lang w:val="en-US"/>
        </w:rPr>
      </w:pPr>
      <w:r>
        <w:rPr>
          <w:rFonts w:hint="eastAsia"/>
          <w:sz w:val="21"/>
          <w:szCs w:val="21"/>
          <w:highlight w:val="none"/>
          <w:lang w:val="en-US"/>
        </w:rPr>
        <w:t>欢迎贵公司参与荥阳市政府采购活动！</w:t>
      </w:r>
    </w:p>
    <w:p>
      <w:pPr>
        <w:pStyle w:val="26"/>
        <w:spacing w:line="360" w:lineRule="auto"/>
        <w:ind w:firstLine="420" w:firstLineChars="200"/>
        <w:rPr>
          <w:rFonts w:hint="eastAsia"/>
          <w:sz w:val="21"/>
          <w:szCs w:val="21"/>
          <w:highlight w:val="none"/>
          <w:lang w:val="en-US"/>
        </w:rPr>
      </w:pPr>
      <w:r>
        <w:rPr>
          <w:rFonts w:hint="eastAsia"/>
          <w:sz w:val="21"/>
          <w:szCs w:val="21"/>
          <w:highlight w:val="none"/>
          <w:lang w:val="en-US"/>
        </w:rPr>
        <w:t>政府采购合同融资是河南省财政厅、郑州市财政局及荥阳市财政局支持中小微企业发展，针对参与政府采购活动的采购人融资难、融资贵问题推出的一项融资政策。贵公司若成为本次政府采购项目的中标（成交）采购人，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pStyle w:val="26"/>
        <w:spacing w:line="360" w:lineRule="auto"/>
        <w:ind w:firstLine="420" w:firstLineChars="200"/>
        <w:rPr>
          <w:rFonts w:hint="eastAsia" w:hAnsi="宋体" w:eastAsia="宋体" w:cs="宋体"/>
          <w:sz w:val="21"/>
          <w:szCs w:val="21"/>
          <w:highlight w:val="none"/>
          <w:lang w:eastAsia="zh-CN"/>
        </w:rPr>
      </w:pPr>
      <w:r>
        <w:rPr>
          <w:rFonts w:hint="eastAsia"/>
          <w:sz w:val="21"/>
          <w:szCs w:val="21"/>
          <w:highlight w:val="none"/>
          <w:lang w:val="en-US"/>
        </w:rPr>
        <w:t>贷款渠道和提供贷款的金融机构，可在荥阳市政府采购网“荥阳市政府采购合同融资入口”或工作动态栏查询联系。</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B95F"/>
    <w:multiLevelType w:val="singleLevel"/>
    <w:tmpl w:val="8416B95F"/>
    <w:lvl w:ilvl="0" w:tentative="0">
      <w:start w:val="1"/>
      <w:numFmt w:val="decimal"/>
      <w:suff w:val="nothing"/>
      <w:lvlText w:val="%1．"/>
      <w:lvlJc w:val="left"/>
    </w:lvl>
  </w:abstractNum>
  <w:abstractNum w:abstractNumId="1">
    <w:nsid w:val="8E00CAC9"/>
    <w:multiLevelType w:val="singleLevel"/>
    <w:tmpl w:val="8E00CAC9"/>
    <w:lvl w:ilvl="0" w:tentative="0">
      <w:start w:val="6"/>
      <w:numFmt w:val="decimal"/>
      <w:suff w:val="nothing"/>
      <w:lvlText w:val="%1、"/>
      <w:lvlJc w:val="left"/>
    </w:lvl>
  </w:abstractNum>
  <w:abstractNum w:abstractNumId="2">
    <w:nsid w:val="93024177"/>
    <w:multiLevelType w:val="singleLevel"/>
    <w:tmpl w:val="93024177"/>
    <w:lvl w:ilvl="0" w:tentative="0">
      <w:start w:val="1"/>
      <w:numFmt w:val="decimal"/>
      <w:lvlText w:val="(%1)"/>
      <w:lvlJc w:val="left"/>
      <w:pPr>
        <w:ind w:left="425" w:hanging="425"/>
      </w:pPr>
      <w:rPr>
        <w:rFonts w:hint="default"/>
      </w:rPr>
    </w:lvl>
  </w:abstractNum>
  <w:abstractNum w:abstractNumId="3">
    <w:nsid w:val="E13AC21A"/>
    <w:multiLevelType w:val="singleLevel"/>
    <w:tmpl w:val="E13AC21A"/>
    <w:lvl w:ilvl="0" w:tentative="0">
      <w:start w:val="1"/>
      <w:numFmt w:val="decimal"/>
      <w:suff w:val="nothing"/>
      <w:lvlText w:val="（%1）"/>
      <w:lvlJc w:val="left"/>
    </w:lvl>
  </w:abstractNum>
  <w:abstractNum w:abstractNumId="4">
    <w:nsid w:val="E6795385"/>
    <w:multiLevelType w:val="singleLevel"/>
    <w:tmpl w:val="E6795385"/>
    <w:lvl w:ilvl="0" w:tentative="0">
      <w:start w:val="5"/>
      <w:numFmt w:val="decimal"/>
      <w:lvlText w:val="%1."/>
      <w:lvlJc w:val="left"/>
      <w:pPr>
        <w:tabs>
          <w:tab w:val="left" w:pos="312"/>
        </w:tabs>
      </w:pPr>
    </w:lvl>
  </w:abstractNum>
  <w:abstractNum w:abstractNumId="5">
    <w:nsid w:val="E7F2721B"/>
    <w:multiLevelType w:val="singleLevel"/>
    <w:tmpl w:val="E7F2721B"/>
    <w:lvl w:ilvl="0" w:tentative="0">
      <w:start w:val="4"/>
      <w:numFmt w:val="chineseCounting"/>
      <w:suff w:val="space"/>
      <w:lvlText w:val="第%1章"/>
      <w:lvlJc w:val="left"/>
      <w:rPr>
        <w:rFonts w:hint="eastAsia"/>
      </w:rPr>
    </w:lvl>
  </w:abstractNum>
  <w:abstractNum w:abstractNumId="6">
    <w:nsid w:val="EB59E163"/>
    <w:multiLevelType w:val="singleLevel"/>
    <w:tmpl w:val="EB59E163"/>
    <w:lvl w:ilvl="0" w:tentative="0">
      <w:start w:val="1"/>
      <w:numFmt w:val="decimal"/>
      <w:lvlText w:val="%1)"/>
      <w:lvlJc w:val="left"/>
      <w:pPr>
        <w:ind w:left="425" w:hanging="425"/>
      </w:pPr>
      <w:rPr>
        <w:rFonts w:hint="default"/>
      </w:rPr>
    </w:lvl>
  </w:abstractNum>
  <w:abstractNum w:abstractNumId="7">
    <w:nsid w:val="0AA5AB35"/>
    <w:multiLevelType w:val="singleLevel"/>
    <w:tmpl w:val="0AA5AB35"/>
    <w:lvl w:ilvl="0" w:tentative="0">
      <w:start w:val="7"/>
      <w:numFmt w:val="decimal"/>
      <w:lvlText w:val="%1."/>
      <w:lvlJc w:val="left"/>
      <w:pPr>
        <w:tabs>
          <w:tab w:val="left" w:pos="312"/>
        </w:tabs>
      </w:pPr>
    </w:lvl>
  </w:abstractNum>
  <w:abstractNum w:abstractNumId="8">
    <w:nsid w:val="0D202997"/>
    <w:multiLevelType w:val="multilevel"/>
    <w:tmpl w:val="0D202997"/>
    <w:lvl w:ilvl="0" w:tentative="0">
      <w:start w:val="1"/>
      <w:numFmt w:val="japaneseCounting"/>
      <w:lvlText w:val="%1、"/>
      <w:lvlJc w:val="left"/>
      <w:pPr>
        <w:ind w:left="3556" w:hanging="720"/>
      </w:pPr>
      <w:rPr>
        <w:rFonts w:hint="default"/>
      </w:rPr>
    </w:lvl>
    <w:lvl w:ilvl="1" w:tentative="0">
      <w:start w:val="1"/>
      <w:numFmt w:val="lowerLetter"/>
      <w:lvlText w:val="%2)"/>
      <w:lvlJc w:val="left"/>
      <w:pPr>
        <w:ind w:left="3510" w:hanging="420"/>
      </w:pPr>
    </w:lvl>
    <w:lvl w:ilvl="2" w:tentative="0">
      <w:start w:val="1"/>
      <w:numFmt w:val="lowerRoman"/>
      <w:lvlText w:val="%3."/>
      <w:lvlJc w:val="right"/>
      <w:pPr>
        <w:ind w:left="3930" w:hanging="420"/>
      </w:pPr>
    </w:lvl>
    <w:lvl w:ilvl="3" w:tentative="0">
      <w:start w:val="1"/>
      <w:numFmt w:val="decimal"/>
      <w:lvlText w:val="%4."/>
      <w:lvlJc w:val="left"/>
      <w:pPr>
        <w:ind w:left="4350" w:hanging="420"/>
      </w:pPr>
    </w:lvl>
    <w:lvl w:ilvl="4" w:tentative="0">
      <w:start w:val="1"/>
      <w:numFmt w:val="lowerLetter"/>
      <w:lvlText w:val="%5)"/>
      <w:lvlJc w:val="left"/>
      <w:pPr>
        <w:ind w:left="4770" w:hanging="420"/>
      </w:pPr>
    </w:lvl>
    <w:lvl w:ilvl="5" w:tentative="0">
      <w:start w:val="1"/>
      <w:numFmt w:val="lowerRoman"/>
      <w:lvlText w:val="%6."/>
      <w:lvlJc w:val="right"/>
      <w:pPr>
        <w:ind w:left="5190" w:hanging="420"/>
      </w:pPr>
    </w:lvl>
    <w:lvl w:ilvl="6" w:tentative="0">
      <w:start w:val="1"/>
      <w:numFmt w:val="decimal"/>
      <w:lvlText w:val="%7."/>
      <w:lvlJc w:val="left"/>
      <w:pPr>
        <w:ind w:left="5610" w:hanging="420"/>
      </w:pPr>
    </w:lvl>
    <w:lvl w:ilvl="7" w:tentative="0">
      <w:start w:val="1"/>
      <w:numFmt w:val="lowerLetter"/>
      <w:lvlText w:val="%8)"/>
      <w:lvlJc w:val="left"/>
      <w:pPr>
        <w:ind w:left="6030" w:hanging="420"/>
      </w:pPr>
    </w:lvl>
    <w:lvl w:ilvl="8" w:tentative="0">
      <w:start w:val="1"/>
      <w:numFmt w:val="lowerRoman"/>
      <w:lvlText w:val="%9."/>
      <w:lvlJc w:val="right"/>
      <w:pPr>
        <w:ind w:left="6450" w:hanging="420"/>
      </w:pPr>
    </w:lvl>
  </w:abstractNum>
  <w:abstractNum w:abstractNumId="9">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1ABB552B"/>
    <w:multiLevelType w:val="singleLevel"/>
    <w:tmpl w:val="1ABB552B"/>
    <w:lvl w:ilvl="0" w:tentative="0">
      <w:start w:val="1"/>
      <w:numFmt w:val="chineseCounting"/>
      <w:suff w:val="nothing"/>
      <w:lvlText w:val="（%1）"/>
      <w:lvlJc w:val="left"/>
      <w:pPr>
        <w:ind w:left="0" w:firstLine="420"/>
      </w:pPr>
      <w:rPr>
        <w:rFonts w:hint="eastAsia"/>
      </w:rPr>
    </w:lvl>
  </w:abstractNum>
  <w:abstractNum w:abstractNumId="11">
    <w:nsid w:val="221F18C7"/>
    <w:multiLevelType w:val="singleLevel"/>
    <w:tmpl w:val="221F18C7"/>
    <w:lvl w:ilvl="0" w:tentative="0">
      <w:start w:val="1"/>
      <w:numFmt w:val="chineseCounting"/>
      <w:suff w:val="nothing"/>
      <w:lvlText w:val="%1、"/>
      <w:lvlJc w:val="left"/>
      <w:pPr>
        <w:ind w:left="0" w:firstLine="420"/>
      </w:pPr>
      <w:rPr>
        <w:rFonts w:hint="eastAsia"/>
      </w:rPr>
    </w:lvl>
  </w:abstractNum>
  <w:abstractNum w:abstractNumId="12">
    <w:nsid w:val="26A7BAA1"/>
    <w:multiLevelType w:val="singleLevel"/>
    <w:tmpl w:val="26A7BAA1"/>
    <w:lvl w:ilvl="0" w:tentative="0">
      <w:start w:val="7"/>
      <w:numFmt w:val="chineseCounting"/>
      <w:suff w:val="space"/>
      <w:lvlText w:val="第%1章"/>
      <w:lvlJc w:val="left"/>
      <w:rPr>
        <w:rFonts w:hint="eastAsia"/>
      </w:rPr>
    </w:lvl>
  </w:abstractNum>
  <w:abstractNum w:abstractNumId="13">
    <w:nsid w:val="2F0F0F4D"/>
    <w:multiLevelType w:val="singleLevel"/>
    <w:tmpl w:val="2F0F0F4D"/>
    <w:lvl w:ilvl="0" w:tentative="0">
      <w:start w:val="1"/>
      <w:numFmt w:val="decimal"/>
      <w:suff w:val="nothing"/>
      <w:lvlText w:val="（%1）"/>
      <w:lvlJc w:val="left"/>
    </w:lvl>
  </w:abstractNum>
  <w:abstractNum w:abstractNumId="14">
    <w:nsid w:val="3E9052AD"/>
    <w:multiLevelType w:val="multilevel"/>
    <w:tmpl w:val="3E9052AD"/>
    <w:lvl w:ilvl="0" w:tentative="0">
      <w:start w:val="1"/>
      <w:numFmt w:val="decimal"/>
      <w:lvlText w:val="%1、"/>
      <w:lvlJc w:val="left"/>
      <w:pPr>
        <w:tabs>
          <w:tab w:val="left" w:pos="939"/>
        </w:tabs>
        <w:ind w:left="939"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56BD43D"/>
    <w:multiLevelType w:val="singleLevel"/>
    <w:tmpl w:val="656BD43D"/>
    <w:lvl w:ilvl="0" w:tentative="0">
      <w:start w:val="1"/>
      <w:numFmt w:val="decimal"/>
      <w:suff w:val="space"/>
      <w:lvlText w:val="%1."/>
      <w:lvlJc w:val="left"/>
    </w:lvl>
  </w:abstractNum>
  <w:abstractNum w:abstractNumId="16">
    <w:nsid w:val="768636FB"/>
    <w:multiLevelType w:val="multilevel"/>
    <w:tmpl w:val="768636F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7">
    <w:nsid w:val="7C5B0C6B"/>
    <w:multiLevelType w:val="singleLevel"/>
    <w:tmpl w:val="7C5B0C6B"/>
    <w:lvl w:ilvl="0" w:tentative="0">
      <w:start w:val="2"/>
      <w:numFmt w:val="chineseCounting"/>
      <w:suff w:val="space"/>
      <w:lvlText w:val="第%1章"/>
      <w:lvlJc w:val="left"/>
      <w:rPr>
        <w:rFonts w:hint="eastAsia"/>
      </w:rPr>
    </w:lvl>
  </w:abstractNum>
  <w:num w:numId="1">
    <w:abstractNumId w:val="17"/>
  </w:num>
  <w:num w:numId="2">
    <w:abstractNumId w:val="16"/>
  </w:num>
  <w:num w:numId="3">
    <w:abstractNumId w:val="0"/>
  </w:num>
  <w:num w:numId="4">
    <w:abstractNumId w:val="6"/>
  </w:num>
  <w:num w:numId="5">
    <w:abstractNumId w:val="2"/>
  </w:num>
  <w:num w:numId="6">
    <w:abstractNumId w:val="13"/>
  </w:num>
  <w:num w:numId="7">
    <w:abstractNumId w:val="5"/>
  </w:num>
  <w:num w:numId="8">
    <w:abstractNumId w:val="9"/>
  </w:num>
  <w:num w:numId="9">
    <w:abstractNumId w:val="14"/>
  </w:num>
  <w:num w:numId="10">
    <w:abstractNumId w:val="1"/>
  </w:num>
  <w:num w:numId="11">
    <w:abstractNumId w:val="8"/>
  </w:num>
  <w:num w:numId="12">
    <w:abstractNumId w:val="3"/>
  </w:num>
  <w:num w:numId="13">
    <w:abstractNumId w:val="4"/>
  </w:num>
  <w:num w:numId="14">
    <w:abstractNumId w:val="7"/>
  </w:num>
  <w:num w:numId="15">
    <w:abstractNumId w:val="11"/>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Dc5NDBhNzI2ZWM1NTBlMjgzMzEwNjNkMDE0MDIifQ=="/>
  </w:docVars>
  <w:rsids>
    <w:rsidRoot w:val="56CE5050"/>
    <w:rsid w:val="03125B78"/>
    <w:rsid w:val="078602E1"/>
    <w:rsid w:val="07E909AD"/>
    <w:rsid w:val="085B0F00"/>
    <w:rsid w:val="0D3E5C2E"/>
    <w:rsid w:val="0D563309"/>
    <w:rsid w:val="10E10EED"/>
    <w:rsid w:val="17457631"/>
    <w:rsid w:val="1A5E71D1"/>
    <w:rsid w:val="241F1C9E"/>
    <w:rsid w:val="2666786D"/>
    <w:rsid w:val="27337A5F"/>
    <w:rsid w:val="27802801"/>
    <w:rsid w:val="31480801"/>
    <w:rsid w:val="39855BD5"/>
    <w:rsid w:val="3A5A6311"/>
    <w:rsid w:val="41FA337D"/>
    <w:rsid w:val="423D5A66"/>
    <w:rsid w:val="48AC5BB6"/>
    <w:rsid w:val="4941024A"/>
    <w:rsid w:val="53A164B0"/>
    <w:rsid w:val="5563334A"/>
    <w:rsid w:val="56CE5050"/>
    <w:rsid w:val="57ED53BF"/>
    <w:rsid w:val="59614EF5"/>
    <w:rsid w:val="5ABE1AD6"/>
    <w:rsid w:val="5B405E04"/>
    <w:rsid w:val="629A541B"/>
    <w:rsid w:val="63AB687C"/>
    <w:rsid w:val="64F54940"/>
    <w:rsid w:val="68A9766A"/>
    <w:rsid w:val="6C4F7391"/>
    <w:rsid w:val="7AB60B7D"/>
    <w:rsid w:val="7AD51068"/>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b/>
      <w:sz w:val="32"/>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No Spacing1"/>
    <w:basedOn w:val="1"/>
    <w:qFormat/>
    <w:uiPriority w:val="0"/>
    <w:pPr>
      <w:spacing w:line="400" w:lineRule="exact"/>
    </w:pPr>
    <w:rPr>
      <w:sz w:val="24"/>
    </w:rPr>
  </w:style>
  <w:style w:type="paragraph" w:styleId="6">
    <w:name w:val="caption"/>
    <w:basedOn w:val="1"/>
    <w:next w:val="1"/>
    <w:qFormat/>
    <w:uiPriority w:val="0"/>
    <w:rPr>
      <w:rFonts w:ascii="Cambria" w:hAnsi="Cambria" w:eastAsia="黑体"/>
      <w:sz w:val="20"/>
      <w:szCs w:val="20"/>
    </w:rPr>
  </w:style>
  <w:style w:type="paragraph" w:styleId="7">
    <w:name w:val="annotation text"/>
    <w:basedOn w:val="1"/>
    <w:qFormat/>
    <w:uiPriority w:val="99"/>
    <w:pPr>
      <w:jc w:val="left"/>
    </w:pPr>
  </w:style>
  <w:style w:type="paragraph" w:styleId="8">
    <w:name w:val="Body Text"/>
    <w:basedOn w:val="1"/>
    <w:next w:val="9"/>
    <w:qFormat/>
    <w:uiPriority w:val="0"/>
    <w:pPr>
      <w:spacing w:line="480" w:lineRule="exact"/>
    </w:pPr>
    <w:rPr>
      <w:rFonts w:ascii="宋体"/>
      <w:sz w:val="24"/>
      <w:szCs w:val="24"/>
    </w:rPr>
  </w:style>
  <w:style w:type="paragraph" w:customStyle="1" w:styleId="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unhideWhenUsed/>
    <w:qFormat/>
    <w:uiPriority w:val="99"/>
    <w:pPr>
      <w:snapToGrid w:val="0"/>
      <w:spacing w:after="100" w:afterAutospacing="1"/>
    </w:pPr>
    <w:rPr>
      <w:rFonts w:ascii="Cambria" w:hAnsi="Cambria"/>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qFormat/>
    <w:uiPriority w:val="0"/>
    <w:pPr>
      <w:widowControl w:val="0"/>
      <w:ind w:firstLine="225" w:firstLineChars="225"/>
      <w:jc w:val="both"/>
    </w:pPr>
    <w:rPr>
      <w:rFonts w:ascii="Times New Roman" w:hAnsi="Times New Roman" w:eastAsia="黑体" w:cs="Times New Roman"/>
      <w:kern w:val="2"/>
      <w:sz w:val="24"/>
      <w:lang w:val="en-US" w:eastAsia="zh-CN" w:bidi="ar-SA"/>
    </w:rPr>
  </w:style>
  <w:style w:type="paragraph" w:styleId="18">
    <w:name w:val="toc 2"/>
    <w:basedOn w:val="1"/>
    <w:next w:val="1"/>
    <w:qFormat/>
    <w:uiPriority w:val="0"/>
    <w:pPr>
      <w:ind w:left="420" w:leftChars="200"/>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sz w:val="24"/>
      <w:szCs w:val="24"/>
    </w:rPr>
  </w:style>
  <w:style w:type="paragraph" w:styleId="20">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21">
    <w:name w:val="Body Text First Indent"/>
    <w:basedOn w:val="8"/>
    <w:qFormat/>
    <w:uiPriority w:val="0"/>
    <w:pPr>
      <w:ind w:firstLine="360"/>
    </w:pPr>
  </w:style>
  <w:style w:type="paragraph" w:styleId="22">
    <w:name w:val="Body Text First Indent 2"/>
    <w:basedOn w:val="1"/>
    <w:next w:val="1"/>
    <w:qFormat/>
    <w:uiPriority w:val="0"/>
    <w:pPr>
      <w:widowControl w:val="0"/>
      <w:autoSpaceDE w:val="0"/>
      <w:autoSpaceDN w:val="0"/>
      <w:spacing w:after="120"/>
      <w:ind w:left="420" w:leftChars="200" w:firstLine="420" w:firstLineChars="200"/>
    </w:pPr>
    <w:rPr>
      <w:rFonts w:ascii="楷体_GB2312" w:hAnsi="宋体" w:eastAsia="楷体_GB2312" w:cs="宋体"/>
      <w:sz w:val="28"/>
      <w:szCs w:val="22"/>
      <w:lang w:val="zh-CN" w:eastAsia="zh-CN" w:bidi="zh-CN"/>
    </w:rPr>
  </w:style>
  <w:style w:type="character" w:styleId="25">
    <w:name w:val="page number"/>
    <w:basedOn w:val="24"/>
    <w:qFormat/>
    <w:uiPriority w:val="0"/>
  </w:style>
  <w:style w:type="paragraph" w:customStyle="1" w:styleId="26">
    <w:name w:val="无间隔1"/>
    <w:next w:val="6"/>
    <w:qFormat/>
    <w:uiPriority w:val="0"/>
    <w:pPr>
      <w:widowControl w:val="0"/>
      <w:autoSpaceDE w:val="0"/>
      <w:autoSpaceDN w:val="0"/>
      <w:spacing w:line="400" w:lineRule="exact"/>
    </w:pPr>
    <w:rPr>
      <w:rFonts w:ascii="宋体" w:hAnsi="宋体" w:eastAsia="宋体" w:cs="宋体"/>
      <w:sz w:val="24"/>
      <w:szCs w:val="22"/>
      <w:lang w:val="zh-CN" w:eastAsia="zh-CN" w:bidi="zh-CN"/>
    </w:rPr>
  </w:style>
  <w:style w:type="paragraph" w:customStyle="1" w:styleId="27">
    <w:name w:val="No Spacing_a3960b44-4951-4145-98c7-33701be89d06"/>
    <w:basedOn w:val="1"/>
    <w:qFormat/>
    <w:uiPriority w:val="1"/>
    <w:pPr>
      <w:spacing w:after="0" w:line="400" w:lineRule="exact"/>
    </w:pPr>
    <w:rPr>
      <w:rFonts w:eastAsia="宋体"/>
      <w:sz w:val="24"/>
    </w:rPr>
  </w:style>
  <w:style w:type="paragraph" w:customStyle="1" w:styleId="28">
    <w:name w:val="列表段落1"/>
    <w:basedOn w:val="1"/>
    <w:qFormat/>
    <w:uiPriority w:val="99"/>
    <w:pPr>
      <w:ind w:firstLine="420" w:firstLineChars="200"/>
    </w:pPr>
  </w:style>
  <w:style w:type="paragraph" w:customStyle="1" w:styleId="2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30">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33641</Words>
  <Characters>35612</Characters>
  <Lines>0</Lines>
  <Paragraphs>0</Paragraphs>
  <TotalTime>1</TotalTime>
  <ScaleCrop>false</ScaleCrop>
  <LinksUpToDate>false</LinksUpToDate>
  <CharactersWithSpaces>36652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2023-05-14T13:09:00Z</dcterms:created>
  <dc:creator>张三</dc:creator>
  <cp:lastModifiedBy>琳</cp:lastModifiedBy>
  <dcterms:modified xsi:type="dcterms:W3CDTF">2023-05-26T08:43:21Z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988BDDF8A4304993B9C8196132026957_11</vt:lpwstr>
  </property>
</Properties>
</file>