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734B">
      <w:pPr>
        <w:pStyle w:val="1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6"/>
          <w:szCs w:val="36"/>
          <w:highlight w:val="none"/>
          <w:lang w:val="en-US" w:eastAsia="zh-CN"/>
        </w:rPr>
      </w:pPr>
    </w:p>
    <w:p w14:paraId="48C9734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44"/>
          <w:szCs w:val="44"/>
          <w:highlight w:val="none"/>
        </w:rPr>
      </w:pPr>
      <w:r>
        <w:rPr>
          <w:rFonts w:hint="eastAsia" w:hAnsi="宋体" w:cs="宋体"/>
          <w:b/>
          <w:color w:val="auto"/>
          <w:sz w:val="44"/>
          <w:szCs w:val="44"/>
          <w:highlight w:val="none"/>
          <w:lang w:val="en-US" w:eastAsia="zh-CN"/>
        </w:rPr>
        <w:t>荥阳市教育局中招体育考试智能化测试仪器项目</w:t>
      </w:r>
    </w:p>
    <w:p w14:paraId="31EEEF7B">
      <w:pPr>
        <w:pStyle w:val="16"/>
        <w:rPr>
          <w:rFonts w:hint="eastAsia"/>
          <w:color w:val="auto"/>
          <w:highlight w:val="none"/>
          <w:lang w:val="en-US" w:eastAsia="zh-CN"/>
        </w:rPr>
      </w:pPr>
    </w:p>
    <w:p w14:paraId="7C8527A0">
      <w:pPr>
        <w:pStyle w:val="16"/>
        <w:rPr>
          <w:rFonts w:hint="eastAsia"/>
          <w:color w:val="auto"/>
          <w:highlight w:val="none"/>
          <w:lang w:val="en-US" w:eastAsia="zh-CN"/>
        </w:rPr>
      </w:pPr>
    </w:p>
    <w:p w14:paraId="3000326E">
      <w:pPr>
        <w:rPr>
          <w:rFonts w:hint="eastAsia"/>
          <w:color w:val="auto"/>
          <w:highlight w:val="none"/>
          <w:lang w:val="en-US" w:eastAsia="zh-CN"/>
        </w:rPr>
      </w:pPr>
    </w:p>
    <w:p w14:paraId="6B0B86DC">
      <w:pPr>
        <w:rPr>
          <w:rFonts w:hint="eastAsia"/>
          <w:color w:val="auto"/>
          <w:highlight w:val="none"/>
          <w:lang w:val="en-US" w:eastAsia="zh-CN"/>
        </w:rPr>
      </w:pPr>
    </w:p>
    <w:p w14:paraId="01D27997">
      <w:pPr>
        <w:rPr>
          <w:rFonts w:hint="eastAsia"/>
          <w:color w:val="auto"/>
          <w:highlight w:val="none"/>
          <w:lang w:val="en-US" w:eastAsia="zh-CN"/>
        </w:rPr>
      </w:pPr>
    </w:p>
    <w:p w14:paraId="4A007EC7">
      <w:pPr>
        <w:rPr>
          <w:rFonts w:hint="eastAsia"/>
          <w:color w:val="auto"/>
          <w:highlight w:val="none"/>
          <w:lang w:val="en-US" w:eastAsia="zh-CN"/>
        </w:rPr>
      </w:pPr>
    </w:p>
    <w:p w14:paraId="170FEB1E">
      <w:pPr>
        <w:pStyle w:val="2"/>
        <w:rPr>
          <w:rFonts w:hint="eastAsia" w:ascii="宋体" w:hAnsi="宋体" w:eastAsia="宋体" w:cs="宋体"/>
          <w:color w:val="auto"/>
          <w:highlight w:val="none"/>
          <w:lang w:val="en-US" w:eastAsia="zh-CN"/>
        </w:rPr>
      </w:pPr>
    </w:p>
    <w:p w14:paraId="7120A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lang w:val="en-US" w:eastAsia="zh-CN"/>
        </w:rPr>
        <w:t>竞争性磋商</w:t>
      </w:r>
      <w:r>
        <w:rPr>
          <w:rFonts w:hint="eastAsia" w:ascii="宋体" w:hAnsi="宋体" w:eastAsia="宋体" w:cs="宋体"/>
          <w:b/>
          <w:color w:val="auto"/>
          <w:sz w:val="56"/>
          <w:szCs w:val="56"/>
          <w:highlight w:val="none"/>
        </w:rPr>
        <w:t>文件</w:t>
      </w:r>
    </w:p>
    <w:p w14:paraId="28527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lang w:eastAsia="zh-CN"/>
        </w:rPr>
        <w:t>采购编号：荥财磋商-2025-1</w:t>
      </w:r>
    </w:p>
    <w:p w14:paraId="1098D856">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28C84254">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1883D83D">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01B33C61">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26FF6DD5">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59111A92">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2168" w:firstLineChars="600"/>
        <w:textAlignment w:val="auto"/>
        <w:rPr>
          <w:rFonts w:hint="eastAsia" w:ascii="宋体" w:hAnsi="宋体" w:eastAsia="宋体" w:cs="宋体"/>
          <w:b/>
          <w:color w:val="auto"/>
          <w:sz w:val="36"/>
          <w:szCs w:val="36"/>
          <w:highlight w:val="none"/>
        </w:rPr>
      </w:pPr>
    </w:p>
    <w:p w14:paraId="366331CD">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2168" w:firstLineChars="600"/>
        <w:textAlignment w:val="auto"/>
        <w:rPr>
          <w:rFonts w:hint="eastAsia" w:ascii="宋体" w:hAnsi="宋体" w:eastAsia="宋体" w:cs="宋体"/>
          <w:b/>
          <w:color w:val="auto"/>
          <w:sz w:val="36"/>
          <w:szCs w:val="36"/>
          <w:highlight w:val="none"/>
        </w:rPr>
      </w:pPr>
    </w:p>
    <w:p w14:paraId="535BBB31">
      <w:pPr>
        <w:pStyle w:val="7"/>
        <w:keepNext w:val="0"/>
        <w:keepLines w:val="0"/>
        <w:pageBreakBefore w:val="0"/>
        <w:widowControl w:val="0"/>
        <w:kinsoku/>
        <w:wordWrap/>
        <w:overflowPunct/>
        <w:topLinePunct w:val="0"/>
        <w:autoSpaceDE w:val="0"/>
        <w:autoSpaceDN w:val="0"/>
        <w:bidi w:val="0"/>
        <w:adjustRightInd w:val="0"/>
        <w:snapToGrid/>
        <w:spacing w:line="360" w:lineRule="auto"/>
        <w:ind w:left="420" w:leftChars="0" w:firstLine="420" w:firstLineChars="0"/>
        <w:textAlignment w:val="auto"/>
        <w:rPr>
          <w:rFonts w:hint="eastAsia" w:ascii="宋体" w:hAnsi="宋体" w:eastAsia="宋体" w:cs="宋体"/>
          <w:b/>
          <w:color w:val="auto"/>
          <w:sz w:val="36"/>
          <w:szCs w:val="36"/>
          <w:highlight w:val="none"/>
          <w:lang w:eastAsia="zh-CN"/>
        </w:rPr>
      </w:pPr>
      <w:r>
        <w:rPr>
          <w:rFonts w:hint="eastAsia" w:hAnsi="宋体" w:cs="宋体"/>
          <w:b/>
          <w:color w:val="auto"/>
          <w:sz w:val="36"/>
          <w:szCs w:val="36"/>
          <w:highlight w:val="none"/>
          <w:lang w:val="en-US" w:eastAsia="zh-CN"/>
        </w:rPr>
        <w:t>采 购 人</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val="en-US" w:eastAsia="zh-CN"/>
        </w:rPr>
        <w:t>荥阳市教育局</w:t>
      </w:r>
    </w:p>
    <w:p w14:paraId="7A3C07BA">
      <w:pPr>
        <w:pStyle w:val="7"/>
        <w:keepNext w:val="0"/>
        <w:keepLines w:val="0"/>
        <w:pageBreakBefore w:val="0"/>
        <w:widowControl w:val="0"/>
        <w:kinsoku/>
        <w:wordWrap/>
        <w:overflowPunct/>
        <w:topLinePunct w:val="0"/>
        <w:autoSpaceDE w:val="0"/>
        <w:autoSpaceDN w:val="0"/>
        <w:bidi w:val="0"/>
        <w:adjustRightInd w:val="0"/>
        <w:snapToGrid/>
        <w:spacing w:line="360" w:lineRule="auto"/>
        <w:ind w:left="420" w:leftChars="0" w:firstLine="420" w:firstLineChars="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招标代理：</w:t>
      </w:r>
      <w:r>
        <w:rPr>
          <w:rFonts w:hint="eastAsia" w:ascii="宋体" w:hAnsi="宋体" w:eastAsia="宋体" w:cs="宋体"/>
          <w:b/>
          <w:color w:val="auto"/>
          <w:sz w:val="36"/>
          <w:szCs w:val="36"/>
          <w:highlight w:val="none"/>
          <w:lang w:eastAsia="zh-CN"/>
        </w:rPr>
        <w:t>河南达信工程管理有限公司</w:t>
      </w:r>
    </w:p>
    <w:p w14:paraId="616DD270">
      <w:pPr>
        <w:pStyle w:val="7"/>
        <w:keepNext w:val="0"/>
        <w:keepLines w:val="0"/>
        <w:pageBreakBefore w:val="0"/>
        <w:widowControl w:val="0"/>
        <w:kinsoku/>
        <w:wordWrap/>
        <w:overflowPunct/>
        <w:topLinePunct w:val="0"/>
        <w:autoSpaceDE w:val="0"/>
        <w:autoSpaceDN w:val="0"/>
        <w:bidi w:val="0"/>
        <w:adjustRightInd w:val="0"/>
        <w:snapToGrid/>
        <w:spacing w:line="360" w:lineRule="auto"/>
        <w:ind w:left="420" w:leftChars="0" w:firstLine="420" w:firstLineChars="0"/>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日    期：二零二</w:t>
      </w:r>
      <w:r>
        <w:rPr>
          <w:rFonts w:hint="eastAsia"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月</w:t>
      </w:r>
    </w:p>
    <w:p w14:paraId="6E968662">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lang w:val="en-US" w:eastAsia="zh-CN" w:bidi="ar-SA"/>
        </w:rPr>
        <w:sectPr>
          <w:pgSz w:w="12240" w:h="15840"/>
          <w:pgMar w:top="1440" w:right="1440" w:bottom="1440" w:left="1440" w:header="828" w:footer="1109" w:gutter="0"/>
          <w:lnNumType w:countBy="0" w:distance="360"/>
          <w:pgNumType w:fmt="decimal" w:start="1"/>
          <w:cols w:space="720" w:num="1"/>
        </w:sectPr>
      </w:pPr>
    </w:p>
    <w:sdt>
      <w:sdtPr>
        <w:rPr>
          <w:rFonts w:hint="eastAsia" w:ascii="宋体" w:hAnsi="宋体" w:eastAsia="宋体" w:cs="宋体"/>
          <w:b/>
          <w:bCs/>
          <w:color w:val="auto"/>
          <w:sz w:val="36"/>
          <w:szCs w:val="36"/>
          <w:highlight w:val="none"/>
          <w:lang w:val="en-US" w:eastAsia="zh-CN" w:bidi="ar-SA"/>
        </w:rPr>
        <w:id w:val="147464724"/>
        <w15:color w:val="DBDBDB"/>
        <w:docPartObj>
          <w:docPartGallery w:val="Table of Contents"/>
          <w:docPartUnique/>
        </w:docPartObj>
      </w:sdtPr>
      <w:sdtEndPr>
        <w:rPr>
          <w:rFonts w:hint="eastAsia" w:ascii="宋体" w:hAnsi="宋体" w:eastAsia="宋体" w:cs="宋体"/>
          <w:b/>
          <w:bCs/>
          <w:color w:val="auto"/>
          <w:sz w:val="24"/>
          <w:szCs w:val="24"/>
          <w:highlight w:val="none"/>
          <w:lang w:val="en-US" w:eastAsia="zh-CN" w:bidi="ar-SA"/>
        </w:rPr>
      </w:sdtEndPr>
      <w:sdtContent>
        <w:p w14:paraId="716298B9">
          <w:pPr>
            <w:spacing w:before="0" w:beforeLines="0" w:after="0" w:afterLines="0" w:line="240" w:lineRule="auto"/>
            <w:ind w:left="0" w:leftChars="0" w:right="0" w:rightChars="0" w:firstLine="0" w:firstLineChars="0"/>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14:paraId="35F56ABB">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_Toc7143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_Toc7143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206470D4">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_Toc8948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_Toc8948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18288E91">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_Toc15283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综合评</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_Toc15283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1A93B64C">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_Toc16454 </w:instrText>
          </w:r>
          <w:r>
            <w:rPr>
              <w:color w:val="auto"/>
              <w:sz w:val="24"/>
              <w:szCs w:val="24"/>
              <w:highlight w:val="none"/>
            </w:rPr>
            <w:fldChar w:fldCharType="separate"/>
          </w:r>
          <w:r>
            <w:rPr>
              <w:rFonts w:hint="eastAsia" w:ascii="宋体" w:hAnsi="宋体" w:eastAsia="宋体" w:cs="宋体"/>
              <w:color w:val="auto"/>
              <w:sz w:val="24"/>
              <w:szCs w:val="24"/>
              <w:highlight w:val="none"/>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_Toc16454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14:paraId="1A780F78">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_Toc13640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第五章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_Toc13640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02569005">
          <w:pPr>
            <w:pStyle w:val="12"/>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_Toc13186 </w:instrText>
          </w:r>
          <w:r>
            <w:rPr>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rPr>
            <w:t>六</w:t>
          </w:r>
          <w:r>
            <w:rPr>
              <w:rFonts w:hint="eastAsia" w:ascii="宋体" w:hAnsi="宋体" w:eastAsia="宋体" w:cs="宋体"/>
              <w:color w:val="auto"/>
              <w:sz w:val="24"/>
              <w:szCs w:val="24"/>
              <w:highlight w:val="none"/>
            </w:rPr>
            <w:t>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_Toc13186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color w:val="auto"/>
              <w:sz w:val="24"/>
              <w:szCs w:val="24"/>
              <w:highlight w:val="none"/>
            </w:rPr>
            <w:fldChar w:fldCharType="end"/>
          </w:r>
        </w:p>
        <w:p w14:paraId="4E278E65">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_Toc25120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磋商响应函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_Toc25120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color w:val="auto"/>
              <w:sz w:val="24"/>
              <w:szCs w:val="24"/>
              <w:highlight w:val="none"/>
            </w:rPr>
            <w:fldChar w:fldCharType="end"/>
          </w:r>
        </w:p>
        <w:p w14:paraId="2DCF3392">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_Toc24535 </w:instrText>
          </w:r>
          <w:r>
            <w:rPr>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磋商响应函附表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_Toc24535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7A74F6CE">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_Toc18878 </w:instrText>
          </w:r>
          <w:r>
            <w:rPr>
              <w:color w:val="auto"/>
              <w:sz w:val="24"/>
              <w:szCs w:val="24"/>
              <w:highlight w:val="none"/>
            </w:rPr>
            <w:fldChar w:fldCharType="separate"/>
          </w:r>
          <w:r>
            <w:rPr>
              <w:rFonts w:hint="eastAsia" w:ascii="宋体" w:hAnsi="宋体" w:eastAsia="宋体" w:cs="宋体"/>
              <w:color w:val="auto"/>
              <w:sz w:val="24"/>
              <w:szCs w:val="24"/>
              <w:highlight w:val="none"/>
            </w:rPr>
            <w:t>三、法定代表人身份证明及授权委托书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_Toc18878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color w:val="auto"/>
              <w:sz w:val="24"/>
              <w:szCs w:val="24"/>
              <w:highlight w:val="none"/>
            </w:rPr>
            <w:fldChar w:fldCharType="end"/>
          </w:r>
        </w:p>
        <w:p w14:paraId="253D1C04">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_Toc22928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四、分项报价表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_Toc22928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color w:val="auto"/>
              <w:sz w:val="24"/>
              <w:szCs w:val="24"/>
              <w:highlight w:val="none"/>
            </w:rPr>
            <w:fldChar w:fldCharType="end"/>
          </w:r>
        </w:p>
        <w:p w14:paraId="40485F4E">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_Toc7544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资格证明资料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_Toc7544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color w:val="auto"/>
              <w:sz w:val="24"/>
              <w:szCs w:val="24"/>
              <w:highlight w:val="none"/>
            </w:rPr>
            <w:fldChar w:fldCharType="end"/>
          </w:r>
        </w:p>
        <w:p w14:paraId="467F6698">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_Toc21984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六、技术部分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_Toc21984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color w:val="auto"/>
              <w:sz w:val="24"/>
              <w:szCs w:val="24"/>
              <w:highlight w:val="none"/>
            </w:rPr>
            <w:fldChar w:fldCharType="end"/>
          </w:r>
        </w:p>
        <w:p w14:paraId="4B13AB9B">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_Toc32257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lang w:val="en-US" w:eastAsia="zh-CN"/>
            </w:rPr>
            <w:t>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_Toc32257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color w:val="auto"/>
              <w:sz w:val="24"/>
              <w:szCs w:val="24"/>
              <w:highlight w:val="none"/>
            </w:rPr>
            <w:fldChar w:fldCharType="end"/>
          </w:r>
        </w:p>
        <w:p w14:paraId="44764B94">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_Toc25058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供应商认为有必要的其他资料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_Toc25058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color w:val="auto"/>
              <w:sz w:val="24"/>
              <w:szCs w:val="24"/>
              <w:highlight w:val="none"/>
            </w:rPr>
            <w:fldChar w:fldCharType="end"/>
          </w:r>
        </w:p>
        <w:p w14:paraId="4415AB15">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_Toc18751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九、享受政府采购政策扶持的证明材料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_Toc18751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color w:val="auto"/>
              <w:sz w:val="24"/>
              <w:szCs w:val="24"/>
              <w:highlight w:val="none"/>
            </w:rPr>
            <w:fldChar w:fldCharType="end"/>
          </w:r>
        </w:p>
        <w:p w14:paraId="19FA82A5">
          <w:pPr>
            <w:pStyle w:val="13"/>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_Toc15927 </w:instrText>
          </w:r>
          <w:r>
            <w:rPr>
              <w:color w:val="auto"/>
              <w:sz w:val="24"/>
              <w:szCs w:val="24"/>
              <w:highlight w:val="none"/>
            </w:rPr>
            <w:fldChar w:fldCharType="separate"/>
          </w:r>
          <w:r>
            <w:rPr>
              <w:rFonts w:hint="eastAsia" w:hAnsi="宋体" w:cs="宋体"/>
              <w:color w:val="auto"/>
              <w:sz w:val="24"/>
              <w:szCs w:val="24"/>
              <w:highlight w:val="none"/>
              <w:lang w:val="en-US" w:eastAsia="zh-CN"/>
            </w:rPr>
            <w:t>十</w:t>
          </w:r>
          <w:r>
            <w:rPr>
              <w:rFonts w:hint="eastAsia" w:ascii="宋体" w:hAnsi="宋体" w:eastAsia="宋体" w:cs="宋体"/>
              <w:color w:val="auto"/>
              <w:sz w:val="24"/>
              <w:szCs w:val="24"/>
              <w:highlight w:val="none"/>
              <w:lang w:val="en-US" w:eastAsia="zh-CN"/>
            </w:rPr>
            <w:t>、二次（最终）报价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_Toc15927 \h </w:instrText>
          </w:r>
          <w:r>
            <w:rPr>
              <w:color w:val="auto"/>
              <w:sz w:val="24"/>
              <w:szCs w:val="24"/>
              <w:highlight w:val="none"/>
            </w:rPr>
            <w:fldChar w:fldCharType="separate"/>
          </w:r>
          <w:r>
            <w:rPr>
              <w:color w:val="auto"/>
              <w:sz w:val="24"/>
              <w:szCs w:val="24"/>
              <w:highlight w:val="none"/>
            </w:rPr>
            <w:t>66</w:t>
          </w:r>
          <w:r>
            <w:rPr>
              <w:color w:val="auto"/>
              <w:sz w:val="24"/>
              <w:szCs w:val="24"/>
              <w:highlight w:val="none"/>
            </w:rPr>
            <w:fldChar w:fldCharType="end"/>
          </w:r>
          <w:r>
            <w:rPr>
              <w:color w:val="auto"/>
              <w:sz w:val="24"/>
              <w:szCs w:val="24"/>
              <w:highlight w:val="none"/>
            </w:rPr>
            <w:fldChar w:fldCharType="end"/>
          </w:r>
        </w:p>
        <w:p w14:paraId="365190DE">
          <w:pPr>
            <w:keepNext w:val="0"/>
            <w:keepLines w:val="0"/>
            <w:pageBreakBefore w:val="0"/>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end"/>
          </w:r>
        </w:p>
      </w:sdtContent>
    </w:sdt>
    <w:p w14:paraId="4717D222">
      <w:pPr>
        <w:rPr>
          <w:color w:val="auto"/>
          <w:highlight w:val="none"/>
        </w:rPr>
      </w:pPr>
    </w:p>
    <w:p w14:paraId="32533C4F">
      <w:pPr>
        <w:rPr>
          <w:color w:val="auto"/>
          <w:highlight w:val="none"/>
        </w:rPr>
      </w:pPr>
      <w:r>
        <w:rPr>
          <w:color w:val="auto"/>
          <w:highlight w:val="none"/>
        </w:rPr>
        <w:br w:type="page"/>
      </w:r>
    </w:p>
    <w:p w14:paraId="6B07AD36">
      <w:pPr>
        <w:pStyle w:val="3"/>
        <w:pageBreakBefore w:val="0"/>
        <w:wordWrap/>
        <w:topLinePunct w:val="0"/>
        <w:bidi w:val="0"/>
        <w:spacing w:line="360" w:lineRule="auto"/>
        <w:jc w:val="center"/>
        <w:rPr>
          <w:rFonts w:hint="eastAsia" w:ascii="宋体" w:hAnsi="宋体" w:eastAsia="宋体" w:cs="宋体"/>
          <w:color w:val="auto"/>
          <w:highlight w:val="none"/>
        </w:rPr>
      </w:pPr>
      <w:bookmarkStart w:id="0" w:name="_Toc27855"/>
      <w:bookmarkStart w:id="1" w:name="_Toc9031"/>
      <w:bookmarkStart w:id="2" w:name="_Toc19159"/>
      <w:bookmarkStart w:id="3" w:name="_Toc14029"/>
      <w:bookmarkStart w:id="4" w:name="_Toc13959"/>
      <w:bookmarkStart w:id="5" w:name="_Toc7143"/>
      <w:bookmarkStart w:id="6" w:name="_Toc24713"/>
      <w:bookmarkStart w:id="7" w:name="_Toc444"/>
      <w:bookmarkStart w:id="8" w:name="_Toc8336"/>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bookmarkEnd w:id="0"/>
      <w:bookmarkEnd w:id="1"/>
      <w:bookmarkEnd w:id="2"/>
      <w:bookmarkEnd w:id="3"/>
      <w:bookmarkEnd w:id="4"/>
      <w:bookmarkEnd w:id="5"/>
      <w:bookmarkEnd w:id="6"/>
      <w:bookmarkEnd w:id="7"/>
      <w:bookmarkEnd w:id="8"/>
    </w:p>
    <w:p w14:paraId="37188E59">
      <w:pPr>
        <w:pageBreakBefore w:val="0"/>
        <w:wordWrap/>
        <w:topLinePunct w:val="0"/>
        <w:bidi w:val="0"/>
        <w:spacing w:line="360" w:lineRule="auto"/>
        <w:jc w:val="center"/>
        <w:rPr>
          <w:rFonts w:hint="eastAsia" w:ascii="宋体" w:hAnsi="宋体" w:eastAsia="宋体" w:cs="宋体"/>
          <w:b/>
          <w:color w:val="auto"/>
          <w:sz w:val="30"/>
          <w:szCs w:val="30"/>
          <w:highlight w:val="none"/>
          <w:shd w:val="clear" w:color="auto" w:fill="FFFFFF"/>
          <w:lang w:val="en-US" w:eastAsia="zh-CN"/>
        </w:rPr>
      </w:pPr>
      <w:r>
        <w:rPr>
          <w:rFonts w:hint="eastAsia" w:ascii="宋体" w:hAnsi="宋体" w:eastAsia="宋体" w:cs="宋体"/>
          <w:b/>
          <w:color w:val="auto"/>
          <w:sz w:val="30"/>
          <w:szCs w:val="30"/>
          <w:highlight w:val="none"/>
          <w:shd w:val="clear" w:color="auto" w:fill="FFFFFF"/>
          <w:lang w:val="en-US" w:eastAsia="zh-CN"/>
        </w:rPr>
        <w:t>荥阳市教育局中招体育考试智能化测试仪器项目</w:t>
      </w:r>
    </w:p>
    <w:p w14:paraId="78BBF1FA">
      <w:pPr>
        <w:pageBreakBefore w:val="0"/>
        <w:wordWrap/>
        <w:topLinePunct w:val="0"/>
        <w:bidi w:val="0"/>
        <w:spacing w:line="360" w:lineRule="auto"/>
        <w:jc w:val="center"/>
        <w:rPr>
          <w:rFonts w:hint="eastAsia" w:ascii="宋体" w:hAnsi="宋体" w:eastAsia="宋体" w:cs="宋体"/>
          <w:b w:val="0"/>
          <w:bCs/>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FFFFFF"/>
          <w:lang w:val="en-US" w:eastAsia="zh-CN"/>
        </w:rPr>
        <w:t>-</w:t>
      </w:r>
      <w:r>
        <w:rPr>
          <w:rFonts w:hint="eastAsia" w:ascii="宋体" w:hAnsi="宋体" w:eastAsia="宋体" w:cs="宋体"/>
          <w:b/>
          <w:color w:val="auto"/>
          <w:sz w:val="30"/>
          <w:szCs w:val="30"/>
          <w:highlight w:val="none"/>
          <w:shd w:val="clear" w:color="auto" w:fill="FFFFFF"/>
          <w:lang w:eastAsia="zh-CN"/>
        </w:rPr>
        <w:t>竞争性磋商</w:t>
      </w:r>
      <w:r>
        <w:rPr>
          <w:rFonts w:hint="eastAsia" w:ascii="宋体" w:hAnsi="宋体" w:eastAsia="宋体" w:cs="宋体"/>
          <w:b/>
          <w:color w:val="auto"/>
          <w:sz w:val="30"/>
          <w:szCs w:val="30"/>
          <w:highlight w:val="none"/>
          <w:shd w:val="clear" w:color="auto" w:fill="FFFFFF"/>
        </w:rPr>
        <w:t>公告</w:t>
      </w:r>
    </w:p>
    <w:p w14:paraId="67B59930">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0A2AA772">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bCs/>
          <w:color w:val="auto"/>
          <w:kern w:val="2"/>
          <w:sz w:val="21"/>
          <w:szCs w:val="21"/>
          <w:highlight w:val="none"/>
          <w:u w:val="none"/>
        </w:rPr>
      </w:pPr>
      <w:r>
        <w:rPr>
          <w:rFonts w:hint="eastAsia" w:ascii="宋体" w:hAnsi="宋体" w:eastAsia="宋体" w:cs="宋体"/>
          <w:b/>
          <w:bCs w:val="0"/>
          <w:color w:val="auto"/>
          <w:sz w:val="21"/>
          <w:szCs w:val="21"/>
          <w:highlight w:val="none"/>
          <w:u w:val="single"/>
          <w:lang w:val="en-US" w:eastAsia="zh-CN"/>
        </w:rPr>
        <w:t>荥阳市教育局中招体育考试智能化测试仪器项目</w:t>
      </w:r>
      <w:r>
        <w:rPr>
          <w:rFonts w:hint="eastAsia" w:ascii="宋体" w:hAnsi="宋体" w:eastAsia="宋体" w:cs="宋体"/>
          <w:b w:val="0"/>
          <w:bCs/>
          <w:color w:val="auto"/>
          <w:sz w:val="21"/>
          <w:szCs w:val="21"/>
          <w:highlight w:val="none"/>
          <w:u w:val="none"/>
        </w:rPr>
        <w:t>招标项目的潜在投标人应在</w:t>
      </w:r>
      <w:r>
        <w:rPr>
          <w:rFonts w:hint="eastAsia" w:ascii="宋体" w:hAnsi="宋体" w:eastAsia="宋体" w:cs="宋体"/>
          <w:b/>
          <w:bCs w:val="0"/>
          <w:color w:val="auto"/>
          <w:sz w:val="21"/>
          <w:szCs w:val="21"/>
          <w:highlight w:val="none"/>
          <w:u w:val="single"/>
        </w:rPr>
        <w:t>荥阳市公共资源交易平台</w:t>
      </w:r>
      <w:r>
        <w:rPr>
          <w:rFonts w:hint="eastAsia" w:cs="宋体"/>
          <w:b/>
          <w:bCs w:val="0"/>
          <w:color w:val="auto"/>
          <w:sz w:val="21"/>
          <w:szCs w:val="21"/>
          <w:highlight w:val="none"/>
          <w:u w:val="single"/>
          <w:lang w:eastAsia="zh-CN"/>
        </w:rPr>
        <w:t>。</w:t>
      </w:r>
      <w:r>
        <w:rPr>
          <w:rFonts w:hint="eastAsia" w:ascii="宋体" w:hAnsi="宋体" w:eastAsia="宋体" w:cs="宋体"/>
          <w:b w:val="0"/>
          <w:bCs/>
          <w:color w:val="auto"/>
          <w:sz w:val="21"/>
          <w:szCs w:val="21"/>
          <w:highlight w:val="none"/>
          <w:u w:val="none"/>
        </w:rPr>
        <w:t>获取招标文件，并于</w:t>
      </w:r>
      <w:r>
        <w:rPr>
          <w:rFonts w:hint="eastAsia" w:ascii="宋体" w:hAnsi="宋体" w:eastAsia="宋体" w:cs="宋体"/>
          <w:b/>
          <w:bCs w:val="0"/>
          <w:color w:val="auto"/>
          <w:sz w:val="21"/>
          <w:szCs w:val="21"/>
          <w:highlight w:val="none"/>
          <w:u w:val="single"/>
        </w:rPr>
        <w:t>202</w:t>
      </w:r>
      <w:r>
        <w:rPr>
          <w:rFonts w:hint="eastAsia"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rPr>
        <w:t>年</w:t>
      </w:r>
      <w:r>
        <w:rPr>
          <w:rFonts w:hint="eastAsia" w:cs="宋体"/>
          <w:b/>
          <w:bCs w:val="0"/>
          <w:color w:val="auto"/>
          <w:sz w:val="21"/>
          <w:szCs w:val="21"/>
          <w:highlight w:val="none"/>
          <w:u w:val="single"/>
          <w:lang w:val="en-US" w:eastAsia="zh-CN"/>
        </w:rPr>
        <w:t>03</w:t>
      </w:r>
      <w:r>
        <w:rPr>
          <w:rFonts w:hint="eastAsia" w:ascii="宋体" w:hAnsi="宋体" w:eastAsia="宋体" w:cs="宋体"/>
          <w:b/>
          <w:bCs w:val="0"/>
          <w:color w:val="auto"/>
          <w:sz w:val="21"/>
          <w:szCs w:val="21"/>
          <w:highlight w:val="none"/>
          <w:u w:val="single"/>
        </w:rPr>
        <w:t>月</w:t>
      </w:r>
      <w:r>
        <w:rPr>
          <w:rFonts w:hint="eastAsia" w:cs="宋体"/>
          <w:b/>
          <w:bCs w:val="0"/>
          <w:color w:val="auto"/>
          <w:sz w:val="21"/>
          <w:szCs w:val="21"/>
          <w:highlight w:val="none"/>
          <w:u w:val="single"/>
          <w:lang w:val="en-US" w:eastAsia="zh-CN"/>
        </w:rPr>
        <w:t>05</w:t>
      </w:r>
      <w:r>
        <w:rPr>
          <w:rFonts w:hint="eastAsia" w:ascii="宋体" w:hAnsi="宋体" w:eastAsia="宋体" w:cs="宋体"/>
          <w:b/>
          <w:bCs w:val="0"/>
          <w:color w:val="auto"/>
          <w:sz w:val="21"/>
          <w:szCs w:val="21"/>
          <w:highlight w:val="none"/>
          <w:u w:val="single"/>
        </w:rPr>
        <w:t>日09时00分</w:t>
      </w:r>
      <w:r>
        <w:rPr>
          <w:rFonts w:hint="eastAsia" w:ascii="宋体" w:hAnsi="宋体" w:eastAsia="宋体" w:cs="宋体"/>
          <w:b w:val="0"/>
          <w:bCs/>
          <w:color w:val="auto"/>
          <w:sz w:val="21"/>
          <w:szCs w:val="21"/>
          <w:highlight w:val="none"/>
          <w:u w:val="none"/>
        </w:rPr>
        <w:t>（北京时间）前递交响应文件。</w:t>
      </w:r>
    </w:p>
    <w:p w14:paraId="6E9D88FB">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eastAsia="zh-CN"/>
        </w:rPr>
        <w:t>基本情况</w:t>
      </w:r>
    </w:p>
    <w:p w14:paraId="7243A0B8">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1、项目编号：荥财磋商-2025-1      </w:t>
      </w:r>
      <w:r>
        <w:rPr>
          <w:rFonts w:hint="eastAsia" w:ascii="宋体" w:hAnsi="宋体" w:eastAsia="宋体" w:cs="宋体"/>
          <w:bCs/>
          <w:color w:val="auto"/>
          <w:sz w:val="21"/>
          <w:szCs w:val="21"/>
          <w:highlight w:val="none"/>
          <w:lang w:eastAsia="zh-CN"/>
        </w:rPr>
        <w:t xml:space="preserve"> </w:t>
      </w:r>
    </w:p>
    <w:p w14:paraId="729BD869">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val="en-US" w:eastAsia="zh-CN"/>
        </w:rPr>
        <w:t>荥阳市教育局中招体育考试智能化测试仪器项目</w:t>
      </w:r>
    </w:p>
    <w:p w14:paraId="37E6959B">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3、采购方式：竞争性磋商</w:t>
      </w:r>
    </w:p>
    <w:p w14:paraId="07DE08FD">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预算</w:t>
      </w:r>
      <w:r>
        <w:rPr>
          <w:rFonts w:hint="eastAsia" w:ascii="宋体" w:hAnsi="宋体" w:eastAsia="宋体" w:cs="宋体"/>
          <w:bCs/>
          <w:color w:val="auto"/>
          <w:sz w:val="21"/>
          <w:szCs w:val="21"/>
          <w:highlight w:val="none"/>
          <w:lang w:val="en-US" w:eastAsia="zh-CN"/>
        </w:rPr>
        <w:t>金额</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800000.00</w:t>
      </w:r>
      <w:r>
        <w:rPr>
          <w:rFonts w:hint="eastAsia" w:ascii="宋体" w:hAnsi="宋体" w:eastAsia="宋体" w:cs="宋体"/>
          <w:bCs/>
          <w:color w:val="auto"/>
          <w:sz w:val="21"/>
          <w:szCs w:val="21"/>
          <w:highlight w:val="none"/>
        </w:rPr>
        <w:t>元</w:t>
      </w:r>
    </w:p>
    <w:p w14:paraId="1783412C">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最高限价：</w:t>
      </w:r>
      <w:r>
        <w:rPr>
          <w:rFonts w:hint="eastAsia" w:cs="宋体"/>
          <w:bCs/>
          <w:color w:val="auto"/>
          <w:sz w:val="21"/>
          <w:szCs w:val="21"/>
          <w:highlight w:val="none"/>
          <w:lang w:val="en-US" w:eastAsia="zh-CN"/>
        </w:rPr>
        <w:t>800000.00</w:t>
      </w:r>
      <w:r>
        <w:rPr>
          <w:rFonts w:hint="eastAsia" w:ascii="宋体" w:hAnsi="宋体" w:eastAsia="宋体" w:cs="宋体"/>
          <w:bCs/>
          <w:color w:val="auto"/>
          <w:sz w:val="21"/>
          <w:szCs w:val="21"/>
          <w:highlight w:val="none"/>
          <w:lang w:val="en-US" w:eastAsia="zh-CN"/>
        </w:rPr>
        <w:t>元</w:t>
      </w:r>
    </w:p>
    <w:tbl>
      <w:tblPr>
        <w:tblStyle w:val="17"/>
        <w:tblW w:w="949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218"/>
        <w:gridCol w:w="2720"/>
        <w:gridCol w:w="1356"/>
        <w:gridCol w:w="1415"/>
        <w:gridCol w:w="1125"/>
        <w:gridCol w:w="1216"/>
      </w:tblGrid>
      <w:tr w14:paraId="6C7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90AEB0">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5284E">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0A6B4">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包名称</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E30D5">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包预算</w:t>
            </w:r>
          </w:p>
          <w:p w14:paraId="4F2E860A">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（元）</w:t>
            </w: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12461">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包最高限价（元）</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4EEA38">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是否专门面向中小企业</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FE9912">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采购预留金额（元）</w:t>
            </w:r>
          </w:p>
        </w:tc>
      </w:tr>
      <w:tr w14:paraId="0BB3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3A0263">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D80F9">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荥财磋商-2025-1-</w:t>
            </w:r>
            <w:r>
              <w:rPr>
                <w:rFonts w:hint="eastAsia" w:ascii="宋体" w:hAnsi="宋体" w:eastAsia="宋体" w:cs="宋体"/>
                <w:color w:val="auto"/>
                <w:sz w:val="21"/>
                <w:szCs w:val="21"/>
                <w:highlight w:val="none"/>
                <w:lang w:val="en-US" w:eastAsia="zh-CN"/>
              </w:rPr>
              <w:t>1</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DD080">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荥阳市教育局中招体育考试智能化测试仪器项目</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7956F">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800000.00</w:t>
            </w: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B8F25">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hAnsi="宋体" w:cs="宋体"/>
                <w:color w:val="auto"/>
                <w:sz w:val="21"/>
                <w:szCs w:val="21"/>
                <w:highlight w:val="none"/>
                <w:lang w:val="en-US" w:eastAsia="zh-CN"/>
              </w:rPr>
            </w:pPr>
            <w:r>
              <w:rPr>
                <w:rFonts w:hint="eastAsia" w:cs="宋体"/>
                <w:bCs/>
                <w:color w:val="auto"/>
                <w:sz w:val="21"/>
                <w:szCs w:val="21"/>
                <w:highlight w:val="none"/>
                <w:lang w:val="en-US" w:eastAsia="zh-CN"/>
              </w:rPr>
              <w:t>800000.00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A33BD">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是</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E9FE4">
            <w:pPr>
              <w:pStyle w:val="2"/>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cs="宋体"/>
                <w:bCs/>
                <w:color w:val="auto"/>
                <w:sz w:val="21"/>
                <w:szCs w:val="21"/>
                <w:highlight w:val="none"/>
                <w:lang w:val="en-US" w:eastAsia="zh-CN"/>
              </w:rPr>
              <w:t>800000.00</w:t>
            </w:r>
          </w:p>
        </w:tc>
      </w:tr>
    </w:tbl>
    <w:p w14:paraId="463C7E7E">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5、采购需求：（包括但不限于标的的名称、数量、简要技术需求或服务要求等）</w:t>
      </w:r>
    </w:p>
    <w:p w14:paraId="74568195">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5.1</w:t>
      </w:r>
      <w:r>
        <w:rPr>
          <w:rFonts w:hint="eastAsia" w:cs="宋体"/>
          <w:bCs/>
          <w:color w:val="auto"/>
          <w:sz w:val="21"/>
          <w:szCs w:val="21"/>
          <w:highlight w:val="none"/>
          <w:lang w:val="en-US" w:eastAsia="zh-CN"/>
        </w:rPr>
        <w:t>采购范围</w:t>
      </w:r>
      <w:r>
        <w:rPr>
          <w:rFonts w:hint="eastAsia" w:ascii="宋体" w:hAnsi="宋体" w:eastAsia="宋体" w:cs="宋体"/>
          <w:bCs/>
          <w:color w:val="auto"/>
          <w:sz w:val="21"/>
          <w:szCs w:val="21"/>
          <w:highlight w:val="none"/>
          <w:lang w:val="en-US" w:eastAsia="zh-CN"/>
        </w:rPr>
        <w:t>：本项目为中长跑测试仪、足球运球测试仪、跳绳测试仪、立定跳远测试仪、篮球运球测试仪、心肺复苏系统测试仪等设备采购</w:t>
      </w:r>
      <w:r>
        <w:rPr>
          <w:rFonts w:hint="eastAsia" w:cs="宋体"/>
          <w:bCs/>
          <w:color w:val="auto"/>
          <w:sz w:val="21"/>
          <w:szCs w:val="21"/>
          <w:highlight w:val="none"/>
          <w:lang w:val="en-US" w:eastAsia="zh-CN"/>
        </w:rPr>
        <w:t>。</w:t>
      </w:r>
    </w:p>
    <w:p w14:paraId="1F578533">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5.2</w:t>
      </w:r>
      <w:r>
        <w:rPr>
          <w:rFonts w:hint="eastAsia" w:cs="宋体"/>
          <w:bCs/>
          <w:color w:val="auto"/>
          <w:sz w:val="21"/>
          <w:szCs w:val="21"/>
          <w:highlight w:val="none"/>
          <w:lang w:val="en-US" w:eastAsia="zh-CN"/>
        </w:rPr>
        <w:t>供货及安装期</w:t>
      </w:r>
      <w:r>
        <w:rPr>
          <w:rFonts w:hint="eastAsia" w:ascii="宋体" w:hAnsi="宋体" w:eastAsia="宋体" w:cs="宋体"/>
          <w:bCs/>
          <w:color w:val="auto"/>
          <w:sz w:val="21"/>
          <w:szCs w:val="21"/>
          <w:highlight w:val="none"/>
          <w:lang w:val="en-US" w:eastAsia="zh-CN"/>
        </w:rPr>
        <w:t>：</w:t>
      </w:r>
      <w:r>
        <w:rPr>
          <w:rFonts w:hint="eastAsia" w:cs="宋体"/>
          <w:bCs/>
          <w:color w:val="auto"/>
          <w:sz w:val="21"/>
          <w:szCs w:val="21"/>
          <w:highlight w:val="none"/>
          <w:lang w:val="en-US" w:eastAsia="zh-CN"/>
        </w:rPr>
        <w:t>签订合同后30日历天内完成。</w:t>
      </w:r>
    </w:p>
    <w:p w14:paraId="2AB01CAF">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5.3质量要求：符合国家、行业标准及采购单位要求</w:t>
      </w:r>
      <w:r>
        <w:rPr>
          <w:rFonts w:hint="eastAsia" w:cs="宋体"/>
          <w:bCs/>
          <w:color w:val="auto"/>
          <w:sz w:val="21"/>
          <w:szCs w:val="21"/>
          <w:highlight w:val="none"/>
          <w:lang w:val="en-US" w:eastAsia="zh-CN"/>
        </w:rPr>
        <w:t>。</w:t>
      </w:r>
    </w:p>
    <w:p w14:paraId="32717669">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5.4标段划分：本项目划分一个标段</w:t>
      </w:r>
      <w:r>
        <w:rPr>
          <w:rFonts w:hint="eastAsia" w:cs="宋体"/>
          <w:bCs/>
          <w:color w:val="auto"/>
          <w:sz w:val="21"/>
          <w:szCs w:val="21"/>
          <w:highlight w:val="none"/>
          <w:lang w:val="en-US" w:eastAsia="zh-CN"/>
        </w:rPr>
        <w:t>。</w:t>
      </w:r>
    </w:p>
    <w:p w14:paraId="10312578">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6.合同履行期限：</w:t>
      </w:r>
      <w:r>
        <w:rPr>
          <w:rFonts w:hint="eastAsia" w:cs="宋体"/>
          <w:bCs/>
          <w:color w:val="auto"/>
          <w:sz w:val="21"/>
          <w:szCs w:val="21"/>
          <w:highlight w:val="none"/>
          <w:lang w:val="en-US" w:eastAsia="zh-CN"/>
        </w:rPr>
        <w:t>同</w:t>
      </w:r>
      <w:r>
        <w:rPr>
          <w:rFonts w:hint="eastAsia" w:ascii="宋体" w:hAnsi="宋体" w:eastAsia="宋体" w:cs="宋体"/>
          <w:bCs/>
          <w:color w:val="auto"/>
          <w:sz w:val="21"/>
          <w:szCs w:val="21"/>
          <w:highlight w:val="none"/>
          <w:lang w:val="en-US" w:eastAsia="zh-CN"/>
        </w:rPr>
        <w:t>供货及安装期</w:t>
      </w:r>
      <w:r>
        <w:rPr>
          <w:rFonts w:hint="eastAsia" w:cs="宋体"/>
          <w:bCs/>
          <w:color w:val="auto"/>
          <w:sz w:val="21"/>
          <w:szCs w:val="21"/>
          <w:highlight w:val="none"/>
          <w:lang w:val="en-US" w:eastAsia="zh-CN"/>
        </w:rPr>
        <w:t>。</w:t>
      </w:r>
    </w:p>
    <w:p w14:paraId="54CCB16A">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7.本项目是否接受联合体投标：否</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w:t>
      </w:r>
    </w:p>
    <w:p w14:paraId="2B5A82CC">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8.是否接受进口产品：否</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w:t>
      </w:r>
    </w:p>
    <w:p w14:paraId="008132E6">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9.是否专门面向中小企业：</w:t>
      </w:r>
      <w:r>
        <w:rPr>
          <w:rFonts w:hint="eastAsia" w:cs="宋体"/>
          <w:bCs/>
          <w:color w:val="auto"/>
          <w:sz w:val="21"/>
          <w:szCs w:val="21"/>
          <w:highlight w:val="none"/>
          <w:lang w:val="en-US" w:eastAsia="zh-CN"/>
        </w:rPr>
        <w:t>是。</w:t>
      </w:r>
    </w:p>
    <w:p w14:paraId="26EBDD6B">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申请人的</w:t>
      </w:r>
      <w:r>
        <w:rPr>
          <w:rFonts w:hint="eastAsia" w:ascii="宋体" w:hAnsi="宋体" w:eastAsia="宋体" w:cs="宋体"/>
          <w:b/>
          <w:color w:val="auto"/>
          <w:sz w:val="21"/>
          <w:szCs w:val="21"/>
          <w:highlight w:val="none"/>
        </w:rPr>
        <w:t>资格要求</w:t>
      </w:r>
    </w:p>
    <w:p w14:paraId="03F43A92">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1、满足《中华人民共和国政府采购法》第二十二条规定； </w:t>
      </w:r>
    </w:p>
    <w:p w14:paraId="0182553E">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2、落实政府采购政策满足的资格要求： </w:t>
      </w:r>
    </w:p>
    <w:p w14:paraId="7A324364">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7802DFA8">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3、本项目的特定资格要求 </w:t>
      </w:r>
    </w:p>
    <w:p w14:paraId="6E4C32AB">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供应商须具有有效的营业执照；</w:t>
      </w:r>
    </w:p>
    <w:p w14:paraId="14272436">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6B77A81B">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546D0C21">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lang w:val="en-US" w:eastAsia="zh-CN"/>
        </w:rPr>
        <w:t>本次磋商为资格后审且不允许转包。</w:t>
      </w:r>
    </w:p>
    <w:p w14:paraId="3A7A5BE2">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14:paraId="6714CB84">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1.时间：202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lang w:val="en-US" w:eastAsia="zh-CN"/>
        </w:rPr>
        <w:t>日至202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lang w:val="en-US" w:eastAsia="zh-CN"/>
        </w:rPr>
        <w:t xml:space="preserve">日，每天上午00:00至12:00，下午12:00至23:59（北京时间，法定节假日除外。） </w:t>
      </w:r>
    </w:p>
    <w:p w14:paraId="52BDB11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2.地点：荥阳市公共资源交易平台。 </w:t>
      </w:r>
    </w:p>
    <w:p w14:paraId="0C6AC0D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w:t>
      </w:r>
      <w:r>
        <w:rPr>
          <w:rFonts w:hint="eastAsia"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en-US" w:eastAsia="zh-CN"/>
        </w:rPr>
        <w:t xml:space="preserve">文件（具体办理事宜请登陆交易中心网站-办事指南-《投标人操作指南》）。 </w:t>
      </w:r>
    </w:p>
    <w:p w14:paraId="06BC4923">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4.售价：0元</w:t>
      </w:r>
    </w:p>
    <w:p w14:paraId="41EECA2F">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文件提交</w:t>
      </w:r>
    </w:p>
    <w:p w14:paraId="5893CD80">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1.截止时间：202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03</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eastAsia="zh-CN"/>
        </w:rPr>
        <w:t xml:space="preserve">日9时00分（北京时间） </w:t>
      </w:r>
    </w:p>
    <w:p w14:paraId="0DBB25D6">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2.地点：荥阳市公共资源交易平台</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 xml:space="preserve"> </w:t>
      </w:r>
    </w:p>
    <w:p w14:paraId="109100AD">
      <w:pPr>
        <w:pStyle w:val="1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响应文件开启</w:t>
      </w:r>
    </w:p>
    <w:p w14:paraId="0074FE36">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时间：</w:t>
      </w:r>
      <w:r>
        <w:rPr>
          <w:rFonts w:hint="eastAsia" w:ascii="宋体" w:hAnsi="宋体" w:eastAsia="宋体" w:cs="宋体"/>
          <w:b w:val="0"/>
          <w:bCs/>
          <w:color w:val="auto"/>
          <w:sz w:val="21"/>
          <w:szCs w:val="21"/>
          <w:highlight w:val="none"/>
          <w:lang w:val="en-US" w:eastAsia="zh-CN"/>
        </w:rPr>
        <w:t>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03</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eastAsia="zh-CN"/>
        </w:rPr>
        <w:t>日9时00分</w:t>
      </w:r>
      <w:r>
        <w:rPr>
          <w:rFonts w:hint="eastAsia" w:ascii="宋体" w:hAnsi="宋体" w:eastAsia="宋体" w:cs="宋体"/>
          <w:color w:val="auto"/>
          <w:sz w:val="21"/>
          <w:szCs w:val="21"/>
          <w:highlight w:val="none"/>
          <w:lang w:eastAsia="zh-CN"/>
        </w:rPr>
        <w:t xml:space="preserve">（北京时间） </w:t>
      </w:r>
    </w:p>
    <w:p w14:paraId="6140E65E">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2.地点：荥阳市公共资源交易中心（荥阳市中原路与飞龙路西北角政务服务中心七楼）第</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开标室。</w:t>
      </w:r>
    </w:p>
    <w:p w14:paraId="098A0AA6">
      <w:pPr>
        <w:pStyle w:val="1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发布公告的媒介及招标公告期限 </w:t>
      </w:r>
    </w:p>
    <w:p w14:paraId="2CE6C1A1">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本次公告在《河南省政府采购网》《中国招标投标公共服务平台》《河南省电子招标投标公共服务平台》《荥阳市政府采购网》《荥阳市公共资源交易中心网站》上发布，招标公告期限为</w:t>
      </w:r>
      <w:r>
        <w:rPr>
          <w:rFonts w:hint="eastAsia"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个工作日。</w:t>
      </w:r>
    </w:p>
    <w:p w14:paraId="6E737079">
      <w:pPr>
        <w:pStyle w:val="1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其他补充事宜 </w:t>
      </w:r>
    </w:p>
    <w:p w14:paraId="76B535C2">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1.响应文件制作及上传：</w:t>
      </w:r>
    </w:p>
    <w:p w14:paraId="23347F87">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获取磋商文件后，</w:t>
      </w:r>
      <w:r>
        <w:rPr>
          <w:rFonts w:hint="eastAsia"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lang w:val="en-US" w:eastAsia="zh-CN"/>
        </w:rPr>
        <w:t>（供应商）请登陆荥阳市公共资源交易中心网站—下载中心—下载最新版本“响应文件制作软件”制作电子响应文件（具体制作手册请查询交易中心网站-办事指南-《响应文件制作操作手册》）。</w:t>
      </w:r>
    </w:p>
    <w:p w14:paraId="32CBA7B2">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 投标人（供应商）须在投标截止时间前登陆荥阳市公共资源交易平台上传加密的电子响应文件。</w:t>
      </w:r>
    </w:p>
    <w:p w14:paraId="59DBCCDE">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w:t>
      </w:r>
    </w:p>
    <w:p w14:paraId="3F2FB73B">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3.注意事项：</w:t>
      </w:r>
    </w:p>
    <w:p w14:paraId="017D4BE2">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请供应商务必按照“荥阳市公共资源交易中心不见面开标大厅操作手册（投标人）”的要求设置参与不见面开标的电脑环境，否则由此可能引起的签到失败、解密失败或无法解密等问题由供应商自行承担。</w:t>
      </w:r>
    </w:p>
    <w:p w14:paraId="08CC31B1">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 所有供应商应提前30分钟，登录开标大厅进行不见面开标准备工作。所有供应商登录开标大厅后，须在投标截止时间前完成签到，其后应一直保持在线状态，保证能准时参加开标大会、响应文件的解密、现场答疑澄清等活动。</w:t>
      </w:r>
    </w:p>
    <w:p w14:paraId="67C2AA94">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 供应商应在解密时间内插入CA锁，输入密码进行解密。如在解密时间内解密失败，可再次解密，供应商应在规定时间内完成解密，否则采购人不予受理。</w:t>
      </w:r>
    </w:p>
    <w:p w14:paraId="6CCD4EEB">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 逾期上传的或者未上传指定地点的响应文件，采购人不予受理。</w:t>
      </w:r>
    </w:p>
    <w:p w14:paraId="516A8652">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 如遇问题，请拨打技术服务单位（国泰新点）电话：4009980000。</w:t>
      </w:r>
    </w:p>
    <w:p w14:paraId="772429E6">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注：请各供应商密切关注《荥阳市公共资源交易中心网站》，以便及时了解项目最新进展情况。</w:t>
      </w:r>
    </w:p>
    <w:p w14:paraId="13A63713">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4.本次采购招标代理服务费，参考河南省招标投标协会（豫招协[2023]002号）文规定的计费方式，向成交供应商收取代理服务费。</w:t>
      </w:r>
    </w:p>
    <w:p w14:paraId="5609AD7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 xml:space="preserve">本项目采购监督部门为：荥阳市财政局。 </w:t>
      </w:r>
    </w:p>
    <w:p w14:paraId="57F7DB77">
      <w:pPr>
        <w:pStyle w:val="1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凡对本次招标提出询问，请按照以下方式联系 </w:t>
      </w:r>
    </w:p>
    <w:p w14:paraId="557BFBC6">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 采购人信息 </w:t>
      </w:r>
    </w:p>
    <w:p w14:paraId="07A63297">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名称：荥阳市教育局</w:t>
      </w:r>
    </w:p>
    <w:p w14:paraId="785E3382">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地址：荥阳市康泰路与荥泽大道交叉口</w:t>
      </w:r>
    </w:p>
    <w:p w14:paraId="7D754FBC">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w:t>
      </w:r>
      <w:r>
        <w:rPr>
          <w:rFonts w:hint="eastAsia" w:cs="宋体"/>
          <w:b w:val="0"/>
          <w:bCs/>
          <w:color w:val="auto"/>
          <w:sz w:val="21"/>
          <w:szCs w:val="21"/>
          <w:highlight w:val="none"/>
          <w:lang w:val="en-US" w:eastAsia="zh-CN"/>
        </w:rPr>
        <w:t>周芳芳</w:t>
      </w:r>
    </w:p>
    <w:p w14:paraId="38FAF5C8">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电话：</w:t>
      </w:r>
      <w:r>
        <w:rPr>
          <w:rFonts w:hint="eastAsia" w:cs="宋体"/>
          <w:b w:val="0"/>
          <w:bCs/>
          <w:color w:val="auto"/>
          <w:sz w:val="21"/>
          <w:szCs w:val="21"/>
          <w:highlight w:val="none"/>
          <w:lang w:val="en-US" w:eastAsia="zh-CN"/>
        </w:rPr>
        <w:t>0371-</w:t>
      </w:r>
      <w:r>
        <w:rPr>
          <w:rFonts w:hint="eastAsia" w:ascii="宋体" w:hAnsi="宋体" w:eastAsia="宋体" w:cs="宋体"/>
          <w:b w:val="0"/>
          <w:bCs/>
          <w:color w:val="auto"/>
          <w:sz w:val="21"/>
          <w:szCs w:val="21"/>
          <w:highlight w:val="none"/>
          <w:lang w:val="en-US" w:eastAsia="zh-CN"/>
        </w:rPr>
        <w:t>64605826</w:t>
      </w:r>
    </w:p>
    <w:p w14:paraId="5DA0AE0B">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2.采购代理机构信息（如有） </w:t>
      </w:r>
    </w:p>
    <w:p w14:paraId="226322B0">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名称：河南达信工程管理有限公司</w:t>
      </w:r>
    </w:p>
    <w:p w14:paraId="560A4B71">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地址：郑州市郑东新区商务内环路2号中油新澳大厦13层1305室</w:t>
      </w:r>
    </w:p>
    <w:p w14:paraId="3D2B9A3F">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w:t>
      </w:r>
      <w:r>
        <w:rPr>
          <w:rFonts w:hint="eastAsia" w:cs="宋体"/>
          <w:b w:val="0"/>
          <w:bCs/>
          <w:color w:val="auto"/>
          <w:sz w:val="21"/>
          <w:szCs w:val="21"/>
          <w:highlight w:val="none"/>
          <w:lang w:val="en-US" w:eastAsia="zh-CN"/>
        </w:rPr>
        <w:t>宋双双</w:t>
      </w:r>
    </w:p>
    <w:p w14:paraId="1F9329FB">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联系方式：0371-61651888</w:t>
      </w:r>
    </w:p>
    <w:p w14:paraId="2A8AA35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3.项目联系方式 </w:t>
      </w:r>
    </w:p>
    <w:p w14:paraId="7D20FF9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项目联系人：宋双双</w:t>
      </w:r>
    </w:p>
    <w:p w14:paraId="3A01B987">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联系方式：0371-61651888</w:t>
      </w:r>
    </w:p>
    <w:p w14:paraId="26B3A83C">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14:paraId="3D29CB77">
      <w:pPr>
        <w:pStyle w:val="3"/>
        <w:pageBreakBefore w:val="0"/>
        <w:wordWrap/>
        <w:topLinePunct w:val="0"/>
        <w:bidi w:val="0"/>
        <w:spacing w:line="360" w:lineRule="auto"/>
        <w:jc w:val="center"/>
        <w:rPr>
          <w:rFonts w:hint="eastAsia" w:ascii="宋体" w:hAnsi="宋体" w:eastAsia="宋体" w:cs="宋体"/>
          <w:color w:val="auto"/>
          <w:highlight w:val="none"/>
        </w:rPr>
      </w:pPr>
      <w:bookmarkStart w:id="9" w:name="_Toc8158"/>
      <w:bookmarkStart w:id="10" w:name="_Toc31520"/>
      <w:bookmarkStart w:id="11" w:name="_Toc1722"/>
      <w:bookmarkStart w:id="12" w:name="_Toc28950"/>
      <w:bookmarkStart w:id="13" w:name="_Toc24744"/>
      <w:bookmarkStart w:id="14" w:name="_Toc20382"/>
      <w:bookmarkStart w:id="15" w:name="_Toc635"/>
      <w:bookmarkStart w:id="16" w:name="_Toc8948"/>
      <w:bookmarkStart w:id="17" w:name="_Toc5494"/>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9"/>
      <w:bookmarkEnd w:id="10"/>
      <w:bookmarkEnd w:id="11"/>
      <w:bookmarkEnd w:id="12"/>
      <w:bookmarkEnd w:id="13"/>
      <w:bookmarkEnd w:id="14"/>
      <w:bookmarkEnd w:id="15"/>
      <w:bookmarkEnd w:id="16"/>
      <w:bookmarkEnd w:id="17"/>
    </w:p>
    <w:p w14:paraId="4953396A">
      <w:pPr>
        <w:pStyle w:val="5"/>
        <w:pageBreakBefore w:val="0"/>
        <w:wordWrap/>
        <w:topLinePunct w:val="0"/>
        <w:bidi w:val="0"/>
        <w:spacing w:line="360" w:lineRule="auto"/>
        <w:jc w:val="center"/>
        <w:rPr>
          <w:rFonts w:hint="eastAsia" w:ascii="宋体" w:hAnsi="宋体" w:eastAsia="宋体" w:cs="宋体"/>
          <w:color w:val="auto"/>
          <w:szCs w:val="24"/>
          <w:highlight w:val="none"/>
        </w:rPr>
      </w:pPr>
      <w:bookmarkStart w:id="18" w:name="_Toc13724"/>
      <w:bookmarkStart w:id="19" w:name="_Toc472942892"/>
      <w:bookmarkStart w:id="20" w:name="_Toc18019"/>
      <w:bookmarkStart w:id="21" w:name="_Toc537"/>
      <w:bookmarkStart w:id="22" w:name="_Toc15101"/>
      <w:bookmarkStart w:id="23" w:name="_Toc1975_WPSOffice_Level2"/>
      <w:bookmarkStart w:id="24" w:name="_Toc23911"/>
      <w:bookmarkStart w:id="25" w:name="_Toc31456"/>
      <w:bookmarkStart w:id="26" w:name="_Toc4118"/>
      <w:bookmarkStart w:id="27" w:name="_Toc19644"/>
      <w:bookmarkStart w:id="28" w:name="_Toc1160"/>
      <w:bookmarkStart w:id="29" w:name="_Toc10653"/>
      <w:bookmarkStart w:id="30" w:name="_Toc16107"/>
      <w:bookmarkStart w:id="31" w:name="_Toc11582"/>
      <w:bookmarkStart w:id="32" w:name="_Toc1132"/>
      <w:bookmarkStart w:id="33" w:name="_Toc20761"/>
      <w:bookmarkStart w:id="34" w:name="_Toc32726"/>
      <w:bookmarkStart w:id="35" w:name="_Toc23145"/>
      <w:bookmarkStart w:id="36" w:name="_Toc9710"/>
      <w:bookmarkStart w:id="37" w:name="_Toc1277"/>
      <w:bookmarkStart w:id="38" w:name="_Toc11941"/>
      <w:bookmarkStart w:id="39" w:name="_Toc19130"/>
      <w:bookmarkStart w:id="40" w:name="_Toc31245"/>
      <w:bookmarkStart w:id="41" w:name="_Toc22480"/>
      <w:bookmarkStart w:id="42" w:name="_Toc25170"/>
      <w:bookmarkStart w:id="43" w:name="_Toc28695"/>
      <w:bookmarkStart w:id="44" w:name="_Toc5709"/>
      <w:bookmarkStart w:id="45" w:name="_Toc18472"/>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17"/>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74"/>
        <w:gridCol w:w="5878"/>
      </w:tblGrid>
      <w:tr w14:paraId="569D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987" w:type="dxa"/>
            <w:noWrap w:val="0"/>
            <w:vAlign w:val="center"/>
          </w:tcPr>
          <w:p w14:paraId="78A0E36B">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4" w:type="dxa"/>
            <w:noWrap w:val="0"/>
            <w:vAlign w:val="center"/>
          </w:tcPr>
          <w:p w14:paraId="76308493">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878" w:type="dxa"/>
            <w:noWrap w:val="0"/>
            <w:vAlign w:val="center"/>
          </w:tcPr>
          <w:p w14:paraId="42F2C36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001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D8A8C8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2F9CAAB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tc>
        <w:tc>
          <w:tcPr>
            <w:tcW w:w="5878" w:type="dxa"/>
            <w:noWrap w:val="0"/>
            <w:vAlign w:val="center"/>
          </w:tcPr>
          <w:p w14:paraId="1434F9B9">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名称：荥阳市教育局</w:t>
            </w:r>
          </w:p>
          <w:p w14:paraId="68B5629C">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地址：荥阳市康泰路与荥泽大道交叉口</w:t>
            </w:r>
          </w:p>
          <w:p w14:paraId="3E8728BE">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联系人：周芳芳</w:t>
            </w:r>
          </w:p>
          <w:p w14:paraId="0055529C">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电话：0371-64605826</w:t>
            </w:r>
          </w:p>
        </w:tc>
      </w:tr>
      <w:tr w14:paraId="23DC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4FB13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4" w:type="dxa"/>
            <w:noWrap w:val="0"/>
            <w:vAlign w:val="center"/>
          </w:tcPr>
          <w:p w14:paraId="0FC94AF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5878" w:type="dxa"/>
            <w:noWrap w:val="0"/>
            <w:vAlign w:val="center"/>
          </w:tcPr>
          <w:p w14:paraId="57F1892C">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名称：河南达信工程管理有限公司</w:t>
            </w:r>
          </w:p>
          <w:p w14:paraId="07858B9B">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地址：郑州市郑东新区商务内环路2号中油新澳大厦13层1305室</w:t>
            </w:r>
          </w:p>
          <w:p w14:paraId="355E22D5">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w:t>
            </w:r>
            <w:r>
              <w:rPr>
                <w:rFonts w:hint="eastAsia" w:hAnsi="宋体" w:cs="宋体"/>
                <w:color w:val="auto"/>
                <w:kern w:val="0"/>
                <w:sz w:val="21"/>
                <w:szCs w:val="21"/>
                <w:highlight w:val="none"/>
                <w:lang w:val="en-US" w:eastAsia="zh-CN" w:bidi="ar"/>
              </w:rPr>
              <w:t>宋双双</w:t>
            </w:r>
          </w:p>
          <w:p w14:paraId="228E7A33">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联系方式：0371-61651888</w:t>
            </w:r>
          </w:p>
        </w:tc>
      </w:tr>
      <w:tr w14:paraId="3AB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4E8647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4" w:type="dxa"/>
            <w:noWrap w:val="0"/>
            <w:vAlign w:val="center"/>
          </w:tcPr>
          <w:p w14:paraId="2CA3BB4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878" w:type="dxa"/>
            <w:noWrap w:val="0"/>
            <w:vAlign w:val="center"/>
          </w:tcPr>
          <w:p w14:paraId="41C59309">
            <w:pPr>
              <w:pageBreakBefore w:val="0"/>
              <w:wordWrap/>
              <w:topLinePunct w:val="0"/>
              <w:bidi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荥阳市教育局中招体育考试智能化测试仪器项目</w:t>
            </w:r>
          </w:p>
        </w:tc>
      </w:tr>
      <w:tr w14:paraId="5678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noWrap w:val="0"/>
            <w:vAlign w:val="center"/>
          </w:tcPr>
          <w:p w14:paraId="31DAFEA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874" w:type="dxa"/>
            <w:noWrap w:val="0"/>
            <w:vAlign w:val="center"/>
          </w:tcPr>
          <w:p w14:paraId="396C6C3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地点</w:t>
            </w:r>
          </w:p>
        </w:tc>
        <w:tc>
          <w:tcPr>
            <w:tcW w:w="5878" w:type="dxa"/>
            <w:noWrap w:val="0"/>
            <w:vAlign w:val="center"/>
          </w:tcPr>
          <w:p w14:paraId="635B77E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14:paraId="76B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31D425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4" w:type="dxa"/>
            <w:noWrap w:val="0"/>
            <w:vAlign w:val="center"/>
          </w:tcPr>
          <w:p w14:paraId="4E23312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878" w:type="dxa"/>
            <w:noWrap w:val="0"/>
            <w:vAlign w:val="center"/>
          </w:tcPr>
          <w:p w14:paraId="54CF222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财政</w:t>
            </w:r>
            <w:r>
              <w:rPr>
                <w:rFonts w:hint="eastAsia" w:ascii="宋体" w:hAnsi="宋体" w:eastAsia="宋体" w:cs="宋体"/>
                <w:color w:val="auto"/>
                <w:sz w:val="21"/>
                <w:szCs w:val="21"/>
                <w:highlight w:val="none"/>
              </w:rPr>
              <w:t>资金</w:t>
            </w:r>
          </w:p>
        </w:tc>
      </w:tr>
      <w:tr w14:paraId="7C0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20E7629A">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874" w:type="dxa"/>
            <w:noWrap w:val="0"/>
            <w:vAlign w:val="center"/>
          </w:tcPr>
          <w:p w14:paraId="5E024B26">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出资比例</w:t>
            </w:r>
            <w:r>
              <w:rPr>
                <w:rFonts w:hint="eastAsia" w:hAnsi="宋体" w:cs="宋体"/>
                <w:color w:val="auto"/>
                <w:sz w:val="21"/>
                <w:szCs w:val="21"/>
                <w:highlight w:val="none"/>
                <w:lang w:val="en-US" w:eastAsia="zh-CN"/>
              </w:rPr>
              <w:t>及资金落实情况</w:t>
            </w:r>
          </w:p>
        </w:tc>
        <w:tc>
          <w:tcPr>
            <w:tcW w:w="5878" w:type="dxa"/>
            <w:noWrap w:val="0"/>
            <w:vAlign w:val="center"/>
          </w:tcPr>
          <w:p w14:paraId="69EB6BB3">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已落实</w:t>
            </w:r>
          </w:p>
        </w:tc>
      </w:tr>
      <w:tr w14:paraId="286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7" w:type="dxa"/>
            <w:noWrap w:val="0"/>
            <w:vAlign w:val="center"/>
          </w:tcPr>
          <w:p w14:paraId="108C1EB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4" w:type="dxa"/>
            <w:noWrap w:val="0"/>
            <w:vAlign w:val="center"/>
          </w:tcPr>
          <w:p w14:paraId="5D722DBF">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采购类别</w:t>
            </w:r>
          </w:p>
        </w:tc>
        <w:tc>
          <w:tcPr>
            <w:tcW w:w="5878" w:type="dxa"/>
            <w:noWrap w:val="0"/>
            <w:vAlign w:val="center"/>
          </w:tcPr>
          <w:p w14:paraId="165EDD2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货物</w:t>
            </w:r>
          </w:p>
        </w:tc>
      </w:tr>
      <w:tr w14:paraId="590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87" w:type="dxa"/>
            <w:noWrap w:val="0"/>
            <w:vAlign w:val="center"/>
          </w:tcPr>
          <w:p w14:paraId="15CE10B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4" w:type="dxa"/>
            <w:noWrap w:val="0"/>
            <w:vAlign w:val="center"/>
          </w:tcPr>
          <w:p w14:paraId="12FB9588">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采购范围</w:t>
            </w:r>
          </w:p>
        </w:tc>
        <w:tc>
          <w:tcPr>
            <w:tcW w:w="5878" w:type="dxa"/>
            <w:noWrap w:val="0"/>
            <w:vAlign w:val="center"/>
          </w:tcPr>
          <w:p w14:paraId="4072C9D4">
            <w:pPr>
              <w:pageBreakBefore w:val="0"/>
              <w:wordWrap/>
              <w:topLinePunct w:val="0"/>
              <w:bidi w:val="0"/>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本项目为中长跑测试仪、足球运球测试仪、跳绳测试仪、立定跳远测试仪、篮球运球测试仪、心肺复苏系统测试仪等设备采购</w:t>
            </w:r>
            <w:r>
              <w:rPr>
                <w:rFonts w:hint="eastAsia" w:hAnsi="宋体" w:cs="宋体"/>
                <w:color w:val="auto"/>
                <w:sz w:val="21"/>
                <w:szCs w:val="21"/>
                <w:highlight w:val="none"/>
                <w:lang w:val="en-US" w:eastAsia="zh-CN"/>
              </w:rPr>
              <w:t>。</w:t>
            </w:r>
          </w:p>
        </w:tc>
      </w:tr>
      <w:tr w14:paraId="318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D143E9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4" w:type="dxa"/>
            <w:noWrap w:val="0"/>
            <w:vAlign w:val="center"/>
          </w:tcPr>
          <w:p w14:paraId="31D264AE">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5878" w:type="dxa"/>
            <w:noWrap w:val="0"/>
            <w:vAlign w:val="center"/>
          </w:tcPr>
          <w:p w14:paraId="1B18916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签订合同后</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日历天内完成</w:t>
            </w:r>
          </w:p>
        </w:tc>
      </w:tr>
      <w:tr w14:paraId="15E4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1E53CD7D">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3</w:t>
            </w:r>
          </w:p>
        </w:tc>
        <w:tc>
          <w:tcPr>
            <w:tcW w:w="1874" w:type="dxa"/>
            <w:noWrap w:val="0"/>
            <w:vAlign w:val="center"/>
          </w:tcPr>
          <w:p w14:paraId="1CB1023F">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878" w:type="dxa"/>
            <w:noWrap w:val="0"/>
            <w:vAlign w:val="center"/>
          </w:tcPr>
          <w:p w14:paraId="1F0A7B88">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符合国家、行业标准及采购单位要求</w:t>
            </w:r>
          </w:p>
        </w:tc>
      </w:tr>
      <w:tr w14:paraId="64EA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 w:type="dxa"/>
            <w:noWrap w:val="0"/>
            <w:vAlign w:val="center"/>
          </w:tcPr>
          <w:p w14:paraId="6598157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874" w:type="dxa"/>
            <w:noWrap w:val="0"/>
            <w:vAlign w:val="center"/>
          </w:tcPr>
          <w:p w14:paraId="5BB02A3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tc>
        <w:tc>
          <w:tcPr>
            <w:tcW w:w="5878" w:type="dxa"/>
            <w:noWrap w:val="0"/>
            <w:vAlign w:val="center"/>
          </w:tcPr>
          <w:p w14:paraId="7CCD8F84">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1、满足《中华人民共和国政府采购法》第二十二条规定； </w:t>
            </w:r>
          </w:p>
          <w:p w14:paraId="0BC80AA6">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2、落实政府采购政策满足的资格要求： </w:t>
            </w:r>
          </w:p>
          <w:p w14:paraId="7A1F10C2">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67439D4A">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3、本项目的特定资格要求 </w:t>
            </w:r>
          </w:p>
          <w:p w14:paraId="591FC155">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供应商须具有有效的营业执照；</w:t>
            </w:r>
          </w:p>
          <w:p w14:paraId="67FED54F">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EC03B64">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633774FC">
            <w:pPr>
              <w:pStyle w:val="15"/>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lang w:val="en-US" w:eastAsia="zh-CN"/>
              </w:rPr>
              <w:t>本次磋商为资格后审且不允许转包。</w:t>
            </w:r>
          </w:p>
        </w:tc>
      </w:tr>
      <w:tr w14:paraId="5D5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485332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4" w:type="dxa"/>
            <w:noWrap w:val="0"/>
            <w:vAlign w:val="center"/>
          </w:tcPr>
          <w:p w14:paraId="3895A71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5878" w:type="dxa"/>
            <w:noWrap w:val="0"/>
            <w:vAlign w:val="center"/>
          </w:tcPr>
          <w:p w14:paraId="07DC700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097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46138A2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4" w:type="dxa"/>
            <w:noWrap w:val="0"/>
            <w:vAlign w:val="center"/>
          </w:tcPr>
          <w:p w14:paraId="1AB5B9A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878" w:type="dxa"/>
            <w:noWrap w:val="0"/>
            <w:vAlign w:val="center"/>
          </w:tcPr>
          <w:p w14:paraId="72C75603">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不组织，自行踏勘</w:t>
            </w:r>
          </w:p>
        </w:tc>
      </w:tr>
      <w:tr w14:paraId="6B7F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37D9866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4" w:type="dxa"/>
            <w:noWrap w:val="0"/>
            <w:vAlign w:val="center"/>
          </w:tcPr>
          <w:p w14:paraId="0C91451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预备会</w:t>
            </w:r>
          </w:p>
        </w:tc>
        <w:tc>
          <w:tcPr>
            <w:tcW w:w="5878" w:type="dxa"/>
            <w:noWrap w:val="0"/>
            <w:vAlign w:val="center"/>
          </w:tcPr>
          <w:p w14:paraId="5B936A60">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如有需要，另行通知</w:t>
            </w:r>
          </w:p>
        </w:tc>
      </w:tr>
      <w:tr w14:paraId="55E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3C288ED3">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1.10.2</w:t>
            </w:r>
          </w:p>
        </w:tc>
        <w:tc>
          <w:tcPr>
            <w:tcW w:w="1874" w:type="dxa"/>
            <w:noWrap w:val="0"/>
            <w:vAlign w:val="center"/>
          </w:tcPr>
          <w:p w14:paraId="3D26EDE6">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提出问题的截止时间</w:t>
            </w:r>
          </w:p>
        </w:tc>
        <w:tc>
          <w:tcPr>
            <w:tcW w:w="5878" w:type="dxa"/>
            <w:noWrap w:val="0"/>
            <w:vAlign w:val="center"/>
          </w:tcPr>
          <w:p w14:paraId="33C8BFC8">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D9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171A0CF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1.10.3</w:t>
            </w:r>
          </w:p>
        </w:tc>
        <w:tc>
          <w:tcPr>
            <w:tcW w:w="1874" w:type="dxa"/>
            <w:noWrap w:val="0"/>
            <w:vAlign w:val="center"/>
          </w:tcPr>
          <w:p w14:paraId="4BEA0FC2">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5878" w:type="dxa"/>
            <w:noWrap w:val="0"/>
            <w:vAlign w:val="center"/>
          </w:tcPr>
          <w:p w14:paraId="27F1FA4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1E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87" w:type="dxa"/>
            <w:noWrap w:val="0"/>
            <w:vAlign w:val="center"/>
          </w:tcPr>
          <w:p w14:paraId="55529AF5">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874" w:type="dxa"/>
            <w:noWrap w:val="0"/>
            <w:vAlign w:val="center"/>
          </w:tcPr>
          <w:p w14:paraId="65DFD16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78" w:type="dxa"/>
            <w:noWrap w:val="0"/>
            <w:vAlign w:val="center"/>
          </w:tcPr>
          <w:p w14:paraId="6D4761AD">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0D3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7" w:type="dxa"/>
            <w:noWrap w:val="0"/>
            <w:vAlign w:val="center"/>
          </w:tcPr>
          <w:p w14:paraId="68DD88B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3429C00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5878" w:type="dxa"/>
            <w:noWrap w:val="0"/>
            <w:vAlign w:val="center"/>
          </w:tcPr>
          <w:p w14:paraId="00E86E4E">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tc>
      </w:tr>
      <w:tr w14:paraId="5639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7" w:type="dxa"/>
            <w:noWrap w:val="0"/>
            <w:vAlign w:val="center"/>
          </w:tcPr>
          <w:p w14:paraId="59100B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4" w:type="dxa"/>
            <w:noWrap w:val="0"/>
            <w:vAlign w:val="center"/>
          </w:tcPr>
          <w:p w14:paraId="004896F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文件的其他材料</w:t>
            </w:r>
          </w:p>
        </w:tc>
        <w:tc>
          <w:tcPr>
            <w:tcW w:w="5878" w:type="dxa"/>
            <w:noWrap w:val="0"/>
            <w:vAlign w:val="center"/>
          </w:tcPr>
          <w:p w14:paraId="7498563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B0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708A36D">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874" w:type="dxa"/>
            <w:noWrap w:val="0"/>
            <w:vAlign w:val="center"/>
          </w:tcPr>
          <w:p w14:paraId="45F414F3">
            <w:pPr>
              <w:pageBreakBefore w:val="0"/>
              <w:wordWrap/>
              <w:topLinePunct w:val="0"/>
              <w:bidi w:val="0"/>
              <w:spacing w:line="36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eastAsia="zh-CN"/>
              </w:rPr>
              <w:t>响应</w:t>
            </w:r>
            <w:r>
              <w:rPr>
                <w:rFonts w:hint="eastAsia" w:ascii="宋体" w:hAnsi="宋体" w:eastAsia="宋体" w:cs="宋体"/>
                <w:b/>
                <w:color w:val="auto"/>
                <w:sz w:val="21"/>
                <w:szCs w:val="21"/>
                <w:highlight w:val="none"/>
                <w:u w:val="none"/>
              </w:rPr>
              <w:t>截止时间</w:t>
            </w:r>
          </w:p>
        </w:tc>
        <w:tc>
          <w:tcPr>
            <w:tcW w:w="5878" w:type="dxa"/>
            <w:noWrap w:val="0"/>
            <w:vAlign w:val="center"/>
          </w:tcPr>
          <w:p w14:paraId="13355F27">
            <w:pPr>
              <w:pageBreakBefore w:val="0"/>
              <w:wordWrap/>
              <w:topLinePunct w:val="0"/>
              <w:bidi w:val="0"/>
              <w:spacing w:line="360" w:lineRule="auto"/>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20</w:t>
            </w:r>
            <w:r>
              <w:rPr>
                <w:rFonts w:hint="eastAsia" w:ascii="宋体" w:hAnsi="宋体" w:eastAsia="宋体" w:cs="宋体"/>
                <w:b/>
                <w:color w:val="auto"/>
                <w:sz w:val="21"/>
                <w:szCs w:val="21"/>
                <w:highlight w:val="none"/>
                <w:u w:val="none"/>
                <w:lang w:val="en-US" w:eastAsia="zh-CN"/>
              </w:rPr>
              <w:t>2</w:t>
            </w:r>
            <w:r>
              <w:rPr>
                <w:rFonts w:hint="eastAsia" w:hAnsi="宋体" w:cs="宋体"/>
                <w:b/>
                <w:color w:val="auto"/>
                <w:sz w:val="21"/>
                <w:szCs w:val="21"/>
                <w:highlight w:val="none"/>
                <w:u w:val="none"/>
                <w:lang w:val="en-US" w:eastAsia="zh-CN"/>
              </w:rPr>
              <w:t>5</w:t>
            </w:r>
            <w:r>
              <w:rPr>
                <w:rFonts w:hint="eastAsia" w:ascii="宋体" w:hAnsi="宋体" w:eastAsia="宋体" w:cs="宋体"/>
                <w:b/>
                <w:color w:val="auto"/>
                <w:sz w:val="21"/>
                <w:szCs w:val="21"/>
                <w:highlight w:val="none"/>
                <w:u w:val="none"/>
              </w:rPr>
              <w:t>年</w:t>
            </w:r>
            <w:r>
              <w:rPr>
                <w:rFonts w:hint="eastAsia" w:hAnsi="宋体" w:cs="宋体"/>
                <w:b/>
                <w:color w:val="auto"/>
                <w:sz w:val="21"/>
                <w:szCs w:val="21"/>
                <w:highlight w:val="none"/>
                <w:u w:val="none"/>
                <w:lang w:val="en-US" w:eastAsia="zh-CN"/>
              </w:rPr>
              <w:t>03</w:t>
            </w:r>
            <w:r>
              <w:rPr>
                <w:rFonts w:hint="eastAsia" w:ascii="宋体" w:hAnsi="宋体" w:eastAsia="宋体" w:cs="宋体"/>
                <w:b/>
                <w:color w:val="auto"/>
                <w:sz w:val="21"/>
                <w:szCs w:val="21"/>
                <w:highlight w:val="none"/>
                <w:u w:val="none"/>
              </w:rPr>
              <w:t>月</w:t>
            </w:r>
            <w:r>
              <w:rPr>
                <w:rFonts w:hint="eastAsia" w:hAnsi="宋体" w:cs="宋体"/>
                <w:b/>
                <w:color w:val="auto"/>
                <w:sz w:val="21"/>
                <w:szCs w:val="21"/>
                <w:highlight w:val="none"/>
                <w:u w:val="none"/>
                <w:lang w:val="en-US" w:eastAsia="zh-CN"/>
              </w:rPr>
              <w:t>05</w:t>
            </w:r>
            <w:r>
              <w:rPr>
                <w:rFonts w:hint="eastAsia" w:ascii="宋体" w:hAnsi="宋体" w:eastAsia="宋体" w:cs="宋体"/>
                <w:b/>
                <w:color w:val="auto"/>
                <w:sz w:val="21"/>
                <w:szCs w:val="21"/>
                <w:highlight w:val="none"/>
                <w:u w:val="none"/>
              </w:rPr>
              <w:t>日上午</w:t>
            </w:r>
            <w:r>
              <w:rPr>
                <w:rFonts w:hint="eastAsia" w:ascii="宋体" w:hAnsi="宋体" w:eastAsia="宋体" w:cs="宋体"/>
                <w:b/>
                <w:color w:val="auto"/>
                <w:sz w:val="21"/>
                <w:szCs w:val="21"/>
                <w:highlight w:val="none"/>
                <w:u w:val="none"/>
                <w:lang w:val="en-US" w:eastAsia="zh-CN"/>
              </w:rPr>
              <w:t>09</w:t>
            </w:r>
            <w:r>
              <w:rPr>
                <w:rFonts w:hint="eastAsia" w:ascii="宋体" w:hAnsi="宋体" w:eastAsia="宋体" w:cs="宋体"/>
                <w:b/>
                <w:color w:val="auto"/>
                <w:sz w:val="21"/>
                <w:szCs w:val="21"/>
                <w:highlight w:val="none"/>
                <w:u w:val="none"/>
              </w:rPr>
              <w:t>时00分</w:t>
            </w:r>
          </w:p>
        </w:tc>
      </w:tr>
      <w:tr w14:paraId="3A51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17BDBD6C">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2.2.3</w:t>
            </w:r>
          </w:p>
        </w:tc>
        <w:tc>
          <w:tcPr>
            <w:tcW w:w="1874" w:type="dxa"/>
            <w:noWrap w:val="0"/>
            <w:vAlign w:val="center"/>
          </w:tcPr>
          <w:p w14:paraId="19D0F562">
            <w:pPr>
              <w:spacing w:line="280" w:lineRule="exact"/>
              <w:jc w:val="center"/>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确认收到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文件澄清的时间</w:t>
            </w:r>
          </w:p>
        </w:tc>
        <w:tc>
          <w:tcPr>
            <w:tcW w:w="5878" w:type="dxa"/>
            <w:noWrap w:val="0"/>
            <w:vAlign w:val="center"/>
          </w:tcPr>
          <w:p w14:paraId="7843BFCC">
            <w:pPr>
              <w:widowControl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在收到相应澄清文件后</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小时内</w:t>
            </w:r>
          </w:p>
          <w:p w14:paraId="213E93E7">
            <w:pPr>
              <w:widowControl w:val="0"/>
              <w:spacing w:line="360" w:lineRule="auto"/>
              <w:jc w:val="both"/>
              <w:rPr>
                <w:rFonts w:hint="eastAsia" w:ascii="宋体" w:hAnsi="宋体" w:eastAsia="宋体" w:cs="宋体"/>
                <w:b/>
                <w:color w:val="auto"/>
                <w:sz w:val="21"/>
                <w:szCs w:val="21"/>
                <w:highlight w:val="none"/>
                <w:u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文件澄清在交易中心网站一经发出即视为</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已确认收到，请保持关注</w:t>
            </w:r>
          </w:p>
        </w:tc>
      </w:tr>
      <w:tr w14:paraId="532B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69658A8A">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2.3.2</w:t>
            </w:r>
          </w:p>
        </w:tc>
        <w:tc>
          <w:tcPr>
            <w:tcW w:w="1874" w:type="dxa"/>
            <w:noWrap w:val="0"/>
            <w:vAlign w:val="center"/>
          </w:tcPr>
          <w:p w14:paraId="5AB2FEA3">
            <w:pPr>
              <w:spacing w:line="280" w:lineRule="exact"/>
              <w:jc w:val="center"/>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确认收到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文件修改的时间</w:t>
            </w:r>
          </w:p>
        </w:tc>
        <w:tc>
          <w:tcPr>
            <w:tcW w:w="5878" w:type="dxa"/>
            <w:noWrap w:val="0"/>
            <w:vAlign w:val="center"/>
          </w:tcPr>
          <w:p w14:paraId="50CDBE0E">
            <w:pPr>
              <w:widowControl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在收到相应修改文件后</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小时内</w:t>
            </w:r>
          </w:p>
          <w:p w14:paraId="40DE6F54">
            <w:pPr>
              <w:widowControl w:val="0"/>
              <w:spacing w:line="360" w:lineRule="auto"/>
              <w:jc w:val="both"/>
              <w:rPr>
                <w:rFonts w:hint="eastAsia" w:ascii="宋体" w:hAnsi="宋体" w:eastAsia="宋体" w:cs="宋体"/>
                <w:b/>
                <w:color w:val="auto"/>
                <w:sz w:val="21"/>
                <w:szCs w:val="21"/>
                <w:highlight w:val="none"/>
                <w:u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文件澄清在交易中心网站一经发出即视为</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已确认收到，请保持关注</w:t>
            </w:r>
          </w:p>
        </w:tc>
      </w:tr>
      <w:tr w14:paraId="459A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D26C727">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74" w:type="dxa"/>
            <w:noWrap w:val="0"/>
            <w:vAlign w:val="center"/>
          </w:tcPr>
          <w:p w14:paraId="3C8B75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文件的其他材料</w:t>
            </w:r>
          </w:p>
        </w:tc>
        <w:tc>
          <w:tcPr>
            <w:tcW w:w="5878" w:type="dxa"/>
            <w:noWrap w:val="0"/>
            <w:vAlign w:val="center"/>
          </w:tcPr>
          <w:p w14:paraId="23A6A041">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r>
      <w:tr w14:paraId="3940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7" w:type="dxa"/>
            <w:noWrap w:val="0"/>
            <w:vAlign w:val="center"/>
          </w:tcPr>
          <w:p w14:paraId="04A51647">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4.1</w:t>
            </w:r>
          </w:p>
        </w:tc>
        <w:tc>
          <w:tcPr>
            <w:tcW w:w="1874" w:type="dxa"/>
            <w:noWrap w:val="0"/>
            <w:vAlign w:val="center"/>
          </w:tcPr>
          <w:p w14:paraId="0805A2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w:t>
            </w:r>
          </w:p>
        </w:tc>
        <w:tc>
          <w:tcPr>
            <w:tcW w:w="5878" w:type="dxa"/>
            <w:noWrap w:val="0"/>
            <w:vAlign w:val="center"/>
          </w:tcPr>
          <w:p w14:paraId="0177DE39">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val="en-US" w:eastAsia="zh-CN"/>
              </w:rPr>
              <w:t>60日历天</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截止之日算起）</w:t>
            </w:r>
          </w:p>
        </w:tc>
      </w:tr>
      <w:tr w14:paraId="1D8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5B666A6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874" w:type="dxa"/>
            <w:noWrap w:val="0"/>
            <w:vAlign w:val="center"/>
          </w:tcPr>
          <w:p w14:paraId="534D3C5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方案</w:t>
            </w:r>
          </w:p>
        </w:tc>
        <w:tc>
          <w:tcPr>
            <w:tcW w:w="5878" w:type="dxa"/>
            <w:noWrap w:val="0"/>
            <w:vAlign w:val="center"/>
          </w:tcPr>
          <w:p w14:paraId="3F3DE9D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B8C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A0ACC0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1874" w:type="dxa"/>
            <w:noWrap w:val="0"/>
            <w:vAlign w:val="center"/>
          </w:tcPr>
          <w:p w14:paraId="071BB95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5878" w:type="dxa"/>
            <w:noWrap w:val="0"/>
            <w:vAlign w:val="center"/>
          </w:tcPr>
          <w:p w14:paraId="2F74337C">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电子响应文件签章要求</w:t>
            </w:r>
          </w:p>
          <w:p w14:paraId="7D6684F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（1）所有要求供应商加盖公章的地方都应用供应商单位的CA印章。</w:t>
            </w:r>
          </w:p>
          <w:p w14:paraId="04B0018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（2）所有要求法定代表人签字的地方都应用法定代表人的CA印章。</w:t>
            </w:r>
          </w:p>
          <w:p w14:paraId="03F1A1CD">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若有委托代理人的，且委托代理人没有CA锁，则响应文件需上传有手写签名的扫描件。</w:t>
            </w:r>
          </w:p>
        </w:tc>
      </w:tr>
      <w:tr w14:paraId="6B2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9D0DB5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4" w:type="dxa"/>
            <w:noWrap w:val="0"/>
            <w:vAlign w:val="center"/>
          </w:tcPr>
          <w:p w14:paraId="5F49DA5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文件地点</w:t>
            </w:r>
          </w:p>
        </w:tc>
        <w:tc>
          <w:tcPr>
            <w:tcW w:w="5878" w:type="dxa"/>
            <w:noWrap w:val="0"/>
            <w:vAlign w:val="center"/>
          </w:tcPr>
          <w:p w14:paraId="01698A5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荥阳市公共资源交易平台</w:t>
            </w:r>
          </w:p>
        </w:tc>
      </w:tr>
      <w:tr w14:paraId="7D6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87" w:type="dxa"/>
            <w:noWrap w:val="0"/>
            <w:vAlign w:val="center"/>
          </w:tcPr>
          <w:p w14:paraId="7319A0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4" w:type="dxa"/>
            <w:noWrap w:val="0"/>
            <w:vAlign w:val="center"/>
          </w:tcPr>
          <w:p w14:paraId="4C84292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时间和地点</w:t>
            </w:r>
          </w:p>
        </w:tc>
        <w:tc>
          <w:tcPr>
            <w:tcW w:w="5878" w:type="dxa"/>
            <w:noWrap w:val="0"/>
            <w:vAlign w:val="center"/>
          </w:tcPr>
          <w:p w14:paraId="4AA4E0B4">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w:t>
            </w:r>
          </w:p>
          <w:p w14:paraId="058665A7">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 荥阳市公共资源交易中心（荥阳市中原路与飞龙路西北角政务服务中心七楼）第</w:t>
            </w:r>
            <w:r>
              <w:rPr>
                <w:rFonts w:hint="eastAsia" w:hAnsi="宋体" w:cs="宋体"/>
                <w:color w:val="auto"/>
                <w:sz w:val="21"/>
                <w:szCs w:val="21"/>
                <w:highlight w:val="none"/>
                <w:lang w:val="en-US" w:eastAsia="zh-CN"/>
              </w:rPr>
              <w:t>二</w:t>
            </w:r>
            <w:r>
              <w:rPr>
                <w:rFonts w:hint="eastAsia" w:ascii="宋体" w:hAnsi="宋体" w:eastAsia="宋体" w:cs="宋体"/>
                <w:color w:val="auto"/>
                <w:sz w:val="21"/>
                <w:szCs w:val="21"/>
                <w:highlight w:val="none"/>
              </w:rPr>
              <w:t>开标室</w:t>
            </w:r>
          </w:p>
        </w:tc>
      </w:tr>
      <w:tr w14:paraId="7DB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87" w:type="dxa"/>
            <w:noWrap w:val="0"/>
            <w:vAlign w:val="center"/>
          </w:tcPr>
          <w:p w14:paraId="014108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p>
        </w:tc>
        <w:tc>
          <w:tcPr>
            <w:tcW w:w="1874" w:type="dxa"/>
            <w:noWrap w:val="0"/>
            <w:vAlign w:val="center"/>
          </w:tcPr>
          <w:p w14:paraId="679312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7364E14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5878" w:type="dxa"/>
            <w:noWrap w:val="0"/>
            <w:vAlign w:val="center"/>
          </w:tcPr>
          <w:p w14:paraId="6BC8ACB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委员会构成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p>
          <w:p w14:paraId="268C0331">
            <w:pPr>
              <w:pageBreakBefore w:val="0"/>
              <w:wordWrap/>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专家确定方式：从相关专家库中随机抽取。</w:t>
            </w:r>
          </w:p>
        </w:tc>
      </w:tr>
      <w:tr w14:paraId="58B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722940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874" w:type="dxa"/>
            <w:noWrap w:val="0"/>
            <w:vAlign w:val="center"/>
          </w:tcPr>
          <w:p w14:paraId="5D31B8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委员会确定中标人</w:t>
            </w:r>
          </w:p>
        </w:tc>
        <w:tc>
          <w:tcPr>
            <w:tcW w:w="5878" w:type="dxa"/>
            <w:noWrap w:val="0"/>
            <w:vAlign w:val="center"/>
          </w:tcPr>
          <w:p w14:paraId="3881850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候选人数：3名</w:t>
            </w:r>
          </w:p>
        </w:tc>
      </w:tr>
      <w:tr w14:paraId="56A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87" w:type="dxa"/>
            <w:vMerge w:val="restart"/>
            <w:noWrap w:val="0"/>
            <w:vAlign w:val="center"/>
          </w:tcPr>
          <w:p w14:paraId="1C6316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1C12ECFF">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1765F75">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73A06E4">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344132E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人公告媒介</w:t>
            </w:r>
          </w:p>
        </w:tc>
        <w:tc>
          <w:tcPr>
            <w:tcW w:w="5878" w:type="dxa"/>
            <w:noWrap w:val="0"/>
            <w:vAlign w:val="center"/>
          </w:tcPr>
          <w:p w14:paraId="3C0BD15B">
            <w:pPr>
              <w:pageBreakBefore w:val="0"/>
              <w:wordWrap/>
              <w:topLinePunct w:val="0"/>
              <w:bidi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《河南省政府采购网》《中国招标投标公共服务平台》《荥阳市政府采购网》《荥阳市公共资源交易中心网站》</w:t>
            </w:r>
          </w:p>
          <w:p w14:paraId="5669D8C2">
            <w:pPr>
              <w:pageBreakBefore w:val="0"/>
              <w:wordWrap/>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注：请</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关注网站发布的相关公告，如有变更或其他补充内容将在网站上予以公告。</w:t>
            </w:r>
          </w:p>
        </w:tc>
      </w:tr>
      <w:tr w14:paraId="1583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 w:type="dxa"/>
            <w:vMerge w:val="continue"/>
            <w:noWrap w:val="0"/>
            <w:vAlign w:val="center"/>
          </w:tcPr>
          <w:p w14:paraId="31270791">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0966BE9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5878" w:type="dxa"/>
            <w:noWrap w:val="0"/>
            <w:vAlign w:val="center"/>
          </w:tcPr>
          <w:p w14:paraId="31D96E13">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本次招标代理服务费参考《河南省招标代理服务收费指导意见》【豫招协（2023）002号】</w:t>
            </w:r>
            <w:r>
              <w:rPr>
                <w:rFonts w:hint="eastAsia" w:hAnsi="宋体" w:cs="宋体"/>
                <w:color w:val="auto"/>
                <w:sz w:val="21"/>
                <w:szCs w:val="21"/>
                <w:highlight w:val="none"/>
                <w:lang w:val="en-US" w:eastAsia="zh-CN"/>
              </w:rPr>
              <w:t>的货物类型</w:t>
            </w:r>
            <w:r>
              <w:rPr>
                <w:rFonts w:hint="eastAsia" w:ascii="宋体" w:hAnsi="宋体" w:eastAsia="宋体" w:cs="宋体"/>
                <w:color w:val="auto"/>
                <w:sz w:val="21"/>
                <w:szCs w:val="21"/>
                <w:highlight w:val="none"/>
                <w:lang w:val="en-US" w:eastAsia="zh-CN"/>
              </w:rPr>
              <w:t>由</w:t>
            </w:r>
            <w:r>
              <w:rPr>
                <w:rFonts w:hint="eastAsia"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单位支付向代理机构缴纳</w:t>
            </w:r>
            <w:r>
              <w:rPr>
                <w:rFonts w:hint="eastAsia" w:ascii="宋体" w:hAnsi="宋体" w:eastAsia="宋体" w:cs="宋体"/>
                <w:color w:val="auto"/>
                <w:sz w:val="21"/>
                <w:szCs w:val="21"/>
                <w:highlight w:val="none"/>
              </w:rPr>
              <w:t>。</w:t>
            </w:r>
          </w:p>
        </w:tc>
      </w:tr>
      <w:tr w14:paraId="260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EBDA942">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6C83B6F0">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控制价</w:t>
            </w:r>
          </w:p>
        </w:tc>
        <w:tc>
          <w:tcPr>
            <w:tcW w:w="5878" w:type="dxa"/>
            <w:noWrap w:val="0"/>
            <w:vAlign w:val="center"/>
          </w:tcPr>
          <w:p w14:paraId="06E3C66D">
            <w:pPr>
              <w:pStyle w:val="15"/>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本项目设控制价，控制价为</w:t>
            </w:r>
            <w:r>
              <w:rPr>
                <w:rFonts w:hint="eastAsia" w:cs="宋体"/>
                <w:color w:val="auto"/>
                <w:sz w:val="21"/>
                <w:szCs w:val="21"/>
                <w:highlight w:val="none"/>
                <w:lang w:val="en-US" w:eastAsia="zh-CN"/>
              </w:rPr>
              <w:t>：</w:t>
            </w:r>
          </w:p>
          <w:p w14:paraId="286B8B19">
            <w:pPr>
              <w:pStyle w:val="15"/>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大写：人民币</w:t>
            </w:r>
            <w:r>
              <w:rPr>
                <w:rFonts w:hint="eastAsia" w:cs="宋体"/>
                <w:b/>
                <w:bCs/>
                <w:color w:val="auto"/>
                <w:sz w:val="21"/>
                <w:szCs w:val="21"/>
                <w:highlight w:val="none"/>
                <w:lang w:val="en-US" w:eastAsia="zh-CN"/>
              </w:rPr>
              <w:t>捌拾万元整</w:t>
            </w:r>
          </w:p>
          <w:p w14:paraId="5178440F">
            <w:pPr>
              <w:pStyle w:val="15"/>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小写：¥</w:t>
            </w:r>
            <w:r>
              <w:rPr>
                <w:rFonts w:hint="eastAsia" w:cs="宋体"/>
                <w:b/>
                <w:bCs/>
                <w:color w:val="auto"/>
                <w:sz w:val="21"/>
                <w:szCs w:val="21"/>
                <w:highlight w:val="none"/>
                <w:lang w:val="en-US" w:eastAsia="zh-CN"/>
              </w:rPr>
              <w:t>800000</w:t>
            </w:r>
            <w:r>
              <w:rPr>
                <w:rFonts w:hint="eastAsia" w:ascii="宋体" w:hAnsi="宋体" w:eastAsia="宋体" w:cs="宋体"/>
                <w:b/>
                <w:bCs/>
                <w:color w:val="auto"/>
                <w:sz w:val="21"/>
                <w:szCs w:val="21"/>
                <w:highlight w:val="none"/>
                <w:lang w:val="en-US" w:eastAsia="zh-CN"/>
              </w:rPr>
              <w:t>.00元</w:t>
            </w:r>
          </w:p>
          <w:p w14:paraId="035A28E4">
            <w:pPr>
              <w:pStyle w:val="15"/>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凡供应商的投标价格超出“控制价”（不含等于“控制价”）的，该供应商的响应文件将不予进行后续评审，否决其投标。</w:t>
            </w:r>
          </w:p>
        </w:tc>
      </w:tr>
      <w:tr w14:paraId="7253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89BAE4D">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5CADE58E">
            <w:pPr>
              <w:pageBreakBefore w:val="0"/>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付款方式</w:t>
            </w:r>
          </w:p>
        </w:tc>
        <w:tc>
          <w:tcPr>
            <w:tcW w:w="5878" w:type="dxa"/>
            <w:noWrap w:val="0"/>
            <w:vAlign w:val="center"/>
          </w:tcPr>
          <w:p w14:paraId="5BBCD107">
            <w:pPr>
              <w:pStyle w:val="15"/>
              <w:pageBreakBefore w:val="0"/>
              <w:wordWrap/>
              <w:topLinePunct w:val="0"/>
              <w:bidi w:val="0"/>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详见“第四章 合同条款及格式”。</w:t>
            </w:r>
          </w:p>
        </w:tc>
      </w:tr>
      <w:tr w14:paraId="4DE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7" w:type="dxa"/>
            <w:vMerge w:val="continue"/>
            <w:noWrap w:val="0"/>
            <w:vAlign w:val="center"/>
          </w:tcPr>
          <w:p w14:paraId="32EF3E90">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7752" w:type="dxa"/>
            <w:gridSpan w:val="2"/>
            <w:noWrap w:val="0"/>
            <w:vAlign w:val="top"/>
          </w:tcPr>
          <w:p w14:paraId="31070C46">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文件根椐国家有关规定，解释权属</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p w14:paraId="621EA005">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b/>
                <w:bCs/>
                <w:color w:val="auto"/>
                <w:sz w:val="21"/>
                <w:szCs w:val="21"/>
                <w:highlight w:val="none"/>
                <w:lang w:eastAsia="zh-CN"/>
              </w:rPr>
              <w:t>开标会议结束之后，请各供应商保持在线状态，及时提交线上二次报价。</w:t>
            </w:r>
          </w:p>
        </w:tc>
      </w:tr>
      <w:tr w14:paraId="566D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87" w:type="dxa"/>
            <w:noWrap w:val="0"/>
            <w:vAlign w:val="center"/>
          </w:tcPr>
          <w:p w14:paraId="422AA989">
            <w:pPr>
              <w:pageBreakBefore w:val="0"/>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9.1</w:t>
            </w:r>
          </w:p>
        </w:tc>
        <w:tc>
          <w:tcPr>
            <w:tcW w:w="7752" w:type="dxa"/>
            <w:gridSpan w:val="2"/>
            <w:noWrap w:val="0"/>
            <w:vAlign w:val="center"/>
          </w:tcPr>
          <w:p w14:paraId="6E1A174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本项目采用“远程不见面”开标方式,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无需到开标现场，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不再提供资质原件及纸质</w:t>
            </w:r>
            <w:r>
              <w:rPr>
                <w:rFonts w:hint="eastAsia" w:ascii="宋体" w:hAnsi="宋体" w:eastAsia="宋体" w:cs="宋体"/>
                <w:color w:val="auto"/>
                <w:sz w:val="21"/>
                <w:szCs w:val="21"/>
                <w:highlight w:val="none"/>
                <w:lang w:eastAsia="zh-CN"/>
              </w:rPr>
              <w:t>供应商响应</w:t>
            </w:r>
            <w:r>
              <w:rPr>
                <w:rFonts w:hint="eastAsia" w:ascii="宋体" w:hAnsi="宋体" w:eastAsia="宋体" w:cs="宋体"/>
                <w:color w:val="auto"/>
                <w:sz w:val="21"/>
                <w:szCs w:val="21"/>
                <w:highlight w:val="none"/>
              </w:rPr>
              <w:t>文件，以电子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活动全部采用电子评审系统评审电子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确定的投标截止时间前,登录开标大厅,在线准时参加开标活动并进行文件解密、答疑澄清等。具体操作手册详见“荥阳市公共资源交易中心网站-办事指南-荥阳市公共资源交易中心不见面开标大厅操作手册（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E3F2B6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不再提供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电子版（不加密）。</w:t>
            </w:r>
          </w:p>
          <w:p w14:paraId="7B2BBCFA">
            <w:pPr>
              <w:pageBreakBefore w:val="0"/>
              <w:wordWrap/>
              <w:topLinePunct w:val="0"/>
              <w:bidi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p w14:paraId="093DF17A">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应认真学习“荥阳市公共资源交易中心网站-办事指南-荥阳市公共资源交易中心不见面开标大厅操作手册（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）”，根据手册要求做好不见面开标的准备工作。</w:t>
            </w:r>
          </w:p>
          <w:p w14:paraId="38E900B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务必按照“荥阳市公共资源交易中心不见面开标大厅操作手册（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）”的要求设置参与不见面开标的电脑环境，否则由此可能引起的签到失败、解密失败或无法解密等问题由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1F37F7E9">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应提前30分钟，登录“荥阳市公共资源交易中心不见面开标大厅”进行不见面开标准备工作。</w:t>
            </w:r>
          </w:p>
          <w:p w14:paraId="50B38E7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登录“荥阳市公共资源交易中心不见面开标大厅”后，须先进行签到，其后应一直保持在线状态，保证能准时参加开标大会、</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的解密、现场答疑澄清等活动。</w:t>
            </w:r>
          </w:p>
          <w:p w14:paraId="59FFCBF2">
            <w:pPr>
              <w:pageBreakBefore w:val="0"/>
              <w:wordWrap/>
              <w:topLinePunct w:val="0"/>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应在解密时间内插入CA锁，输入密码，进行解密，如在解密时间内解密失败，可再次解密，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应在规定时间内完成解密，否则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tc>
      </w:tr>
      <w:tr w14:paraId="11FA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7" w:type="dxa"/>
            <w:noWrap w:val="0"/>
            <w:vAlign w:val="center"/>
          </w:tcPr>
          <w:p w14:paraId="17FADB68">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p w14:paraId="776927DB">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p>
        </w:tc>
        <w:tc>
          <w:tcPr>
            <w:tcW w:w="7752" w:type="dxa"/>
            <w:gridSpan w:val="2"/>
            <w:noWrap w:val="0"/>
            <w:vAlign w:val="top"/>
          </w:tcPr>
          <w:p w14:paraId="14F1BD6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中小企业有关政策</w:t>
            </w:r>
            <w:r>
              <w:rPr>
                <w:rFonts w:hint="eastAsia" w:ascii="宋体" w:hAnsi="宋体" w:eastAsia="宋体" w:cs="宋体"/>
                <w:color w:val="auto"/>
                <w:sz w:val="21"/>
                <w:szCs w:val="21"/>
                <w:highlight w:val="none"/>
                <w:lang w:eastAsia="zh-CN"/>
              </w:rPr>
              <w:t>：</w:t>
            </w:r>
          </w:p>
          <w:p w14:paraId="014591B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根据财政部工业和信息化部《政府采购促进中小企业发展管理办法》（财库〔2020〕46 号）的规定，供应商须提供《中小企业声明函》，否则投标将不被接受。</w:t>
            </w:r>
          </w:p>
          <w:p w14:paraId="516FCB7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中小企业划型标准详见</w:t>
            </w:r>
            <w:r>
              <w:rPr>
                <w:rFonts w:hint="eastAsia" w:ascii="宋体" w:hAnsi="宋体" w:eastAsia="宋体" w:cs="宋体"/>
                <w:color w:val="auto"/>
                <w:sz w:val="21"/>
                <w:szCs w:val="21"/>
                <w:highlight w:val="none"/>
                <w:lang w:val="zh-CN"/>
              </w:rPr>
              <w:t>中小企业划型标准规定（工信部联企业[2011]300号）和国家统计局关于印发《统计上大中小微型企业划分办法（2017）》的通知。</w:t>
            </w:r>
          </w:p>
          <w:p w14:paraId="2F5EF22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2、根据财政部司法部《关于政府采购支持监狱企业发展有关问题的通知》（财库〔2014〕68号）规定，监狱企业视同小型、微型企业，享受政府采购促进中小企业发展的政府采购政策。 </w:t>
            </w:r>
          </w:p>
          <w:p w14:paraId="2B1D33A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3、根据财政部民政部中国残疾人联合会《关于促进残疾人就业政府采购政策的通知》（财库〔2017〕141 号）规定，残疾人福利性单位视同小型、微型企业，享受政府采购促进中小企业发展的政府采购政策。 </w:t>
            </w:r>
          </w:p>
          <w:p w14:paraId="6A2F92A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4、本项目所属行业：</w:t>
            </w:r>
            <w:r>
              <w:rPr>
                <w:rFonts w:hint="eastAsia" w:hAnsi="宋体" w:cs="宋体"/>
                <w:b/>
                <w:bCs/>
                <w:color w:val="auto"/>
                <w:sz w:val="21"/>
                <w:szCs w:val="21"/>
                <w:highlight w:val="none"/>
                <w:lang w:val="en-US" w:eastAsia="zh-CN"/>
              </w:rPr>
              <w:t>工业</w:t>
            </w:r>
            <w:r>
              <w:rPr>
                <w:rFonts w:hint="eastAsia" w:ascii="宋体" w:hAnsi="宋体" w:eastAsia="宋体" w:cs="宋体"/>
                <w:b/>
                <w:bCs/>
                <w:color w:val="auto"/>
                <w:sz w:val="21"/>
                <w:szCs w:val="21"/>
                <w:highlight w:val="none"/>
              </w:rPr>
              <w:t>。</w:t>
            </w:r>
          </w:p>
        </w:tc>
      </w:tr>
      <w:tr w14:paraId="7DD9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7" w:type="dxa"/>
            <w:noWrap w:val="0"/>
            <w:vAlign w:val="center"/>
          </w:tcPr>
          <w:p w14:paraId="57748EB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7752" w:type="dxa"/>
            <w:gridSpan w:val="2"/>
            <w:noWrap w:val="0"/>
            <w:vAlign w:val="center"/>
          </w:tcPr>
          <w:p w14:paraId="137D71B9">
            <w:pPr>
              <w:pageBreakBefore w:val="0"/>
              <w:wordWrap/>
              <w:topLinePunct w:val="0"/>
              <w:bidi w:val="0"/>
              <w:spacing w:line="360" w:lineRule="auto"/>
              <w:ind w:firstLine="0" w:firstLineChars="0"/>
              <w:jc w:val="center"/>
              <w:rPr>
                <w:rFonts w:hint="eastAsia" w:ascii="宋体" w:hAnsi="宋体" w:eastAsia="宋体" w:cs="宋体"/>
                <w:b w:val="0"/>
                <w:bCs w:val="0"/>
                <w:color w:val="auto"/>
                <w:kern w:val="0"/>
                <w:sz w:val="21"/>
                <w:szCs w:val="21"/>
                <w:highlight w:val="none"/>
                <w:lang w:val="en-US" w:eastAsia="zh-CN" w:bidi="ar"/>
              </w:rPr>
            </w:pPr>
            <w:bookmarkStart w:id="46" w:name="_Toc27878"/>
            <w:bookmarkStart w:id="47" w:name="_Toc21936"/>
            <w:bookmarkStart w:id="48" w:name="_Toc7779"/>
            <w:bookmarkStart w:id="49" w:name="_Toc5219"/>
            <w:bookmarkStart w:id="50" w:name="_Toc12258"/>
            <w:r>
              <w:rPr>
                <w:rFonts w:hint="eastAsia" w:ascii="宋体" w:hAnsi="宋体" w:eastAsia="宋体" w:cs="宋体"/>
                <w:b w:val="0"/>
                <w:bCs w:val="0"/>
                <w:color w:val="auto"/>
                <w:kern w:val="0"/>
                <w:sz w:val="21"/>
                <w:szCs w:val="21"/>
                <w:highlight w:val="none"/>
                <w:lang w:val="en-US" w:eastAsia="zh-CN" w:bidi="ar"/>
              </w:rPr>
              <w:t>荥阳市政府采购合同融资政策告知函</w:t>
            </w:r>
            <w:bookmarkEnd w:id="46"/>
            <w:bookmarkEnd w:id="47"/>
            <w:bookmarkEnd w:id="48"/>
            <w:bookmarkEnd w:id="49"/>
            <w:bookmarkEnd w:id="50"/>
          </w:p>
          <w:p w14:paraId="62E4779B">
            <w:pPr>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bookmarkStart w:id="51" w:name="_Toc19919"/>
            <w:bookmarkStart w:id="52" w:name="_Toc13396"/>
            <w:bookmarkStart w:id="53" w:name="_Toc15873"/>
            <w:bookmarkStart w:id="54" w:name="_Toc11484"/>
            <w:bookmarkStart w:id="55" w:name="_Toc8399"/>
            <w:r>
              <w:rPr>
                <w:rFonts w:hint="eastAsia" w:ascii="宋体" w:hAnsi="宋体" w:eastAsia="宋体" w:cs="宋体"/>
                <w:b w:val="0"/>
                <w:bCs w:val="0"/>
                <w:color w:val="auto"/>
                <w:kern w:val="0"/>
                <w:sz w:val="21"/>
                <w:szCs w:val="21"/>
                <w:highlight w:val="none"/>
                <w:lang w:val="en-US" w:eastAsia="zh-CN" w:bidi="ar"/>
              </w:rPr>
              <w:t>各供应商：</w:t>
            </w:r>
            <w:bookmarkEnd w:id="51"/>
            <w:bookmarkEnd w:id="52"/>
            <w:bookmarkEnd w:id="53"/>
            <w:bookmarkEnd w:id="54"/>
            <w:bookmarkEnd w:id="55"/>
          </w:p>
          <w:p w14:paraId="7E5D1749">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欢迎贵公司参与荥阳市政府采购活动！</w:t>
            </w:r>
          </w:p>
          <w:p w14:paraId="6258675F">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3BB107C7">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贷款渠道和提供贷款的金融机构，可在荥阳市政府采购网“荥阳市政府采购合同融资入口”或工作动态栏查询联系。</w:t>
            </w:r>
          </w:p>
        </w:tc>
      </w:tr>
    </w:tbl>
    <w:p w14:paraId="4D4671AC">
      <w:pPr>
        <w:rPr>
          <w:rFonts w:hint="eastAsia" w:ascii="宋体" w:hAnsi="宋体" w:eastAsia="宋体" w:cs="宋体"/>
          <w:color w:val="auto"/>
          <w:sz w:val="21"/>
          <w:szCs w:val="21"/>
          <w:highlight w:val="none"/>
        </w:rPr>
      </w:pPr>
      <w:bookmarkStart w:id="56" w:name="_Toc1578"/>
      <w:bookmarkStart w:id="57" w:name="_Toc30433"/>
      <w:bookmarkStart w:id="58" w:name="_Toc989"/>
      <w:bookmarkStart w:id="59" w:name="_Toc533590158"/>
      <w:bookmarkStart w:id="60" w:name="_Toc26456"/>
      <w:bookmarkStart w:id="61" w:name="_Toc20456"/>
      <w:bookmarkStart w:id="62" w:name="_Toc31961"/>
      <w:bookmarkStart w:id="63" w:name="_Toc15257"/>
      <w:bookmarkStart w:id="64" w:name="_Toc20331"/>
      <w:bookmarkStart w:id="65" w:name="_Toc13362"/>
      <w:bookmarkStart w:id="66" w:name="_Toc20055"/>
      <w:bookmarkStart w:id="67" w:name="_Toc23899"/>
      <w:bookmarkStart w:id="68" w:name="_Toc10935"/>
      <w:bookmarkStart w:id="69" w:name="_Toc9725"/>
      <w:bookmarkStart w:id="70" w:name="_Toc29509"/>
      <w:bookmarkStart w:id="71" w:name="_Toc8895"/>
      <w:bookmarkStart w:id="72" w:name="_Toc21607"/>
      <w:bookmarkStart w:id="73" w:name="_Toc25593"/>
      <w:bookmarkStart w:id="74" w:name="_Toc32468"/>
      <w:r>
        <w:rPr>
          <w:rFonts w:hint="eastAsia" w:ascii="宋体" w:hAnsi="宋体" w:eastAsia="宋体" w:cs="宋体"/>
          <w:color w:val="auto"/>
          <w:sz w:val="21"/>
          <w:szCs w:val="21"/>
          <w:highlight w:val="none"/>
        </w:rPr>
        <w:br w:type="page"/>
      </w:r>
    </w:p>
    <w:p w14:paraId="1D252E00">
      <w:pPr>
        <w:pStyle w:val="4"/>
        <w:pageBreakBefore w:val="0"/>
        <w:wordWrap/>
        <w:topLinePunct w:val="0"/>
        <w:bidi w:val="0"/>
        <w:spacing w:line="360" w:lineRule="auto"/>
        <w:jc w:val="center"/>
        <w:rPr>
          <w:rFonts w:hint="eastAsia" w:ascii="宋体" w:hAnsi="宋体" w:eastAsia="宋体" w:cs="宋体"/>
          <w:color w:val="auto"/>
          <w:sz w:val="21"/>
          <w:szCs w:val="21"/>
          <w:highlight w:val="none"/>
        </w:rPr>
      </w:pPr>
      <w:bookmarkStart w:id="75" w:name="_Toc25407"/>
      <w:bookmarkStart w:id="76" w:name="_Toc26916"/>
      <w:bookmarkStart w:id="77" w:name="_Toc29147"/>
      <w:bookmarkStart w:id="78" w:name="_Toc12008"/>
      <w:bookmarkStart w:id="79" w:name="_Toc1155"/>
      <w:bookmarkStart w:id="80" w:name="_Toc991"/>
      <w:bookmarkStart w:id="81" w:name="_Toc19245"/>
      <w:bookmarkStart w:id="82" w:name="_Toc11508"/>
      <w:bookmarkStart w:id="83" w:name="_Toc23708"/>
      <w:bookmarkStart w:id="84" w:name="_Toc25381"/>
      <w:r>
        <w:rPr>
          <w:rFonts w:hint="eastAsia" w:ascii="宋体" w:hAnsi="宋体" w:eastAsia="宋体" w:cs="宋体"/>
          <w:color w:val="auto"/>
          <w:sz w:val="21"/>
          <w:szCs w:val="21"/>
          <w:highlight w:val="none"/>
        </w:rPr>
        <w:t>总   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3CDD8D0">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85" w:name="_Toc20513"/>
      <w:bookmarkStart w:id="86" w:name="_Toc5634_WPSOffice_Level2"/>
      <w:r>
        <w:rPr>
          <w:rFonts w:hint="eastAsia" w:ascii="宋体" w:hAnsi="宋体" w:eastAsia="宋体" w:cs="宋体"/>
          <w:color w:val="auto"/>
          <w:sz w:val="21"/>
          <w:szCs w:val="21"/>
          <w:highlight w:val="none"/>
        </w:rPr>
        <w:t>1.1 项目概况</w:t>
      </w:r>
      <w:bookmarkEnd w:id="85"/>
      <w:bookmarkEnd w:id="86"/>
    </w:p>
    <w:p w14:paraId="7059085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根据有关法律、法规和规章的规定，本项目己具备招标条件，现对本项目进行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w:t>
      </w:r>
    </w:p>
    <w:p w14:paraId="761B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96E5B6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代理机构：见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A1203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4D19B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w:t>
      </w:r>
      <w:r>
        <w:rPr>
          <w:rFonts w:hint="eastAsia"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F96D526">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87" w:name="_Toc6587_WPSOffice_Level2"/>
      <w:bookmarkStart w:id="88" w:name="_Toc6497"/>
      <w:r>
        <w:rPr>
          <w:rFonts w:hint="eastAsia" w:ascii="宋体" w:hAnsi="宋体" w:eastAsia="宋体" w:cs="宋体"/>
          <w:color w:val="auto"/>
          <w:sz w:val="21"/>
          <w:szCs w:val="21"/>
          <w:highlight w:val="none"/>
        </w:rPr>
        <w:t>1.2 资金来源和落实情况</w:t>
      </w:r>
      <w:bookmarkEnd w:id="87"/>
      <w:bookmarkEnd w:id="88"/>
    </w:p>
    <w:p w14:paraId="085A3B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本项目的资金来源：见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971EE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本项目的出资比例</w:t>
      </w:r>
      <w:r>
        <w:rPr>
          <w:rFonts w:hint="eastAsia" w:hAnsi="宋体" w:cs="宋体"/>
          <w:color w:val="auto"/>
          <w:sz w:val="21"/>
          <w:szCs w:val="21"/>
          <w:highlight w:val="none"/>
          <w:lang w:val="en-US" w:eastAsia="zh-CN"/>
        </w:rPr>
        <w:t>及资金落实情况</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DCDF61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本项目的</w:t>
      </w:r>
      <w:r>
        <w:rPr>
          <w:rFonts w:hint="eastAsia" w:hAnsi="宋体" w:cs="宋体"/>
          <w:color w:val="auto"/>
          <w:sz w:val="21"/>
          <w:szCs w:val="21"/>
          <w:highlight w:val="none"/>
          <w:lang w:val="en-US" w:eastAsia="zh-CN"/>
        </w:rPr>
        <w:t>采购类别</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A2DF668">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89" w:name="_Toc17733"/>
      <w:bookmarkStart w:id="90" w:name="_Toc7225_WPSOffice_Level2"/>
      <w:r>
        <w:rPr>
          <w:rFonts w:hint="eastAsia" w:ascii="宋体" w:hAnsi="宋体" w:eastAsia="宋体" w:cs="宋体"/>
          <w:color w:val="auto"/>
          <w:sz w:val="21"/>
          <w:szCs w:val="21"/>
          <w:highlight w:val="none"/>
        </w:rPr>
        <w:t xml:space="preserve">1.3 </w:t>
      </w:r>
      <w:r>
        <w:rPr>
          <w:rFonts w:hint="eastAsia" w:ascii="宋体" w:hAnsi="宋体" w:cs="宋体"/>
          <w:color w:val="auto"/>
          <w:sz w:val="21"/>
          <w:szCs w:val="21"/>
          <w:highlight w:val="none"/>
          <w:lang w:eastAsia="zh-CN"/>
        </w:rPr>
        <w:t>采购范围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和质量要求</w:t>
      </w:r>
      <w:bookmarkEnd w:id="89"/>
      <w:bookmarkEnd w:id="90"/>
    </w:p>
    <w:p w14:paraId="0E988EC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w:t>
      </w:r>
      <w:r>
        <w:rPr>
          <w:rFonts w:hint="eastAsia" w:hAnsi="宋体" w:cs="宋体"/>
          <w:color w:val="auto"/>
          <w:sz w:val="21"/>
          <w:szCs w:val="21"/>
          <w:highlight w:val="none"/>
          <w:lang w:eastAsia="zh-CN"/>
        </w:rPr>
        <w:t>采购范围</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BE33C4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w:t>
      </w:r>
      <w:r>
        <w:rPr>
          <w:rFonts w:hint="eastAsia" w:ascii="宋体" w:hAnsi="宋体" w:eastAsia="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6CACC8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本项目的质量要求：见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4FF53EE">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91" w:name="_Toc5661"/>
      <w:bookmarkStart w:id="92" w:name="_Toc24436_WPSOffice_Level2"/>
      <w:r>
        <w:rPr>
          <w:rFonts w:hint="eastAsia" w:ascii="宋体" w:hAnsi="宋体" w:eastAsia="宋体" w:cs="宋体"/>
          <w:color w:val="auto"/>
          <w:sz w:val="21"/>
          <w:szCs w:val="21"/>
          <w:highlight w:val="none"/>
        </w:rPr>
        <w:t>1.4 资格要求</w:t>
      </w:r>
    </w:p>
    <w:p w14:paraId="0220FCA2">
      <w:pPr>
        <w:pStyle w:val="6"/>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资格要求</w:t>
      </w:r>
      <w:bookmarkEnd w:id="91"/>
      <w:bookmarkEnd w:id="92"/>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71DC8E4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1.4.2是否接受联合体投标：见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2BC0F0E5">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93" w:name="_Toc9147"/>
      <w:bookmarkStart w:id="94" w:name="_Toc6805_WPSOffice_Level2"/>
      <w:r>
        <w:rPr>
          <w:rFonts w:hint="eastAsia" w:ascii="宋体" w:hAnsi="宋体" w:eastAsia="宋体" w:cs="宋体"/>
          <w:color w:val="auto"/>
          <w:sz w:val="21"/>
          <w:szCs w:val="21"/>
          <w:highlight w:val="none"/>
        </w:rPr>
        <w:t>1.5 费用承担</w:t>
      </w:r>
      <w:bookmarkEnd w:id="93"/>
      <w:bookmarkEnd w:id="94"/>
    </w:p>
    <w:p w14:paraId="6AE981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14:paraId="2168A269">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95" w:name="_Toc27626_WPSOffice_Level2"/>
      <w:bookmarkStart w:id="96" w:name="_Toc16736"/>
      <w:r>
        <w:rPr>
          <w:rFonts w:hint="eastAsia" w:ascii="宋体" w:hAnsi="宋体" w:eastAsia="宋体" w:cs="宋体"/>
          <w:color w:val="auto"/>
          <w:sz w:val="21"/>
          <w:szCs w:val="21"/>
          <w:highlight w:val="none"/>
        </w:rPr>
        <w:t>1.6 保密</w:t>
      </w:r>
      <w:bookmarkEnd w:id="95"/>
      <w:bookmarkEnd w:id="96"/>
    </w:p>
    <w:p w14:paraId="2643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活动的各方应对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中的商业和技术等秘密保密，违者应对由此造成的后果承担法律责任。</w:t>
      </w:r>
    </w:p>
    <w:p w14:paraId="6034DDB0">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97" w:name="_Toc31794_WPSOffice_Level2"/>
      <w:bookmarkStart w:id="98" w:name="_Toc30"/>
      <w:r>
        <w:rPr>
          <w:rFonts w:hint="eastAsia" w:ascii="宋体" w:hAnsi="宋体" w:eastAsia="宋体" w:cs="宋体"/>
          <w:color w:val="auto"/>
          <w:sz w:val="21"/>
          <w:szCs w:val="21"/>
          <w:highlight w:val="none"/>
        </w:rPr>
        <w:t>1.7 语言文字</w:t>
      </w:r>
      <w:bookmarkEnd w:id="97"/>
      <w:bookmarkEnd w:id="98"/>
    </w:p>
    <w:p w14:paraId="0287036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7C11D96C">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99" w:name="_Toc31566"/>
      <w:bookmarkStart w:id="100" w:name="_Toc22835_WPSOffice_Level2"/>
      <w:r>
        <w:rPr>
          <w:rFonts w:hint="eastAsia" w:ascii="宋体" w:hAnsi="宋体" w:eastAsia="宋体" w:cs="宋体"/>
          <w:color w:val="auto"/>
          <w:sz w:val="21"/>
          <w:szCs w:val="21"/>
          <w:highlight w:val="none"/>
        </w:rPr>
        <w:t>1.8 计量单位</w:t>
      </w:r>
      <w:bookmarkEnd w:id="99"/>
      <w:bookmarkEnd w:id="100"/>
    </w:p>
    <w:p w14:paraId="7614C8C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6CDF73C9">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101" w:name="_Toc2192_WPSOffice_Level2"/>
      <w:bookmarkStart w:id="102" w:name="_Toc10292"/>
      <w:r>
        <w:rPr>
          <w:rFonts w:hint="eastAsia" w:ascii="宋体" w:hAnsi="宋体" w:eastAsia="宋体" w:cs="宋体"/>
          <w:color w:val="auto"/>
          <w:sz w:val="21"/>
          <w:szCs w:val="21"/>
          <w:highlight w:val="none"/>
        </w:rPr>
        <w:t>1.9 踏勘现场</w:t>
      </w:r>
      <w:bookmarkEnd w:id="101"/>
      <w:bookmarkEnd w:id="102"/>
    </w:p>
    <w:p w14:paraId="375EDAB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须知前附表规定组织踏勘现场的，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须知前附表规定的时间、地点组织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踏勘项目现场。</w:t>
      </w:r>
    </w:p>
    <w:p w14:paraId="784B82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踏勘现场发生的费用自理。</w:t>
      </w:r>
    </w:p>
    <w:p w14:paraId="3990888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的原因外，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自行负责在踏勘现场中所发生的人员伤亡和财产损失。</w:t>
      </w:r>
    </w:p>
    <w:p w14:paraId="7ED428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在踏勘现场中介绍的项目场地和相关的周边环境情况，供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时参考，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C7F23CA">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103" w:name="_Toc14358"/>
      <w:bookmarkStart w:id="104" w:name="_Toc6031_WPSOffice_Level2"/>
      <w:r>
        <w:rPr>
          <w:rFonts w:hint="eastAsia" w:ascii="宋体" w:hAnsi="宋体" w:eastAsia="宋体" w:cs="宋体"/>
          <w:color w:val="auto"/>
          <w:sz w:val="21"/>
          <w:szCs w:val="21"/>
          <w:highlight w:val="none"/>
        </w:rPr>
        <w:t>1.10 投标预备会</w:t>
      </w:r>
      <w:bookmarkEnd w:id="103"/>
      <w:bookmarkEnd w:id="104"/>
    </w:p>
    <w:p w14:paraId="00F229B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须知前附表规定召开投标预备会的，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须知前附表规定的时间和地点召开投标预备会，澄清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提出的问题。</w:t>
      </w:r>
    </w:p>
    <w:p w14:paraId="4B57456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须知前附表规定的时间前，以书面形式将提出的问题送达</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人，以便</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人在会议期间澄清。</w:t>
      </w:r>
    </w:p>
    <w:p w14:paraId="0A733E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预备会后，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所提问题的澄清，以书面方式通知所有购买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。该澄清内容为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4E4F0903">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105" w:name="_Toc706_WPSOffice_Level2"/>
      <w:bookmarkStart w:id="106" w:name="_Toc12001"/>
      <w:r>
        <w:rPr>
          <w:rFonts w:hint="eastAsia" w:ascii="宋体" w:hAnsi="宋体" w:eastAsia="宋体" w:cs="宋体"/>
          <w:color w:val="auto"/>
          <w:sz w:val="21"/>
          <w:szCs w:val="21"/>
          <w:highlight w:val="none"/>
        </w:rPr>
        <w:t>1.11 分包</w:t>
      </w:r>
      <w:bookmarkEnd w:id="105"/>
      <w:bookmarkEnd w:id="106"/>
    </w:p>
    <w:p w14:paraId="41935A5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3A2D33AE">
      <w:pPr>
        <w:pStyle w:val="6"/>
        <w:pageBreakBefore w:val="0"/>
        <w:wordWrap/>
        <w:topLinePunct w:val="0"/>
        <w:bidi w:val="0"/>
        <w:spacing w:line="360" w:lineRule="auto"/>
        <w:rPr>
          <w:rFonts w:hint="eastAsia" w:ascii="宋体" w:hAnsi="宋体" w:eastAsia="宋体" w:cs="宋体"/>
          <w:color w:val="auto"/>
          <w:sz w:val="21"/>
          <w:szCs w:val="21"/>
          <w:highlight w:val="none"/>
        </w:rPr>
      </w:pPr>
      <w:bookmarkStart w:id="107" w:name="_Toc22684"/>
      <w:bookmarkStart w:id="108" w:name="_Toc27206_WPSOffice_Level2"/>
      <w:r>
        <w:rPr>
          <w:rFonts w:hint="eastAsia" w:ascii="宋体" w:hAnsi="宋体" w:eastAsia="宋体" w:cs="宋体"/>
          <w:color w:val="auto"/>
          <w:sz w:val="21"/>
          <w:szCs w:val="21"/>
          <w:highlight w:val="none"/>
        </w:rPr>
        <w:t>1.12 偏离</w:t>
      </w:r>
      <w:bookmarkEnd w:id="107"/>
      <w:bookmarkEnd w:id="108"/>
    </w:p>
    <w:p w14:paraId="5FAE338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须知前附表允许</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某些要求的，偏离应当符合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规定的偏离范围和幅度。</w:t>
      </w:r>
    </w:p>
    <w:p w14:paraId="25BCA883">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09" w:name="_Toc15819"/>
      <w:bookmarkStart w:id="110" w:name="_Toc11587"/>
      <w:bookmarkStart w:id="111" w:name="_Toc285638244"/>
      <w:bookmarkStart w:id="112" w:name="_Toc3898"/>
      <w:bookmarkStart w:id="113" w:name="_Toc498527865"/>
      <w:bookmarkStart w:id="114" w:name="_Toc8257"/>
      <w:bookmarkStart w:id="115" w:name="_Toc10871"/>
      <w:bookmarkStart w:id="116" w:name="_Toc18390"/>
      <w:bookmarkStart w:id="117" w:name="_Toc7647"/>
      <w:bookmarkStart w:id="118" w:name="_Toc8278"/>
      <w:bookmarkStart w:id="119" w:name="_Toc285097633"/>
      <w:bookmarkStart w:id="120" w:name="_Toc14397"/>
      <w:bookmarkStart w:id="121" w:name="_Toc184635072"/>
      <w:bookmarkStart w:id="122" w:name="_Toc11899"/>
      <w:bookmarkStart w:id="123" w:name="_Toc22465"/>
      <w:bookmarkStart w:id="124" w:name="_Toc13711"/>
      <w:bookmarkStart w:id="125" w:name="_Toc6663"/>
      <w:bookmarkStart w:id="126" w:name="_Toc3805"/>
      <w:bookmarkStart w:id="127" w:name="_Toc30914"/>
      <w:bookmarkStart w:id="128" w:name="_Toc32101"/>
      <w:bookmarkStart w:id="129" w:name="_Toc3466"/>
      <w:bookmarkStart w:id="130" w:name="_Toc11700"/>
      <w:bookmarkStart w:id="131" w:name="_Toc13625"/>
      <w:bookmarkStart w:id="132" w:name="_Toc17463"/>
      <w:bookmarkStart w:id="133" w:name="_Toc8349"/>
      <w:bookmarkStart w:id="134" w:name="_Toc16966"/>
      <w:bookmarkStart w:id="135" w:name="_Toc22835"/>
      <w:bookmarkStart w:id="136" w:name="_Toc17462"/>
      <w:bookmarkStart w:id="137" w:name="_Toc22762"/>
      <w:bookmarkStart w:id="138" w:name="_Toc35"/>
      <w:r>
        <w:rPr>
          <w:rFonts w:hint="eastAsia" w:ascii="宋体" w:hAnsi="宋体" w:eastAsia="宋体" w:cs="宋体"/>
          <w:color w:val="auto"/>
          <w:sz w:val="21"/>
          <w:szCs w:val="21"/>
          <w:highlight w:val="none"/>
        </w:rPr>
        <w:t>2．</w:t>
      </w:r>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color w:val="auto"/>
          <w:sz w:val="21"/>
          <w:szCs w:val="21"/>
          <w:highlight w:val="none"/>
          <w:lang w:eastAsia="zh-CN"/>
        </w:rPr>
        <w:t>采购文件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C8FA22C">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w:t>
      </w:r>
    </w:p>
    <w:p w14:paraId="66C3C4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包括但不限于以下内容：</w:t>
      </w:r>
    </w:p>
    <w:p w14:paraId="77DB9EE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公告</w:t>
      </w:r>
      <w:r>
        <w:rPr>
          <w:rFonts w:hint="eastAsia" w:ascii="宋体" w:hAnsi="宋体" w:eastAsia="宋体" w:cs="宋体"/>
          <w:color w:val="auto"/>
          <w:sz w:val="21"/>
          <w:szCs w:val="21"/>
          <w:highlight w:val="none"/>
        </w:rPr>
        <w:tab/>
      </w:r>
    </w:p>
    <w:p w14:paraId="793029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rPr>
        <w:tab/>
      </w:r>
    </w:p>
    <w:p w14:paraId="487C4B8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综合评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法</w:t>
      </w:r>
      <w:r>
        <w:rPr>
          <w:rFonts w:hint="eastAsia" w:ascii="宋体" w:hAnsi="宋体" w:eastAsia="宋体" w:cs="宋体"/>
          <w:color w:val="auto"/>
          <w:sz w:val="21"/>
          <w:szCs w:val="21"/>
          <w:highlight w:val="none"/>
        </w:rPr>
        <w:t>）</w:t>
      </w:r>
    </w:p>
    <w:p w14:paraId="4BAAB13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合同条款及格式</w:t>
      </w:r>
      <w:r>
        <w:rPr>
          <w:rFonts w:hint="eastAsia" w:ascii="宋体" w:hAnsi="宋体" w:eastAsia="宋体" w:cs="宋体"/>
          <w:color w:val="auto"/>
          <w:sz w:val="21"/>
          <w:szCs w:val="21"/>
          <w:highlight w:val="none"/>
        </w:rPr>
        <w:tab/>
      </w:r>
    </w:p>
    <w:p w14:paraId="238BBD8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ab/>
      </w:r>
    </w:p>
    <w:p w14:paraId="4B3A072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rPr>
        <w:tab/>
      </w:r>
    </w:p>
    <w:p w14:paraId="30D21C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所作的澄清、修改，构成</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29EAD7C7">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文件的澄清</w:t>
      </w:r>
    </w:p>
    <w:p w14:paraId="7F70F5A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2.2.1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应仔细阅读和检查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文件的全部内容。如发现缺页或附件不全，应及时向招标人提出，以便补齐。如有疑问，应在供应商须知前附表规定的时间及形式，要求</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文件予以澄清；</w:t>
      </w:r>
    </w:p>
    <w:p w14:paraId="22413F6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2.2.2响应截止时间：见供应商须知前附表；</w:t>
      </w:r>
    </w:p>
    <w:p w14:paraId="757748A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2.2.3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文件的澄清将在供应商须知前附表规定的时间及形式发布，但不指明澄清问题的来源。如果澄清发出的时间距</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截止时间不足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天，并且澄清内容可能影响</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文件编制的，将相应延长</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截止时间；</w:t>
      </w:r>
    </w:p>
    <w:p w14:paraId="7AD83AD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2.2.4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在收到澄清后，应在供应商须知前附表规定的时间及形式通知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人，确认已收到该澄清。</w:t>
      </w:r>
    </w:p>
    <w:p w14:paraId="458BCADC">
      <w:pPr>
        <w:pStyle w:val="5"/>
        <w:pageBreakBefore w:val="0"/>
        <w:wordWrap/>
        <w:topLinePunct w:val="0"/>
        <w:bidi w:val="0"/>
        <w:spacing w:line="360" w:lineRule="auto"/>
        <w:rPr>
          <w:rFonts w:hint="eastAsia" w:ascii="宋体" w:hAnsi="宋体" w:eastAsia="宋体" w:cs="宋体"/>
          <w:color w:val="auto"/>
          <w:sz w:val="21"/>
          <w:szCs w:val="21"/>
          <w:highlight w:val="none"/>
          <w:lang w:val="en-US" w:eastAsia="zh-CN"/>
        </w:rPr>
      </w:pPr>
      <w:bookmarkStart w:id="139" w:name="_Toc152045545"/>
      <w:bookmarkStart w:id="140" w:name="_Toc144974513"/>
      <w:bookmarkStart w:id="141" w:name="_Toc306975663"/>
      <w:bookmarkStart w:id="142" w:name="_Toc152042321"/>
      <w:bookmarkStart w:id="143" w:name="_Toc23237"/>
      <w:r>
        <w:rPr>
          <w:rFonts w:hint="eastAsia" w:ascii="宋体" w:hAnsi="宋体" w:eastAsia="宋体" w:cs="宋体"/>
          <w:color w:val="auto"/>
          <w:sz w:val="21"/>
          <w:szCs w:val="21"/>
          <w:highlight w:val="none"/>
          <w:lang w:val="en-US" w:eastAsia="zh-CN"/>
        </w:rPr>
        <w:t>2.3 采购文件的修改</w:t>
      </w:r>
      <w:bookmarkEnd w:id="139"/>
      <w:bookmarkEnd w:id="140"/>
      <w:bookmarkEnd w:id="141"/>
      <w:bookmarkEnd w:id="142"/>
      <w:bookmarkEnd w:id="143"/>
    </w:p>
    <w:p w14:paraId="238E5FA0">
      <w:pPr>
        <w:pageBreakBefore w:val="0"/>
        <w:wordWrap/>
        <w:topLinePunct w:val="0"/>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2.3.1 在响应截止时间5天前，采购人有权对发出的采购文件进行必要的澄清或修改。并将澄清或修改的内容上传至交易平台，供应商进行网上下载，该澄清或修改的内容为采购文件的组成部分。如果修改采购文件的时间距响应截止时间不足5天，相应延长响应截止时间。 </w:t>
      </w:r>
    </w:p>
    <w:p w14:paraId="0DFDAC7B">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44" w:name="_Toc18225"/>
      <w:bookmarkStart w:id="145" w:name="_Toc28317"/>
      <w:bookmarkStart w:id="146" w:name="_Toc498527866"/>
      <w:bookmarkStart w:id="147" w:name="_Toc28288"/>
      <w:bookmarkStart w:id="148" w:name="_Toc17748"/>
      <w:bookmarkStart w:id="149" w:name="_Toc25556"/>
      <w:bookmarkStart w:id="150" w:name="_Toc9257"/>
      <w:bookmarkStart w:id="151" w:name="_Toc184635073"/>
      <w:bookmarkStart w:id="152" w:name="_Toc4504"/>
      <w:bookmarkStart w:id="153" w:name="_Toc285638245"/>
      <w:bookmarkStart w:id="154" w:name="_Toc2224"/>
      <w:bookmarkStart w:id="155" w:name="_Toc24126"/>
      <w:bookmarkStart w:id="156" w:name="_Toc285097634"/>
      <w:bookmarkStart w:id="157" w:name="_Toc2034"/>
      <w:bookmarkStart w:id="158" w:name="_Toc28130"/>
      <w:bookmarkStart w:id="159" w:name="_Toc9350"/>
      <w:bookmarkStart w:id="160" w:name="_Toc29671"/>
      <w:bookmarkStart w:id="161" w:name="_Toc18938"/>
      <w:bookmarkStart w:id="162" w:name="_Toc27712"/>
      <w:bookmarkStart w:id="163" w:name="_Toc18638"/>
      <w:bookmarkStart w:id="164" w:name="_Toc32040"/>
      <w:bookmarkStart w:id="165" w:name="_Toc10375"/>
      <w:bookmarkStart w:id="166" w:name="_Toc21746"/>
      <w:bookmarkStart w:id="167" w:name="_Toc28365"/>
      <w:bookmarkStart w:id="168" w:name="_Toc30609"/>
      <w:bookmarkStart w:id="169" w:name="_Toc25958"/>
      <w:bookmarkStart w:id="170" w:name="_Toc24733"/>
      <w:bookmarkStart w:id="171" w:name="_Toc14099"/>
      <w:bookmarkStart w:id="172" w:name="_Toc23467"/>
      <w:bookmarkStart w:id="173" w:name="_Toc7082"/>
      <w:r>
        <w:rPr>
          <w:rFonts w:hint="eastAsia" w:ascii="宋体" w:hAnsi="宋体" w:eastAsia="宋体" w:cs="宋体"/>
          <w:color w:val="auto"/>
          <w:sz w:val="21"/>
          <w:szCs w:val="21"/>
          <w:highlight w:val="none"/>
        </w:rPr>
        <w:t>3．</w:t>
      </w:r>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eastAsia="宋体" w:cs="宋体"/>
          <w:color w:val="auto"/>
          <w:sz w:val="21"/>
          <w:szCs w:val="21"/>
          <w:highlight w:val="none"/>
          <w:lang w:eastAsia="zh-CN"/>
        </w:rPr>
        <w:t>响应文件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7376A9E">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w:t>
      </w:r>
    </w:p>
    <w:p w14:paraId="09C0249C">
      <w:pPr>
        <w:pageBreakBefore w:val="0"/>
        <w:numPr>
          <w:ilvl w:val="2"/>
          <w:numId w:val="2"/>
        </w:numPr>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应包括但不限于下列内容：</w:t>
      </w:r>
    </w:p>
    <w:p w14:paraId="750F737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74" w:name="_Toc9040_WPSOffice_Level2"/>
      <w:r>
        <w:rPr>
          <w:rFonts w:hint="eastAsia" w:ascii="宋体" w:hAnsi="宋体" w:eastAsia="宋体" w:cs="宋体"/>
          <w:color w:val="auto"/>
          <w:sz w:val="21"/>
          <w:szCs w:val="21"/>
          <w:highlight w:val="none"/>
        </w:rPr>
        <w:t>一、</w:t>
      </w:r>
      <w:bookmarkEnd w:id="174"/>
      <w:r>
        <w:rPr>
          <w:rFonts w:hint="eastAsia" w:ascii="宋体" w:hAnsi="宋体" w:eastAsia="宋体" w:cs="宋体"/>
          <w:color w:val="auto"/>
          <w:sz w:val="21"/>
          <w:szCs w:val="21"/>
          <w:highlight w:val="none"/>
        </w:rPr>
        <w:t>磋商响应函</w:t>
      </w:r>
    </w:p>
    <w:p w14:paraId="76219AF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75" w:name="_Toc10400_WPSOffice_Level2"/>
      <w:r>
        <w:rPr>
          <w:rFonts w:hint="eastAsia" w:ascii="宋体" w:hAnsi="宋体" w:eastAsia="宋体" w:cs="宋体"/>
          <w:color w:val="auto"/>
          <w:sz w:val="21"/>
          <w:szCs w:val="21"/>
          <w:highlight w:val="none"/>
        </w:rPr>
        <w:t>二、</w:t>
      </w:r>
      <w:bookmarkEnd w:id="175"/>
      <w:r>
        <w:rPr>
          <w:rFonts w:hint="eastAsia" w:ascii="宋体" w:hAnsi="宋体" w:eastAsia="宋体" w:cs="宋体"/>
          <w:color w:val="auto"/>
          <w:sz w:val="21"/>
          <w:szCs w:val="21"/>
          <w:highlight w:val="none"/>
          <w:lang w:val="en-US" w:eastAsia="zh-CN"/>
        </w:rPr>
        <w:t>磋商响应函附表</w:t>
      </w:r>
    </w:p>
    <w:p w14:paraId="0B49A2D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76" w:name="_Toc18904_WPSOffice_Level2"/>
      <w:r>
        <w:rPr>
          <w:rFonts w:hint="eastAsia" w:ascii="宋体" w:hAnsi="宋体" w:eastAsia="宋体" w:cs="宋体"/>
          <w:color w:val="auto"/>
          <w:sz w:val="21"/>
          <w:szCs w:val="21"/>
          <w:highlight w:val="none"/>
        </w:rPr>
        <w:t>三、法定代表人身份证明及授权委托书</w:t>
      </w:r>
      <w:bookmarkEnd w:id="176"/>
      <w:r>
        <w:rPr>
          <w:rFonts w:hint="eastAsia" w:ascii="宋体" w:hAnsi="宋体" w:eastAsia="宋体" w:cs="宋体"/>
          <w:color w:val="auto"/>
          <w:sz w:val="21"/>
          <w:szCs w:val="21"/>
          <w:highlight w:val="none"/>
        </w:rPr>
        <w:tab/>
      </w:r>
    </w:p>
    <w:p w14:paraId="3FAC8E4A">
      <w:pPr>
        <w:pageBreakBefore w:val="0"/>
        <w:wordWrap/>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bookmarkStart w:id="177" w:name="_Toc19308_WPSOffice_Level2"/>
      <w:r>
        <w:rPr>
          <w:rFonts w:hint="eastAsia" w:ascii="宋体" w:hAnsi="宋体" w:eastAsia="宋体" w:cs="宋体"/>
          <w:color w:val="auto"/>
          <w:sz w:val="21"/>
          <w:szCs w:val="21"/>
          <w:highlight w:val="none"/>
          <w:lang w:val="en-US" w:eastAsia="zh-CN"/>
        </w:rPr>
        <w:t>四、</w:t>
      </w:r>
      <w:bookmarkEnd w:id="177"/>
      <w:bookmarkStart w:id="178" w:name="_Toc21489_WPSOffice_Level2"/>
      <w:r>
        <w:rPr>
          <w:rFonts w:hint="eastAsia" w:hAnsi="宋体" w:cs="宋体"/>
          <w:color w:val="auto"/>
          <w:sz w:val="21"/>
          <w:szCs w:val="21"/>
          <w:highlight w:val="none"/>
          <w:lang w:val="en-US" w:eastAsia="zh-CN"/>
        </w:rPr>
        <w:t>分项报价表</w:t>
      </w:r>
    </w:p>
    <w:p w14:paraId="660B95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资格证明资料</w:t>
      </w:r>
      <w:bookmarkEnd w:id="178"/>
    </w:p>
    <w:p w14:paraId="7E4E308D">
      <w:pPr>
        <w:pageBreakBefore w:val="0"/>
        <w:wordWrap/>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技术部分</w:t>
      </w:r>
    </w:p>
    <w:p w14:paraId="1B4A6FD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商务部分</w:t>
      </w:r>
    </w:p>
    <w:p w14:paraId="239463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认为有必要的其他资料</w:t>
      </w:r>
    </w:p>
    <w:p w14:paraId="451E7BA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、享受政府采购政策扶持的证明材料</w:t>
      </w:r>
    </w:p>
    <w:p w14:paraId="5B1D7C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十</w:t>
      </w:r>
      <w:r>
        <w:rPr>
          <w:rFonts w:hint="eastAsia" w:ascii="宋体" w:hAnsi="宋体" w:eastAsia="宋体" w:cs="宋体"/>
          <w:color w:val="auto"/>
          <w:sz w:val="21"/>
          <w:szCs w:val="21"/>
          <w:highlight w:val="none"/>
          <w:lang w:val="en-US" w:eastAsia="zh-CN"/>
        </w:rPr>
        <w:t>、二次（最终）报价</w:t>
      </w:r>
    </w:p>
    <w:p w14:paraId="35429DC9">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投标截止时间和地点</w:t>
      </w:r>
    </w:p>
    <w:p w14:paraId="65E97462">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投标截止时间和地点：见供应商须知前附表</w:t>
      </w:r>
    </w:p>
    <w:p w14:paraId="55C010C9">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投标报价</w:t>
      </w:r>
    </w:p>
    <w:p w14:paraId="3A073054">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3.3.1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w:t>
      </w:r>
      <w:r>
        <w:rPr>
          <w:rFonts w:hint="eastAsia" w:ascii="宋体" w:hAnsi="宋体" w:eastAsia="宋体" w:cs="宋体"/>
          <w:color w:val="auto"/>
          <w:sz w:val="21"/>
          <w:szCs w:val="21"/>
          <w:highlight w:val="none"/>
          <w:lang w:val="en-US" w:eastAsia="zh-CN"/>
        </w:rPr>
        <w:t>包含卖方履行合同约定全部义务所需的全部费用，具体包括但不限于包括交货前发生的各种税费、运费及运杂费、售后服务等以及伴随的其它服务费总报价。具体包含设备和附属装置、备品备件和专用工具、卖方技术服务（安装、调试、运行）报 价、采购人派员参加技术联络和工厂监造、检验、技术培训费用、运保费、各类税费， 质保服务期间工作人员交通费用、差旅补助、住宿费用，招标代理服务费等。供应商根据上述规定所作分项报价的目的只是为了评标时对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文件进行比较的方便，但并不限制采购人订立合同的权力。</w:t>
      </w:r>
    </w:p>
    <w:p w14:paraId="458268F4">
      <w:pPr>
        <w:pStyle w:val="16"/>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3.3.2 供应商在报价时应考虑服务期间的物价上涨、政策性调整等诸多因素以及由此引起的费用变动并计入报价。</w:t>
      </w:r>
    </w:p>
    <w:p w14:paraId="49F035AC">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3.3.3 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文件进行比较的方便，但并不限制采购人订立合同的权力。 </w:t>
      </w:r>
    </w:p>
    <w:p w14:paraId="6A6B6DF6">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3.3.4 </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报价应完全包括</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 xml:space="preserve">文件规定的货物和服务范围，不得任意分割或合并所规定的分项。 </w:t>
      </w:r>
    </w:p>
    <w:p w14:paraId="30C62C54">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供应商只允许有一个报价，采购人和磋商小组不接受有任何选择报价的投标。</w:t>
      </w:r>
    </w:p>
    <w:p w14:paraId="0A3E75D8">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  </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p w14:paraId="77EB198F">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 磋商有效期见</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5BCF586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 在磋商有效期内，供应商不得要求撤销或修改其响应文件。</w:t>
      </w:r>
    </w:p>
    <w:p w14:paraId="2B9621C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 出现特殊情况需要延长磋商有效期的，采购人以书面形式通知所有供应商延长磋商有效期。供应商同意延长的，应相应延长磋商有效期，但不得要求或允许修改其响应文件；供应商拒绝延长的，其投标失效。</w:t>
      </w:r>
    </w:p>
    <w:p w14:paraId="5D1C2103">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资格审查资料</w:t>
      </w:r>
    </w:p>
    <w:p w14:paraId="00315C3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“资格审查资料”应附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营业执照副本、相关资质要求等资格证明材料的复印件。</w:t>
      </w:r>
    </w:p>
    <w:p w14:paraId="726444EE">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备选投标方案</w:t>
      </w:r>
    </w:p>
    <w:p w14:paraId="0CC4D7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不得递交备选投标方案。</w:t>
      </w:r>
    </w:p>
    <w:p w14:paraId="5BBBA900">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的编制</w:t>
      </w:r>
    </w:p>
    <w:p w14:paraId="6772A04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应按第六章“</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格式”进行编写，如有必要，可以增加附页，作为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的组成部分。其中，投标函附录在满足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实质性要求的基础上，可以提出比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要求更有利于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的承诺。</w:t>
      </w:r>
    </w:p>
    <w:p w14:paraId="0B5DC51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有关</w:t>
      </w:r>
      <w:r>
        <w:rPr>
          <w:rFonts w:hint="eastAsia" w:hAnsi="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、投标有效期、质量要求等实质性内容作出响应。</w:t>
      </w:r>
    </w:p>
    <w:p w14:paraId="3B1B54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签字或盖章的具体要求见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169D62B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3.7.4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请到荥阳市公共资源交易中心网站—下载中心—下载最新版本的“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制作软件”，并使用安装后的最新版本</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制作工具制作电子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（具体制作手册请查询交易中心网站-办事指南-</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制作操作手册）。</w:t>
      </w:r>
    </w:p>
    <w:p w14:paraId="4A2E0696">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79" w:name="_Toc498527867"/>
      <w:bookmarkStart w:id="180" w:name="_Toc26792"/>
      <w:bookmarkStart w:id="181" w:name="_Toc28271"/>
      <w:bookmarkStart w:id="182" w:name="_Toc702"/>
      <w:bookmarkStart w:id="183" w:name="_Toc7064"/>
      <w:bookmarkStart w:id="184" w:name="_Toc4440"/>
      <w:bookmarkStart w:id="185" w:name="_Toc285097635"/>
      <w:bookmarkStart w:id="186" w:name="_Toc18826"/>
      <w:bookmarkStart w:id="187" w:name="_Toc9245"/>
      <w:bookmarkStart w:id="188" w:name="_Toc30534"/>
      <w:bookmarkStart w:id="189" w:name="_Toc285638246"/>
      <w:bookmarkStart w:id="190" w:name="_Toc14126"/>
      <w:bookmarkStart w:id="191" w:name="_Toc26725"/>
      <w:bookmarkStart w:id="192" w:name="_Toc10984"/>
      <w:bookmarkStart w:id="193" w:name="_Toc22168"/>
      <w:bookmarkStart w:id="194" w:name="_Toc2026"/>
      <w:bookmarkStart w:id="195" w:name="_Toc17096"/>
      <w:bookmarkStart w:id="196" w:name="_Toc17241"/>
      <w:bookmarkStart w:id="197" w:name="_Toc29006"/>
      <w:bookmarkStart w:id="198" w:name="_Toc7532"/>
      <w:bookmarkStart w:id="199" w:name="_Toc184635074"/>
      <w:bookmarkStart w:id="200" w:name="_Toc29547"/>
      <w:bookmarkStart w:id="201" w:name="_Toc17693"/>
      <w:bookmarkStart w:id="202" w:name="_Toc22995"/>
      <w:bookmarkStart w:id="203" w:name="_Toc3755"/>
      <w:bookmarkStart w:id="204" w:name="_Toc2344"/>
      <w:bookmarkStart w:id="205" w:name="_Toc31122"/>
      <w:bookmarkStart w:id="206" w:name="_Toc12146"/>
      <w:bookmarkStart w:id="207" w:name="_Toc16450"/>
      <w:bookmarkStart w:id="208" w:name="_Toc6192"/>
      <w:r>
        <w:rPr>
          <w:rFonts w:hint="eastAsia" w:ascii="宋体" w:hAnsi="宋体" w:eastAsia="宋体" w:cs="宋体"/>
          <w:color w:val="auto"/>
          <w:sz w:val="21"/>
          <w:szCs w:val="21"/>
          <w:highlight w:val="none"/>
        </w:rPr>
        <w:t>4．投标</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47C86173">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w:t>
      </w:r>
    </w:p>
    <w:p w14:paraId="5569B03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应在本章第</w:t>
      </w:r>
      <w:r>
        <w:rPr>
          <w:rFonts w:hint="eastAsia" w:ascii="宋体" w:hAnsi="宋体" w:eastAsia="宋体" w:cs="宋体"/>
          <w:color w:val="auto"/>
          <w:sz w:val="21"/>
          <w:szCs w:val="21"/>
          <w:highlight w:val="none"/>
          <w:lang w:val="en-US" w:eastAsia="zh-CN"/>
        </w:rPr>
        <w:t>2.2.2</w:t>
      </w:r>
      <w:r>
        <w:rPr>
          <w:rFonts w:hint="eastAsia" w:ascii="宋体" w:hAnsi="宋体" w:eastAsia="宋体" w:cs="宋体"/>
          <w:color w:val="auto"/>
          <w:sz w:val="21"/>
          <w:szCs w:val="21"/>
          <w:highlight w:val="none"/>
        </w:rPr>
        <w:t>项规定的投标截止时间前递交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A6F490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057C49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不予退还。</w:t>
      </w:r>
    </w:p>
    <w:p w14:paraId="7B7BDF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p w14:paraId="1CCD1373">
      <w:pPr>
        <w:pageBreakBefore w:val="0"/>
        <w:wordWrap/>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上传：供应商需在投标截止时间前在荥阳市公共资源交易中心网站中上传加密的电子</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p>
    <w:p w14:paraId="7E0EF495">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的修改与撤回</w:t>
      </w:r>
    </w:p>
    <w:p w14:paraId="09797DC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在本章第2.2.2 项规定的投标截止时间前，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可以修改或撤回已递交的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962987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修改或撤回已递交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的书面通知应按照本章第3.7.3 项的要求签字或盖章。</w:t>
      </w:r>
    </w:p>
    <w:p w14:paraId="1947FEE4">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209" w:name="_Toc20424"/>
      <w:bookmarkStart w:id="210" w:name="_Toc20644"/>
      <w:bookmarkStart w:id="211" w:name="_Toc27865"/>
      <w:bookmarkStart w:id="212" w:name="_Toc28652"/>
      <w:bookmarkStart w:id="213" w:name="_Toc20676"/>
      <w:bookmarkStart w:id="214" w:name="_Toc30294"/>
      <w:bookmarkStart w:id="215" w:name="_Toc431"/>
      <w:bookmarkStart w:id="216" w:name="_Toc7773"/>
      <w:bookmarkStart w:id="217" w:name="_Toc28854"/>
      <w:bookmarkStart w:id="218" w:name="_Toc17694"/>
      <w:bookmarkStart w:id="219" w:name="_Toc30104"/>
      <w:bookmarkStart w:id="220" w:name="_Toc285638247"/>
      <w:bookmarkStart w:id="221" w:name="_Toc184635075"/>
      <w:bookmarkStart w:id="222" w:name="_Toc23585"/>
      <w:bookmarkStart w:id="223" w:name="_Toc18274"/>
      <w:bookmarkStart w:id="224" w:name="_Toc24121"/>
      <w:bookmarkStart w:id="225" w:name="_Toc15092"/>
      <w:bookmarkStart w:id="226" w:name="_Toc24210"/>
      <w:bookmarkStart w:id="227" w:name="_Toc6013"/>
      <w:bookmarkStart w:id="228" w:name="_Toc25367"/>
      <w:bookmarkStart w:id="229" w:name="_Toc32494"/>
      <w:bookmarkStart w:id="230" w:name="_Toc16793"/>
      <w:bookmarkStart w:id="231" w:name="_Toc498527868"/>
      <w:bookmarkStart w:id="232" w:name="_Toc29515"/>
      <w:bookmarkStart w:id="233" w:name="_Toc10217"/>
      <w:bookmarkStart w:id="234" w:name="_Toc27747"/>
      <w:bookmarkStart w:id="235" w:name="_Toc285097636"/>
      <w:bookmarkStart w:id="236" w:name="_Toc8101"/>
      <w:bookmarkStart w:id="237" w:name="_Toc22875"/>
      <w:bookmarkStart w:id="238" w:name="_Toc27532"/>
      <w:r>
        <w:rPr>
          <w:rFonts w:hint="eastAsia" w:ascii="宋体" w:hAnsi="宋体" w:eastAsia="宋体" w:cs="宋体"/>
          <w:color w:val="auto"/>
          <w:sz w:val="21"/>
          <w:szCs w:val="21"/>
          <w:highlight w:val="none"/>
        </w:rPr>
        <w:t>5．开标</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9C1A7E8">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开标时间和地点</w:t>
      </w:r>
    </w:p>
    <w:p w14:paraId="4716C27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在本章第2.2.2 项规定的投标截止时间（开标时间）和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须知前附表规定的地点公开开标。</w:t>
      </w:r>
    </w:p>
    <w:p w14:paraId="412954F3">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开标程序</w:t>
      </w:r>
    </w:p>
    <w:p w14:paraId="510775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w:t>
      </w:r>
      <w:r>
        <w:rPr>
          <w:rFonts w:hint="eastAsia" w:ascii="宋体" w:hAnsi="宋体" w:eastAsia="宋体" w:cs="宋体"/>
          <w:color w:val="auto"/>
          <w:sz w:val="21"/>
          <w:szCs w:val="21"/>
          <w:highlight w:val="none"/>
          <w:lang w:eastAsia="zh-CN"/>
        </w:rPr>
        <w:t>“不见面开标”有关</w:t>
      </w:r>
      <w:r>
        <w:rPr>
          <w:rFonts w:hint="eastAsia" w:ascii="宋体" w:hAnsi="宋体" w:eastAsia="宋体" w:cs="宋体"/>
          <w:color w:val="auto"/>
          <w:sz w:val="21"/>
          <w:szCs w:val="21"/>
          <w:highlight w:val="none"/>
        </w:rPr>
        <w:t>程序进行开标</w:t>
      </w:r>
      <w:r>
        <w:rPr>
          <w:rFonts w:hint="eastAsia" w:ascii="宋体" w:hAnsi="宋体" w:eastAsia="宋体" w:cs="宋体"/>
          <w:color w:val="auto"/>
          <w:sz w:val="21"/>
          <w:szCs w:val="21"/>
          <w:highlight w:val="none"/>
          <w:lang w:eastAsia="zh-CN"/>
        </w:rPr>
        <w:t>。</w:t>
      </w:r>
    </w:p>
    <w:p w14:paraId="09D2FCD5">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239" w:name="_Toc2140"/>
      <w:bookmarkStart w:id="240" w:name="_Toc858"/>
      <w:bookmarkStart w:id="241" w:name="_Toc16340"/>
      <w:bookmarkStart w:id="242" w:name="_Toc15704"/>
      <w:bookmarkStart w:id="243" w:name="_Toc29968"/>
      <w:bookmarkStart w:id="244" w:name="_Toc29242"/>
      <w:bookmarkStart w:id="245" w:name="_Toc23184"/>
      <w:bookmarkStart w:id="246" w:name="_Toc28729"/>
      <w:bookmarkStart w:id="247" w:name="_Toc9219"/>
      <w:bookmarkStart w:id="248" w:name="_Toc24370"/>
      <w:bookmarkStart w:id="249" w:name="_Toc6983"/>
      <w:bookmarkStart w:id="250" w:name="_Toc4257"/>
      <w:bookmarkStart w:id="251" w:name="_Toc4759"/>
      <w:bookmarkStart w:id="252" w:name="_Toc12794"/>
      <w:bookmarkStart w:id="253" w:name="_Toc30924"/>
      <w:bookmarkStart w:id="254" w:name="_Toc28125"/>
      <w:bookmarkStart w:id="255" w:name="_Toc11898"/>
      <w:bookmarkStart w:id="256" w:name="_Toc3426"/>
      <w:bookmarkStart w:id="257" w:name="_Toc498527869"/>
      <w:bookmarkStart w:id="258" w:name="_Toc24939"/>
      <w:bookmarkStart w:id="259" w:name="_Toc15744"/>
      <w:bookmarkStart w:id="260" w:name="_Toc15554"/>
      <w:bookmarkStart w:id="261" w:name="_Toc4220"/>
      <w:bookmarkStart w:id="262" w:name="_Toc24514"/>
      <w:bookmarkStart w:id="263" w:name="_Toc16537"/>
      <w:bookmarkStart w:id="264" w:name="_Toc27334"/>
      <w:bookmarkStart w:id="265" w:name="_Toc8248"/>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审查</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C35E9CC">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磋商委员会</w:t>
      </w:r>
      <w:r>
        <w:rPr>
          <w:rFonts w:hint="eastAsia" w:ascii="宋体" w:hAnsi="宋体" w:eastAsia="宋体" w:cs="宋体"/>
          <w:color w:val="auto"/>
          <w:sz w:val="21"/>
          <w:szCs w:val="21"/>
          <w:highlight w:val="none"/>
        </w:rPr>
        <w:t>小组负责对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初步评审</w:t>
      </w:r>
      <w:r>
        <w:rPr>
          <w:rFonts w:hint="eastAsia" w:ascii="宋体" w:hAnsi="宋体" w:eastAsia="宋体" w:cs="宋体"/>
          <w:color w:val="auto"/>
          <w:sz w:val="21"/>
          <w:szCs w:val="21"/>
          <w:highlight w:val="none"/>
        </w:rPr>
        <w:t>。</w:t>
      </w:r>
    </w:p>
    <w:p w14:paraId="1D4007AF">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266" w:name="_Toc24679"/>
      <w:bookmarkStart w:id="267" w:name="_Toc31687"/>
      <w:bookmarkStart w:id="268" w:name="_Toc27151"/>
      <w:bookmarkStart w:id="269" w:name="_Toc285097637"/>
      <w:bookmarkStart w:id="270" w:name="_Toc3174"/>
      <w:bookmarkStart w:id="271" w:name="_Toc498527870"/>
      <w:bookmarkStart w:id="272" w:name="_Toc13720"/>
      <w:bookmarkStart w:id="273" w:name="_Toc19560"/>
      <w:bookmarkStart w:id="274" w:name="_Toc16031"/>
      <w:bookmarkStart w:id="275" w:name="_Toc1370"/>
      <w:bookmarkStart w:id="276" w:name="_Toc1418"/>
      <w:bookmarkStart w:id="277" w:name="_Toc285638248"/>
      <w:bookmarkStart w:id="278" w:name="_Toc184635076"/>
      <w:bookmarkStart w:id="279" w:name="_Toc29921"/>
      <w:bookmarkStart w:id="280" w:name="_Toc8367"/>
      <w:bookmarkStart w:id="281" w:name="_Toc19549"/>
      <w:bookmarkStart w:id="282" w:name="_Toc19070"/>
      <w:bookmarkStart w:id="283" w:name="_Toc31663"/>
      <w:bookmarkStart w:id="284" w:name="_Toc18558"/>
      <w:bookmarkStart w:id="285" w:name="_Toc26815"/>
      <w:bookmarkStart w:id="286" w:name="_Toc4078"/>
      <w:bookmarkStart w:id="287" w:name="_Toc32055"/>
      <w:bookmarkStart w:id="288" w:name="_Toc526"/>
      <w:bookmarkStart w:id="289" w:name="_Toc6824"/>
      <w:bookmarkStart w:id="290" w:name="_Toc18036"/>
      <w:bookmarkStart w:id="291" w:name="_Toc29018"/>
      <w:bookmarkStart w:id="292" w:name="_Toc6762"/>
      <w:bookmarkStart w:id="293" w:name="_Toc21033"/>
      <w:bookmarkStart w:id="294" w:name="_Toc5287"/>
      <w:bookmarkStart w:id="295" w:name="_Toc12915"/>
      <w:r>
        <w:rPr>
          <w:rFonts w:hint="eastAsia" w:ascii="宋体" w:hAnsi="宋体" w:eastAsia="宋体" w:cs="宋体"/>
          <w:color w:val="auto"/>
          <w:sz w:val="21"/>
          <w:szCs w:val="21"/>
          <w:highlight w:val="none"/>
        </w:rPr>
        <w:t>7．</w:t>
      </w:r>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ascii="宋体" w:hAnsi="宋体" w:eastAsia="宋体" w:cs="宋体"/>
          <w:color w:val="auto"/>
          <w:sz w:val="21"/>
          <w:szCs w:val="21"/>
          <w:highlight w:val="none"/>
          <w:lang w:eastAsia="zh-CN"/>
        </w:rPr>
        <w:t>磋商</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193D893">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078202C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委员会成员人数以及技术、经济等方面专家的确定方式见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D41F3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委员会成员有下列情形之一的，应当回避：</w:t>
      </w:r>
    </w:p>
    <w:p w14:paraId="594D88A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的主要负责人的近亲属；</w:t>
      </w:r>
    </w:p>
    <w:p w14:paraId="1949EA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36A33D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有经济利益关系，可能影响对投标公正评审的；</w:t>
      </w:r>
    </w:p>
    <w:p w14:paraId="422A419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28B2420E">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原则</w:t>
      </w:r>
    </w:p>
    <w:p w14:paraId="3F46A4B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活动遵循公平、公正、科学和择优的原则。</w:t>
      </w:r>
    </w:p>
    <w:p w14:paraId="471EF110">
      <w:pPr>
        <w:pStyle w:val="6"/>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7.3 </w:t>
      </w:r>
      <w:r>
        <w:rPr>
          <w:rFonts w:hint="eastAsia" w:ascii="宋体" w:hAnsi="宋体" w:eastAsia="宋体" w:cs="宋体"/>
          <w:color w:val="auto"/>
          <w:sz w:val="21"/>
          <w:szCs w:val="21"/>
          <w:highlight w:val="none"/>
          <w:lang w:eastAsia="zh-CN"/>
        </w:rPr>
        <w:t>磋商</w:t>
      </w:r>
    </w:p>
    <w:p w14:paraId="07DCF6E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委员会按照“评标办法”规定的方法、评审因素、标准和程序对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办法”没有规定的方法、评审因素和标准，不作为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依据。</w:t>
      </w:r>
    </w:p>
    <w:p w14:paraId="15C002B9">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结果的公告</w:t>
      </w:r>
    </w:p>
    <w:p w14:paraId="3A020C1E">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7.4.1采购代理机构应当在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结束后2个工作日内将评标报告送采购人。采购人应当在收到评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报告中推荐的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候选人顺序确定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p>
    <w:p w14:paraId="58756BE7">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7.4.2采购代理机构应当自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人确定之日起2个工作日内，在省级以上财政部门指定的媒体上公告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应当随中标结果同时公告，公告期1个工作日。</w:t>
      </w:r>
    </w:p>
    <w:p w14:paraId="6060BAD5">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7.4.3在公告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结果的同时，采购人或者采购代理机构应当向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0CDA3EA">
      <w:pPr>
        <w:pageBreakBefore w:val="0"/>
        <w:tabs>
          <w:tab w:val="left" w:pos="360"/>
        </w:tabs>
        <w:wordWrap/>
        <w:topLinePunct w:val="0"/>
        <w:bidi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7.4.4</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通知书发出后，采购人不得违法改变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人无正当理由不得放弃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p>
    <w:p w14:paraId="66A59211">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7.4.5各有关当事人对中标结果有异议的，可以在成交结果公告期限届满之日起七个工作日内，以书面形式同时向采购人和采购代理机构提出质疑(加盖单位公章且法人签字)，由法定代表人或其授权代表携带企业营业执照复印件（加盖公章）及本人身份证件（原件）一并提交（邮寄、传真件不予受理），并以质疑函接收日期作为受理时间。逾期提交或未按照要求提交的质疑函将不予受理。</w:t>
      </w:r>
    </w:p>
    <w:p w14:paraId="6D09CA2C">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296" w:name="_Toc14683"/>
      <w:bookmarkStart w:id="297" w:name="_Toc25328"/>
      <w:bookmarkStart w:id="298" w:name="_Toc285097638"/>
      <w:bookmarkStart w:id="299" w:name="_Toc7178"/>
      <w:bookmarkStart w:id="300" w:name="_Toc498527871"/>
      <w:bookmarkStart w:id="301" w:name="_Toc2871"/>
      <w:bookmarkStart w:id="302" w:name="_Toc12100"/>
      <w:bookmarkStart w:id="303" w:name="_Toc11854"/>
      <w:bookmarkStart w:id="304" w:name="_Toc7898"/>
      <w:bookmarkStart w:id="305" w:name="_Toc30010"/>
      <w:bookmarkStart w:id="306" w:name="_Toc7611"/>
      <w:bookmarkStart w:id="307" w:name="_Toc184635077"/>
      <w:bookmarkStart w:id="308" w:name="_Toc24745"/>
      <w:bookmarkStart w:id="309" w:name="_Toc7813"/>
      <w:bookmarkStart w:id="310" w:name="_Toc12738"/>
      <w:bookmarkStart w:id="311" w:name="_Toc9657"/>
      <w:bookmarkStart w:id="312" w:name="_Toc19291"/>
      <w:bookmarkStart w:id="313" w:name="_Toc1759"/>
      <w:bookmarkStart w:id="314" w:name="_Toc30985"/>
      <w:bookmarkStart w:id="315" w:name="_Toc18756"/>
      <w:bookmarkStart w:id="316" w:name="_Toc16942"/>
      <w:bookmarkStart w:id="317" w:name="_Toc285638249"/>
      <w:bookmarkStart w:id="318" w:name="_Toc30424"/>
      <w:bookmarkStart w:id="319" w:name="_Toc26241"/>
      <w:bookmarkStart w:id="320" w:name="_Toc19046"/>
      <w:bookmarkStart w:id="321" w:name="_Toc16937"/>
      <w:bookmarkStart w:id="322" w:name="_Toc6813"/>
      <w:bookmarkStart w:id="323" w:name="_Toc27642"/>
      <w:bookmarkStart w:id="324" w:name="_Toc6087"/>
      <w:bookmarkStart w:id="325" w:name="_Toc12418"/>
      <w:r>
        <w:rPr>
          <w:rFonts w:hint="eastAsia" w:ascii="宋体" w:hAnsi="宋体" w:eastAsia="宋体" w:cs="宋体"/>
          <w:color w:val="auto"/>
          <w:sz w:val="21"/>
          <w:szCs w:val="21"/>
          <w:highlight w:val="none"/>
          <w:lang w:eastAsia="zh-CN"/>
        </w:rPr>
        <w:t>8．合同授予</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8677AA8">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定标方式</w:t>
      </w:r>
    </w:p>
    <w:p w14:paraId="79FD2C2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委员会直接确定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依据评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员会推荐的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委员会推荐</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标候选人的人数见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6ADDF56B">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8.2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w:t>
      </w:r>
    </w:p>
    <w:p w14:paraId="7993547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款规定的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通知书，同时将</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56756D2C">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签订合同</w:t>
      </w:r>
    </w:p>
    <w:p w14:paraId="5C2F022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天内，根据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订立书面合同。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人无正当理由拒签合同的，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人还应当予以赔偿。</w:t>
      </w:r>
    </w:p>
    <w:p w14:paraId="4EEF64F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无正当理由拒签合同的，给</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人造成损失的，还应当赔偿损失。</w:t>
      </w:r>
    </w:p>
    <w:p w14:paraId="1E315F38">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326" w:name="_Toc285097639"/>
      <w:bookmarkStart w:id="327" w:name="_Toc2370"/>
      <w:bookmarkStart w:id="328" w:name="_Toc285638250"/>
      <w:bookmarkStart w:id="329" w:name="_Toc498527872"/>
      <w:bookmarkStart w:id="330" w:name="_Toc184635078"/>
      <w:bookmarkStart w:id="331" w:name="_Toc26201"/>
      <w:bookmarkStart w:id="332" w:name="_Toc13977"/>
      <w:bookmarkStart w:id="333" w:name="_Toc28075"/>
      <w:bookmarkStart w:id="334" w:name="_Toc27486"/>
      <w:bookmarkStart w:id="335" w:name="_Toc15158"/>
      <w:bookmarkStart w:id="336" w:name="_Toc10710"/>
      <w:bookmarkStart w:id="337" w:name="_Toc11272"/>
      <w:bookmarkStart w:id="338" w:name="_Toc31769"/>
      <w:bookmarkStart w:id="339" w:name="_Toc26119"/>
      <w:bookmarkStart w:id="340" w:name="_Toc28053"/>
      <w:bookmarkStart w:id="341" w:name="_Toc9092"/>
      <w:bookmarkStart w:id="342" w:name="_Toc20054"/>
      <w:bookmarkStart w:id="343" w:name="_Toc623"/>
      <w:bookmarkStart w:id="344" w:name="_Toc26418"/>
      <w:bookmarkStart w:id="345" w:name="_Toc9463"/>
      <w:bookmarkStart w:id="346" w:name="_Toc11219"/>
      <w:bookmarkStart w:id="347" w:name="_Toc20663"/>
      <w:bookmarkStart w:id="348" w:name="_Toc15679"/>
      <w:bookmarkStart w:id="349" w:name="_Toc10552"/>
      <w:bookmarkStart w:id="350" w:name="_Toc29257"/>
      <w:bookmarkStart w:id="351" w:name="_Toc4172"/>
      <w:bookmarkStart w:id="352" w:name="_Toc8952"/>
      <w:bookmarkStart w:id="353" w:name="_Toc19390"/>
      <w:bookmarkStart w:id="354" w:name="_Toc24191"/>
      <w:bookmarkStart w:id="355" w:name="_Toc27237"/>
      <w:r>
        <w:rPr>
          <w:rFonts w:hint="eastAsia" w:ascii="宋体" w:hAnsi="宋体" w:eastAsia="宋体" w:cs="宋体"/>
          <w:color w:val="auto"/>
          <w:sz w:val="21"/>
          <w:szCs w:val="21"/>
          <w:highlight w:val="none"/>
        </w:rPr>
        <w:t>10．重新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和不再</w:t>
      </w:r>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ascii="宋体" w:hAnsi="宋体" w:eastAsia="宋体" w:cs="宋体"/>
          <w:color w:val="auto"/>
          <w:sz w:val="21"/>
          <w:szCs w:val="21"/>
          <w:highlight w:val="none"/>
          <w:lang w:eastAsia="zh-CN"/>
        </w:rPr>
        <w:t>磋商</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53904F7">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重新招标</w:t>
      </w:r>
    </w:p>
    <w:p w14:paraId="60D4966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089A18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(l）投标截止时间止，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少于3 个的；</w:t>
      </w:r>
    </w:p>
    <w:p w14:paraId="5BC6E5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(2）合格</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不足三家的。</w:t>
      </w:r>
    </w:p>
    <w:p w14:paraId="2CF804E6">
      <w:pPr>
        <w:pStyle w:val="6"/>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10.2 不再</w:t>
      </w:r>
      <w:r>
        <w:rPr>
          <w:rFonts w:hint="eastAsia" w:ascii="宋体" w:hAnsi="宋体" w:eastAsia="宋体" w:cs="宋体"/>
          <w:color w:val="auto"/>
          <w:sz w:val="21"/>
          <w:szCs w:val="21"/>
          <w:highlight w:val="none"/>
          <w:lang w:eastAsia="zh-CN"/>
        </w:rPr>
        <w:t>磋商</w:t>
      </w:r>
    </w:p>
    <w:p w14:paraId="238257D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执行有关法律、法规和规章的规定。</w:t>
      </w:r>
    </w:p>
    <w:p w14:paraId="2CB19555">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356" w:name="_Toc20228"/>
      <w:bookmarkStart w:id="357" w:name="_Toc16117"/>
      <w:bookmarkStart w:id="358" w:name="_Toc285638251"/>
      <w:bookmarkStart w:id="359" w:name="_Toc32435"/>
      <w:bookmarkStart w:id="360" w:name="_Toc14459"/>
      <w:bookmarkStart w:id="361" w:name="_Toc22133"/>
      <w:bookmarkStart w:id="362" w:name="_Toc17891"/>
      <w:bookmarkStart w:id="363" w:name="_Toc498527873"/>
      <w:bookmarkStart w:id="364" w:name="_Toc19614"/>
      <w:bookmarkStart w:id="365" w:name="_Toc15225"/>
      <w:bookmarkStart w:id="366" w:name="_Toc10955"/>
      <w:bookmarkStart w:id="367" w:name="_Toc17250"/>
      <w:bookmarkStart w:id="368" w:name="_Toc26460"/>
      <w:bookmarkStart w:id="369" w:name="_Toc7884"/>
      <w:bookmarkStart w:id="370" w:name="_Toc21494"/>
      <w:bookmarkStart w:id="371" w:name="_Toc21791"/>
      <w:bookmarkStart w:id="372" w:name="_Toc25024"/>
      <w:bookmarkStart w:id="373" w:name="_Toc20038"/>
      <w:bookmarkStart w:id="374" w:name="_Toc11579"/>
      <w:bookmarkStart w:id="375" w:name="_Toc32035"/>
      <w:bookmarkStart w:id="376" w:name="_Toc28632"/>
      <w:bookmarkStart w:id="377" w:name="_Toc4424"/>
      <w:bookmarkStart w:id="378" w:name="_Toc27956"/>
      <w:bookmarkStart w:id="379" w:name="_Toc285097640"/>
      <w:bookmarkStart w:id="380" w:name="_Toc10480"/>
      <w:bookmarkStart w:id="381" w:name="_Toc15673"/>
      <w:bookmarkStart w:id="382" w:name="_Toc8408"/>
      <w:bookmarkStart w:id="383" w:name="_Toc184635079"/>
      <w:bookmarkStart w:id="384" w:name="_Toc27973"/>
      <w:bookmarkStart w:id="385" w:name="_Toc31596"/>
      <w:r>
        <w:rPr>
          <w:rFonts w:hint="eastAsia" w:ascii="宋体" w:hAnsi="宋体" w:eastAsia="宋体" w:cs="宋体"/>
          <w:color w:val="auto"/>
          <w:sz w:val="21"/>
          <w:szCs w:val="21"/>
          <w:highlight w:val="none"/>
        </w:rPr>
        <w:t>11．纪律和监督</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CA358FE">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的纪律要求</w:t>
      </w:r>
    </w:p>
    <w:p w14:paraId="23432BD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不得泄漏招标投标活动中应当保密的情况和资料，不得与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串通损害国家利益、社会公共利益或者他人合法权益。</w:t>
      </w:r>
    </w:p>
    <w:p w14:paraId="3E8F53A7">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的纪律要求</w:t>
      </w:r>
    </w:p>
    <w:p w14:paraId="3F11AEA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不得相互串通投标或者与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串通投标，不得向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委员会成员行贿谋取中标，不得以他人名义投标或者以其他方式弄虚作假骗取中标；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不得以任何方式干扰、影响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工作。</w:t>
      </w:r>
    </w:p>
    <w:p w14:paraId="0016B26A">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委员会成员的纪律要求</w:t>
      </w:r>
    </w:p>
    <w:p w14:paraId="0B069CA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候选人的推荐情况以及</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有关的其他情况。在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委员会成员不得擅离职守，影响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程序正常进行，不得使用“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因素和标准进行评标。</w:t>
      </w:r>
    </w:p>
    <w:p w14:paraId="08CC6345">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对与评标活动有关的工作人员的纪律要求</w:t>
      </w:r>
    </w:p>
    <w:p w14:paraId="61AD8EC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的评审和比较、中标候选人的推荐情况以及评标有关的其他情况。在评标活动中，与评标活动有关的工作人员不得擅离职守，影响评标程序正常进行。</w:t>
      </w:r>
    </w:p>
    <w:p w14:paraId="3AB3F603">
      <w:pPr>
        <w:pStyle w:val="6"/>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投诉</w:t>
      </w:r>
    </w:p>
    <w:p w14:paraId="27C6F4B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和其他利害关系人认为本次招标活动违反法律、法规和规章规定的，有权向有关行政监督部门投诉。</w:t>
      </w:r>
    </w:p>
    <w:p w14:paraId="0352D55A">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386" w:name="_Toc30311"/>
      <w:bookmarkStart w:id="387" w:name="_Toc17042"/>
      <w:bookmarkStart w:id="388" w:name="_Toc542"/>
      <w:bookmarkStart w:id="389" w:name="_Toc31012"/>
      <w:bookmarkStart w:id="390" w:name="_Toc5936"/>
      <w:bookmarkStart w:id="391" w:name="_Toc15131"/>
      <w:bookmarkStart w:id="392" w:name="_Toc406396999"/>
      <w:bookmarkStart w:id="393" w:name="_Toc31223"/>
      <w:bookmarkStart w:id="394" w:name="_Toc20225"/>
      <w:bookmarkStart w:id="395" w:name="_Toc26405"/>
      <w:bookmarkStart w:id="396" w:name="_Toc17761"/>
      <w:bookmarkStart w:id="397" w:name="_Toc10103"/>
      <w:bookmarkStart w:id="398" w:name="_Toc804"/>
      <w:bookmarkStart w:id="399" w:name="_Toc23921"/>
      <w:bookmarkStart w:id="400" w:name="_Toc16129"/>
      <w:bookmarkStart w:id="401" w:name="_Toc27755"/>
      <w:bookmarkStart w:id="402" w:name="_Toc6698"/>
      <w:bookmarkStart w:id="403" w:name="_Toc6629"/>
      <w:bookmarkStart w:id="404" w:name="_Toc1628"/>
      <w:bookmarkStart w:id="405" w:name="_Toc498527874"/>
      <w:bookmarkStart w:id="406" w:name="_Toc26057"/>
      <w:bookmarkStart w:id="407" w:name="_Toc16328"/>
      <w:bookmarkStart w:id="408" w:name="_Toc12943"/>
      <w:bookmarkStart w:id="409" w:name="_Toc18224"/>
      <w:bookmarkStart w:id="410" w:name="_Toc3166"/>
      <w:bookmarkStart w:id="411" w:name="_Toc22814"/>
      <w:bookmarkStart w:id="412" w:name="_Toc28542"/>
      <w:bookmarkStart w:id="413" w:name="_Toc12633"/>
      <w:bookmarkStart w:id="414" w:name="_Toc16176"/>
      <w:bookmarkStart w:id="415" w:name="_Toc285638252"/>
      <w:bookmarkStart w:id="416" w:name="_Toc184635080"/>
      <w:bookmarkStart w:id="417" w:name="_Toc285097641"/>
      <w:r>
        <w:rPr>
          <w:rFonts w:hint="eastAsia" w:ascii="宋体" w:hAnsi="宋体" w:eastAsia="宋体" w:cs="宋体"/>
          <w:color w:val="auto"/>
          <w:sz w:val="21"/>
          <w:szCs w:val="21"/>
          <w:highlight w:val="none"/>
        </w:rPr>
        <w:t>12、政府采购政策</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8D120DF">
      <w:pPr>
        <w:pStyle w:val="32"/>
        <w:pageBreakBefore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bookmarkStart w:id="418" w:name="_Toc498527875"/>
      <w:r>
        <w:rPr>
          <w:rFonts w:hint="eastAsia" w:ascii="宋体" w:hAnsi="宋体" w:eastAsia="宋体" w:cs="宋体"/>
          <w:bCs/>
          <w:color w:val="auto"/>
          <w:sz w:val="21"/>
          <w:szCs w:val="21"/>
          <w:highlight w:val="none"/>
        </w:rPr>
        <w:t>本项目执行节约能源、保护环境、扶持不发达地区和少数民族地区、促进中小企业发展等政府采购政策（监狱企业、残疾人福利性企业视同小微企业）。</w:t>
      </w:r>
    </w:p>
    <w:p w14:paraId="29831014">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419" w:name="_Toc27214"/>
      <w:bookmarkStart w:id="420" w:name="_Toc23218"/>
      <w:bookmarkStart w:id="421" w:name="_Toc15904"/>
      <w:bookmarkStart w:id="422" w:name="_Toc24731"/>
      <w:bookmarkStart w:id="423" w:name="_Toc1331"/>
      <w:bookmarkStart w:id="424" w:name="_Toc26237"/>
      <w:bookmarkStart w:id="425" w:name="_Toc14794"/>
      <w:bookmarkStart w:id="426" w:name="_Toc30882"/>
      <w:bookmarkStart w:id="427" w:name="_Toc14776"/>
      <w:bookmarkStart w:id="428" w:name="_Toc6554"/>
      <w:bookmarkStart w:id="429" w:name="_Toc28692"/>
      <w:bookmarkStart w:id="430" w:name="_Toc9220"/>
      <w:bookmarkStart w:id="431" w:name="_Toc25585"/>
      <w:bookmarkStart w:id="432" w:name="_Toc4548"/>
      <w:bookmarkStart w:id="433" w:name="_Toc30481"/>
      <w:bookmarkStart w:id="434" w:name="_Toc24709"/>
      <w:bookmarkStart w:id="435" w:name="_Toc25059"/>
      <w:bookmarkStart w:id="436" w:name="_Toc11780"/>
      <w:bookmarkStart w:id="437" w:name="_Toc8159"/>
      <w:bookmarkStart w:id="438" w:name="_Toc13782"/>
      <w:bookmarkStart w:id="439" w:name="_Toc32291"/>
      <w:bookmarkStart w:id="440" w:name="_Toc3952"/>
      <w:bookmarkStart w:id="441" w:name="_Toc5688"/>
      <w:bookmarkStart w:id="442" w:name="_Toc3526"/>
      <w:bookmarkStart w:id="443" w:name="_Toc3292"/>
      <w:bookmarkStart w:id="444" w:name="_Toc329"/>
      <w:r>
        <w:rPr>
          <w:rFonts w:hint="eastAsia" w:ascii="宋体" w:hAnsi="宋体" w:eastAsia="宋体" w:cs="宋体"/>
          <w:color w:val="auto"/>
          <w:sz w:val="21"/>
          <w:szCs w:val="21"/>
          <w:highlight w:val="none"/>
        </w:rPr>
        <w:t>13、需要补充的其他内容</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1AC8D8D">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需要补充的其他内容：见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p>
    <w:p w14:paraId="3C545091">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14:paraId="42EEE14F">
      <w:pPr>
        <w:pStyle w:val="3"/>
        <w:pageBreakBefore w:val="0"/>
        <w:wordWrap/>
        <w:topLinePunct w:val="0"/>
        <w:bidi w:val="0"/>
        <w:spacing w:line="360" w:lineRule="auto"/>
        <w:jc w:val="center"/>
        <w:rPr>
          <w:rFonts w:hint="eastAsia" w:ascii="宋体" w:hAnsi="宋体" w:eastAsia="宋体" w:cs="宋体"/>
          <w:color w:val="auto"/>
          <w:highlight w:val="none"/>
        </w:rPr>
      </w:pPr>
      <w:bookmarkStart w:id="445" w:name="_Toc24062"/>
      <w:bookmarkStart w:id="446" w:name="_Toc25332"/>
      <w:bookmarkStart w:id="447" w:name="_Toc30182"/>
      <w:bookmarkStart w:id="448" w:name="_Toc16973"/>
      <w:bookmarkStart w:id="449" w:name="_Toc24855"/>
      <w:bookmarkStart w:id="450" w:name="_Toc461"/>
      <w:bookmarkStart w:id="451" w:name="_Toc18995"/>
      <w:bookmarkStart w:id="452" w:name="_Toc7433_WPSOffice_Level1"/>
      <w:bookmarkStart w:id="453" w:name="_Toc23594"/>
      <w:bookmarkStart w:id="454" w:name="_Toc25687"/>
      <w:bookmarkStart w:id="455" w:name="_Toc31771"/>
      <w:bookmarkStart w:id="456" w:name="_Toc18006"/>
      <w:bookmarkStart w:id="457" w:name="_Toc4064"/>
      <w:bookmarkStart w:id="458" w:name="_Toc23548"/>
      <w:bookmarkStart w:id="459" w:name="_Toc12900"/>
      <w:bookmarkStart w:id="460" w:name="_Toc25569"/>
      <w:bookmarkStart w:id="461" w:name="_Toc1001"/>
      <w:bookmarkStart w:id="462" w:name="_Toc24051"/>
      <w:bookmarkStart w:id="463" w:name="_Toc9852"/>
      <w:bookmarkStart w:id="464" w:name="_Toc31524"/>
      <w:bookmarkStart w:id="465" w:name="_Toc472942903"/>
      <w:bookmarkStart w:id="466" w:name="_Toc16138"/>
      <w:bookmarkStart w:id="467" w:name="_Toc15283"/>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办法</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综合评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eastAsia="zh-CN"/>
        </w:rPr>
        <w:t>法</w:t>
      </w:r>
      <w:r>
        <w:rPr>
          <w:rFonts w:hint="eastAsia" w:ascii="宋体" w:hAnsi="宋体" w:eastAsia="宋体" w:cs="宋体"/>
          <w:color w:val="auto"/>
          <w:highlight w:val="none"/>
        </w:rPr>
        <w: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2D03FC0">
      <w:pPr>
        <w:pageBreakBefore w:val="0"/>
        <w:wordWrap/>
        <w:topLinePunct w:val="0"/>
        <w:bidi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磋商办法前附表</w:t>
      </w:r>
    </w:p>
    <w:tbl>
      <w:tblPr>
        <w:tblStyle w:val="17"/>
        <w:tblW w:w="9461" w:type="dxa"/>
        <w:jc w:val="center"/>
        <w:tblLayout w:type="fixed"/>
        <w:tblCellMar>
          <w:top w:w="0" w:type="dxa"/>
          <w:left w:w="0" w:type="dxa"/>
          <w:bottom w:w="0" w:type="dxa"/>
          <w:right w:w="0" w:type="dxa"/>
        </w:tblCellMar>
      </w:tblPr>
      <w:tblGrid>
        <w:gridCol w:w="1046"/>
        <w:gridCol w:w="752"/>
        <w:gridCol w:w="737"/>
        <w:gridCol w:w="1433"/>
        <w:gridCol w:w="497"/>
        <w:gridCol w:w="4996"/>
      </w:tblGrid>
      <w:tr w14:paraId="638E80D2">
        <w:tblPrEx>
          <w:tblCellMar>
            <w:top w:w="0" w:type="dxa"/>
            <w:left w:w="0" w:type="dxa"/>
            <w:bottom w:w="0" w:type="dxa"/>
            <w:right w:w="0" w:type="dxa"/>
          </w:tblCellMar>
        </w:tblPrEx>
        <w:trPr>
          <w:trHeight w:val="405" w:hRule="atLeast"/>
          <w:jc w:val="center"/>
        </w:trPr>
        <w:tc>
          <w:tcPr>
            <w:tcW w:w="1798" w:type="dxa"/>
            <w:gridSpan w:val="2"/>
            <w:tcBorders>
              <w:top w:val="single" w:color="auto" w:sz="4" w:space="0"/>
              <w:left w:val="single" w:color="auto" w:sz="4" w:space="0"/>
              <w:bottom w:val="single" w:color="000000" w:sz="4" w:space="0"/>
              <w:right w:val="single" w:color="000000" w:sz="4" w:space="0"/>
            </w:tcBorders>
            <w:noWrap w:val="0"/>
            <w:vAlign w:val="center"/>
          </w:tcPr>
          <w:p w14:paraId="7E5D0F61">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评审品目</w:t>
            </w:r>
          </w:p>
        </w:tc>
        <w:tc>
          <w:tcPr>
            <w:tcW w:w="2667" w:type="dxa"/>
            <w:gridSpan w:val="3"/>
            <w:tcBorders>
              <w:top w:val="single" w:color="auto" w:sz="4" w:space="0"/>
              <w:left w:val="single" w:color="000000" w:sz="4" w:space="0"/>
              <w:bottom w:val="single" w:color="000000" w:sz="4" w:space="0"/>
              <w:right w:val="single" w:color="000000" w:sz="4" w:space="0"/>
            </w:tcBorders>
            <w:noWrap w:val="0"/>
            <w:vAlign w:val="center"/>
          </w:tcPr>
          <w:p w14:paraId="7B08D408">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996" w:type="dxa"/>
            <w:tcBorders>
              <w:top w:val="single" w:color="auto" w:sz="4" w:space="0"/>
              <w:left w:val="single" w:color="000000" w:sz="4" w:space="0"/>
              <w:bottom w:val="single" w:color="000000" w:sz="4" w:space="0"/>
              <w:right w:val="single" w:color="auto" w:sz="4" w:space="0"/>
            </w:tcBorders>
            <w:noWrap w:val="0"/>
            <w:vAlign w:val="center"/>
          </w:tcPr>
          <w:p w14:paraId="3525C49A">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E4C666E">
        <w:tblPrEx>
          <w:tblCellMar>
            <w:top w:w="0" w:type="dxa"/>
            <w:left w:w="0" w:type="dxa"/>
            <w:bottom w:w="0" w:type="dxa"/>
            <w:right w:w="0" w:type="dxa"/>
          </w:tblCellMar>
        </w:tblPrEx>
        <w:trPr>
          <w:trHeight w:val="423" w:hRule="atLeast"/>
          <w:jc w:val="center"/>
        </w:trPr>
        <w:tc>
          <w:tcPr>
            <w:tcW w:w="9461" w:type="dxa"/>
            <w:gridSpan w:val="6"/>
            <w:tcBorders>
              <w:top w:val="single" w:color="auto" w:sz="4" w:space="0"/>
              <w:left w:val="single" w:color="auto" w:sz="4" w:space="0"/>
              <w:bottom w:val="single" w:color="000000" w:sz="4" w:space="0"/>
              <w:right w:val="single" w:color="auto" w:sz="4" w:space="0"/>
            </w:tcBorders>
            <w:noWrap w:val="0"/>
            <w:vAlign w:val="center"/>
          </w:tcPr>
          <w:p w14:paraId="7C969590">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初步评审</w:t>
            </w:r>
          </w:p>
        </w:tc>
      </w:tr>
      <w:tr w14:paraId="4A048153">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000000" w:sz="4" w:space="0"/>
              <w:left w:val="single" w:color="auto" w:sz="4" w:space="0"/>
              <w:right w:val="single" w:color="000000" w:sz="4" w:space="0"/>
            </w:tcBorders>
            <w:noWrap w:val="0"/>
            <w:vAlign w:val="center"/>
          </w:tcPr>
          <w:p w14:paraId="457E1F88">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3A8D6CD0">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10F4499E">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7EF020F">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73813371">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1C05A45A">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磋商响应函签章</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59E4A50B">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符合磋商文件规定</w:t>
            </w:r>
          </w:p>
        </w:tc>
      </w:tr>
      <w:tr w14:paraId="1A1180F5">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085AB7A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0AC2F89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01100CE4">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只能有一个有效报价，且未超出该项目</w:t>
            </w:r>
            <w:r>
              <w:rPr>
                <w:rFonts w:hint="eastAsia" w:ascii="宋体" w:hAnsi="宋体" w:eastAsia="宋体" w:cs="宋体"/>
                <w:color w:val="auto"/>
                <w:sz w:val="21"/>
                <w:szCs w:val="21"/>
                <w:highlight w:val="none"/>
                <w:lang w:val="en-US" w:eastAsia="zh-CN"/>
              </w:rPr>
              <w:t>控制价</w:t>
            </w:r>
          </w:p>
        </w:tc>
      </w:tr>
      <w:tr w14:paraId="278E26B8">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599A80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6C7DC5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须具备《中华人民共和国政府采购法》第二十二条规定 </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11A7FDE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1FB4AF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828D6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D3FB6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落实的政府采购政策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2B0445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01BC4E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2DFC99D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27A7AC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593DB59C">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34F461F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1A7A25D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5419B8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49CC0C1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DE1FB18">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F4682EE">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74437899">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单位负责人为同一人或存在直接控股、管理关系的不同供应商，不得参加同一合同项下的政府采购活动</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EBC6D13">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3507D9E">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bottom w:val="single" w:color="auto" w:sz="4" w:space="0"/>
              <w:right w:val="single" w:color="auto" w:sz="4" w:space="0"/>
            </w:tcBorders>
            <w:noWrap w:val="0"/>
            <w:vAlign w:val="center"/>
          </w:tcPr>
          <w:p w14:paraId="29819CA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top"/>
          </w:tcPr>
          <w:p w14:paraId="0284BF08">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F95B23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bookmarkStart w:id="724" w:name="_GoBack"/>
            <w:bookmarkEnd w:id="724"/>
            <w:r>
              <w:rPr>
                <w:rFonts w:hint="eastAsia" w:ascii="宋体" w:hAnsi="宋体" w:eastAsia="宋体" w:cs="宋体"/>
                <w:color w:val="auto"/>
                <w:sz w:val="21"/>
                <w:szCs w:val="21"/>
                <w:highlight w:val="none"/>
              </w:rPr>
              <w:t>第二章“供应商须知前附表”第1.4.1项规定</w:t>
            </w:r>
          </w:p>
        </w:tc>
      </w:tr>
      <w:tr w14:paraId="2713059A">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00E22A1B">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05EAE5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A3ECD5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.1项规定</w:t>
            </w:r>
          </w:p>
        </w:tc>
      </w:tr>
      <w:tr w14:paraId="4EC72A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6B2AF7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8C78AB">
            <w:pPr>
              <w:pageBreakBefore w:val="0"/>
              <w:wordWrap/>
              <w:topLinePunct w:val="0"/>
              <w:bidi w:val="0"/>
              <w:spacing w:before="50" w:line="360" w:lineRule="auto"/>
              <w:ind w:right="97" w:firstLine="58" w:firstLineChars="28"/>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7E94EE63">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项规定</w:t>
            </w:r>
          </w:p>
        </w:tc>
      </w:tr>
      <w:tr w14:paraId="0EE4157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3F817F8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4B7F984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76EC11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项规定</w:t>
            </w:r>
          </w:p>
        </w:tc>
      </w:tr>
      <w:tr w14:paraId="43E54369">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FE67D15">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1118E5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48D87F6">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w:t>
            </w: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rPr>
              <w:t>项规定</w:t>
            </w:r>
          </w:p>
        </w:tc>
      </w:tr>
      <w:tr w14:paraId="17FC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9461" w:type="dxa"/>
            <w:gridSpan w:val="6"/>
            <w:noWrap w:val="0"/>
            <w:vAlign w:val="center"/>
          </w:tcPr>
          <w:p w14:paraId="505ADA77">
            <w:pPr>
              <w:pageBreakBefore w:val="0"/>
              <w:wordWrap/>
              <w:topLinePunct w:val="0"/>
              <w:bidi w:val="0"/>
              <w:spacing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详细评审</w:t>
            </w:r>
          </w:p>
        </w:tc>
      </w:tr>
      <w:tr w14:paraId="2F4C9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046" w:type="dxa"/>
            <w:noWrap w:val="0"/>
            <w:vAlign w:val="center"/>
          </w:tcPr>
          <w:p w14:paraId="0849099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7539FFBB">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489" w:type="dxa"/>
            <w:gridSpan w:val="2"/>
            <w:noWrap w:val="0"/>
            <w:vAlign w:val="center"/>
          </w:tcPr>
          <w:p w14:paraId="26CF631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433" w:type="dxa"/>
            <w:noWrap w:val="0"/>
            <w:vAlign w:val="center"/>
          </w:tcPr>
          <w:p w14:paraId="71B4D1E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c>
          <w:tcPr>
            <w:tcW w:w="5493" w:type="dxa"/>
            <w:gridSpan w:val="2"/>
            <w:noWrap w:val="0"/>
            <w:vAlign w:val="center"/>
          </w:tcPr>
          <w:p w14:paraId="4929C13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评定原则</w:t>
            </w:r>
          </w:p>
        </w:tc>
      </w:tr>
      <w:tr w14:paraId="721E0D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jc w:val="center"/>
        </w:trPr>
        <w:tc>
          <w:tcPr>
            <w:tcW w:w="1046" w:type="dxa"/>
            <w:noWrap w:val="0"/>
            <w:vAlign w:val="center"/>
          </w:tcPr>
          <w:p w14:paraId="3A91EFA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投标报价评分标准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c>
          <w:tcPr>
            <w:tcW w:w="1489" w:type="dxa"/>
            <w:gridSpan w:val="2"/>
            <w:noWrap w:val="0"/>
            <w:vAlign w:val="center"/>
          </w:tcPr>
          <w:p w14:paraId="5E56B54A">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w:t>
            </w:r>
          </w:p>
        </w:tc>
        <w:tc>
          <w:tcPr>
            <w:tcW w:w="1433" w:type="dxa"/>
            <w:noWrap w:val="0"/>
            <w:vAlign w:val="center"/>
          </w:tcPr>
          <w:p w14:paraId="698715D9">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c>
          <w:tcPr>
            <w:tcW w:w="5493" w:type="dxa"/>
            <w:gridSpan w:val="2"/>
            <w:noWrap w:val="0"/>
            <w:vAlign w:val="top"/>
          </w:tcPr>
          <w:p w14:paraId="4FFF9320">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投标报价低于控制价且通过初步评审的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为有效投标人。</w:t>
            </w:r>
          </w:p>
          <w:p w14:paraId="2EC520D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价格分统一采用低价优先法计算，即满足竞争性磋商文件要求且二次磋商报价最低的投标报价为评标基准价：</w:t>
            </w:r>
          </w:p>
          <w:p w14:paraId="25114B6A">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 (评标基准价/</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报价)×</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1DE3E356">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注：因本项目为专门面向中小企业，小型、微型、监狱企业、残疾人福利性单位，投标报价不再进行评标报价的扣除。</w:t>
            </w:r>
          </w:p>
          <w:p w14:paraId="449AB977">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参加投标的小微企业，应当按照《政府采购促进中小企业发展管理办法》（财库〔2020〕46 号）的规定提供《中小企业声明函》，中小企业划型标准详见《关于印发中小企业划型标准规定的通知》工信部联企业〔2011〕300 号。</w:t>
            </w:r>
          </w:p>
          <w:p w14:paraId="071166E4">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监狱企业参加政府采购活动时，应当提供由省级以上监狱管理局、戒毒管理局（含新疆生产建设兵团）出具的属于监狱企业的证明文件。</w:t>
            </w:r>
          </w:p>
          <w:p w14:paraId="0FE96C1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根据财库〔2017〕141号《三部门联合发布关于促进残疾人就业政府采购政策的通知》残疾人福利性单位视同小型、微型企业，残疾人福利性单位在参加政府采购活动时提供《残疾人福利性单位声明函》，不再提供《中小微企业声明函》</w:t>
            </w:r>
            <w:r>
              <w:rPr>
                <w:rFonts w:hint="eastAsia"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在《残疾人福利性单位声明函》中的承诺如有虚假，其中标资格将被取消，并根据相关规定进行处罚。</w:t>
            </w:r>
          </w:p>
        </w:tc>
      </w:tr>
      <w:tr w14:paraId="76066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restart"/>
            <w:noWrap w:val="0"/>
            <w:vAlign w:val="center"/>
          </w:tcPr>
          <w:p w14:paraId="54A10DD2">
            <w:pPr>
              <w:pageBreakBefore w:val="0"/>
              <w:wordWrap/>
              <w:topLinePunct w:val="0"/>
              <w:bidi w:val="0"/>
              <w:spacing w:line="360" w:lineRule="auto"/>
              <w:jc w:val="center"/>
              <w:rPr>
                <w:rFonts w:hint="eastAsia" w:ascii="宋体" w:hAnsi="宋体" w:eastAsia="宋体" w:cs="宋体"/>
                <w:b/>
                <w:bCs/>
                <w:color w:val="auto"/>
                <w:sz w:val="21"/>
                <w:szCs w:val="21"/>
                <w:highlight w:val="none"/>
              </w:rPr>
            </w:pPr>
          </w:p>
          <w:p w14:paraId="2E5037A0">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技术部分</w:t>
            </w:r>
            <w:r>
              <w:rPr>
                <w:rFonts w:hint="eastAsia" w:ascii="宋体" w:hAnsi="宋体" w:eastAsia="宋体" w:cs="宋体"/>
                <w:b/>
                <w:color w:val="auto"/>
                <w:kern w:val="2"/>
                <w:sz w:val="21"/>
                <w:szCs w:val="21"/>
                <w:highlight w:val="none"/>
              </w:rPr>
              <w:t>（</w:t>
            </w:r>
            <w:r>
              <w:rPr>
                <w:rFonts w:hint="eastAsia" w:hAnsi="宋体" w:cs="宋体"/>
                <w:b/>
                <w:color w:val="auto"/>
                <w:kern w:val="2"/>
                <w:sz w:val="21"/>
                <w:szCs w:val="21"/>
                <w:highlight w:val="none"/>
                <w:lang w:val="en-US" w:eastAsia="zh-CN"/>
              </w:rPr>
              <w:t>60</w:t>
            </w:r>
            <w:r>
              <w:rPr>
                <w:rFonts w:hint="eastAsia" w:ascii="宋体" w:hAnsi="宋体" w:eastAsia="宋体" w:cs="宋体"/>
                <w:b/>
                <w:color w:val="auto"/>
                <w:kern w:val="2"/>
                <w:sz w:val="21"/>
                <w:szCs w:val="21"/>
                <w:highlight w:val="none"/>
              </w:rPr>
              <w:t>分）</w:t>
            </w:r>
          </w:p>
        </w:tc>
        <w:tc>
          <w:tcPr>
            <w:tcW w:w="1489" w:type="dxa"/>
            <w:gridSpan w:val="2"/>
            <w:noWrap w:val="0"/>
            <w:vAlign w:val="center"/>
          </w:tcPr>
          <w:p w14:paraId="5E6E2960">
            <w:pPr>
              <w:pStyle w:val="9"/>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技术指标响应情况</w:t>
            </w:r>
            <w:r>
              <w:rPr>
                <w:rFonts w:hint="eastAsia" w:hAnsi="宋体" w:cs="宋体"/>
                <w:b w:val="0"/>
                <w:bCs w:val="0"/>
                <w:color w:val="auto"/>
                <w:sz w:val="21"/>
                <w:szCs w:val="21"/>
                <w:highlight w:val="none"/>
                <w:lang w:val="en-US" w:eastAsia="zh-CN" w:bidi="ar-SA"/>
              </w:rPr>
              <w:t>（30分）</w:t>
            </w:r>
            <w:r>
              <w:rPr>
                <w:rFonts w:hint="eastAsia" w:ascii="宋体" w:hAnsi="宋体" w:eastAsia="宋体" w:cs="宋体"/>
                <w:b w:val="0"/>
                <w:bCs w:val="0"/>
                <w:color w:val="auto"/>
                <w:sz w:val="21"/>
                <w:szCs w:val="21"/>
                <w:highlight w:val="none"/>
                <w:lang w:val="en-US" w:eastAsia="zh-CN" w:bidi="ar-SA"/>
              </w:rPr>
              <w:t xml:space="preserve"> </w:t>
            </w:r>
          </w:p>
          <w:p w14:paraId="7B9B4651">
            <w:pPr>
              <w:pStyle w:val="9"/>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p>
        </w:tc>
        <w:tc>
          <w:tcPr>
            <w:tcW w:w="6926" w:type="dxa"/>
            <w:gridSpan w:val="3"/>
            <w:noWrap w:val="0"/>
            <w:vAlign w:val="center"/>
          </w:tcPr>
          <w:p w14:paraId="0756725C">
            <w:pPr>
              <w:pageBreakBefore w:val="0"/>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所投设备的技术参数（详见</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文件第</w:t>
            </w:r>
            <w:r>
              <w:rPr>
                <w:rFonts w:hint="eastAsia"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章</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采购需求）全部满足或优于</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文件要求的得满分</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 xml:space="preserve">分，每有一条不满足的在满分基础上扣 </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，扣完为止。</w:t>
            </w:r>
          </w:p>
        </w:tc>
      </w:tr>
      <w:tr w14:paraId="0D32F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046" w:type="dxa"/>
            <w:vMerge w:val="continue"/>
            <w:noWrap w:val="0"/>
            <w:vAlign w:val="center"/>
          </w:tcPr>
          <w:p w14:paraId="566C73E0">
            <w:pPr>
              <w:pStyle w:val="2"/>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restart"/>
            <w:noWrap w:val="0"/>
            <w:vAlign w:val="center"/>
          </w:tcPr>
          <w:p w14:paraId="139CB4F7">
            <w:pPr>
              <w:pStyle w:val="9"/>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kern w:val="0"/>
                <w:sz w:val="21"/>
                <w:szCs w:val="21"/>
                <w:highlight w:val="none"/>
              </w:rPr>
              <w:t>实施方案</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30</w:t>
            </w:r>
            <w:r>
              <w:rPr>
                <w:rFonts w:hint="eastAsia" w:hAnsi="宋体" w:cs="宋体"/>
                <w:color w:val="auto"/>
                <w:kern w:val="0"/>
                <w:sz w:val="21"/>
                <w:szCs w:val="21"/>
                <w:highlight w:val="none"/>
                <w:lang w:eastAsia="zh-CN"/>
              </w:rPr>
              <w:t>）</w:t>
            </w:r>
          </w:p>
        </w:tc>
        <w:tc>
          <w:tcPr>
            <w:tcW w:w="6926" w:type="dxa"/>
            <w:gridSpan w:val="3"/>
            <w:noWrap w:val="0"/>
            <w:vAlign w:val="center"/>
          </w:tcPr>
          <w:p w14:paraId="1D795F69">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1、磋商小组根据供应商提供的整体供货方案中，在人员配备、车辆安排、时间安排、组织计划等进行评审。</w:t>
            </w:r>
          </w:p>
          <w:p w14:paraId="6DBABAEE">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实施方案详尽、考虑全面，可行性和科学性强，资料齐全，得</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F0A22B1">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实施方案较详尽、考虑较全面，可行性较好，科学性较强，资料较齐全，得</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E18FA1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实施方案详尽程度一般、考虑一般，可行性一般，科学性一般，资料基本齐全，得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6FEC029">
            <w:pPr>
              <w:pageBreakBefore w:val="0"/>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如若缺项则不得分</w:t>
            </w:r>
            <w:r>
              <w:rPr>
                <w:rFonts w:hint="eastAsia" w:hAnsi="宋体" w:cs="宋体"/>
                <w:color w:val="auto"/>
                <w:sz w:val="21"/>
                <w:szCs w:val="21"/>
                <w:highlight w:val="none"/>
                <w:lang w:eastAsia="zh-CN"/>
              </w:rPr>
              <w:t>。</w:t>
            </w:r>
          </w:p>
        </w:tc>
      </w:tr>
      <w:tr w14:paraId="0FCC3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continue"/>
            <w:noWrap w:val="0"/>
            <w:vAlign w:val="center"/>
          </w:tcPr>
          <w:p w14:paraId="7C251FFF">
            <w:pPr>
              <w:pStyle w:val="2"/>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63707702">
            <w:pPr>
              <w:pStyle w:val="9"/>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2814BDD6">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2、磋商小组根据供应商提供的详尽的设备安装调试方案、日常维护、故障处理等方案进行评审。</w:t>
            </w:r>
          </w:p>
          <w:p w14:paraId="759B8A8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实施方案详尽、考虑全面，可行性和科学性强，资料齐全，得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9E3231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实施方案较详尽、考虑较全面，可行性较好，科学性较强，资料较齐全，得</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218A5EE">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实施方案详尽程度一般、考虑一般，可行性一般，科学性一般，资料基本齐全，得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B32C77">
            <w:pPr>
              <w:pageBreakBefore w:val="0"/>
              <w:wordWrap/>
              <w:topLinePunct w:val="0"/>
              <w:bidi w:val="0"/>
              <w:spacing w:line="360"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如若缺项则不得分</w:t>
            </w:r>
            <w:r>
              <w:rPr>
                <w:rFonts w:hint="eastAsia" w:hAnsi="宋体" w:cs="宋体"/>
                <w:color w:val="auto"/>
                <w:sz w:val="21"/>
                <w:szCs w:val="21"/>
                <w:highlight w:val="none"/>
                <w:lang w:eastAsia="zh-CN"/>
              </w:rPr>
              <w:t>。</w:t>
            </w:r>
          </w:p>
        </w:tc>
      </w:tr>
      <w:tr w14:paraId="07923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41A918A2">
            <w:pPr>
              <w:pStyle w:val="2"/>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3AEF2312">
            <w:pPr>
              <w:pStyle w:val="9"/>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55AA8818">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3、磋商小组根据供应商提供的项目供货进度保障措施中，在供货过程中的关键节点的进度控制措施，人力投入安排，能确保进度等方案进行评审</w:t>
            </w:r>
          </w:p>
          <w:p w14:paraId="627A0DB4">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（1）有制定全面的进度保障措施，对施工（供货）过程中的关键节点有具体进度控制措施，有相应的人力投入安排，能过确保供货进度的，得6分；</w:t>
            </w:r>
          </w:p>
          <w:p w14:paraId="1536E769">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（2）有制定全面的进度保障措施，对施工（供货）过程中的关键节点有具体进度控制措施，有相应的人力投入安排，基本能够确保供货进度的，得3分；</w:t>
            </w:r>
          </w:p>
          <w:p w14:paraId="4DF23E81">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（3）施工（供货）进度保障措施较为简单，对施工（供货）过程中的关键节点有提出基本的进度控制措施的，得1分； </w:t>
            </w:r>
          </w:p>
          <w:p w14:paraId="527D90AB">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（4）如若缺项则不得分。</w:t>
            </w:r>
          </w:p>
        </w:tc>
      </w:tr>
      <w:tr w14:paraId="357E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2217F15E">
            <w:pPr>
              <w:pStyle w:val="2"/>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2B40D736">
            <w:pPr>
              <w:pStyle w:val="9"/>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20D1B8DF">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4、磋商小组根据供应商提供的质量及安全保证措施的合理性可行性进行评审</w:t>
            </w:r>
          </w:p>
          <w:p w14:paraId="6A65D477">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（1）方案详尽合理，可行性、科学性强，资料齐全的，得6分；</w:t>
            </w:r>
          </w:p>
          <w:p w14:paraId="19C54FD1">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（2）方案较详尽合理，可行性较好、科学性较强，资料较齐全，得5分；</w:t>
            </w:r>
          </w:p>
          <w:p w14:paraId="16BB8FE3">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（3）方案详尽合理程度一般、考虑一般，可行性一般，科学性一般，资料基本齐全，得2分。</w:t>
            </w:r>
          </w:p>
          <w:p w14:paraId="2B5DB0D9">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（4）如若缺项则不得分。</w:t>
            </w:r>
          </w:p>
        </w:tc>
      </w:tr>
      <w:tr w14:paraId="345B5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46" w:type="dxa"/>
            <w:vMerge w:val="restart"/>
            <w:noWrap w:val="0"/>
            <w:vAlign w:val="center"/>
          </w:tcPr>
          <w:p w14:paraId="1EC9CB8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商务部分（</w:t>
            </w:r>
            <w:r>
              <w:rPr>
                <w:rFonts w:hint="eastAsia"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tc>
        <w:tc>
          <w:tcPr>
            <w:tcW w:w="1489" w:type="dxa"/>
            <w:gridSpan w:val="2"/>
            <w:noWrap w:val="0"/>
            <w:vAlign w:val="center"/>
          </w:tcPr>
          <w:p w14:paraId="00185D85">
            <w:pPr>
              <w:pStyle w:val="9"/>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类似业绩</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2分</w:t>
            </w:r>
            <w:r>
              <w:rPr>
                <w:rFonts w:hint="eastAsia" w:hAnsi="宋体" w:cs="宋体"/>
                <w:color w:val="auto"/>
                <w:kern w:val="0"/>
                <w:sz w:val="21"/>
                <w:szCs w:val="21"/>
                <w:highlight w:val="none"/>
                <w:lang w:eastAsia="zh-CN"/>
              </w:rPr>
              <w:t>）</w:t>
            </w:r>
          </w:p>
        </w:tc>
        <w:tc>
          <w:tcPr>
            <w:tcW w:w="6926" w:type="dxa"/>
            <w:gridSpan w:val="3"/>
            <w:noWrap w:val="0"/>
            <w:vAlign w:val="center"/>
          </w:tcPr>
          <w:p w14:paraId="769A88B0">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2021年1月1日以来，供应商具有完成的类似项目</w:t>
            </w:r>
            <w:r>
              <w:rPr>
                <w:rFonts w:hint="eastAsia" w:hAnsi="宋体" w:cs="宋体"/>
                <w:color w:val="auto"/>
                <w:sz w:val="21"/>
                <w:szCs w:val="21"/>
                <w:highlight w:val="none"/>
                <w:lang w:val="en-US" w:eastAsia="zh-CN"/>
              </w:rPr>
              <w:t>业绩</w:t>
            </w:r>
            <w:r>
              <w:rPr>
                <w:rFonts w:hint="eastAsia" w:ascii="宋体" w:hAnsi="宋体" w:eastAsia="宋体" w:cs="宋体"/>
                <w:color w:val="auto"/>
                <w:sz w:val="21"/>
                <w:szCs w:val="21"/>
                <w:highlight w:val="none"/>
              </w:rPr>
              <w:t>，每提供一项得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文件中附业绩相应的中标通知书或合同协议书；提供中标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w:t>
            </w:r>
            <w:r>
              <w:rPr>
                <w:rFonts w:hint="eastAsia" w:hAnsi="宋体" w:cs="宋体"/>
                <w:b/>
                <w:bCs/>
                <w:color w:val="auto"/>
                <w:sz w:val="21"/>
                <w:szCs w:val="21"/>
                <w:highlight w:val="none"/>
                <w:lang w:val="en-US" w:eastAsia="zh-CN"/>
              </w:rPr>
              <w:t>的，日期</w:t>
            </w:r>
            <w:r>
              <w:rPr>
                <w:rFonts w:hint="eastAsia" w:ascii="宋体" w:hAnsi="宋体" w:eastAsia="宋体" w:cs="宋体"/>
                <w:b/>
                <w:bCs/>
                <w:color w:val="auto"/>
                <w:sz w:val="21"/>
                <w:szCs w:val="21"/>
                <w:highlight w:val="none"/>
              </w:rPr>
              <w:t>以中标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通知书上显示日期为准</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提供合同协议书</w:t>
            </w:r>
            <w:r>
              <w:rPr>
                <w:rFonts w:hint="eastAsia"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日期以合同签订日期为准）</w:t>
            </w:r>
          </w:p>
        </w:tc>
      </w:tr>
      <w:tr w14:paraId="1A221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30FD6897">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restart"/>
            <w:noWrap w:val="0"/>
            <w:vAlign w:val="center"/>
          </w:tcPr>
          <w:p w14:paraId="7668AD9D">
            <w:pPr>
              <w:pStyle w:val="9"/>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售后服务承诺（8分）</w:t>
            </w:r>
          </w:p>
        </w:tc>
        <w:tc>
          <w:tcPr>
            <w:tcW w:w="6926" w:type="dxa"/>
            <w:gridSpan w:val="3"/>
            <w:noWrap w:val="0"/>
            <w:vAlign w:val="center"/>
          </w:tcPr>
          <w:p w14:paraId="5A83C48C">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1、提供切实可行的培训计划及使用维护手册，并负责为采购人免费培训操作维护人员，并有完整的培训方案，列出详细的培训内容、培训时间地点安排等说明 </w:t>
            </w:r>
          </w:p>
          <w:p w14:paraId="64AB513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（1）承诺内容详实，考虑周全，针对性强，完全能够满足服务的需要，得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分； </w:t>
            </w:r>
          </w:p>
          <w:p w14:paraId="410253B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A2CBAE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（3）承诺内容不合理、不科学的1分；</w:t>
            </w:r>
          </w:p>
          <w:p w14:paraId="6C21E42C">
            <w:pPr>
              <w:pageBreakBefore w:val="0"/>
              <w:wordWrap/>
              <w:topLinePunct w:val="0"/>
              <w:bidi w:val="0"/>
              <w:spacing w:line="360" w:lineRule="auto"/>
              <w:rPr>
                <w:rFonts w:hint="eastAsia"/>
                <w:color w:val="auto"/>
                <w:highlight w:val="none"/>
                <w:lang w:val="en-US"/>
              </w:rPr>
            </w:pPr>
            <w:r>
              <w:rPr>
                <w:rFonts w:hint="eastAsia" w:ascii="宋体" w:hAnsi="宋体" w:eastAsia="宋体" w:cs="宋体"/>
                <w:color w:val="auto"/>
                <w:sz w:val="21"/>
                <w:szCs w:val="21"/>
                <w:highlight w:val="none"/>
                <w:lang w:val="en-US" w:eastAsia="zh-CN"/>
              </w:rPr>
              <w:t>（4）如若缺项则不得分。</w:t>
            </w:r>
          </w:p>
        </w:tc>
      </w:tr>
      <w:tr w14:paraId="1564F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6D35884F">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continue"/>
            <w:noWrap w:val="0"/>
            <w:vAlign w:val="center"/>
          </w:tcPr>
          <w:p w14:paraId="516B2CF5">
            <w:pPr>
              <w:pStyle w:val="9"/>
              <w:pageBreakBefore w:val="0"/>
              <w:wordWrap/>
              <w:topLinePunct w:val="0"/>
              <w:bidi w:val="0"/>
              <w:spacing w:line="360" w:lineRule="auto"/>
              <w:jc w:val="center"/>
              <w:rPr>
                <w:rFonts w:hint="eastAsia" w:hAnsi="宋体" w:cs="宋体"/>
                <w:color w:val="auto"/>
                <w:kern w:val="0"/>
                <w:sz w:val="21"/>
                <w:szCs w:val="21"/>
                <w:highlight w:val="none"/>
                <w:lang w:val="en-US" w:eastAsia="zh-CN"/>
              </w:rPr>
            </w:pPr>
          </w:p>
        </w:tc>
        <w:tc>
          <w:tcPr>
            <w:tcW w:w="6926" w:type="dxa"/>
            <w:gridSpan w:val="3"/>
            <w:noWrap w:val="0"/>
            <w:vAlign w:val="center"/>
          </w:tcPr>
          <w:p w14:paraId="39223656">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售后保障体系：售后服务安排、问题处理的反应速度及投标设备的配件、附件、备品备件的准备和保障措施情况及对本项目后期使用、维护等方面提出的切实可行的合理化建议与措施等</w:t>
            </w:r>
          </w:p>
          <w:p w14:paraId="4D55D28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（1）承诺内容详实，考虑周全，针对性强，完全能够满足服务的需要，得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分； </w:t>
            </w:r>
          </w:p>
          <w:p w14:paraId="02F36A25">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70FFC3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（3）承诺内容不合理、不科学的1分；</w:t>
            </w:r>
          </w:p>
          <w:p w14:paraId="7AD7F24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（4）如若缺项则不得分。</w:t>
            </w:r>
          </w:p>
        </w:tc>
      </w:tr>
      <w:tr w14:paraId="2C8736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461" w:type="dxa"/>
            <w:gridSpan w:val="6"/>
            <w:noWrap w:val="0"/>
            <w:vAlign w:val="center"/>
          </w:tcPr>
          <w:p w14:paraId="47B9803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废标条款</w:t>
            </w:r>
          </w:p>
        </w:tc>
      </w:tr>
      <w:tr w14:paraId="0D5B1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60373E7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1.依据本章初步评审规定的评审标准对响应文件进行初步评审。有一项不符合评审标准的，作废标处理。</w:t>
            </w:r>
          </w:p>
        </w:tc>
      </w:tr>
      <w:tr w14:paraId="1D535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461" w:type="dxa"/>
            <w:gridSpan w:val="6"/>
            <w:noWrap w:val="0"/>
            <w:vAlign w:val="center"/>
          </w:tcPr>
          <w:p w14:paraId="2071D7E2">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2．供应商有以下情形之一的，其投标作废标处理：</w:t>
            </w:r>
          </w:p>
          <w:p w14:paraId="27F22F40">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当供应商制作的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文件机器码一致时，按废标处理。</w:t>
            </w:r>
          </w:p>
          <w:p w14:paraId="15C7C21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(2)串通投标或弄虚作假或有其他违法行为的；</w:t>
            </w:r>
          </w:p>
          <w:p w14:paraId="7363C4B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不按评审委员会要求澄清、说明或补正的。</w:t>
            </w:r>
          </w:p>
        </w:tc>
      </w:tr>
      <w:tr w14:paraId="749C8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079B916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.响应报价有算术错误的，评审委员会按以下原则对响应报价进行修正，修正的价格经供应商书面确认后具有约束力。供应商不接受修正价格的，其投标作废标处理。</w:t>
            </w:r>
          </w:p>
        </w:tc>
      </w:tr>
      <w:tr w14:paraId="7B433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23DD01AE">
            <w:pPr>
              <w:pageBreakBefore w:val="0"/>
              <w:numPr>
                <w:ilvl w:val="0"/>
                <w:numId w:val="0"/>
              </w:numPr>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委员会发现供应商的报价明显低于其他需报价，或者在设有标底时明显低于标底，使得其响应报价可能低于其个别成本的，应当要求该供应商作出书面说明并提供相应的证明材料。供应商不能合理说明或者不能提供相应证明材料的，由评审委员会认定该供应商以低于成本报价竞标，其投标作废标处理。</w:t>
            </w:r>
          </w:p>
        </w:tc>
      </w:tr>
    </w:tbl>
    <w:p w14:paraId="7EA609C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p>
    <w:p w14:paraId="1A66CB7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1、计分办法</w:t>
      </w:r>
    </w:p>
    <w:p w14:paraId="4F79A348">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委根据采购文件、响应文件，按照评分办法，统一认定供应商的硬指标分值；再加上评委个人评判分值，得出每个评委对供应商的评标分数。供应商的最终得分为所有评委对其打分的算术平均值，打分结果保留小数点后两位。</w:t>
      </w:r>
    </w:p>
    <w:p w14:paraId="774E07E4">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2、定标</w:t>
      </w:r>
    </w:p>
    <w:p w14:paraId="5E9C7F24">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磋商委员会按照采购文件中评分办法的规定评定供应商名次。</w:t>
      </w:r>
    </w:p>
    <w:p w14:paraId="20ACF150">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2.供应商的排名按得分从高到低顺序排列。磋商委员会写出磋商报告向采购人推荐</w:t>
      </w:r>
      <w:r>
        <w:rPr>
          <w:rFonts w:hint="eastAsia" w:ascii="宋体" w:hAnsi="宋体" w:eastAsia="宋体" w:cs="宋体"/>
          <w:b/>
          <w:color w:val="auto"/>
          <w:kern w:val="0"/>
          <w:sz w:val="21"/>
          <w:szCs w:val="21"/>
          <w:highlight w:val="none"/>
          <w:u w:val="single"/>
        </w:rPr>
        <w:t>3</w:t>
      </w:r>
      <w:r>
        <w:rPr>
          <w:rFonts w:hint="eastAsia" w:ascii="宋体" w:hAnsi="宋体" w:eastAsia="宋体" w:cs="宋体"/>
          <w:color w:val="auto"/>
          <w:kern w:val="0"/>
          <w:sz w:val="21"/>
          <w:szCs w:val="21"/>
          <w:highlight w:val="none"/>
        </w:rPr>
        <w:t>名成交候选人。采购人原则上应按磋商委员会推荐的顺序确定成交人。</w:t>
      </w:r>
    </w:p>
    <w:p w14:paraId="6A071DCC">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3.若前位成交候选人放弃成交、因不可抗力提出不能履行合同，可以按顺序向下确定成交人。</w:t>
      </w:r>
    </w:p>
    <w:p w14:paraId="3E2ED3E0">
      <w:pPr>
        <w:pageBreakBefore w:val="0"/>
        <w:wordWrap/>
        <w:topLinePunct w:val="0"/>
        <w:bidi w:val="0"/>
        <w:spacing w:line="360" w:lineRule="auto"/>
        <w:ind w:left="332" w:leftChars="151"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若前位成交候选人确有重大实质性问题或违法行为，经监督部门认可后成交无效。应当按照成交条件从其余供应商中重新确定成交人或者重新磋商。</w:t>
      </w:r>
    </w:p>
    <w:p w14:paraId="1D0E7B28">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3、其它</w:t>
      </w:r>
    </w:p>
    <w:p w14:paraId="7EABF0A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1.本采购文件未尽事宜按现行招标投标的有关法律法规和规定执行。如供应商在本次磋商活动中有违反相关法律法规的将根据相关法律法规和规定对其进行处罚。</w:t>
      </w:r>
    </w:p>
    <w:p w14:paraId="5E40925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2.本采购文件根椐国家有关规定，解释权属采购人。</w:t>
      </w:r>
    </w:p>
    <w:p w14:paraId="26B430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4E9B62C0">
      <w:pPr>
        <w:pStyle w:val="3"/>
        <w:pageBreakBefore w:val="0"/>
        <w:wordWrap/>
        <w:topLinePunct w:val="0"/>
        <w:bidi w:val="0"/>
        <w:spacing w:line="360" w:lineRule="auto"/>
        <w:jc w:val="center"/>
        <w:rPr>
          <w:rFonts w:hint="eastAsia" w:ascii="宋体" w:hAnsi="宋体" w:eastAsia="宋体" w:cs="宋体"/>
          <w:color w:val="auto"/>
          <w:sz w:val="28"/>
          <w:szCs w:val="28"/>
          <w:highlight w:val="none"/>
          <w:lang w:val="en-US" w:eastAsia="zh-CN" w:bidi="ar-SA"/>
        </w:rPr>
      </w:pPr>
      <w:bookmarkStart w:id="468" w:name="_Toc1965"/>
      <w:bookmarkStart w:id="469" w:name="_Toc9671"/>
      <w:bookmarkStart w:id="470" w:name="_Toc14532"/>
      <w:bookmarkStart w:id="471" w:name="_Toc23770"/>
      <w:bookmarkStart w:id="472" w:name="_Toc24026"/>
      <w:bookmarkStart w:id="473" w:name="_Toc9238"/>
      <w:bookmarkStart w:id="474" w:name="_Toc16454"/>
      <w:bookmarkStart w:id="475" w:name="_Toc10155"/>
      <w:bookmarkStart w:id="476" w:name="_Toc12957"/>
      <w:r>
        <w:rPr>
          <w:rFonts w:hint="eastAsia" w:ascii="宋体" w:hAnsi="宋体" w:eastAsia="宋体" w:cs="宋体"/>
          <w:color w:val="auto"/>
          <w:highlight w:val="none"/>
        </w:rPr>
        <w:t>第四章 合同条款及格式</w:t>
      </w:r>
      <w:bookmarkEnd w:id="468"/>
      <w:bookmarkEnd w:id="469"/>
      <w:bookmarkEnd w:id="470"/>
      <w:bookmarkEnd w:id="471"/>
      <w:bookmarkEnd w:id="472"/>
      <w:bookmarkEnd w:id="473"/>
      <w:bookmarkEnd w:id="474"/>
      <w:bookmarkEnd w:id="475"/>
      <w:bookmarkEnd w:id="476"/>
    </w:p>
    <w:p w14:paraId="05B01BBC">
      <w:pPr>
        <w:pStyle w:val="2"/>
        <w:pageBreakBefore w:val="0"/>
        <w:wordWrap/>
        <w:topLinePunct w:val="0"/>
        <w:bidi w:val="0"/>
        <w:spacing w:line="360" w:lineRule="auto"/>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（本合同仅供参考，以最终签订为准）</w:t>
      </w:r>
    </w:p>
    <w:p w14:paraId="168DBE8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44"/>
          <w:szCs w:val="44"/>
          <w:highlight w:val="none"/>
          <w:lang w:val="en-US" w:eastAsia="zh-CN"/>
        </w:rPr>
      </w:pPr>
      <w:r>
        <w:rPr>
          <w:rFonts w:hint="eastAsia" w:ascii="新宋体" w:hAnsi="新宋体" w:eastAsia="新宋体" w:cs="新宋体"/>
          <w:b/>
          <w:bCs/>
          <w:color w:val="auto"/>
          <w:sz w:val="44"/>
          <w:szCs w:val="44"/>
          <w:highlight w:val="none"/>
          <w:lang w:val="en-US" w:eastAsia="zh-CN"/>
        </w:rPr>
        <w:t>供 货 合 同</w:t>
      </w:r>
    </w:p>
    <w:p w14:paraId="3DEBF54F">
      <w:pPr>
        <w:keepNext w:val="0"/>
        <w:keepLines w:val="0"/>
        <w:pageBreakBefore w:val="0"/>
        <w:widowControl w:val="0"/>
        <w:kinsoku/>
        <w:wordWrap/>
        <w:overflowPunct/>
        <w:topLinePunct w:val="0"/>
        <w:autoSpaceDE w:val="0"/>
        <w:autoSpaceDN w:val="0"/>
        <w:bidi w:val="0"/>
        <w:adjustRightInd w:val="0"/>
        <w:snapToGrid/>
        <w:spacing w:line="360" w:lineRule="auto"/>
        <w:ind w:left="1400" w:hanging="1405" w:hangingChars="500"/>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bCs/>
          <w:color w:val="auto"/>
          <w:sz w:val="28"/>
          <w:szCs w:val="28"/>
          <w:highlight w:val="none"/>
        </w:rPr>
        <w:t>项目名称：</w:t>
      </w:r>
    </w:p>
    <w:p w14:paraId="73068ED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bCs/>
          <w:color w:val="auto"/>
          <w:sz w:val="28"/>
          <w:szCs w:val="28"/>
          <w:highlight w:val="none"/>
        </w:rPr>
        <w:t>采购编号</w:t>
      </w:r>
      <w:r>
        <w:rPr>
          <w:rFonts w:hint="eastAsia" w:ascii="新宋体" w:hAnsi="新宋体" w:eastAsia="新宋体" w:cs="新宋体"/>
          <w:b w:val="0"/>
          <w:bCs w:val="0"/>
          <w:color w:val="auto"/>
          <w:sz w:val="28"/>
          <w:szCs w:val="28"/>
          <w:highlight w:val="none"/>
        </w:rPr>
        <w:t>：</w:t>
      </w:r>
    </w:p>
    <w:p w14:paraId="221F794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bCs/>
          <w:color w:val="auto"/>
          <w:sz w:val="28"/>
          <w:szCs w:val="28"/>
          <w:highlight w:val="none"/>
        </w:rPr>
        <w:t>甲方（需方）</w:t>
      </w:r>
      <w:r>
        <w:rPr>
          <w:rFonts w:hint="eastAsia" w:ascii="新宋体" w:hAnsi="新宋体" w:eastAsia="新宋体" w:cs="新宋体"/>
          <w:b w:val="0"/>
          <w:bCs w:val="0"/>
          <w:color w:val="auto"/>
          <w:sz w:val="28"/>
          <w:szCs w:val="28"/>
          <w:highlight w:val="none"/>
        </w:rPr>
        <w:t>：</w:t>
      </w:r>
    </w:p>
    <w:p w14:paraId="1036985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lang w:eastAsia="zh-CN"/>
        </w:rPr>
      </w:pPr>
      <w:r>
        <w:rPr>
          <w:rFonts w:hint="eastAsia" w:ascii="新宋体" w:hAnsi="新宋体" w:eastAsia="新宋体" w:cs="新宋体"/>
          <w:b/>
          <w:bCs/>
          <w:color w:val="auto"/>
          <w:sz w:val="28"/>
          <w:szCs w:val="28"/>
          <w:highlight w:val="none"/>
        </w:rPr>
        <w:t>乙方（供方）</w:t>
      </w:r>
      <w:r>
        <w:rPr>
          <w:rFonts w:hint="eastAsia" w:ascii="新宋体" w:hAnsi="新宋体" w:eastAsia="新宋体" w:cs="新宋体"/>
          <w:color w:val="auto"/>
          <w:sz w:val="28"/>
          <w:szCs w:val="28"/>
          <w:highlight w:val="none"/>
        </w:rPr>
        <w:t>：</w:t>
      </w:r>
    </w:p>
    <w:p w14:paraId="2AD4DE4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依照《中华人民共和国民法典》及其他有关法律法规的规定，遵循平等、自愿、公平和诚实信用的原则，就甲方向乙方采购教学设备一批，乙方供货安装等事宜，双方经充分协商，达成一致意见。</w:t>
      </w:r>
      <w:bookmarkStart w:id="477" w:name="_Toc180831217"/>
      <w:bookmarkStart w:id="478" w:name="_Toc217969516"/>
    </w:p>
    <w:p w14:paraId="4D9DDBA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53F5259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第一条  货物的名称、品种、规格和质量</w:t>
      </w:r>
      <w:bookmarkEnd w:id="477"/>
      <w:bookmarkEnd w:id="478"/>
    </w:p>
    <w:p w14:paraId="6382C7C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１、货物的名称、品种、规格、品牌：货物明细清单附后。</w:t>
      </w:r>
    </w:p>
    <w:p w14:paraId="0237B21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２、货物的质量、技术标准：</w:t>
      </w:r>
    </w:p>
    <w:p w14:paraId="5BA6092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货物的质量满足国家相关行业的质量标准，并具有国家认可机构检验的质量合格报告。本合同所供货物的规格型号、品牌、基本配置和技术参数、售后服务等须与投标文件一致，如果投标文件与采购招标文件不一致时，必须响应采购招标文件。</w:t>
      </w:r>
    </w:p>
    <w:p w14:paraId="36D4681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bookmarkStart w:id="479" w:name="_Toc180831219"/>
      <w:bookmarkStart w:id="480" w:name="_Toc217969518"/>
    </w:p>
    <w:p w14:paraId="4B4B596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第二条  货物的包装标准</w:t>
      </w:r>
      <w:bookmarkEnd w:id="479"/>
      <w:bookmarkEnd w:id="480"/>
    </w:p>
    <w:p w14:paraId="7204C0D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481" w:name="_Toc180831220"/>
      <w:r>
        <w:rPr>
          <w:rFonts w:hint="eastAsia" w:ascii="新宋体" w:hAnsi="新宋体" w:eastAsia="新宋体" w:cs="新宋体"/>
          <w:color w:val="auto"/>
          <w:sz w:val="28"/>
          <w:szCs w:val="28"/>
          <w:highlight w:val="none"/>
        </w:rPr>
        <w:t xml:space="preserve">1、按国家相关标准或主管部门规定执行，无相关标准或规定的，采用足以保护货物不受损的包装方式。 </w:t>
      </w:r>
    </w:p>
    <w:p w14:paraId="566B172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2、货物的包装所需用料及包装由乙方负责，乙方须确保其货物包装的安全、耐用，安装前设备在保管、装卸、拆包装过程中，如因乙方包装质量缺陷而导致的货物损坏，由乙方负全责。</w:t>
      </w:r>
      <w:bookmarkEnd w:id="481"/>
      <w:bookmarkStart w:id="482" w:name="_Toc180831221"/>
      <w:bookmarkStart w:id="483" w:name="_Toc217969519"/>
    </w:p>
    <w:p w14:paraId="2E017A5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78CE0EC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第三条  货物的交货方法、运输方式、交货地点</w:t>
      </w:r>
      <w:bookmarkEnd w:id="482"/>
      <w:bookmarkEnd w:id="483"/>
      <w:bookmarkStart w:id="484" w:name="_Toc180831222"/>
      <w:bookmarkStart w:id="485" w:name="_Toc217969520"/>
    </w:p>
    <w:p w14:paraId="0C806E4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1、交货方法：乙方送货到甲方指定的现场，并负责卸货、二次运输、安装、设备的调试，直至整体验收合格及保修期内的保修。</w:t>
      </w:r>
    </w:p>
    <w:p w14:paraId="176DB62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2、运输方式：乙方自行选择运输方式，确保货物按期送达并在甲方规定的时间内运到。</w:t>
      </w:r>
    </w:p>
    <w:p w14:paraId="02B29D4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3、交货地点：甲方指定地点。</w:t>
      </w:r>
    </w:p>
    <w:p w14:paraId="1DA2861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121E15B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第四条  货物的交货时间</w:t>
      </w:r>
      <w:bookmarkEnd w:id="484"/>
      <w:bookmarkEnd w:id="485"/>
    </w:p>
    <w:p w14:paraId="691D38D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486" w:name="_Toc217969521"/>
      <w:bookmarkStart w:id="487" w:name="_Toc180831223"/>
      <w:r>
        <w:rPr>
          <w:rFonts w:hint="eastAsia" w:ascii="新宋体" w:hAnsi="新宋体" w:eastAsia="新宋体" w:cs="新宋体"/>
          <w:color w:val="auto"/>
          <w:sz w:val="28"/>
          <w:szCs w:val="28"/>
          <w:highlight w:val="none"/>
        </w:rPr>
        <w:t>乙方须在合同签订</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日历天内将设备清单(详见附件供货清单)所列的全部设备运送至甲方现场，并安装调试到位完成验收。</w:t>
      </w:r>
    </w:p>
    <w:p w14:paraId="6355E1E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4219B40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第五条  验收方法</w:t>
      </w:r>
      <w:bookmarkEnd w:id="486"/>
      <w:bookmarkEnd w:id="487"/>
    </w:p>
    <w:p w14:paraId="6A78BFA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488" w:name="_Toc180831224"/>
      <w:r>
        <w:rPr>
          <w:rFonts w:hint="eastAsia" w:ascii="新宋体" w:hAnsi="新宋体" w:eastAsia="新宋体" w:cs="新宋体"/>
          <w:color w:val="auto"/>
          <w:sz w:val="28"/>
          <w:szCs w:val="28"/>
          <w:highlight w:val="none"/>
        </w:rPr>
        <w:t>1、乙方将设备送至交货地点后，甲方对实到设备的数量和外观质量进行验收，设备经验收合格后，乙方安装人员进行安装。设备数量和外观质量的验收不免除乙方对设备整体质量保证的责任。</w:t>
      </w:r>
    </w:p>
    <w:p w14:paraId="121E65D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2、</w:t>
      </w:r>
      <w:r>
        <w:rPr>
          <w:rFonts w:hint="eastAsia" w:ascii="新宋体" w:hAnsi="新宋体" w:eastAsia="新宋体" w:cs="新宋体"/>
          <w:color w:val="auto"/>
          <w:sz w:val="28"/>
          <w:szCs w:val="28"/>
          <w:highlight w:val="none"/>
          <w:lang w:val="en-US" w:eastAsia="zh-CN"/>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14:paraId="191893F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14:paraId="4972AC2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14:paraId="6E17164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5、甲方对货物的验收、认可，不免除乙方对货物质量缺陷应承担的责任。</w:t>
      </w:r>
      <w:bookmarkStart w:id="489" w:name="_Toc217969522"/>
    </w:p>
    <w:p w14:paraId="093FAE8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i w:val="0"/>
          <w:iCs w:val="0"/>
          <w:color w:val="auto"/>
          <w:sz w:val="28"/>
          <w:szCs w:val="28"/>
          <w:highlight w:val="none"/>
        </w:rPr>
      </w:pPr>
    </w:p>
    <w:p w14:paraId="5D6176A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i w:val="0"/>
          <w:iCs w:val="0"/>
          <w:color w:val="auto"/>
          <w:sz w:val="28"/>
          <w:szCs w:val="28"/>
          <w:highlight w:val="none"/>
        </w:rPr>
      </w:pPr>
      <w:r>
        <w:rPr>
          <w:rFonts w:hint="eastAsia" w:ascii="新宋体" w:hAnsi="新宋体" w:eastAsia="新宋体" w:cs="新宋体"/>
          <w:b/>
          <w:bCs/>
          <w:i w:val="0"/>
          <w:iCs w:val="0"/>
          <w:color w:val="auto"/>
          <w:sz w:val="28"/>
          <w:szCs w:val="28"/>
          <w:highlight w:val="none"/>
        </w:rPr>
        <w:t>第六条  合同价格</w:t>
      </w:r>
      <w:bookmarkEnd w:id="488"/>
      <w:bookmarkEnd w:id="489"/>
    </w:p>
    <w:p w14:paraId="4D238A6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新宋体" w:hAnsi="新宋体" w:eastAsia="新宋体" w:cs="新宋体"/>
          <w:color w:val="auto"/>
          <w:sz w:val="28"/>
          <w:szCs w:val="28"/>
          <w:highlight w:val="none"/>
        </w:rPr>
      </w:pPr>
      <w:bookmarkStart w:id="490" w:name="_Toc217969523"/>
      <w:bookmarkStart w:id="491" w:name="_Toc180831225"/>
      <w:r>
        <w:rPr>
          <w:rFonts w:hint="eastAsia" w:ascii="新宋体" w:hAnsi="新宋体" w:eastAsia="新宋体" w:cs="新宋体"/>
          <w:color w:val="auto"/>
          <w:sz w:val="28"/>
          <w:szCs w:val="28"/>
          <w:highlight w:val="none"/>
        </w:rPr>
        <w:t>设备的价格：本项目采用总价包干的方式，合同包干总金额为人民币（大写）</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元</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包干总价包含设备出厂价、包装费、运输费、卸车费、场内二次运输、安装费、调试费、质保期内的维保费用、设备使用培训费、各类风险、利润、第三方质量检验机构的验收费用等其他一切相关的费用，该包干总价已经包含税金，含税价为人民币（大写）</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元</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，本项目税金由乙方承担支付。</w:t>
      </w:r>
    </w:p>
    <w:p w14:paraId="38E5F85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1630881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第七条  货物的付款方式及时间</w:t>
      </w:r>
    </w:p>
    <w:p w14:paraId="4AEC17F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1、采购货物安装调试完毕，经第三方验收合格，乙方须提供合同总价100%金额的正规发票后，甲方两年内付清货款。</w:t>
      </w:r>
    </w:p>
    <w:p w14:paraId="1B8F983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7FFEF33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509F5D1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第八条  货物的质量保证期</w:t>
      </w:r>
      <w:bookmarkEnd w:id="490"/>
      <w:bookmarkEnd w:id="491"/>
    </w:p>
    <w:p w14:paraId="7D89FC1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492" w:name="_Toc180831226"/>
      <w:r>
        <w:rPr>
          <w:rFonts w:hint="eastAsia" w:ascii="新宋体" w:hAnsi="新宋体" w:eastAsia="新宋体" w:cs="新宋体"/>
          <w:color w:val="auto"/>
          <w:sz w:val="28"/>
          <w:szCs w:val="28"/>
          <w:highlight w:val="none"/>
        </w:rPr>
        <w:t>1、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14:paraId="2908C30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2、在质量保证期内，凡属乙方设备质量缺陷的，乙方必须在规定时间内进行更换且承担由此给甲方造成的相关损失；如属使用不当造成的问题，乙方仍应及时负责修复或更换，费用由责任方承担。</w:t>
      </w:r>
    </w:p>
    <w:p w14:paraId="7BEB385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14:paraId="063CFF7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4、乙方应对延迟维修及质量缺陷给甲方或第三人造成的全部损失进行赔偿。</w:t>
      </w:r>
    </w:p>
    <w:p w14:paraId="74531E0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5、响应人承诺至少 1 年以上保证提供货物的零配件供应，避免因相关零配件停产造成货物无法正常维护的情形发生。</w:t>
      </w:r>
    </w:p>
    <w:bookmarkEnd w:id="492"/>
    <w:p w14:paraId="048B054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bookmarkStart w:id="493" w:name="_Toc217969524"/>
      <w:bookmarkStart w:id="494" w:name="_Toc180831227"/>
    </w:p>
    <w:p w14:paraId="749BA82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第九条  禁止转让、分包、贴牌生产</w:t>
      </w:r>
      <w:bookmarkEnd w:id="493"/>
      <w:bookmarkEnd w:id="494"/>
    </w:p>
    <w:p w14:paraId="65BEF6A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495" w:name="_Toc180831228"/>
      <w:bookmarkStart w:id="496" w:name="_Toc217969525"/>
      <w:r>
        <w:rPr>
          <w:rFonts w:hint="eastAsia" w:ascii="新宋体" w:hAnsi="新宋体" w:eastAsia="新宋体" w:cs="新宋体"/>
          <w:color w:val="auto"/>
          <w:sz w:val="28"/>
          <w:szCs w:val="28"/>
          <w:highlight w:val="none"/>
        </w:rPr>
        <w:t>1、乙方不得将其在合同中的任何义务全部或部分转让给第三人。</w:t>
      </w:r>
    </w:p>
    <w:p w14:paraId="375F68B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2、未经甲方同意，乙方不得将合同的任何部分分包出去。</w:t>
      </w:r>
    </w:p>
    <w:p w14:paraId="0318635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3、甲方任何有关分包的同意，不免除乙方根据合同应担负的责任或应尽的义务，乙方对任何分包商、分包商代理人、分包商的服务人员及工作人员的行为、违约及疏忽所造成的损失承担共同赔偿责任。</w:t>
      </w:r>
    </w:p>
    <w:p w14:paraId="32E9C4F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4、乙方不得有将设备委托第三人生产后贴用合同所指定品牌的行为。</w:t>
      </w:r>
    </w:p>
    <w:p w14:paraId="74D3B5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2751C09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第十条   货物的所有权和风险转移</w:t>
      </w:r>
      <w:bookmarkEnd w:id="495"/>
      <w:bookmarkEnd w:id="496"/>
    </w:p>
    <w:p w14:paraId="7A9685E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1、甲乙双方验收确认货物并交付由甲方接收时起，货物所有权转移至甲方。</w:t>
      </w:r>
    </w:p>
    <w:p w14:paraId="4B762B4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2、货物的毁损灭失风险，设备安装调试完毕后甲方验收合格并接收货物前由乙方承担，接收货物后由甲方承担。</w:t>
      </w:r>
      <w:bookmarkStart w:id="497" w:name="_Toc180831230"/>
      <w:bookmarkStart w:id="498" w:name="_Toc217969527"/>
    </w:p>
    <w:p w14:paraId="348B442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5974856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第十一条   双方责任</w:t>
      </w:r>
      <w:bookmarkEnd w:id="497"/>
      <w:bookmarkEnd w:id="498"/>
    </w:p>
    <w:p w14:paraId="370EBEB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bookmarkStart w:id="499" w:name="_Toc217969529"/>
      <w:bookmarkStart w:id="500" w:name="_Toc180831232"/>
      <w:r>
        <w:rPr>
          <w:rFonts w:hint="eastAsia" w:ascii="新宋体" w:hAnsi="新宋体" w:eastAsia="新宋体" w:cs="新宋体"/>
          <w:color w:val="auto"/>
          <w:sz w:val="28"/>
          <w:szCs w:val="28"/>
          <w:highlight w:val="none"/>
        </w:rPr>
        <w:t>（1）甲方责任</w:t>
      </w:r>
    </w:p>
    <w:p w14:paraId="7B0091F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1、无正当理由无权拒收设备，否则应承担相应后果。</w:t>
      </w:r>
    </w:p>
    <w:p w14:paraId="581B1D6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2、货物送达交货地后，甲方指定堆放、安装地点。</w:t>
      </w:r>
    </w:p>
    <w:p w14:paraId="614117B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（2）乙方责任</w:t>
      </w:r>
    </w:p>
    <w:p w14:paraId="35A6652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501" w:name="_Toc180831231"/>
      <w:r>
        <w:rPr>
          <w:rFonts w:hint="eastAsia" w:ascii="新宋体" w:hAnsi="新宋体" w:eastAsia="新宋体" w:cs="新宋体"/>
          <w:color w:val="auto"/>
          <w:sz w:val="28"/>
          <w:szCs w:val="28"/>
          <w:highlight w:val="none"/>
        </w:rPr>
        <w:t>1、乙方保证所供设备为符合本合同约定品牌、规格、产地等条件的全新产品，并保证所有设备来源合法，保证任何第三人不得向甲方主张任何权利。</w:t>
      </w:r>
    </w:p>
    <w:p w14:paraId="30DC672C">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2、在设备交货后，乙方根据甲方要求的时间负责设备的使用及维护现场培训，确保产品及时投入正常使用。</w:t>
      </w:r>
    </w:p>
    <w:p w14:paraId="7645A0F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乙方必须保证在合同约定的送货时间将全部设备送抵供货，并在货到现场后及时安装。乙方未在规定时间送货或安装的，每延误一天，向甲方偿付不能交货部分货款0.5‰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501"/>
    <w:p w14:paraId="1A7938C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593A00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第十二条   不可抗力</w:t>
      </w:r>
      <w:bookmarkEnd w:id="499"/>
      <w:bookmarkEnd w:id="500"/>
    </w:p>
    <w:p w14:paraId="16056E9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502" w:name="_Toc180831233"/>
      <w:bookmarkStart w:id="503" w:name="_Toc217969530"/>
    </w:p>
    <w:p w14:paraId="6459923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690AA89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第十三条   其它约定</w:t>
      </w:r>
      <w:bookmarkEnd w:id="502"/>
      <w:bookmarkEnd w:id="503"/>
    </w:p>
    <w:p w14:paraId="373534B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bookmarkStart w:id="504" w:name="_Toc180831234"/>
      <w:r>
        <w:rPr>
          <w:rFonts w:hint="eastAsia" w:ascii="新宋体" w:hAnsi="新宋体" w:eastAsia="新宋体" w:cs="新宋体"/>
          <w:color w:val="auto"/>
          <w:sz w:val="28"/>
          <w:szCs w:val="28"/>
          <w:highlight w:val="none"/>
        </w:rPr>
        <w:t>1、乙方的通讯地址为</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，联系电话</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，甲方依上述地址向乙方发送有关信函文件，因乙方所留地址有误或变更地址未通知甲方的，责任由乙方承担，甲方向乙方所发送的信函文件等视为已送达乙方。</w:t>
      </w:r>
    </w:p>
    <w:p w14:paraId="5803E2A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2、本合同如发生纠纷，当事人双方应及时协商解决，协商不成时，任何一方均向甲方所在地人民法院提起诉讼，由此产生的诉讼费、律师费、鉴定费、保全费、保函费由违约方承担。</w:t>
      </w:r>
    </w:p>
    <w:p w14:paraId="7F4714B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3、本合同一式</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份，甲方及相关部门执</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份，乙方执</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份，具同等法律效力，合同自甲、乙双方签字盖章之日起生效。</w:t>
      </w:r>
      <w:bookmarkStart w:id="505" w:name="_Toc217969531"/>
    </w:p>
    <w:p w14:paraId="5BD4BF5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p>
    <w:p w14:paraId="2217C7C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第十四条   合同附件</w:t>
      </w:r>
      <w:bookmarkEnd w:id="504"/>
      <w:bookmarkEnd w:id="505"/>
    </w:p>
    <w:p w14:paraId="48A0E00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本合同包含的附件</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供货清单（货物名称、品牌型号、生产厂家、数量及金额）。</w:t>
      </w:r>
    </w:p>
    <w:p w14:paraId="5881A04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p>
    <w:p w14:paraId="2236F4D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甲方（盖章）：                      乙方（盖章）： </w:t>
      </w:r>
    </w:p>
    <w:p w14:paraId="100C3FA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p>
    <w:p w14:paraId="1BDE948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甲方法定代表人(授权代表)：          乙方法定代表人(授权代表)：</w:t>
      </w:r>
    </w:p>
    <w:p w14:paraId="2D97958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p>
    <w:p w14:paraId="10D13F0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电    话：                          电    话：</w:t>
      </w:r>
    </w:p>
    <w:p w14:paraId="609DA5C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p>
    <w:p w14:paraId="1ED1BB43">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签 约 日 期：</w:t>
      </w:r>
      <w:r>
        <w:rPr>
          <w:rFonts w:hint="eastAsia" w:ascii="新宋体" w:hAnsi="新宋体" w:eastAsia="新宋体" w:cs="新宋体"/>
          <w:color w:val="auto"/>
          <w:sz w:val="28"/>
          <w:szCs w:val="28"/>
          <w:highlight w:val="none"/>
          <w:lang w:val="en-US" w:eastAsia="zh-CN"/>
        </w:rPr>
        <w:t xml:space="preserve">   年    月   日</w:t>
      </w:r>
    </w:p>
    <w:p w14:paraId="71A4AB3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br w:type="page"/>
      </w:r>
    </w:p>
    <w:p w14:paraId="1E9D3940">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附件：供货清单（货物名称、品牌型号、生产厂家、数量及金额）</w:t>
      </w:r>
      <w:bookmarkStart w:id="506" w:name="_Toc152045786"/>
      <w:bookmarkStart w:id="507" w:name="_Toc144974855"/>
      <w:bookmarkStart w:id="508" w:name="_Toc152042575"/>
    </w:p>
    <w:p w14:paraId="755AFB16">
      <w:pPr>
        <w:keepNext w:val="0"/>
        <w:keepLines w:val="0"/>
        <w:pageBreakBefore w:val="0"/>
        <w:widowControl w:val="0"/>
        <w:kinsoku/>
        <w:wordWrap/>
        <w:overflowPunct/>
        <w:topLinePunct w:val="0"/>
        <w:autoSpaceDE/>
        <w:autoSpaceDN/>
        <w:bidi w:val="0"/>
        <w:adjustRightInd/>
        <w:snapToGrid/>
        <w:spacing w:line="240" w:lineRule="auto"/>
        <w:ind w:left="0" w:leftChars="0" w:right="0"/>
        <w:jc w:val="right"/>
        <w:textAlignment w:val="auto"/>
        <w:rPr>
          <w:rFonts w:hint="eastAsia" w:ascii="新宋体" w:hAnsi="新宋体" w:eastAsia="新宋体" w:cs="新宋体"/>
          <w:color w:val="auto"/>
          <w:sz w:val="28"/>
          <w:szCs w:val="28"/>
          <w:highlight w:val="none"/>
        </w:rPr>
      </w:pPr>
      <w:r>
        <w:rPr>
          <w:rFonts w:hint="eastAsia" w:asciiTheme="minorEastAsia" w:hAnsiTheme="minorEastAsia" w:eastAsiaTheme="minorEastAsia" w:cstheme="minorEastAsia"/>
          <w:color w:val="auto"/>
          <w:sz w:val="28"/>
          <w:szCs w:val="28"/>
          <w:highlight w:val="none"/>
        </w:rPr>
        <w:t>价格单位：人民币元</w:t>
      </w:r>
    </w:p>
    <w:bookmarkEnd w:id="506"/>
    <w:bookmarkEnd w:id="507"/>
    <w:bookmarkEnd w:id="508"/>
    <w:tbl>
      <w:tblPr>
        <w:tblStyle w:val="17"/>
        <w:tblpPr w:leftFromText="180" w:rightFromText="180" w:vertAnchor="text" w:horzAnchor="page" w:tblpX="1445" w:tblpY="464"/>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813"/>
        <w:gridCol w:w="1557"/>
        <w:gridCol w:w="1143"/>
        <w:gridCol w:w="686"/>
        <w:gridCol w:w="729"/>
        <w:gridCol w:w="1000"/>
        <w:gridCol w:w="1114"/>
        <w:gridCol w:w="823"/>
      </w:tblGrid>
      <w:tr w14:paraId="4A33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83" w:type="dxa"/>
            <w:noWrap w:val="0"/>
            <w:vAlign w:val="center"/>
          </w:tcPr>
          <w:p w14:paraId="065B64AE">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w:t>
            </w:r>
          </w:p>
          <w:p w14:paraId="42DCA4F5">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号</w:t>
            </w:r>
          </w:p>
        </w:tc>
        <w:tc>
          <w:tcPr>
            <w:tcW w:w="1813" w:type="dxa"/>
            <w:noWrap w:val="0"/>
            <w:vAlign w:val="center"/>
          </w:tcPr>
          <w:p w14:paraId="4E8763BD">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新宋体" w:hAnsi="新宋体" w:eastAsia="新宋体" w:cs="新宋体"/>
                <w:color w:val="auto"/>
                <w:sz w:val="21"/>
                <w:szCs w:val="21"/>
                <w:highlight w:val="none"/>
              </w:rPr>
              <w:t>货物名称</w:t>
            </w:r>
          </w:p>
        </w:tc>
        <w:tc>
          <w:tcPr>
            <w:tcW w:w="1557" w:type="dxa"/>
            <w:noWrap w:val="0"/>
            <w:vAlign w:val="center"/>
          </w:tcPr>
          <w:p w14:paraId="668B461B">
            <w:pPr>
              <w:pStyle w:val="11"/>
              <w:pageBreakBefore w:val="0"/>
              <w:pBdr>
                <w:bottom w:val="none" w:color="auto" w:sz="0" w:space="0"/>
              </w:pBdr>
              <w:tabs>
                <w:tab w:val="clear" w:pos="4153"/>
                <w:tab w:val="clear" w:pos="8306"/>
              </w:tabs>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品牌</w:t>
            </w:r>
          </w:p>
        </w:tc>
        <w:tc>
          <w:tcPr>
            <w:tcW w:w="1143" w:type="dxa"/>
            <w:noWrap w:val="0"/>
            <w:vAlign w:val="center"/>
          </w:tcPr>
          <w:p w14:paraId="72506648">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w:t>
            </w:r>
          </w:p>
          <w:p w14:paraId="259D8B8A">
            <w:pPr>
              <w:pStyle w:val="11"/>
              <w:pageBreakBefore w:val="0"/>
              <w:pBdr>
                <w:bottom w:val="none" w:color="auto" w:sz="0" w:space="0"/>
              </w:pBdr>
              <w:tabs>
                <w:tab w:val="clear" w:pos="4153"/>
                <w:tab w:val="clear" w:pos="8306"/>
              </w:tabs>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型号</w:t>
            </w:r>
          </w:p>
        </w:tc>
        <w:tc>
          <w:tcPr>
            <w:tcW w:w="686" w:type="dxa"/>
            <w:noWrap w:val="0"/>
            <w:vAlign w:val="center"/>
          </w:tcPr>
          <w:p w14:paraId="4B4C0039">
            <w:pPr>
              <w:pageBreakBefore w:val="0"/>
              <w:kinsoku/>
              <w:overflowPunct/>
              <w:topLinePunct w:val="0"/>
              <w:bidi w:val="0"/>
              <w:spacing w:line="240" w:lineRule="auto"/>
              <w:ind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729" w:type="dxa"/>
            <w:noWrap w:val="0"/>
            <w:vAlign w:val="center"/>
          </w:tcPr>
          <w:p w14:paraId="51405DBC">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000" w:type="dxa"/>
            <w:noWrap w:val="0"/>
            <w:vAlign w:val="center"/>
          </w:tcPr>
          <w:p w14:paraId="0BA0802E">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w:t>
            </w:r>
          </w:p>
        </w:tc>
        <w:tc>
          <w:tcPr>
            <w:tcW w:w="1114" w:type="dxa"/>
            <w:noWrap w:val="0"/>
            <w:vAlign w:val="center"/>
          </w:tcPr>
          <w:p w14:paraId="6EE65C17">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823" w:type="dxa"/>
            <w:noWrap w:val="0"/>
            <w:vAlign w:val="center"/>
          </w:tcPr>
          <w:p w14:paraId="5B88598D">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免费质保期</w:t>
            </w:r>
          </w:p>
        </w:tc>
      </w:tr>
      <w:tr w14:paraId="4765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3" w:type="dxa"/>
            <w:noWrap w:val="0"/>
            <w:vAlign w:val="center"/>
          </w:tcPr>
          <w:p w14:paraId="30B4EDA1">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813" w:type="dxa"/>
            <w:noWrap w:val="0"/>
            <w:vAlign w:val="center"/>
          </w:tcPr>
          <w:p w14:paraId="7FCC1264">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bidi="ar"/>
              </w:rPr>
              <w:t>中长跑测试仪</w:t>
            </w:r>
            <w:r>
              <w:rPr>
                <w:rFonts w:hint="eastAsia" w:ascii="宋体" w:hAnsi="宋体" w:eastAsia="宋体" w:cs="宋体"/>
                <w:color w:val="auto"/>
                <w:kern w:val="0"/>
                <w:sz w:val="21"/>
                <w:szCs w:val="21"/>
                <w:highlight w:val="none"/>
                <w:lang w:eastAsia="zh-CN" w:bidi="ar"/>
              </w:rPr>
              <w:t>（地毯式）</w:t>
            </w:r>
          </w:p>
        </w:tc>
        <w:tc>
          <w:tcPr>
            <w:tcW w:w="1557" w:type="dxa"/>
            <w:noWrap w:val="0"/>
            <w:vAlign w:val="center"/>
          </w:tcPr>
          <w:p w14:paraId="00522D72">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31E4FE0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43198333">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42BD00C2">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7EB2E8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353E2A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4EE0341C">
            <w:pPr>
              <w:pageBreakBefore w:val="0"/>
              <w:kinsoku/>
              <w:overflowPunct/>
              <w:topLinePunct w:val="0"/>
              <w:bidi w:val="0"/>
              <w:spacing w:line="240" w:lineRule="auto"/>
              <w:ind w:left="0" w:leftChars="0" w:right="0"/>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1432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83" w:type="dxa"/>
            <w:noWrap w:val="0"/>
            <w:vAlign w:val="center"/>
          </w:tcPr>
          <w:p w14:paraId="1227D4F1">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813" w:type="dxa"/>
            <w:noWrap w:val="0"/>
            <w:vAlign w:val="center"/>
          </w:tcPr>
          <w:p w14:paraId="14FCB23A">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跳绳测试仪</w:t>
            </w:r>
          </w:p>
        </w:tc>
        <w:tc>
          <w:tcPr>
            <w:tcW w:w="1557" w:type="dxa"/>
            <w:noWrap w:val="0"/>
            <w:vAlign w:val="center"/>
          </w:tcPr>
          <w:p w14:paraId="06C4ECDA">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27CAD4A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5D2974FF">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45D89BA9">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4D61D8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4B503A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1503C5E8">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14DF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83" w:type="dxa"/>
            <w:noWrap w:val="0"/>
            <w:vAlign w:val="center"/>
          </w:tcPr>
          <w:p w14:paraId="34DC95DE">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813" w:type="dxa"/>
            <w:noWrap w:val="0"/>
            <w:vAlign w:val="center"/>
          </w:tcPr>
          <w:p w14:paraId="05B124F0">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bidi="ar"/>
              </w:rPr>
              <w:t>足球运球测试仪</w:t>
            </w:r>
            <w:r>
              <w:rPr>
                <w:rFonts w:hint="eastAsia" w:ascii="宋体" w:hAnsi="宋体" w:eastAsia="宋体" w:cs="宋体"/>
                <w:color w:val="auto"/>
                <w:kern w:val="0"/>
                <w:sz w:val="21"/>
                <w:szCs w:val="21"/>
                <w:highlight w:val="none"/>
                <w:lang w:eastAsia="zh-CN" w:bidi="ar"/>
              </w:rPr>
              <w:t>（足球门）</w:t>
            </w:r>
          </w:p>
        </w:tc>
        <w:tc>
          <w:tcPr>
            <w:tcW w:w="1557" w:type="dxa"/>
            <w:noWrap w:val="0"/>
            <w:vAlign w:val="center"/>
          </w:tcPr>
          <w:p w14:paraId="783174D2">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11F5AC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408182D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3814B499">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2B7255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35C18B6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164CD580">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5B99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62411C05">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813" w:type="dxa"/>
            <w:noWrap w:val="0"/>
            <w:vAlign w:val="center"/>
          </w:tcPr>
          <w:p w14:paraId="574CB09C">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bidi="ar"/>
              </w:rPr>
              <w:t>立定跳远测试仪</w:t>
            </w:r>
            <w:r>
              <w:rPr>
                <w:rFonts w:hint="eastAsia" w:ascii="宋体" w:hAnsi="宋体" w:eastAsia="宋体" w:cs="宋体"/>
                <w:color w:val="auto"/>
                <w:kern w:val="0"/>
                <w:sz w:val="21"/>
                <w:szCs w:val="21"/>
                <w:highlight w:val="none"/>
                <w:lang w:eastAsia="zh-CN" w:bidi="ar"/>
              </w:rPr>
              <w:t>（全量程）</w:t>
            </w:r>
          </w:p>
        </w:tc>
        <w:tc>
          <w:tcPr>
            <w:tcW w:w="1557" w:type="dxa"/>
            <w:noWrap w:val="0"/>
            <w:vAlign w:val="center"/>
          </w:tcPr>
          <w:p w14:paraId="67F296BE">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727ADC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212A7320">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4B22E26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7812F3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1A2400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0D7B7F56">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1122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1A7B32B1">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813" w:type="dxa"/>
            <w:noWrap w:val="0"/>
            <w:vAlign w:val="center"/>
          </w:tcPr>
          <w:p w14:paraId="383CC384">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掷实心球测试仪</w:t>
            </w:r>
          </w:p>
        </w:tc>
        <w:tc>
          <w:tcPr>
            <w:tcW w:w="1557" w:type="dxa"/>
            <w:noWrap w:val="0"/>
            <w:vAlign w:val="center"/>
          </w:tcPr>
          <w:p w14:paraId="4BB46921">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6CEA684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5E295274">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4AB461C0">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12A2EFC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7F5550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52CA7332">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1EF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11F0BBD3">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813" w:type="dxa"/>
            <w:noWrap w:val="0"/>
            <w:vAlign w:val="center"/>
          </w:tcPr>
          <w:p w14:paraId="7E6AAA3E">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排球垫球测试仪（对空）</w:t>
            </w:r>
          </w:p>
        </w:tc>
        <w:tc>
          <w:tcPr>
            <w:tcW w:w="1557" w:type="dxa"/>
            <w:noWrap w:val="0"/>
            <w:vAlign w:val="center"/>
          </w:tcPr>
          <w:p w14:paraId="45F701BF">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3329F8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450C879E">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2365D84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1EA9B67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78AC87C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6602FF44">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0390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16B89EA6">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813" w:type="dxa"/>
            <w:noWrap w:val="0"/>
            <w:vAlign w:val="center"/>
          </w:tcPr>
          <w:p w14:paraId="56D6AD9D">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跑步测试仪（短跑）</w:t>
            </w:r>
          </w:p>
        </w:tc>
        <w:tc>
          <w:tcPr>
            <w:tcW w:w="1557" w:type="dxa"/>
            <w:noWrap w:val="0"/>
            <w:vAlign w:val="center"/>
          </w:tcPr>
          <w:p w14:paraId="577ED59A">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79463D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349F4A8D">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0FB37093">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00AD06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693BEE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1D480CD9">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660A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7EEFD6CD">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813" w:type="dxa"/>
            <w:noWrap w:val="0"/>
            <w:vAlign w:val="center"/>
          </w:tcPr>
          <w:p w14:paraId="54CB82ED">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篮球运球测试仪 （运球投篮）</w:t>
            </w:r>
          </w:p>
        </w:tc>
        <w:tc>
          <w:tcPr>
            <w:tcW w:w="1557" w:type="dxa"/>
            <w:noWrap w:val="0"/>
            <w:vAlign w:val="center"/>
          </w:tcPr>
          <w:p w14:paraId="58E281C2">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4417C1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321D30E6">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3E5FC7A4">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63BFF2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6339D25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4D1DD00C">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CC3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2D5BBCE9">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813" w:type="dxa"/>
            <w:noWrap w:val="0"/>
            <w:vAlign w:val="center"/>
          </w:tcPr>
          <w:p w14:paraId="71CD3C47">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心肺复苏系统测试仪</w:t>
            </w:r>
          </w:p>
        </w:tc>
        <w:tc>
          <w:tcPr>
            <w:tcW w:w="1557" w:type="dxa"/>
            <w:noWrap w:val="0"/>
            <w:vAlign w:val="center"/>
          </w:tcPr>
          <w:p w14:paraId="7693E1D1">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55616A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75EEE876">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0EDDA0C9">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1857ED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7FC6258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48DEEB52">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127C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583" w:type="dxa"/>
            <w:noWrap w:val="0"/>
            <w:vAlign w:val="center"/>
          </w:tcPr>
          <w:p w14:paraId="2F652699">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813" w:type="dxa"/>
            <w:noWrap w:val="0"/>
            <w:vAlign w:val="center"/>
          </w:tcPr>
          <w:p w14:paraId="6999EAFD">
            <w:pPr>
              <w:widowControl/>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无线数据接收器</w:t>
            </w:r>
          </w:p>
        </w:tc>
        <w:tc>
          <w:tcPr>
            <w:tcW w:w="1557" w:type="dxa"/>
            <w:noWrap w:val="0"/>
            <w:vAlign w:val="center"/>
          </w:tcPr>
          <w:p w14:paraId="639A999D">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2E73BE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3712DCD6">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5BF8DD97">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6D8BAF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76E554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37DDF190">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F7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1D1BB76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813" w:type="dxa"/>
            <w:noWrap w:val="0"/>
            <w:vAlign w:val="center"/>
          </w:tcPr>
          <w:p w14:paraId="4358D89F">
            <w:pPr>
              <w:widowControl/>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激光条形码扫描枪</w:t>
            </w:r>
          </w:p>
        </w:tc>
        <w:tc>
          <w:tcPr>
            <w:tcW w:w="1557" w:type="dxa"/>
            <w:noWrap w:val="0"/>
            <w:vAlign w:val="center"/>
          </w:tcPr>
          <w:p w14:paraId="23C80DE9">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6E40B3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46DDD02A">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04FEDB0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6D68E6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3B3722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0802450E">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FB2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3B191D40">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813" w:type="dxa"/>
            <w:noWrap w:val="0"/>
            <w:vAlign w:val="center"/>
          </w:tcPr>
          <w:p w14:paraId="532A5534">
            <w:pPr>
              <w:widowControl/>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非接触式式射频IC卡</w:t>
            </w:r>
          </w:p>
        </w:tc>
        <w:tc>
          <w:tcPr>
            <w:tcW w:w="1557" w:type="dxa"/>
            <w:noWrap w:val="0"/>
            <w:vAlign w:val="center"/>
          </w:tcPr>
          <w:p w14:paraId="4C3B31B5">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201B53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0408DAB5">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762EF7F3">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3D65CD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5EE9B2B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6DE6872D">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0A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4FBB8A0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813" w:type="dxa"/>
            <w:noWrap w:val="0"/>
            <w:vAlign w:val="center"/>
          </w:tcPr>
          <w:p w14:paraId="3DCAC154">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体育中考系统软件（人脸识别检录系统）</w:t>
            </w:r>
          </w:p>
        </w:tc>
        <w:tc>
          <w:tcPr>
            <w:tcW w:w="1557" w:type="dxa"/>
            <w:noWrap w:val="0"/>
            <w:vAlign w:val="center"/>
          </w:tcPr>
          <w:p w14:paraId="21A8EE1E">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7AE0E4D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53820A9D">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08B544C2">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115386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7F8D5F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5F2D9496">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40C4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3" w:type="dxa"/>
            <w:noWrap w:val="0"/>
            <w:vAlign w:val="center"/>
          </w:tcPr>
          <w:p w14:paraId="47E1DC7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813" w:type="dxa"/>
            <w:noWrap w:val="0"/>
            <w:vAlign w:val="center"/>
          </w:tcPr>
          <w:p w14:paraId="62FD6579">
            <w:pPr>
              <w:widowControl w:val="0"/>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学生体质健康管理系统（测试数据运动评估分析系统）</w:t>
            </w:r>
          </w:p>
        </w:tc>
        <w:tc>
          <w:tcPr>
            <w:tcW w:w="1557" w:type="dxa"/>
            <w:noWrap w:val="0"/>
            <w:vAlign w:val="center"/>
          </w:tcPr>
          <w:p w14:paraId="3D0F77C9">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c>
          <w:tcPr>
            <w:tcW w:w="1143" w:type="dxa"/>
            <w:noWrap w:val="0"/>
            <w:vAlign w:val="center"/>
          </w:tcPr>
          <w:p w14:paraId="664199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p>
        </w:tc>
        <w:tc>
          <w:tcPr>
            <w:tcW w:w="686" w:type="dxa"/>
            <w:noWrap w:val="0"/>
            <w:vAlign w:val="center"/>
          </w:tcPr>
          <w:p w14:paraId="4494863C">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29" w:type="dxa"/>
            <w:noWrap w:val="0"/>
            <w:vAlign w:val="center"/>
          </w:tcPr>
          <w:p w14:paraId="1DF7721A">
            <w:pPr>
              <w:keepNext w:val="0"/>
              <w:keepLines w:val="0"/>
              <w:pageBreakBefore w:val="0"/>
              <w:widowControl/>
              <w:suppressLineNumbers w:val="0"/>
              <w:kinsoku/>
              <w:overflowPunct/>
              <w:topLinePunct w:val="0"/>
              <w:bidi w:val="0"/>
              <w:spacing w:line="240" w:lineRule="auto"/>
              <w:ind w:left="0" w:leftChars="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1000" w:type="dxa"/>
            <w:noWrap w:val="0"/>
            <w:vAlign w:val="center"/>
          </w:tcPr>
          <w:p w14:paraId="7ED161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14" w:type="dxa"/>
            <w:noWrap w:val="0"/>
            <w:vAlign w:val="center"/>
          </w:tcPr>
          <w:p w14:paraId="686334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823" w:type="dxa"/>
            <w:noWrap w:val="0"/>
            <w:vAlign w:val="center"/>
          </w:tcPr>
          <w:p w14:paraId="5D4B3DEA">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p>
        </w:tc>
      </w:tr>
      <w:tr w14:paraId="3572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96" w:type="dxa"/>
            <w:gridSpan w:val="2"/>
            <w:noWrap w:val="0"/>
            <w:vAlign w:val="center"/>
          </w:tcPr>
          <w:p w14:paraId="63196C3C">
            <w:pPr>
              <w:pageBreakBefore w:val="0"/>
              <w:kinsoku/>
              <w:overflowPunct/>
              <w:topLinePunct w:val="0"/>
              <w:bidi w:val="0"/>
              <w:spacing w:line="240" w:lineRule="auto"/>
              <w:ind w:left="0" w:leftChars="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投标总价（元）</w:t>
            </w:r>
          </w:p>
        </w:tc>
        <w:tc>
          <w:tcPr>
            <w:tcW w:w="7052" w:type="dxa"/>
            <w:gridSpan w:val="7"/>
            <w:noWrap w:val="0"/>
            <w:vAlign w:val="center"/>
          </w:tcPr>
          <w:p w14:paraId="4EAF6333">
            <w:pPr>
              <w:pageBreakBefore w:val="0"/>
              <w:kinsoku/>
              <w:overflowPunct/>
              <w:topLinePunct w:val="0"/>
              <w:bidi w:val="0"/>
              <w:spacing w:line="240" w:lineRule="auto"/>
              <w:ind w:left="0" w:leftChars="0" w:right="0"/>
              <w:jc w:val="both"/>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大写：人民币</w:t>
            </w:r>
          </w:p>
          <w:p w14:paraId="0B25BDBC">
            <w:pPr>
              <w:pageBreakBefore w:val="0"/>
              <w:kinsoku/>
              <w:overflowPunct/>
              <w:topLinePunct w:val="0"/>
              <w:bidi w:val="0"/>
              <w:spacing w:line="240" w:lineRule="auto"/>
              <w:ind w:left="0" w:leftChars="0" w:right="0"/>
              <w:jc w:val="both"/>
              <w:textAlignment w:val="auto"/>
              <w:rPr>
                <w:rFonts w:hint="default"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b/>
                <w:color w:val="auto"/>
                <w:sz w:val="21"/>
                <w:szCs w:val="21"/>
                <w:highlight w:val="none"/>
              </w:rPr>
              <w:t>小写：</w:t>
            </w:r>
            <w:r>
              <w:rPr>
                <w:rFonts w:hint="eastAsia" w:asciiTheme="minorEastAsia" w:hAnsiTheme="minorEastAsia" w:eastAsiaTheme="minorEastAsia" w:cstheme="minorEastAsia"/>
                <w:b/>
                <w:color w:val="auto"/>
                <w:sz w:val="21"/>
                <w:szCs w:val="21"/>
                <w:highlight w:val="none"/>
                <w:lang w:val="en-US" w:eastAsia="zh-CN"/>
              </w:rPr>
              <w:t xml:space="preserve">      </w:t>
            </w:r>
          </w:p>
        </w:tc>
      </w:tr>
    </w:tbl>
    <w:p w14:paraId="2A661090">
      <w:pPr>
        <w:spacing w:line="360" w:lineRule="auto"/>
        <w:rPr>
          <w:rFonts w:hint="eastAsia" w:ascii="新宋体" w:hAnsi="新宋体" w:eastAsia="新宋体" w:cs="新宋体"/>
          <w:color w:val="auto"/>
          <w:sz w:val="28"/>
          <w:szCs w:val="28"/>
          <w:highlight w:val="none"/>
        </w:rPr>
      </w:pPr>
    </w:p>
    <w:p w14:paraId="4F080911">
      <w:pPr>
        <w:rPr>
          <w:rFonts w:hint="eastAsia" w:ascii="宋体" w:hAnsi="宋体" w:eastAsia="宋体" w:cs="宋体"/>
          <w:bCs/>
          <w:color w:val="auto"/>
          <w:sz w:val="21"/>
          <w:szCs w:val="21"/>
          <w:highlight w:val="none"/>
          <w:lang w:val="en-US" w:eastAsia="zh-CN"/>
        </w:rPr>
        <w:sectPr>
          <w:footerReference r:id="rId3" w:type="default"/>
          <w:pgSz w:w="12240" w:h="15840"/>
          <w:pgMar w:top="1440" w:right="1440" w:bottom="1440" w:left="1440" w:header="828" w:footer="1111" w:gutter="0"/>
          <w:lnNumType w:countBy="0" w:distance="360"/>
          <w:pgNumType w:fmt="decimal" w:start="1"/>
          <w:cols w:space="0" w:num="1"/>
          <w:rtlGutter w:val="0"/>
          <w:docGrid w:linePitch="0" w:charSpace="0"/>
        </w:sectPr>
      </w:pPr>
    </w:p>
    <w:p w14:paraId="7B773E65">
      <w:pPr>
        <w:rPr>
          <w:rFonts w:hint="eastAsia" w:ascii="宋体" w:hAnsi="宋体" w:eastAsia="宋体" w:cs="宋体"/>
          <w:bCs/>
          <w:color w:val="auto"/>
          <w:sz w:val="21"/>
          <w:szCs w:val="21"/>
          <w:highlight w:val="none"/>
          <w:lang w:val="en-US" w:eastAsia="zh-CN"/>
        </w:rPr>
      </w:pPr>
    </w:p>
    <w:p w14:paraId="762FB4E2">
      <w:pPr>
        <w:pStyle w:val="3"/>
        <w:pageBreakBefore w:val="0"/>
        <w:numPr>
          <w:ilvl w:val="0"/>
          <w:numId w:val="3"/>
        </w:numPr>
        <w:wordWrap/>
        <w:topLinePunct w:val="0"/>
        <w:bidi w:val="0"/>
        <w:spacing w:line="360" w:lineRule="auto"/>
        <w:jc w:val="center"/>
        <w:rPr>
          <w:rFonts w:hint="eastAsia" w:ascii="宋体" w:hAnsi="宋体" w:eastAsia="宋体" w:cs="宋体"/>
          <w:color w:val="auto"/>
          <w:highlight w:val="none"/>
          <w:lang w:val="en-US" w:eastAsia="zh-CN"/>
        </w:rPr>
      </w:pPr>
      <w:bookmarkStart w:id="509" w:name="_Toc23804"/>
      <w:bookmarkStart w:id="510" w:name="_Toc13640"/>
      <w:r>
        <w:rPr>
          <w:rFonts w:hint="eastAsia" w:ascii="宋体" w:hAnsi="宋体" w:eastAsia="宋体" w:cs="宋体"/>
          <w:color w:val="auto"/>
          <w:highlight w:val="none"/>
          <w:lang w:val="en-US" w:eastAsia="zh-CN"/>
        </w:rPr>
        <w:t>采购需求</w:t>
      </w:r>
      <w:bookmarkEnd w:id="509"/>
      <w:bookmarkEnd w:id="510"/>
    </w:p>
    <w:tbl>
      <w:tblPr>
        <w:tblStyle w:val="18"/>
        <w:tblW w:w="13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37"/>
        <w:gridCol w:w="10618"/>
        <w:gridCol w:w="14"/>
        <w:gridCol w:w="364"/>
        <w:gridCol w:w="349"/>
        <w:gridCol w:w="670"/>
        <w:gridCol w:w="14"/>
      </w:tblGrid>
      <w:tr w14:paraId="1AB8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1" w:type="dxa"/>
            <w:vAlign w:val="center"/>
          </w:tcPr>
          <w:p w14:paraId="238C1B24">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序号</w:t>
            </w:r>
          </w:p>
        </w:tc>
        <w:tc>
          <w:tcPr>
            <w:tcW w:w="1037" w:type="dxa"/>
            <w:vAlign w:val="center"/>
          </w:tcPr>
          <w:p w14:paraId="6B3869A6">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产品名称</w:t>
            </w:r>
          </w:p>
        </w:tc>
        <w:tc>
          <w:tcPr>
            <w:tcW w:w="10618" w:type="dxa"/>
            <w:vAlign w:val="center"/>
          </w:tcPr>
          <w:p w14:paraId="35AF36E6">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技术参数</w:t>
            </w:r>
          </w:p>
        </w:tc>
        <w:tc>
          <w:tcPr>
            <w:tcW w:w="378" w:type="dxa"/>
            <w:gridSpan w:val="2"/>
            <w:vAlign w:val="center"/>
          </w:tcPr>
          <w:p w14:paraId="53DEF90D">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数量</w:t>
            </w:r>
          </w:p>
        </w:tc>
        <w:tc>
          <w:tcPr>
            <w:tcW w:w="349" w:type="dxa"/>
            <w:vAlign w:val="center"/>
          </w:tcPr>
          <w:p w14:paraId="057EB2F7">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单位</w:t>
            </w:r>
          </w:p>
        </w:tc>
        <w:tc>
          <w:tcPr>
            <w:tcW w:w="684" w:type="dxa"/>
            <w:gridSpan w:val="2"/>
            <w:vAlign w:val="center"/>
          </w:tcPr>
          <w:p w14:paraId="0F42BC5C">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可测人数</w:t>
            </w:r>
          </w:p>
        </w:tc>
      </w:tr>
      <w:tr w14:paraId="0971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trPr>
        <w:tc>
          <w:tcPr>
            <w:tcW w:w="531" w:type="dxa"/>
            <w:vAlign w:val="center"/>
          </w:tcPr>
          <w:p w14:paraId="2E664363">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1037" w:type="dxa"/>
            <w:vAlign w:val="center"/>
          </w:tcPr>
          <w:p w14:paraId="4CC98AB8">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bidi="ar"/>
              </w:rPr>
              <w:t>中长跑测试仪</w:t>
            </w:r>
            <w:r>
              <w:rPr>
                <w:rFonts w:hint="eastAsia" w:ascii="宋体" w:hAnsi="宋体" w:eastAsia="宋体" w:cs="宋体"/>
                <w:color w:val="auto"/>
                <w:kern w:val="0"/>
                <w:sz w:val="21"/>
                <w:szCs w:val="21"/>
                <w:highlight w:val="none"/>
                <w:lang w:eastAsia="zh-CN" w:bidi="ar"/>
              </w:rPr>
              <w:t>（地毯式）</w:t>
            </w:r>
          </w:p>
        </w:tc>
        <w:tc>
          <w:tcPr>
            <w:tcW w:w="10618" w:type="dxa"/>
            <w:vAlign w:val="center"/>
          </w:tcPr>
          <w:p w14:paraId="079EF17F">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5E1DAC45">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69804380">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12E2A40A">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69245534">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60C621C0">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24B821CC">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77327088">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0A9553C2">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6EE1B14F">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6D5565F9">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70D77626">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0C6BF047">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7A0781A6">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5630DB8D">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3E728CB8">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5BD233DF">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6AB6CACE">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16F838CA">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4E928B3F">
            <w:pPr>
              <w:numPr>
                <w:ilvl w:val="0"/>
                <w:numId w:val="0"/>
              </w:numPr>
              <w:jc w:val="both"/>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二、测试外设功能要求：</w:t>
            </w:r>
          </w:p>
          <w:p w14:paraId="7154A544">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1、支持穿戴式编号背心或手环+穿戴式编号背心等多种外形方式，手环或穿戴式编号背心内置无线计圈计时卡（含芯片电池），标签塑封防摔抗震，接收器可以同时处理</w:t>
            </w:r>
            <w:r>
              <w:rPr>
                <w:rFonts w:hint="default" w:ascii="Arial" w:hAnsi="Arial" w:eastAsia="宋体" w:cs="Arial"/>
                <w:color w:val="auto"/>
                <w:kern w:val="0"/>
                <w:sz w:val="21"/>
                <w:szCs w:val="21"/>
                <w:highlight w:val="none"/>
                <w:vertAlign w:val="baseline"/>
                <w:lang w:val="en-US" w:eastAsia="zh-CN" w:bidi="ar"/>
              </w:rPr>
              <w:t>≥</w:t>
            </w:r>
            <w:r>
              <w:rPr>
                <w:rFonts w:hint="eastAsia" w:ascii="Arial" w:hAnsi="Arial" w:eastAsia="宋体" w:cs="Arial"/>
                <w:color w:val="auto"/>
                <w:kern w:val="0"/>
                <w:sz w:val="21"/>
                <w:szCs w:val="21"/>
                <w:highlight w:val="none"/>
                <w:vertAlign w:val="baseline"/>
                <w:lang w:val="en-US" w:eastAsia="zh-CN" w:bidi="ar"/>
              </w:rPr>
              <w:t>1</w:t>
            </w:r>
            <w:r>
              <w:rPr>
                <w:rFonts w:hint="eastAsia" w:ascii="宋体" w:hAnsi="宋体" w:eastAsia="宋体" w:cs="宋体"/>
                <w:color w:val="auto"/>
                <w:kern w:val="0"/>
                <w:sz w:val="21"/>
                <w:szCs w:val="21"/>
                <w:highlight w:val="none"/>
                <w:vertAlign w:val="baseline"/>
                <w:lang w:val="en-US" w:eastAsia="zh-CN" w:bidi="ar"/>
              </w:rPr>
              <w:t>00个芯片，数据可靠无漏。</w:t>
            </w:r>
          </w:p>
          <w:p w14:paraId="1C436FF5">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2、如选择手环+穿戴式编号背心方式，需标配60个手环，手环</w:t>
            </w:r>
            <w:r>
              <w:rPr>
                <w:rFonts w:hint="eastAsia" w:ascii="宋体" w:hAnsi="宋体"/>
                <w:color w:val="auto"/>
                <w:sz w:val="21"/>
                <w:szCs w:val="21"/>
                <w:highlight w:val="none"/>
                <w:lang w:val="en-US" w:eastAsia="zh-CN"/>
              </w:rPr>
              <w:t>内置锂电池，单次充电续航不少于2年；</w:t>
            </w:r>
          </w:p>
          <w:p w14:paraId="225D6D35">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终点采用≥5米防水地毯，内置感应线圈。地毯为环保无公害材质，地毯材质柔软，脚感舒适不影响测试成绩，可快速圈起便于收纳；</w:t>
            </w:r>
          </w:p>
          <w:p w14:paraId="2885B2DF">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4、支持男女同组混跑功能，根据不同跑道及不标准跑道设置男女不同的起终点感应计圈圈数；</w:t>
            </w:r>
          </w:p>
          <w:p w14:paraId="29F7D2CC">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新宋体" w:hAnsi="新宋体" w:eastAsia="新宋体" w:cs="新宋体"/>
                <w:i w:val="0"/>
                <w:iCs w:val="0"/>
                <w:color w:val="auto"/>
                <w:kern w:val="0"/>
                <w:sz w:val="21"/>
                <w:szCs w:val="21"/>
                <w:highlight w:val="none"/>
                <w:u w:val="none"/>
                <w:lang w:val="en-US" w:eastAsia="zh-CN" w:bidi="ar"/>
              </w:rPr>
              <w:t>5、支持抢跑重置功能，无需重新录入测试者信息；</w:t>
            </w:r>
          </w:p>
          <w:p w14:paraId="24BBFF6A">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6、支持</w:t>
            </w:r>
            <w:r>
              <w:rPr>
                <w:rFonts w:hint="eastAsia" w:ascii="宋体" w:hAnsi="宋体" w:eastAsia="宋体" w:cs="宋体"/>
                <w:color w:val="auto"/>
                <w:kern w:val="0"/>
                <w:sz w:val="21"/>
                <w:szCs w:val="21"/>
                <w:highlight w:val="none"/>
                <w:lang w:bidi="ar"/>
              </w:rPr>
              <w:t>扩展测试1500、3000、5000米跑等项目</w:t>
            </w:r>
            <w:r>
              <w:rPr>
                <w:rFonts w:hint="eastAsia" w:ascii="宋体" w:hAnsi="宋体" w:eastAsia="宋体" w:cs="宋体"/>
                <w:color w:val="auto"/>
                <w:kern w:val="0"/>
                <w:sz w:val="21"/>
                <w:szCs w:val="21"/>
                <w:highlight w:val="none"/>
                <w:lang w:val="en-US" w:eastAsia="zh-CN" w:bidi="ar"/>
              </w:rPr>
              <w:t>。</w:t>
            </w:r>
          </w:p>
          <w:p w14:paraId="5FA0FDD9">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7、具备分组测试功能，常规配置10人测试为一组，可同时支持</w:t>
            </w:r>
            <w:r>
              <w:rPr>
                <w:rFonts w:hint="default" w:ascii="Arial" w:hAnsi="Arial" w:eastAsia="宋体" w:cs="Arial"/>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5个小组同时测试；</w:t>
            </w:r>
          </w:p>
          <w:p w14:paraId="4EA0AD17">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bidi="ar"/>
              </w:rPr>
              <w:t>配置无线电子发令枪，用于发令使用，全铝合金一体式外壳，LED高亮闪光灯。 内置锂电池，</w:t>
            </w:r>
            <w:r>
              <w:rPr>
                <w:rFonts w:hint="eastAsia" w:ascii="宋体" w:hAnsi="宋体" w:eastAsia="宋体" w:cs="宋体"/>
                <w:color w:val="auto"/>
                <w:kern w:val="0"/>
                <w:sz w:val="21"/>
                <w:szCs w:val="21"/>
                <w:highlight w:val="none"/>
                <w:lang w:eastAsia="zh-CN" w:bidi="ar"/>
              </w:rPr>
              <w:t>单次充电</w:t>
            </w:r>
            <w:r>
              <w:rPr>
                <w:rFonts w:hint="eastAsia" w:ascii="宋体" w:hAnsi="宋体" w:eastAsia="宋体" w:cs="宋体"/>
                <w:color w:val="auto"/>
                <w:kern w:val="0"/>
                <w:sz w:val="21"/>
                <w:szCs w:val="21"/>
                <w:highlight w:val="none"/>
                <w:lang w:val="en-US" w:eastAsia="zh-CN" w:bidi="ar"/>
              </w:rPr>
              <w:t>可</w:t>
            </w:r>
            <w:r>
              <w:rPr>
                <w:rFonts w:hint="eastAsia" w:ascii="宋体" w:hAnsi="宋体" w:eastAsia="宋体" w:cs="宋体"/>
                <w:color w:val="auto"/>
                <w:kern w:val="0"/>
                <w:sz w:val="21"/>
                <w:szCs w:val="21"/>
                <w:highlight w:val="none"/>
                <w:lang w:bidi="ar"/>
              </w:rPr>
              <w:t>连续</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15小时使用。内置高音号角喇叭，同时可外接有源音箱，满足室外发令需求。具有发令招回、抢跑招回功能按钮，可一键停止测试。</w:t>
            </w:r>
          </w:p>
          <w:p w14:paraId="2E9B269A">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主机与同步启停摄像机连接，实时投屏录像显示，并能通过5G WIFI图传模块，将视频实时传至本地服务器。</w:t>
            </w:r>
          </w:p>
          <w:p w14:paraId="5BF0FF74">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标配</w:t>
            </w:r>
            <w:r>
              <w:rPr>
                <w:rFonts w:hint="eastAsia" w:ascii="宋体" w:hAnsi="宋体" w:eastAsia="宋体" w:cs="宋体"/>
                <w:color w:val="auto"/>
                <w:kern w:val="0"/>
                <w:sz w:val="21"/>
                <w:szCs w:val="21"/>
                <w:highlight w:val="none"/>
                <w:lang w:val="en-US" w:eastAsia="zh-CN" w:bidi="ar"/>
              </w:rPr>
              <w:t>60个</w:t>
            </w:r>
            <w:r>
              <w:rPr>
                <w:rFonts w:hint="eastAsia" w:ascii="宋体" w:hAnsi="宋体" w:eastAsia="宋体" w:cs="宋体"/>
                <w:color w:val="auto"/>
                <w:kern w:val="0"/>
                <w:sz w:val="21"/>
                <w:szCs w:val="21"/>
                <w:highlight w:val="none"/>
                <w:vertAlign w:val="baseline"/>
                <w:lang w:val="en-US" w:eastAsia="zh-CN" w:bidi="ar"/>
              </w:rPr>
              <w:t>穿戴式编号背心</w:t>
            </w:r>
          </w:p>
          <w:p w14:paraId="31FCA17C">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三、技术参数</w:t>
            </w:r>
            <w:r>
              <w:rPr>
                <w:rFonts w:hint="eastAsia" w:ascii="宋体" w:hAnsi="宋体" w:eastAsia="宋体" w:cs="宋体"/>
                <w:color w:val="auto"/>
                <w:kern w:val="0"/>
                <w:sz w:val="21"/>
                <w:szCs w:val="21"/>
                <w:highlight w:val="none"/>
                <w:lang w:val="en-US" w:eastAsia="zh-CN" w:bidi="ar"/>
              </w:rPr>
              <w:t>：</w:t>
            </w:r>
          </w:p>
          <w:p w14:paraId="7E27F3C9">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1、测量范围：0～999.9S</w:t>
            </w:r>
          </w:p>
          <w:p w14:paraId="4BD8D5F7">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2、测量分度值：0.1s</w:t>
            </w:r>
          </w:p>
          <w:p w14:paraId="09D98EB6">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1s</w:t>
            </w:r>
          </w:p>
          <w:p w14:paraId="308071E9">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4686BF3C">
            <w:pPr>
              <w:numPr>
                <w:ilvl w:val="0"/>
                <w:numId w:val="0"/>
              </w:numPr>
              <w:ind w:leftChars="0"/>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349" w:type="dxa"/>
            <w:vAlign w:val="center"/>
          </w:tcPr>
          <w:p w14:paraId="32EA61DD">
            <w:pPr>
              <w:numPr>
                <w:ilvl w:val="0"/>
                <w:numId w:val="0"/>
              </w:numPr>
              <w:ind w:leftChars="0"/>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套</w:t>
            </w:r>
          </w:p>
        </w:tc>
        <w:tc>
          <w:tcPr>
            <w:tcW w:w="684" w:type="dxa"/>
            <w:gridSpan w:val="2"/>
            <w:vAlign w:val="center"/>
          </w:tcPr>
          <w:p w14:paraId="6F78A5DF">
            <w:pPr>
              <w:numPr>
                <w:ilvl w:val="0"/>
                <w:numId w:val="0"/>
              </w:numPr>
              <w:ind w:leftChars="0"/>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bidi="ar"/>
              </w:rPr>
              <w:t>同时支持</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60人测试</w:t>
            </w:r>
          </w:p>
        </w:tc>
      </w:tr>
      <w:tr w14:paraId="6456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31" w:type="dxa"/>
            <w:vAlign w:val="center"/>
          </w:tcPr>
          <w:p w14:paraId="73AD6074">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1037" w:type="dxa"/>
            <w:vAlign w:val="center"/>
          </w:tcPr>
          <w:p w14:paraId="4B78AF7B">
            <w:pPr>
              <w:widowControl w:val="0"/>
              <w:numPr>
                <w:ilvl w:val="0"/>
                <w:numId w:val="0"/>
              </w:num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跳绳测试仪</w:t>
            </w:r>
          </w:p>
        </w:tc>
        <w:tc>
          <w:tcPr>
            <w:tcW w:w="10618" w:type="dxa"/>
            <w:vAlign w:val="center"/>
          </w:tcPr>
          <w:p w14:paraId="30A10D39">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1D053CFC">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44568A35">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4E065D5C">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234E53FD">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6C361E0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22F09964">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0F7A81D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351CF649">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70AD283A">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1AFAE7B7">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067A2035">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7A2DE4C3">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1DE9A4FA">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0EB6578D">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5CD7AAB4">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695A1070">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249CC0BF">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52A94373">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3D08F1E5">
            <w:pPr>
              <w:numPr>
                <w:ilvl w:val="0"/>
                <w:numId w:val="0"/>
              </w:numPr>
              <w:jc w:val="both"/>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二、测试外设功能要求：</w:t>
            </w:r>
          </w:p>
          <w:p w14:paraId="640FF1A2">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1、</w:t>
            </w:r>
            <w:r>
              <w:rPr>
                <w:rStyle w:val="37"/>
                <w:rFonts w:hint="eastAsia" w:ascii="宋体" w:hAnsi="宋体" w:eastAsia="宋体" w:cs="宋体"/>
                <w:color w:val="auto"/>
                <w:sz w:val="21"/>
                <w:szCs w:val="21"/>
                <w:highlight w:val="none"/>
                <w:lang w:bidi="ar"/>
              </w:rPr>
              <w:t>内置3个高精度、高灵敏的磁电感应传感器，精准识别绳子正转、反转和跳绳速度的快慢；</w:t>
            </w:r>
          </w:p>
          <w:p w14:paraId="15D69E94">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2、</w:t>
            </w:r>
            <w:r>
              <w:rPr>
                <w:rStyle w:val="37"/>
                <w:rFonts w:hint="eastAsia" w:ascii="宋体" w:hAnsi="宋体" w:eastAsia="宋体" w:cs="宋体"/>
                <w:color w:val="auto"/>
                <w:sz w:val="21"/>
                <w:szCs w:val="21"/>
                <w:highlight w:val="none"/>
                <w:lang w:bidi="ar"/>
              </w:rPr>
              <w:t>具有绊脚分析功能，可记录在运动中绊脚次数。达到数据汇总分析功能；</w:t>
            </w:r>
          </w:p>
          <w:p w14:paraId="19C17001">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3、</w:t>
            </w:r>
            <w:r>
              <w:rPr>
                <w:rStyle w:val="37"/>
                <w:rFonts w:hint="eastAsia" w:ascii="宋体" w:hAnsi="宋体" w:eastAsia="宋体" w:cs="宋体"/>
                <w:color w:val="auto"/>
                <w:sz w:val="21"/>
                <w:szCs w:val="21"/>
                <w:highlight w:val="none"/>
                <w:lang w:bidi="ar"/>
              </w:rPr>
              <w:t>采用360度旋转防绕设计，内置P6等级高转速无噪音轴承，不卡顿，速度更流畅；</w:t>
            </w:r>
          </w:p>
          <w:p w14:paraId="18D5B638">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4、</w:t>
            </w:r>
            <w:r>
              <w:rPr>
                <w:rStyle w:val="37"/>
                <w:rFonts w:hint="eastAsia" w:ascii="宋体" w:hAnsi="宋体" w:eastAsia="宋体" w:cs="宋体"/>
                <w:color w:val="auto"/>
                <w:sz w:val="21"/>
                <w:szCs w:val="21"/>
                <w:highlight w:val="none"/>
                <w:lang w:bidi="ar"/>
              </w:rPr>
              <w:t>手柄防滑设计，快速导汗；</w:t>
            </w:r>
          </w:p>
          <w:p w14:paraId="565204A8">
            <w:pPr>
              <w:jc w:val="left"/>
              <w:textAlignment w:val="center"/>
              <w:rPr>
                <w:rStyle w:val="37"/>
                <w:rFonts w:hint="eastAsia" w:ascii="宋体" w:hAnsi="宋体" w:eastAsia="宋体" w:cs="宋体"/>
                <w:color w:val="auto"/>
                <w:sz w:val="21"/>
                <w:szCs w:val="21"/>
                <w:highlight w:val="none"/>
                <w:lang w:eastAsia="zh-CN" w:bidi="ar"/>
              </w:rPr>
            </w:pPr>
            <w:r>
              <w:rPr>
                <w:rStyle w:val="37"/>
                <w:rFonts w:hint="eastAsia" w:ascii="宋体" w:hAnsi="宋体" w:eastAsia="宋体" w:cs="宋体"/>
                <w:color w:val="auto"/>
                <w:sz w:val="21"/>
                <w:szCs w:val="21"/>
                <w:highlight w:val="none"/>
                <w:lang w:val="en-US" w:eastAsia="zh-CN" w:bidi="ar"/>
              </w:rPr>
              <w:t>5、</w:t>
            </w:r>
            <w:r>
              <w:rPr>
                <w:rStyle w:val="37"/>
                <w:rFonts w:hint="eastAsia" w:ascii="宋体" w:hAnsi="宋体" w:eastAsia="宋体" w:cs="宋体"/>
                <w:color w:val="auto"/>
                <w:sz w:val="21"/>
                <w:szCs w:val="21"/>
                <w:highlight w:val="none"/>
                <w:lang w:bidi="ar"/>
              </w:rPr>
              <w:t>智能高清显示屏，实时显示倒计时间、跳动个数、设备电量、无线连接状态</w:t>
            </w:r>
            <w:r>
              <w:rPr>
                <w:rStyle w:val="37"/>
                <w:rFonts w:hint="eastAsia" w:ascii="宋体" w:hAnsi="宋体" w:eastAsia="宋体" w:cs="宋体"/>
                <w:color w:val="auto"/>
                <w:sz w:val="21"/>
                <w:szCs w:val="21"/>
                <w:highlight w:val="none"/>
                <w:lang w:eastAsia="zh-CN" w:bidi="ar"/>
              </w:rPr>
              <w:t>；</w:t>
            </w:r>
          </w:p>
          <w:p w14:paraId="796E50ED">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6、</w:t>
            </w:r>
            <w:r>
              <w:rPr>
                <w:rStyle w:val="37"/>
                <w:rFonts w:hint="eastAsia" w:ascii="宋体" w:hAnsi="宋体" w:eastAsia="宋体" w:cs="宋体"/>
                <w:color w:val="auto"/>
                <w:sz w:val="21"/>
                <w:szCs w:val="21"/>
                <w:highlight w:val="none"/>
                <w:lang w:bidi="ar"/>
              </w:rPr>
              <w:t>绳子长可根据身高，自由调节，</w:t>
            </w:r>
            <w:r>
              <w:rPr>
                <w:rStyle w:val="37"/>
                <w:rFonts w:hint="eastAsia" w:ascii="宋体" w:hAnsi="宋体" w:eastAsia="宋体" w:cs="宋体"/>
                <w:color w:val="auto"/>
                <w:sz w:val="21"/>
                <w:szCs w:val="21"/>
                <w:highlight w:val="none"/>
                <w:lang w:eastAsia="zh-CN" w:bidi="ar"/>
              </w:rPr>
              <w:t>调节功能简单、快速</w:t>
            </w:r>
            <w:r>
              <w:rPr>
                <w:rStyle w:val="37"/>
                <w:rFonts w:hint="eastAsia" w:ascii="宋体" w:hAnsi="宋体" w:eastAsia="宋体" w:cs="宋体"/>
                <w:color w:val="auto"/>
                <w:sz w:val="21"/>
                <w:szCs w:val="21"/>
                <w:highlight w:val="none"/>
                <w:lang w:bidi="ar"/>
              </w:rPr>
              <w:t>；</w:t>
            </w:r>
          </w:p>
          <w:p w14:paraId="019337FB">
            <w:pPr>
              <w:jc w:val="left"/>
              <w:textAlignment w:val="center"/>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7、</w:t>
            </w:r>
            <w:r>
              <w:rPr>
                <w:rStyle w:val="37"/>
                <w:rFonts w:hint="eastAsia" w:ascii="宋体" w:hAnsi="宋体" w:eastAsia="宋体" w:cs="宋体"/>
                <w:color w:val="auto"/>
                <w:sz w:val="21"/>
                <w:szCs w:val="21"/>
                <w:highlight w:val="none"/>
                <w:lang w:bidi="ar"/>
              </w:rPr>
              <w:t>内置</w:t>
            </w:r>
            <w:r>
              <w:rPr>
                <w:rStyle w:val="37"/>
                <w:rFonts w:hint="eastAsia" w:ascii="宋体" w:hAnsi="宋体" w:eastAsia="宋体" w:cs="宋体"/>
                <w:color w:val="auto"/>
                <w:sz w:val="21"/>
                <w:szCs w:val="21"/>
                <w:highlight w:val="none"/>
                <w:lang w:eastAsia="zh-CN" w:bidi="ar"/>
              </w:rPr>
              <w:t>可充电</w:t>
            </w:r>
            <w:r>
              <w:rPr>
                <w:rStyle w:val="37"/>
                <w:rFonts w:hint="eastAsia" w:ascii="宋体" w:hAnsi="宋体" w:eastAsia="宋体" w:cs="宋体"/>
                <w:color w:val="auto"/>
                <w:sz w:val="21"/>
                <w:szCs w:val="21"/>
                <w:highlight w:val="none"/>
                <w:lang w:bidi="ar"/>
              </w:rPr>
              <w:t>锂电池，支持不低于1</w:t>
            </w:r>
            <w:r>
              <w:rPr>
                <w:rStyle w:val="37"/>
                <w:rFonts w:hint="eastAsia" w:ascii="宋体" w:hAnsi="宋体" w:eastAsia="宋体" w:cs="宋体"/>
                <w:color w:val="auto"/>
                <w:sz w:val="21"/>
                <w:szCs w:val="21"/>
                <w:highlight w:val="none"/>
                <w:lang w:val="en-US" w:eastAsia="zh-CN" w:bidi="ar"/>
              </w:rPr>
              <w:t>2</w:t>
            </w:r>
            <w:r>
              <w:rPr>
                <w:rStyle w:val="37"/>
                <w:rFonts w:hint="eastAsia" w:ascii="宋体" w:hAnsi="宋体" w:eastAsia="宋体" w:cs="宋体"/>
                <w:color w:val="auto"/>
                <w:sz w:val="21"/>
                <w:szCs w:val="21"/>
                <w:highlight w:val="none"/>
                <w:lang w:bidi="ar"/>
              </w:rPr>
              <w:t>小时连续使用；</w:t>
            </w:r>
          </w:p>
          <w:p w14:paraId="15CD41CB">
            <w:pPr>
              <w:numPr>
                <w:ilvl w:val="0"/>
                <w:numId w:val="0"/>
              </w:numPr>
              <w:jc w:val="both"/>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8、</w:t>
            </w:r>
            <w:r>
              <w:rPr>
                <w:rStyle w:val="37"/>
                <w:rFonts w:hint="eastAsia" w:ascii="宋体" w:hAnsi="宋体" w:eastAsia="宋体" w:cs="宋体"/>
                <w:color w:val="auto"/>
                <w:sz w:val="21"/>
                <w:szCs w:val="21"/>
                <w:highlight w:val="none"/>
                <w:lang w:bidi="ar"/>
              </w:rPr>
              <w:t>采用标准Type-c充电接口。</w:t>
            </w:r>
          </w:p>
          <w:p w14:paraId="20D292AD">
            <w:pPr>
              <w:numPr>
                <w:ilvl w:val="0"/>
                <w:numId w:val="0"/>
              </w:numPr>
              <w:jc w:val="both"/>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9、</w:t>
            </w:r>
            <w:r>
              <w:rPr>
                <w:rStyle w:val="37"/>
                <w:rFonts w:hint="default" w:ascii="宋体" w:hAnsi="宋体" w:eastAsia="宋体" w:cs="宋体"/>
                <w:color w:val="auto"/>
                <w:sz w:val="21"/>
                <w:szCs w:val="21"/>
                <w:highlight w:val="none"/>
                <w:lang w:val="en-US" w:eastAsia="zh-CN" w:bidi="ar"/>
              </w:rPr>
              <w:t>支持蓝牙协议模块，与数据服务器无线数据传输，有效传输距离不小于1</w:t>
            </w:r>
            <w:r>
              <w:rPr>
                <w:rStyle w:val="37"/>
                <w:rFonts w:hint="eastAsia" w:ascii="宋体" w:hAnsi="宋体" w:eastAsia="宋体" w:cs="宋体"/>
                <w:color w:val="auto"/>
                <w:sz w:val="21"/>
                <w:szCs w:val="21"/>
                <w:highlight w:val="none"/>
                <w:lang w:val="en-US" w:eastAsia="zh-CN" w:bidi="ar"/>
              </w:rPr>
              <w:t>00</w:t>
            </w:r>
            <w:r>
              <w:rPr>
                <w:rStyle w:val="37"/>
                <w:rFonts w:hint="default" w:ascii="宋体" w:hAnsi="宋体" w:eastAsia="宋体" w:cs="宋体"/>
                <w:color w:val="auto"/>
                <w:sz w:val="21"/>
                <w:szCs w:val="21"/>
                <w:highlight w:val="none"/>
                <w:lang w:val="en-US" w:eastAsia="zh-CN" w:bidi="ar"/>
              </w:rPr>
              <w:t>米，确保数据不丢失</w:t>
            </w:r>
            <w:r>
              <w:rPr>
                <w:rStyle w:val="37"/>
                <w:rFonts w:hint="eastAsia" w:ascii="宋体" w:hAnsi="宋体" w:eastAsia="宋体" w:cs="宋体"/>
                <w:color w:val="auto"/>
                <w:sz w:val="21"/>
                <w:szCs w:val="21"/>
                <w:highlight w:val="none"/>
                <w:lang w:bidi="ar"/>
              </w:rPr>
              <w:t>；</w:t>
            </w:r>
          </w:p>
          <w:p w14:paraId="66234387">
            <w:pPr>
              <w:numPr>
                <w:ilvl w:val="0"/>
                <w:numId w:val="0"/>
              </w:numPr>
              <w:jc w:val="both"/>
              <w:rPr>
                <w:rStyle w:val="37"/>
                <w:rFonts w:hint="eastAsia" w:ascii="宋体" w:hAnsi="宋体" w:eastAsia="宋体" w:cs="宋体"/>
                <w:color w:val="auto"/>
                <w:sz w:val="21"/>
                <w:szCs w:val="21"/>
                <w:highlight w:val="none"/>
                <w:lang w:bidi="ar"/>
              </w:rPr>
            </w:pPr>
            <w:r>
              <w:rPr>
                <w:rStyle w:val="37"/>
                <w:rFonts w:hint="eastAsia" w:ascii="宋体" w:hAnsi="宋体" w:eastAsia="宋体" w:cs="宋体"/>
                <w:color w:val="auto"/>
                <w:sz w:val="21"/>
                <w:szCs w:val="21"/>
                <w:highlight w:val="none"/>
                <w:lang w:val="en-US" w:eastAsia="zh-CN" w:bidi="ar"/>
              </w:rPr>
              <w:t>10、</w:t>
            </w:r>
            <w:r>
              <w:rPr>
                <w:rStyle w:val="37"/>
                <w:rFonts w:hint="eastAsia" w:ascii="宋体" w:hAnsi="宋体" w:eastAsia="宋体" w:cs="宋体"/>
                <w:color w:val="auto"/>
                <w:sz w:val="21"/>
                <w:szCs w:val="21"/>
                <w:highlight w:val="none"/>
                <w:lang w:bidi="ar"/>
              </w:rPr>
              <w:t>测量中数据服务器上实时同步显示测试结果并能将测试视频上传指定云端和本地存储；</w:t>
            </w:r>
          </w:p>
          <w:p w14:paraId="2C03BCEB">
            <w:pPr>
              <w:numPr>
                <w:ilvl w:val="0"/>
                <w:numId w:val="0"/>
              </w:numPr>
              <w:jc w:val="both"/>
              <w:rPr>
                <w:rStyle w:val="37"/>
                <w:rFonts w:hint="default" w:ascii="宋体" w:hAnsi="宋体" w:eastAsia="宋体" w:cs="宋体"/>
                <w:color w:val="auto"/>
                <w:sz w:val="21"/>
                <w:szCs w:val="21"/>
                <w:highlight w:val="none"/>
                <w:lang w:val="en-US" w:eastAsia="zh-CN" w:bidi="ar"/>
              </w:rPr>
            </w:pPr>
            <w:r>
              <w:rPr>
                <w:rStyle w:val="37"/>
                <w:rFonts w:hint="eastAsia" w:ascii="宋体" w:hAnsi="宋体" w:eastAsia="宋体" w:cs="宋体"/>
                <w:color w:val="auto"/>
                <w:sz w:val="21"/>
                <w:szCs w:val="21"/>
                <w:highlight w:val="none"/>
                <w:lang w:val="en-US" w:eastAsia="zh-CN" w:bidi="ar"/>
              </w:rPr>
              <w:t>11、标配60根跳绳</w:t>
            </w:r>
          </w:p>
          <w:p w14:paraId="60C50EFD">
            <w:pPr>
              <w:numPr>
                <w:ilvl w:val="0"/>
                <w:numId w:val="0"/>
              </w:numPr>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三、主要技术参数：</w:t>
            </w:r>
          </w:p>
          <w:p w14:paraId="7F8F07C8">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1、测量次数：0～9999次</w:t>
            </w:r>
          </w:p>
          <w:p w14:paraId="0D73F63B">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2、测量分度值：1次</w:t>
            </w:r>
          </w:p>
          <w:p w14:paraId="0BF883CF">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1次</w:t>
            </w:r>
          </w:p>
          <w:p w14:paraId="65EB35E6">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12832446">
            <w:pPr>
              <w:numPr>
                <w:ilvl w:val="0"/>
                <w:numId w:val="0"/>
              </w:numPr>
              <w:ind w:leftChars="0"/>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349" w:type="dxa"/>
            <w:vAlign w:val="center"/>
          </w:tcPr>
          <w:p w14:paraId="233C446F">
            <w:pPr>
              <w:numPr>
                <w:ilvl w:val="0"/>
                <w:numId w:val="0"/>
              </w:numPr>
              <w:ind w:leftChars="0"/>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套</w:t>
            </w:r>
          </w:p>
        </w:tc>
        <w:tc>
          <w:tcPr>
            <w:tcW w:w="684" w:type="dxa"/>
            <w:gridSpan w:val="2"/>
            <w:vAlign w:val="center"/>
          </w:tcPr>
          <w:p w14:paraId="7E658556">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同时支持≥60人测试</w:t>
            </w:r>
          </w:p>
        </w:tc>
      </w:tr>
      <w:tr w14:paraId="75E2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531" w:type="dxa"/>
            <w:vAlign w:val="center"/>
          </w:tcPr>
          <w:p w14:paraId="4A1BB3F2">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p>
        </w:tc>
        <w:tc>
          <w:tcPr>
            <w:tcW w:w="1037" w:type="dxa"/>
            <w:vAlign w:val="center"/>
          </w:tcPr>
          <w:p w14:paraId="65C3A604">
            <w:pPr>
              <w:widowControl w:val="0"/>
              <w:numPr>
                <w:ilvl w:val="0"/>
                <w:numId w:val="0"/>
              </w:num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足球运球测试仪</w:t>
            </w:r>
            <w:r>
              <w:rPr>
                <w:rFonts w:hint="eastAsia" w:ascii="宋体" w:hAnsi="宋体" w:eastAsia="宋体" w:cs="宋体"/>
                <w:color w:val="auto"/>
                <w:kern w:val="0"/>
                <w:sz w:val="21"/>
                <w:szCs w:val="21"/>
                <w:highlight w:val="none"/>
                <w:lang w:eastAsia="zh-CN" w:bidi="ar"/>
              </w:rPr>
              <w:t>（足球门）</w:t>
            </w:r>
          </w:p>
        </w:tc>
        <w:tc>
          <w:tcPr>
            <w:tcW w:w="10618" w:type="dxa"/>
            <w:vAlign w:val="center"/>
          </w:tcPr>
          <w:p w14:paraId="0EE1A8AD">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538A62C4">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4D32F103">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64CA828A">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256A57B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2483E43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54F34235">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1AD85D35">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25885F67">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6FCF00F8">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1EE20EA8">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5FD55565">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01C01681">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22D1DA5D">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2E6F1476">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67C8C463">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52405955">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7CC48D22">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0E7965EA">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62582456">
            <w:pPr>
              <w:numPr>
                <w:ilvl w:val="0"/>
                <w:numId w:val="0"/>
              </w:numPr>
              <w:jc w:val="both"/>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二、测试外设功能要求：</w:t>
            </w:r>
          </w:p>
          <w:p w14:paraId="173636E0">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1、测试杆具有防雨、防灰尘功能；具有伸缩式支架底座，可根据学生不同身高调节感应高度，让测试更精准；壳体与底座支架为旋转式连接，方便安装和收纳；</w:t>
            </w:r>
          </w:p>
          <w:p w14:paraId="6D87D094">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r>
              <w:rPr>
                <w:rFonts w:hint="default" w:ascii="宋体" w:hAnsi="宋体" w:eastAsia="宋体" w:cs="宋体"/>
                <w:color w:val="auto"/>
                <w:kern w:val="0"/>
                <w:sz w:val="21"/>
                <w:szCs w:val="21"/>
                <w:highlight w:val="none"/>
                <w:vertAlign w:val="baseline"/>
                <w:lang w:val="en-US" w:eastAsia="zh-CN" w:bidi="ar"/>
              </w:rPr>
              <w:t>具有2个编号数码显示屏，可电子化显示编号。具有LED信号灯组提示功能；</w:t>
            </w:r>
          </w:p>
          <w:p w14:paraId="636A6370">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内置不低于1100毫安时锂电池，≥15小时连续使用；</w:t>
            </w:r>
          </w:p>
          <w:p w14:paraId="12582EED">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4、需</w:t>
            </w:r>
            <w:r>
              <w:rPr>
                <w:rFonts w:hint="eastAsia" w:ascii="宋体" w:hAnsi="宋体" w:eastAsia="宋体" w:cs="宋体"/>
                <w:color w:val="auto"/>
                <w:kern w:val="0"/>
                <w:sz w:val="21"/>
                <w:szCs w:val="21"/>
                <w:highlight w:val="none"/>
                <w:lang w:bidi="ar"/>
              </w:rPr>
              <w:t>配套一台高亮度室外的无线 LED点阵专业显示屏（分辨率</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96*32)，配置</w:t>
            </w:r>
            <w:r>
              <w:rPr>
                <w:rFonts w:hint="eastAsia" w:ascii="宋体" w:hAnsi="宋体" w:eastAsia="宋体" w:cs="宋体"/>
                <w:color w:val="auto"/>
                <w:kern w:val="0"/>
                <w:sz w:val="21"/>
                <w:szCs w:val="21"/>
                <w:highlight w:val="none"/>
                <w:lang w:val="en-US" w:eastAsia="zh-CN" w:bidi="ar"/>
              </w:rPr>
              <w:t>应满足以下要求</w:t>
            </w:r>
            <w:r>
              <w:rPr>
                <w:rFonts w:hint="eastAsia" w:ascii="宋体" w:hAnsi="宋体" w:eastAsia="宋体" w:cs="宋体"/>
                <w:color w:val="auto"/>
                <w:kern w:val="0"/>
                <w:sz w:val="21"/>
                <w:szCs w:val="21"/>
                <w:highlight w:val="none"/>
                <w:lang w:bidi="ar"/>
              </w:rPr>
              <w:t>：</w:t>
            </w:r>
          </w:p>
          <w:p w14:paraId="61567EB4">
            <w:pPr>
              <w:numPr>
                <w:ilvl w:val="0"/>
                <w:numId w:val="0"/>
              </w:numPr>
              <w:ind w:left="440" w:leftChars="200" w:firstLine="0" w:firstLineChars="0"/>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r>
              <w:rPr>
                <w:rFonts w:hint="default" w:ascii="宋体" w:hAnsi="宋体" w:eastAsia="宋体" w:cs="宋体"/>
                <w:color w:val="auto"/>
                <w:kern w:val="0"/>
                <w:sz w:val="21"/>
                <w:szCs w:val="21"/>
                <w:highlight w:val="none"/>
                <w:vertAlign w:val="baseline"/>
                <w:lang w:val="en-US" w:eastAsia="zh-CN" w:bidi="ar"/>
              </w:rPr>
              <w:t>实时同步显示测试学生姓名、成绩和得分；</w:t>
            </w:r>
            <w:r>
              <w:rPr>
                <w:rFonts w:hint="default" w:ascii="宋体" w:hAnsi="宋体" w:eastAsia="宋体" w:cs="宋体"/>
                <w:color w:val="auto"/>
                <w:kern w:val="0"/>
                <w:sz w:val="21"/>
                <w:szCs w:val="21"/>
                <w:highlight w:val="none"/>
                <w:vertAlign w:val="baseline"/>
                <w:lang w:val="en-US" w:eastAsia="zh-CN" w:bidi="ar"/>
              </w:rPr>
              <w:br w:type="textWrapping"/>
            </w:r>
            <w:r>
              <w:rPr>
                <w:rFonts w:hint="eastAsia" w:ascii="宋体" w:hAnsi="宋体" w:eastAsia="宋体" w:cs="宋体"/>
                <w:color w:val="auto"/>
                <w:kern w:val="0"/>
                <w:sz w:val="21"/>
                <w:szCs w:val="21"/>
                <w:highlight w:val="none"/>
                <w:vertAlign w:val="baseline"/>
                <w:lang w:val="en-US" w:eastAsia="zh-CN" w:bidi="ar"/>
              </w:rPr>
              <w:t>（2）</w:t>
            </w:r>
            <w:r>
              <w:rPr>
                <w:rFonts w:hint="default" w:ascii="宋体" w:hAnsi="宋体" w:eastAsia="宋体" w:cs="宋体"/>
                <w:color w:val="auto"/>
                <w:kern w:val="0"/>
                <w:sz w:val="21"/>
                <w:szCs w:val="21"/>
                <w:highlight w:val="none"/>
                <w:vertAlign w:val="baseline"/>
                <w:lang w:val="en-US" w:eastAsia="zh-CN" w:bidi="ar"/>
              </w:rPr>
              <w:t>可显示中文、英文、数字和其它符号；</w:t>
            </w:r>
            <w:r>
              <w:rPr>
                <w:rFonts w:hint="default" w:ascii="宋体" w:hAnsi="宋体" w:eastAsia="宋体" w:cs="宋体"/>
                <w:color w:val="auto"/>
                <w:kern w:val="0"/>
                <w:sz w:val="21"/>
                <w:szCs w:val="21"/>
                <w:highlight w:val="none"/>
                <w:vertAlign w:val="baseline"/>
                <w:lang w:val="en-US" w:eastAsia="zh-CN" w:bidi="ar"/>
              </w:rPr>
              <w:br w:type="textWrapping"/>
            </w: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内置蓝牙模块传输成绩，避免冗长线束干扰磕绊；</w:t>
            </w:r>
            <w:r>
              <w:rPr>
                <w:rFonts w:hint="default" w:ascii="宋体" w:hAnsi="宋体" w:eastAsia="宋体" w:cs="宋体"/>
                <w:color w:val="auto"/>
                <w:kern w:val="0"/>
                <w:sz w:val="21"/>
                <w:szCs w:val="21"/>
                <w:highlight w:val="none"/>
                <w:vertAlign w:val="baseline"/>
                <w:lang w:val="en-US" w:eastAsia="zh-CN" w:bidi="ar"/>
              </w:rPr>
              <w:br w:type="textWrapping"/>
            </w:r>
            <w:r>
              <w:rPr>
                <w:rFonts w:hint="eastAsia" w:ascii="宋体" w:hAnsi="宋体" w:eastAsia="宋体" w:cs="宋体"/>
                <w:color w:val="auto"/>
                <w:kern w:val="0"/>
                <w:sz w:val="21"/>
                <w:szCs w:val="21"/>
                <w:highlight w:val="none"/>
                <w:vertAlign w:val="baseline"/>
                <w:lang w:val="en-US" w:eastAsia="zh-CN" w:bidi="ar"/>
              </w:rPr>
              <w:t>（4）</w:t>
            </w:r>
            <w:r>
              <w:rPr>
                <w:rFonts w:hint="default" w:ascii="宋体" w:hAnsi="宋体" w:eastAsia="宋体" w:cs="宋体"/>
                <w:color w:val="auto"/>
                <w:kern w:val="0"/>
                <w:sz w:val="21"/>
                <w:szCs w:val="21"/>
                <w:highlight w:val="none"/>
                <w:vertAlign w:val="baseline"/>
                <w:lang w:val="en-US" w:eastAsia="zh-CN" w:bidi="ar"/>
              </w:rPr>
              <w:t>内置锂电池，支持≥12小时连续使用；</w:t>
            </w:r>
          </w:p>
          <w:p w14:paraId="1E5DD947">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5、</w:t>
            </w:r>
            <w:r>
              <w:rPr>
                <w:rFonts w:hint="default" w:ascii="宋体" w:hAnsi="宋体" w:eastAsia="宋体" w:cs="宋体"/>
                <w:color w:val="auto"/>
                <w:kern w:val="0"/>
                <w:sz w:val="21"/>
                <w:szCs w:val="21"/>
                <w:highlight w:val="none"/>
                <w:vertAlign w:val="baseline"/>
                <w:lang w:val="en-US" w:eastAsia="zh-CN" w:bidi="ar"/>
              </w:rPr>
              <w:t>支持蓝牙协议模块，与数据服务器无线数据传输，有效传输距离不小于150米，确保数据不丢失；</w:t>
            </w:r>
          </w:p>
          <w:p w14:paraId="3A762641">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6、具备</w:t>
            </w:r>
            <w:r>
              <w:rPr>
                <w:rFonts w:hint="eastAsia" w:ascii="宋体" w:hAnsi="宋体" w:eastAsia="宋体" w:cs="宋体"/>
                <w:color w:val="auto"/>
                <w:kern w:val="0"/>
                <w:sz w:val="21"/>
                <w:szCs w:val="21"/>
                <w:highlight w:val="none"/>
                <w:lang w:bidi="ar"/>
              </w:rPr>
              <w:t>测量数据</w:t>
            </w:r>
            <w:r>
              <w:rPr>
                <w:rFonts w:hint="eastAsia" w:ascii="宋体" w:hAnsi="宋体" w:eastAsia="宋体" w:cs="宋体"/>
                <w:color w:val="auto"/>
                <w:kern w:val="0"/>
                <w:sz w:val="21"/>
                <w:szCs w:val="21"/>
                <w:highlight w:val="none"/>
                <w:lang w:val="en-US" w:eastAsia="zh-CN" w:bidi="ar"/>
              </w:rPr>
              <w:t>在</w:t>
            </w:r>
            <w:r>
              <w:rPr>
                <w:rFonts w:hint="eastAsia" w:ascii="宋体" w:hAnsi="宋体" w:eastAsia="宋体" w:cs="宋体"/>
                <w:color w:val="auto"/>
                <w:kern w:val="0"/>
                <w:sz w:val="21"/>
                <w:szCs w:val="21"/>
                <w:highlight w:val="none"/>
                <w:lang w:bidi="ar"/>
              </w:rPr>
              <w:t>服务器上实时同步显示测试结果。</w:t>
            </w:r>
          </w:p>
          <w:p w14:paraId="273BA0FA">
            <w:pPr>
              <w:numPr>
                <w:ilvl w:val="0"/>
                <w:numId w:val="0"/>
              </w:numPr>
              <w:ind w:leftChars="0"/>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三、主要技术参数：</w:t>
            </w:r>
          </w:p>
          <w:p w14:paraId="2A2765D6">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1、测量范围：0～9999.99S</w:t>
            </w:r>
          </w:p>
          <w:p w14:paraId="1F762829">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2、测量分度值：0.01s</w:t>
            </w:r>
          </w:p>
          <w:p w14:paraId="6293C25C">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1s</w:t>
            </w:r>
          </w:p>
          <w:p w14:paraId="09C8B1ED">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4B6564A7">
            <w:pPr>
              <w:numPr>
                <w:ilvl w:val="0"/>
                <w:numId w:val="0"/>
              </w:numPr>
              <w:ind w:leftChars="0"/>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349" w:type="dxa"/>
            <w:vAlign w:val="center"/>
          </w:tcPr>
          <w:p w14:paraId="7E151A9D">
            <w:pPr>
              <w:numPr>
                <w:ilvl w:val="0"/>
                <w:numId w:val="0"/>
              </w:numPr>
              <w:ind w:leftChars="0"/>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套</w:t>
            </w:r>
          </w:p>
        </w:tc>
        <w:tc>
          <w:tcPr>
            <w:tcW w:w="684" w:type="dxa"/>
            <w:gridSpan w:val="2"/>
            <w:vAlign w:val="center"/>
          </w:tcPr>
          <w:p w14:paraId="489353D3">
            <w:pPr>
              <w:numPr>
                <w:ilvl w:val="0"/>
                <w:numId w:val="0"/>
              </w:numPr>
              <w:ind w:leftChars="0"/>
              <w:jc w:val="center"/>
              <w:rPr>
                <w:rFonts w:hint="eastAsia" w:ascii="宋体" w:hAnsi="宋体" w:eastAsia="宋体" w:cs="宋体"/>
                <w:color w:val="auto"/>
                <w:kern w:val="0"/>
                <w:sz w:val="21"/>
                <w:szCs w:val="21"/>
                <w:highlight w:val="none"/>
                <w:lang w:bidi="ar"/>
              </w:rPr>
            </w:pPr>
          </w:p>
        </w:tc>
      </w:tr>
      <w:tr w14:paraId="7830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531" w:type="dxa"/>
            <w:vAlign w:val="center"/>
          </w:tcPr>
          <w:p w14:paraId="082BCCD0">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w:t>
            </w:r>
          </w:p>
        </w:tc>
        <w:tc>
          <w:tcPr>
            <w:tcW w:w="1037" w:type="dxa"/>
            <w:vAlign w:val="center"/>
          </w:tcPr>
          <w:p w14:paraId="1A79E421">
            <w:pPr>
              <w:widowControl w:val="0"/>
              <w:numPr>
                <w:ilvl w:val="0"/>
                <w:numId w:val="0"/>
              </w:numPr>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立定跳远测试仪</w:t>
            </w:r>
            <w:r>
              <w:rPr>
                <w:rFonts w:hint="eastAsia" w:ascii="宋体" w:hAnsi="宋体" w:eastAsia="宋体" w:cs="宋体"/>
                <w:color w:val="auto"/>
                <w:kern w:val="0"/>
                <w:sz w:val="21"/>
                <w:szCs w:val="21"/>
                <w:highlight w:val="none"/>
                <w:lang w:eastAsia="zh-CN" w:bidi="ar"/>
              </w:rPr>
              <w:t>（全量程）</w:t>
            </w:r>
          </w:p>
        </w:tc>
        <w:tc>
          <w:tcPr>
            <w:tcW w:w="10618" w:type="dxa"/>
            <w:vAlign w:val="center"/>
          </w:tcPr>
          <w:p w14:paraId="6000D4A2">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3877E70F">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6F6B4CC5">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5B9B7279">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73A8FB31">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14597EE3">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00EDEB53">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5F7AD77E">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13AF8EBE">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27918268">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2A76D901">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5C8D8703">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3922E247">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175220CD">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6135CB9B">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3A190509">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1F246552">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16BBBBB8">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7E03C64B">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57A41497">
            <w:pPr>
              <w:numPr>
                <w:ilvl w:val="0"/>
                <w:numId w:val="0"/>
              </w:numPr>
              <w:jc w:val="both"/>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测试</w:t>
            </w:r>
            <w:r>
              <w:rPr>
                <w:rFonts w:hint="eastAsia" w:ascii="宋体" w:hAnsi="宋体" w:eastAsia="宋体" w:cs="宋体"/>
                <w:b/>
                <w:bCs/>
                <w:color w:val="auto"/>
                <w:kern w:val="0"/>
                <w:sz w:val="21"/>
                <w:szCs w:val="21"/>
                <w:highlight w:val="none"/>
                <w:vertAlign w:val="baseline"/>
                <w:lang w:val="en-US" w:eastAsia="zh-CN" w:bidi="ar"/>
              </w:rPr>
              <w:t>外设</w:t>
            </w:r>
            <w:r>
              <w:rPr>
                <w:rFonts w:hint="eastAsia" w:ascii="宋体" w:hAnsi="宋体" w:eastAsia="宋体" w:cs="宋体"/>
                <w:b/>
                <w:bCs/>
                <w:color w:val="auto"/>
                <w:kern w:val="0"/>
                <w:sz w:val="21"/>
                <w:szCs w:val="21"/>
                <w:highlight w:val="none"/>
                <w:lang w:bidi="ar"/>
              </w:rPr>
              <w:t>功能要求</w:t>
            </w:r>
            <w:r>
              <w:rPr>
                <w:rFonts w:hint="eastAsia" w:ascii="宋体" w:hAnsi="宋体" w:eastAsia="宋体" w:cs="宋体"/>
                <w:b/>
                <w:bCs/>
                <w:color w:val="auto"/>
                <w:kern w:val="0"/>
                <w:sz w:val="21"/>
                <w:szCs w:val="21"/>
                <w:highlight w:val="none"/>
                <w:lang w:eastAsia="zh-CN" w:bidi="ar"/>
              </w:rPr>
              <w:t>：</w:t>
            </w:r>
          </w:p>
          <w:p w14:paraId="354BB76A">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1、具备红</w:t>
            </w:r>
            <w:r>
              <w:rPr>
                <w:rFonts w:hint="eastAsia" w:ascii="宋体" w:hAnsi="宋体" w:eastAsia="宋体" w:cs="宋体"/>
                <w:color w:val="auto"/>
                <w:kern w:val="0"/>
                <w:sz w:val="21"/>
                <w:szCs w:val="21"/>
                <w:highlight w:val="none"/>
                <w:lang w:bidi="ar"/>
              </w:rPr>
              <w:t>外</w:t>
            </w:r>
            <w:r>
              <w:rPr>
                <w:rFonts w:hint="eastAsia" w:ascii="宋体" w:hAnsi="宋体" w:eastAsia="宋体" w:cs="宋体"/>
                <w:color w:val="auto"/>
                <w:kern w:val="0"/>
                <w:sz w:val="21"/>
                <w:szCs w:val="21"/>
                <w:highlight w:val="none"/>
                <w:lang w:val="en-US" w:eastAsia="zh-CN" w:bidi="ar"/>
              </w:rPr>
              <w:t>线</w:t>
            </w:r>
            <w:r>
              <w:rPr>
                <w:rFonts w:hint="eastAsia" w:ascii="宋体" w:hAnsi="宋体" w:eastAsia="宋体" w:cs="宋体"/>
                <w:color w:val="auto"/>
                <w:kern w:val="0"/>
                <w:sz w:val="21"/>
                <w:szCs w:val="21"/>
                <w:highlight w:val="none"/>
                <w:lang w:bidi="ar"/>
              </w:rPr>
              <w:t>非接触传感器测量，</w:t>
            </w:r>
            <w:r>
              <w:rPr>
                <w:rFonts w:hint="eastAsia" w:ascii="宋体" w:hAnsi="宋体" w:eastAsia="宋体" w:cs="宋体"/>
                <w:color w:val="auto"/>
                <w:kern w:val="0"/>
                <w:sz w:val="21"/>
                <w:szCs w:val="21"/>
                <w:highlight w:val="none"/>
                <w:lang w:eastAsia="zh-CN" w:bidi="ar"/>
              </w:rPr>
              <w:t>测量宽度≥</w:t>
            </w:r>
            <w:r>
              <w:rPr>
                <w:rFonts w:hint="eastAsia" w:ascii="宋体" w:hAnsi="宋体" w:eastAsia="宋体" w:cs="宋体"/>
                <w:color w:val="auto"/>
                <w:kern w:val="0"/>
                <w:sz w:val="21"/>
                <w:szCs w:val="21"/>
                <w:highlight w:val="none"/>
                <w:lang w:val="en-US" w:eastAsia="zh-CN" w:bidi="ar"/>
              </w:rPr>
              <w:t>1.7米，</w:t>
            </w:r>
            <w:r>
              <w:rPr>
                <w:rFonts w:hint="eastAsia" w:ascii="宋体" w:hAnsi="宋体" w:eastAsia="宋体" w:cs="宋体"/>
                <w:color w:val="auto"/>
                <w:kern w:val="0"/>
                <w:sz w:val="21"/>
                <w:szCs w:val="21"/>
                <w:highlight w:val="none"/>
                <w:lang w:bidi="ar"/>
              </w:rPr>
              <w:t>测试数据准确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经久耐用。</w:t>
            </w:r>
          </w:p>
          <w:p w14:paraId="772A1DDA">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2、采用</w:t>
            </w:r>
            <w:r>
              <w:rPr>
                <w:rFonts w:hint="eastAsia" w:ascii="宋体" w:hAnsi="宋体" w:eastAsia="宋体" w:cs="宋体"/>
                <w:color w:val="auto"/>
                <w:kern w:val="0"/>
                <w:sz w:val="21"/>
                <w:szCs w:val="21"/>
                <w:highlight w:val="none"/>
                <w:lang w:bidi="ar"/>
              </w:rPr>
              <w:t>全铝合金一体化外壳，防雨水，经久耐用；表面</w:t>
            </w:r>
            <w:r>
              <w:rPr>
                <w:rFonts w:hint="eastAsia" w:ascii="宋体" w:hAnsi="宋体" w:eastAsia="宋体" w:cs="宋体"/>
                <w:color w:val="auto"/>
                <w:kern w:val="0"/>
                <w:sz w:val="21"/>
                <w:szCs w:val="21"/>
                <w:highlight w:val="none"/>
                <w:lang w:val="en-US" w:eastAsia="zh-CN" w:bidi="ar"/>
              </w:rPr>
              <w:t>具</w:t>
            </w:r>
            <w:r>
              <w:rPr>
                <w:rFonts w:hint="eastAsia" w:ascii="宋体" w:hAnsi="宋体" w:eastAsia="宋体" w:cs="宋体"/>
                <w:color w:val="auto"/>
                <w:kern w:val="0"/>
                <w:sz w:val="21"/>
                <w:szCs w:val="21"/>
                <w:highlight w:val="none"/>
                <w:lang w:bidi="ar"/>
              </w:rPr>
              <w:t>有红外和抗阳光干扰滤光镜片，防灰尘；</w:t>
            </w:r>
          </w:p>
          <w:p w14:paraId="005B912C">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3、需</w:t>
            </w:r>
            <w:r>
              <w:rPr>
                <w:rFonts w:hint="eastAsia" w:ascii="宋体" w:hAnsi="宋体" w:eastAsia="宋体" w:cs="宋体"/>
                <w:color w:val="auto"/>
                <w:kern w:val="0"/>
                <w:sz w:val="21"/>
                <w:szCs w:val="21"/>
                <w:highlight w:val="none"/>
                <w:lang w:eastAsia="zh-CN" w:bidi="ar"/>
              </w:rPr>
              <w:t>配套一台高亮度室外的无线 LED点阵专业显示屏（分辨率≥96*32)，配置</w:t>
            </w:r>
            <w:r>
              <w:rPr>
                <w:rFonts w:hint="eastAsia" w:ascii="宋体" w:hAnsi="宋体" w:eastAsia="宋体" w:cs="宋体"/>
                <w:color w:val="auto"/>
                <w:kern w:val="0"/>
                <w:sz w:val="21"/>
                <w:szCs w:val="21"/>
                <w:highlight w:val="none"/>
                <w:lang w:val="en-US" w:eastAsia="zh-CN" w:bidi="ar"/>
              </w:rPr>
              <w:t>应满足以下压要求</w:t>
            </w:r>
            <w:r>
              <w:rPr>
                <w:rFonts w:hint="eastAsia" w:ascii="宋体" w:hAnsi="宋体" w:eastAsia="宋体" w:cs="宋体"/>
                <w:color w:val="auto"/>
                <w:kern w:val="0"/>
                <w:sz w:val="21"/>
                <w:szCs w:val="21"/>
                <w:highlight w:val="none"/>
                <w:lang w:eastAsia="zh-CN" w:bidi="ar"/>
              </w:rPr>
              <w:t>：</w:t>
            </w:r>
          </w:p>
          <w:p w14:paraId="4764E421">
            <w:pPr>
              <w:numPr>
                <w:ilvl w:val="0"/>
                <w:numId w:val="0"/>
              </w:numPr>
              <w:ind w:firstLine="44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（1）实时同步显示测试学生姓名、成绩和得分；</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（2）可显示中文、英文、数字和其它符号；</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（3）内置蓝牙模块传输成绩，避免冗长线束干扰磕绊；</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（4）内置锂电池，支持≥12小时连续使用；</w:t>
            </w:r>
          </w:p>
          <w:p w14:paraId="4FA4F37E">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设备</w:t>
            </w:r>
            <w:r>
              <w:rPr>
                <w:rFonts w:hint="eastAsia" w:ascii="宋体" w:hAnsi="宋体" w:eastAsia="宋体" w:cs="宋体"/>
                <w:color w:val="auto"/>
                <w:kern w:val="0"/>
                <w:sz w:val="21"/>
                <w:szCs w:val="21"/>
                <w:highlight w:val="none"/>
                <w:lang w:val="en-US" w:eastAsia="zh-CN" w:bidi="ar"/>
              </w:rPr>
              <w:t>需</w:t>
            </w:r>
            <w:r>
              <w:rPr>
                <w:rFonts w:hint="eastAsia" w:ascii="宋体" w:hAnsi="宋体" w:eastAsia="宋体" w:cs="宋体"/>
                <w:color w:val="auto"/>
                <w:kern w:val="0"/>
                <w:sz w:val="21"/>
                <w:szCs w:val="21"/>
                <w:highlight w:val="none"/>
                <w:lang w:bidi="ar"/>
              </w:rPr>
              <w:t>具备全量程无盲区测量、智能判断踩线和出界犯规功能；</w:t>
            </w:r>
          </w:p>
          <w:p w14:paraId="4DAF7D3D">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具有起跳犯规检测、踩线犯规、出界犯规功能，同时犯规语音、显示屏显示双重提示功能，可设定测试次数为1～n次，</w:t>
            </w:r>
            <w:r>
              <w:rPr>
                <w:rFonts w:hint="eastAsia" w:ascii="宋体" w:hAnsi="宋体" w:eastAsia="宋体" w:cs="宋体"/>
                <w:color w:val="auto"/>
                <w:kern w:val="0"/>
                <w:sz w:val="21"/>
                <w:szCs w:val="21"/>
                <w:highlight w:val="none"/>
                <w:lang w:val="en-US" w:eastAsia="zh-CN" w:bidi="ar"/>
              </w:rPr>
              <w:t>可</w:t>
            </w:r>
            <w:r>
              <w:rPr>
                <w:rFonts w:hint="default" w:ascii="宋体" w:hAnsi="宋体" w:eastAsia="宋体" w:cs="宋体"/>
                <w:color w:val="auto"/>
                <w:kern w:val="0"/>
                <w:sz w:val="21"/>
                <w:szCs w:val="21"/>
                <w:highlight w:val="none"/>
                <w:lang w:val="en-US" w:eastAsia="zh-CN" w:bidi="ar"/>
              </w:rPr>
              <w:t>自动显示最好成绩</w:t>
            </w:r>
            <w:r>
              <w:rPr>
                <w:rFonts w:hint="eastAsia" w:ascii="宋体" w:hAnsi="宋体" w:eastAsia="宋体" w:cs="宋体"/>
                <w:color w:val="auto"/>
                <w:kern w:val="0"/>
                <w:sz w:val="21"/>
                <w:szCs w:val="21"/>
                <w:highlight w:val="none"/>
                <w:lang w:val="en-US" w:eastAsia="zh-CN" w:bidi="ar"/>
              </w:rPr>
              <w:t>或</w:t>
            </w:r>
            <w:r>
              <w:rPr>
                <w:rFonts w:hint="default" w:ascii="宋体" w:hAnsi="宋体" w:eastAsia="宋体" w:cs="宋体"/>
                <w:color w:val="auto"/>
                <w:kern w:val="0"/>
                <w:sz w:val="21"/>
                <w:szCs w:val="21"/>
                <w:highlight w:val="none"/>
                <w:lang w:val="en-US" w:eastAsia="zh-CN" w:bidi="ar"/>
              </w:rPr>
              <w:t>设置显示最新成绩</w:t>
            </w:r>
            <w:r>
              <w:rPr>
                <w:rFonts w:hint="eastAsia" w:ascii="宋体" w:hAnsi="宋体" w:eastAsia="宋体" w:cs="宋体"/>
                <w:color w:val="auto"/>
                <w:kern w:val="0"/>
                <w:sz w:val="21"/>
                <w:szCs w:val="21"/>
                <w:highlight w:val="none"/>
                <w:lang w:val="en-US" w:eastAsia="zh-CN" w:bidi="ar"/>
              </w:rPr>
              <w:t>；</w:t>
            </w:r>
          </w:p>
          <w:p w14:paraId="6B8033E2">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6、多次测试时具有满分显示功能，且满分自动停止下次测试功能；</w:t>
            </w:r>
          </w:p>
          <w:p w14:paraId="3C8F21F4">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w:t>
            </w:r>
            <w:r>
              <w:rPr>
                <w:rFonts w:hint="default" w:ascii="宋体" w:hAnsi="宋体" w:eastAsia="宋体" w:cs="宋体"/>
                <w:color w:val="auto"/>
                <w:kern w:val="0"/>
                <w:sz w:val="21"/>
                <w:szCs w:val="21"/>
                <w:highlight w:val="none"/>
                <w:vertAlign w:val="baseline"/>
                <w:lang w:val="en-US" w:eastAsia="zh-CN" w:bidi="ar"/>
              </w:rPr>
              <w:t>支持蓝牙协议模块，与数据服务器无线数据传输，有效传输距离不小于50米，确保数据不丢失；</w:t>
            </w:r>
          </w:p>
          <w:p w14:paraId="21B268CF">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8、具备测量数据在服务器上实时同步显示测试结果。</w:t>
            </w:r>
          </w:p>
          <w:p w14:paraId="15A0FBC0">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bidi="ar"/>
              </w:rPr>
              <w:t>主要技术参数：</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测量量程：0～3</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cm</w:t>
            </w:r>
          </w:p>
          <w:p w14:paraId="0A8B82FB">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测量分度值：</w:t>
            </w:r>
            <w:r>
              <w:rPr>
                <w:rFonts w:hint="eastAsia" w:ascii="宋体" w:hAnsi="宋体" w:eastAsia="宋体" w:cs="宋体"/>
                <w:color w:val="auto"/>
                <w:kern w:val="0"/>
                <w:sz w:val="21"/>
                <w:szCs w:val="21"/>
                <w:highlight w:val="none"/>
                <w:lang w:val="en-US" w:eastAsia="zh-CN" w:bidi="ar"/>
              </w:rPr>
              <w:t>0.1</w:t>
            </w:r>
            <w:r>
              <w:rPr>
                <w:rFonts w:hint="eastAsia" w:ascii="宋体" w:hAnsi="宋体" w:eastAsia="宋体" w:cs="宋体"/>
                <w:color w:val="auto"/>
                <w:kern w:val="0"/>
                <w:sz w:val="21"/>
                <w:szCs w:val="21"/>
                <w:highlight w:val="none"/>
                <w:lang w:bidi="ar"/>
              </w:rPr>
              <w:t xml:space="preserve">cm </w:t>
            </w:r>
          </w:p>
          <w:p w14:paraId="65F8CE57">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测量精度：±</w:t>
            </w:r>
            <w:r>
              <w:rPr>
                <w:rFonts w:hint="eastAsia" w:ascii="宋体" w:hAnsi="宋体" w:eastAsia="宋体" w:cs="宋体"/>
                <w:color w:val="auto"/>
                <w:kern w:val="0"/>
                <w:sz w:val="21"/>
                <w:szCs w:val="21"/>
                <w:highlight w:val="none"/>
                <w:lang w:val="en-US" w:eastAsia="zh-CN" w:bidi="ar"/>
              </w:rPr>
              <w:t>0.2</w:t>
            </w:r>
            <w:r>
              <w:rPr>
                <w:rFonts w:hint="eastAsia" w:ascii="宋体" w:hAnsi="宋体" w:eastAsia="宋体" w:cs="宋体"/>
                <w:color w:val="auto"/>
                <w:kern w:val="0"/>
                <w:sz w:val="21"/>
                <w:szCs w:val="21"/>
                <w:highlight w:val="none"/>
                <w:lang w:bidi="ar"/>
              </w:rPr>
              <w:t xml:space="preserve">cm </w:t>
            </w:r>
          </w:p>
          <w:p w14:paraId="777C915F">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77C4BCFF">
            <w:pPr>
              <w:widowControl/>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bidi="ar"/>
              </w:rPr>
              <w:t>2</w:t>
            </w:r>
          </w:p>
        </w:tc>
        <w:tc>
          <w:tcPr>
            <w:tcW w:w="349" w:type="dxa"/>
            <w:vAlign w:val="center"/>
          </w:tcPr>
          <w:p w14:paraId="585594F2">
            <w:pPr>
              <w:widowControl/>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bidi="ar"/>
              </w:rPr>
              <w:t>套</w:t>
            </w:r>
          </w:p>
        </w:tc>
        <w:tc>
          <w:tcPr>
            <w:tcW w:w="684" w:type="dxa"/>
            <w:gridSpan w:val="2"/>
            <w:vAlign w:val="center"/>
          </w:tcPr>
          <w:p w14:paraId="6139FF73">
            <w:pPr>
              <w:numPr>
                <w:ilvl w:val="0"/>
                <w:numId w:val="0"/>
              </w:numPr>
              <w:ind w:leftChars="0"/>
              <w:jc w:val="both"/>
              <w:rPr>
                <w:rFonts w:hint="eastAsia" w:ascii="宋体" w:hAnsi="宋体" w:eastAsia="宋体" w:cs="宋体"/>
                <w:color w:val="auto"/>
                <w:kern w:val="0"/>
                <w:sz w:val="21"/>
                <w:szCs w:val="21"/>
                <w:highlight w:val="none"/>
                <w:lang w:bidi="ar"/>
              </w:rPr>
            </w:pPr>
          </w:p>
        </w:tc>
      </w:tr>
      <w:tr w14:paraId="1F6D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531" w:type="dxa"/>
            <w:vAlign w:val="center"/>
          </w:tcPr>
          <w:p w14:paraId="326ADA17">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5</w:t>
            </w:r>
          </w:p>
        </w:tc>
        <w:tc>
          <w:tcPr>
            <w:tcW w:w="1037" w:type="dxa"/>
            <w:shd w:val="clear" w:color="auto" w:fill="auto"/>
            <w:vAlign w:val="center"/>
          </w:tcPr>
          <w:p w14:paraId="3A2781BD">
            <w:pPr>
              <w:widowControl w:val="0"/>
              <w:numPr>
                <w:ilvl w:val="0"/>
                <w:numId w:val="0"/>
              </w:num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掷实心球测试仪</w:t>
            </w:r>
          </w:p>
        </w:tc>
        <w:tc>
          <w:tcPr>
            <w:tcW w:w="10618" w:type="dxa"/>
            <w:shd w:val="clear" w:color="auto" w:fill="auto"/>
            <w:vAlign w:val="center"/>
          </w:tcPr>
          <w:p w14:paraId="72493DBD">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447FF117">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6083C34F">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4B636E06">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6D38E3E5">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0215D6A6">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7DF34D4F">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31EDB898">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15DF3C5A">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2F1164C7">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6D66D7B3">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1831B2A2">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48570EF3">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642B5421">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3A0CD40B">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505CC7E5">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6FAD947B">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1AC05A1C">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636D65C0">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2FA98799">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测试</w:t>
            </w:r>
            <w:r>
              <w:rPr>
                <w:rFonts w:hint="eastAsia" w:ascii="宋体" w:hAnsi="宋体" w:eastAsia="宋体" w:cs="宋体"/>
                <w:b/>
                <w:bCs/>
                <w:color w:val="auto"/>
                <w:kern w:val="0"/>
                <w:sz w:val="21"/>
                <w:szCs w:val="21"/>
                <w:highlight w:val="none"/>
                <w:vertAlign w:val="baseline"/>
                <w:lang w:val="en-US" w:eastAsia="zh-CN" w:bidi="ar"/>
              </w:rPr>
              <w:t>外设</w:t>
            </w:r>
            <w:r>
              <w:rPr>
                <w:rFonts w:hint="eastAsia" w:ascii="宋体" w:hAnsi="宋体" w:eastAsia="宋体" w:cs="宋体"/>
                <w:b/>
                <w:bCs/>
                <w:color w:val="auto"/>
                <w:kern w:val="0"/>
                <w:sz w:val="21"/>
                <w:szCs w:val="21"/>
                <w:highlight w:val="none"/>
                <w:lang w:bidi="ar"/>
              </w:rPr>
              <w:t>功能要求</w:t>
            </w:r>
            <w:r>
              <w:rPr>
                <w:rFonts w:hint="eastAsia" w:ascii="宋体" w:hAnsi="宋体" w:eastAsia="宋体" w:cs="宋体"/>
                <w:b/>
                <w:bCs/>
                <w:color w:val="auto"/>
                <w:kern w:val="0"/>
                <w:sz w:val="21"/>
                <w:szCs w:val="21"/>
                <w:highlight w:val="none"/>
                <w:lang w:eastAsia="zh-CN" w:bidi="ar"/>
              </w:rPr>
              <w:t>：</w:t>
            </w:r>
          </w:p>
          <w:p w14:paraId="248E8F91">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1、具备红</w:t>
            </w:r>
            <w:r>
              <w:rPr>
                <w:rFonts w:hint="eastAsia" w:ascii="宋体" w:hAnsi="宋体" w:eastAsia="宋体" w:cs="宋体"/>
                <w:color w:val="auto"/>
                <w:kern w:val="0"/>
                <w:sz w:val="21"/>
                <w:szCs w:val="21"/>
                <w:highlight w:val="none"/>
                <w:lang w:bidi="ar"/>
              </w:rPr>
              <w:t>外</w:t>
            </w:r>
            <w:r>
              <w:rPr>
                <w:rFonts w:hint="eastAsia" w:ascii="宋体" w:hAnsi="宋体" w:eastAsia="宋体" w:cs="宋体"/>
                <w:color w:val="auto"/>
                <w:kern w:val="0"/>
                <w:sz w:val="21"/>
                <w:szCs w:val="21"/>
                <w:highlight w:val="none"/>
                <w:lang w:val="en-US" w:eastAsia="zh-CN" w:bidi="ar"/>
              </w:rPr>
              <w:t>线</w:t>
            </w:r>
            <w:r>
              <w:rPr>
                <w:rFonts w:hint="eastAsia" w:ascii="宋体" w:hAnsi="宋体" w:eastAsia="宋体" w:cs="宋体"/>
                <w:color w:val="auto"/>
                <w:kern w:val="0"/>
                <w:sz w:val="21"/>
                <w:szCs w:val="21"/>
                <w:highlight w:val="none"/>
                <w:lang w:bidi="ar"/>
              </w:rPr>
              <w:t>非接触传感器测量，</w:t>
            </w:r>
            <w:r>
              <w:rPr>
                <w:rFonts w:hint="eastAsia" w:ascii="宋体" w:hAnsi="宋体" w:eastAsia="宋体" w:cs="宋体"/>
                <w:color w:val="auto"/>
                <w:kern w:val="0"/>
                <w:sz w:val="21"/>
                <w:szCs w:val="21"/>
                <w:highlight w:val="none"/>
                <w:lang w:val="en-US" w:eastAsia="zh-CN" w:bidi="ar"/>
              </w:rPr>
              <w:t>测量宽度间距</w:t>
            </w:r>
            <w:r>
              <w:rPr>
                <w:rFonts w:hint="default" w:ascii="宋体" w:hAnsi="宋体" w:eastAsia="宋体" w:cs="宋体"/>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lang w:val="en-US" w:eastAsia="zh-CN" w:bidi="ar"/>
              </w:rPr>
              <w:t>6米</w:t>
            </w:r>
            <w:r>
              <w:rPr>
                <w:rFonts w:hint="eastAsia" w:ascii="宋体" w:hAnsi="宋体" w:eastAsia="宋体" w:cs="宋体"/>
                <w:color w:val="auto"/>
                <w:kern w:val="0"/>
                <w:sz w:val="21"/>
                <w:szCs w:val="21"/>
                <w:highlight w:val="none"/>
                <w:lang w:bidi="ar"/>
              </w:rPr>
              <w:t>测试数据准确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经久耐用。</w:t>
            </w:r>
          </w:p>
          <w:p w14:paraId="59C12D94">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2、采用</w:t>
            </w:r>
            <w:r>
              <w:rPr>
                <w:rFonts w:hint="eastAsia" w:ascii="宋体" w:hAnsi="宋体" w:eastAsia="宋体" w:cs="宋体"/>
                <w:color w:val="auto"/>
                <w:kern w:val="0"/>
                <w:sz w:val="21"/>
                <w:szCs w:val="21"/>
                <w:highlight w:val="none"/>
                <w:lang w:bidi="ar"/>
              </w:rPr>
              <w:t>全铝合金一体化外壳，防雨水，经久耐用；表面</w:t>
            </w:r>
            <w:r>
              <w:rPr>
                <w:rFonts w:hint="eastAsia" w:ascii="宋体" w:hAnsi="宋体" w:eastAsia="宋体" w:cs="宋体"/>
                <w:color w:val="auto"/>
                <w:kern w:val="0"/>
                <w:sz w:val="21"/>
                <w:szCs w:val="21"/>
                <w:highlight w:val="none"/>
                <w:lang w:val="en-US" w:eastAsia="zh-CN" w:bidi="ar"/>
              </w:rPr>
              <w:t>具</w:t>
            </w:r>
            <w:r>
              <w:rPr>
                <w:rFonts w:hint="eastAsia" w:ascii="宋体" w:hAnsi="宋体" w:eastAsia="宋体" w:cs="宋体"/>
                <w:color w:val="auto"/>
                <w:kern w:val="0"/>
                <w:sz w:val="21"/>
                <w:szCs w:val="21"/>
                <w:highlight w:val="none"/>
                <w:lang w:bidi="ar"/>
              </w:rPr>
              <w:t>有红外和抗阳光干扰滤光镜片，防灰尘；</w:t>
            </w:r>
          </w:p>
          <w:p w14:paraId="08B9E25F">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3、需</w:t>
            </w:r>
            <w:r>
              <w:rPr>
                <w:rFonts w:hint="eastAsia" w:ascii="宋体" w:hAnsi="宋体" w:eastAsia="宋体" w:cs="宋体"/>
                <w:color w:val="auto"/>
                <w:kern w:val="0"/>
                <w:sz w:val="21"/>
                <w:szCs w:val="21"/>
                <w:highlight w:val="none"/>
                <w:lang w:eastAsia="zh-CN" w:bidi="ar"/>
              </w:rPr>
              <w:t>配套一台高亮度室外的无线 LED点阵专业显示屏（分辨率≥96*32)，配置</w:t>
            </w:r>
            <w:r>
              <w:rPr>
                <w:rFonts w:hint="eastAsia" w:ascii="宋体" w:hAnsi="宋体" w:eastAsia="宋体" w:cs="宋体"/>
                <w:color w:val="auto"/>
                <w:kern w:val="0"/>
                <w:sz w:val="21"/>
                <w:szCs w:val="21"/>
                <w:highlight w:val="none"/>
                <w:lang w:val="en-US" w:eastAsia="zh-CN" w:bidi="ar"/>
              </w:rPr>
              <w:t>应满足以下压要求</w:t>
            </w:r>
            <w:r>
              <w:rPr>
                <w:rFonts w:hint="eastAsia" w:ascii="宋体" w:hAnsi="宋体" w:eastAsia="宋体" w:cs="宋体"/>
                <w:color w:val="auto"/>
                <w:kern w:val="0"/>
                <w:sz w:val="21"/>
                <w:szCs w:val="21"/>
                <w:highlight w:val="none"/>
                <w:lang w:eastAsia="zh-CN" w:bidi="ar"/>
              </w:rPr>
              <w:t>：</w:t>
            </w:r>
          </w:p>
          <w:p w14:paraId="19648ED8">
            <w:pPr>
              <w:numPr>
                <w:ilvl w:val="0"/>
                <w:numId w:val="0"/>
              </w:numPr>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（1）实时同步显示测试学生姓名、成绩和得分；</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（2）可显示中文、英文、数字和其它符号；</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（3）内置蓝牙模块传输成绩，避免冗长线束干扰磕绊；</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xml:space="preserve">    （4）内置锂电池，支持≥12小时连续使用；</w:t>
            </w:r>
          </w:p>
          <w:p w14:paraId="6B297668">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设备</w:t>
            </w:r>
            <w:r>
              <w:rPr>
                <w:rFonts w:hint="eastAsia" w:ascii="宋体" w:hAnsi="宋体" w:eastAsia="宋体" w:cs="宋体"/>
                <w:color w:val="auto"/>
                <w:kern w:val="0"/>
                <w:sz w:val="21"/>
                <w:szCs w:val="21"/>
                <w:highlight w:val="none"/>
                <w:lang w:val="en-US" w:eastAsia="zh-CN" w:bidi="ar"/>
              </w:rPr>
              <w:t>需</w:t>
            </w:r>
            <w:r>
              <w:rPr>
                <w:rFonts w:hint="eastAsia" w:ascii="宋体" w:hAnsi="宋体" w:eastAsia="宋体" w:cs="宋体"/>
                <w:color w:val="auto"/>
                <w:kern w:val="0"/>
                <w:sz w:val="21"/>
                <w:szCs w:val="21"/>
                <w:highlight w:val="none"/>
                <w:lang w:bidi="ar"/>
              </w:rPr>
              <w:t>具备全量程无盲区测量、智能判断踩线和出界犯规功能；</w:t>
            </w:r>
          </w:p>
          <w:p w14:paraId="2EAC6A01">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5、具有犯规语音、显示屏显示双重提示功能，可设定测试次数为1</w:t>
            </w:r>
            <w:r>
              <w:rPr>
                <w:rFonts w:hint="default" w:ascii="宋体" w:hAnsi="宋体" w:eastAsia="宋体" w:cs="宋体"/>
                <w:color w:val="auto"/>
                <w:kern w:val="0"/>
                <w:sz w:val="21"/>
                <w:szCs w:val="21"/>
                <w:highlight w:val="none"/>
                <w:lang w:val="en-US" w:eastAsia="zh-CN" w:bidi="ar"/>
              </w:rPr>
              <w:t>～n次，</w:t>
            </w:r>
            <w:r>
              <w:rPr>
                <w:rFonts w:hint="eastAsia" w:ascii="宋体" w:hAnsi="宋体" w:eastAsia="宋体" w:cs="宋体"/>
                <w:color w:val="auto"/>
                <w:kern w:val="0"/>
                <w:sz w:val="21"/>
                <w:szCs w:val="21"/>
                <w:highlight w:val="none"/>
                <w:lang w:val="en-US" w:eastAsia="zh-CN" w:bidi="ar"/>
              </w:rPr>
              <w:t>可</w:t>
            </w:r>
            <w:r>
              <w:rPr>
                <w:rFonts w:hint="default" w:ascii="宋体" w:hAnsi="宋体" w:eastAsia="宋体" w:cs="宋体"/>
                <w:color w:val="auto"/>
                <w:kern w:val="0"/>
                <w:sz w:val="21"/>
                <w:szCs w:val="21"/>
                <w:highlight w:val="none"/>
                <w:lang w:val="en-US" w:eastAsia="zh-CN" w:bidi="ar"/>
              </w:rPr>
              <w:t>自动显示最好成绩</w:t>
            </w:r>
            <w:r>
              <w:rPr>
                <w:rFonts w:hint="eastAsia" w:ascii="宋体" w:hAnsi="宋体" w:eastAsia="宋体" w:cs="宋体"/>
                <w:color w:val="auto"/>
                <w:kern w:val="0"/>
                <w:sz w:val="21"/>
                <w:szCs w:val="21"/>
                <w:highlight w:val="none"/>
                <w:lang w:val="en-US" w:eastAsia="zh-CN" w:bidi="ar"/>
              </w:rPr>
              <w:t>或</w:t>
            </w:r>
            <w:r>
              <w:rPr>
                <w:rFonts w:hint="default" w:ascii="宋体" w:hAnsi="宋体" w:eastAsia="宋体" w:cs="宋体"/>
                <w:color w:val="auto"/>
                <w:kern w:val="0"/>
                <w:sz w:val="21"/>
                <w:szCs w:val="21"/>
                <w:highlight w:val="none"/>
                <w:lang w:val="en-US" w:eastAsia="zh-CN" w:bidi="ar"/>
              </w:rPr>
              <w:t>设置显示最新成绩</w:t>
            </w:r>
            <w:r>
              <w:rPr>
                <w:rFonts w:hint="eastAsia" w:ascii="宋体" w:hAnsi="宋体" w:eastAsia="宋体" w:cs="宋体"/>
                <w:color w:val="auto"/>
                <w:kern w:val="0"/>
                <w:sz w:val="21"/>
                <w:szCs w:val="21"/>
                <w:highlight w:val="none"/>
                <w:lang w:val="en-US" w:eastAsia="zh-CN" w:bidi="ar"/>
              </w:rPr>
              <w:t>；</w:t>
            </w:r>
          </w:p>
          <w:p w14:paraId="3750F691">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6、具有掷球人员脚压线犯规检测和犯规语音提醒功能；</w:t>
            </w:r>
          </w:p>
          <w:p w14:paraId="020950D9">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w:t>
            </w:r>
            <w:r>
              <w:rPr>
                <w:rFonts w:hint="default" w:ascii="宋体" w:hAnsi="宋体" w:eastAsia="宋体" w:cs="宋体"/>
                <w:color w:val="auto"/>
                <w:kern w:val="0"/>
                <w:sz w:val="21"/>
                <w:szCs w:val="21"/>
                <w:highlight w:val="none"/>
                <w:vertAlign w:val="baseline"/>
                <w:lang w:val="en-US" w:eastAsia="zh-CN" w:bidi="ar"/>
              </w:rPr>
              <w:t>支持蓝牙协议模块，与数据服务器无线数据传输，有效传输距离不小于</w:t>
            </w:r>
            <w:r>
              <w:rPr>
                <w:rFonts w:hint="eastAsia" w:ascii="宋体" w:hAnsi="宋体" w:eastAsia="宋体" w:cs="宋体"/>
                <w:color w:val="auto"/>
                <w:kern w:val="0"/>
                <w:sz w:val="21"/>
                <w:szCs w:val="21"/>
                <w:highlight w:val="none"/>
                <w:vertAlign w:val="baseline"/>
                <w:lang w:val="en-US" w:eastAsia="zh-CN" w:bidi="ar"/>
              </w:rPr>
              <w:t>8</w:t>
            </w:r>
            <w:r>
              <w:rPr>
                <w:rFonts w:hint="default" w:ascii="宋体" w:hAnsi="宋体" w:eastAsia="宋体" w:cs="宋体"/>
                <w:color w:val="auto"/>
                <w:kern w:val="0"/>
                <w:sz w:val="21"/>
                <w:szCs w:val="21"/>
                <w:highlight w:val="none"/>
                <w:vertAlign w:val="baseline"/>
                <w:lang w:val="en-US" w:eastAsia="zh-CN" w:bidi="ar"/>
              </w:rPr>
              <w:t>0米，确保数据不丢失；</w:t>
            </w:r>
          </w:p>
          <w:p w14:paraId="7D2F180A">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8、具备测量数据在服务器上实时同步显示测试结果。</w:t>
            </w:r>
          </w:p>
          <w:p w14:paraId="17936364">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bidi="ar"/>
              </w:rPr>
              <w:t>主要技术参数：</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测量量程：0～</w:t>
            </w:r>
            <w:r>
              <w:rPr>
                <w:rFonts w:hint="eastAsia" w:ascii="宋体" w:hAnsi="宋体" w:eastAsia="宋体" w:cs="宋体"/>
                <w:color w:val="auto"/>
                <w:kern w:val="0"/>
                <w:sz w:val="21"/>
                <w:szCs w:val="21"/>
                <w:highlight w:val="none"/>
                <w:lang w:val="en-US" w:eastAsia="zh-CN" w:bidi="ar"/>
              </w:rPr>
              <w:t>20m</w:t>
            </w:r>
          </w:p>
          <w:p w14:paraId="7402137F">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测量分度值：</w:t>
            </w:r>
            <w:r>
              <w:rPr>
                <w:rFonts w:hint="eastAsia" w:ascii="宋体" w:hAnsi="宋体" w:eastAsia="宋体" w:cs="宋体"/>
                <w:color w:val="auto"/>
                <w:kern w:val="0"/>
                <w:sz w:val="21"/>
                <w:szCs w:val="21"/>
                <w:highlight w:val="none"/>
                <w:lang w:val="en-US" w:eastAsia="zh-CN" w:bidi="ar"/>
              </w:rPr>
              <w:t>0.01m</w:t>
            </w:r>
            <w:r>
              <w:rPr>
                <w:rFonts w:hint="eastAsia" w:ascii="宋体" w:hAnsi="宋体" w:eastAsia="宋体" w:cs="宋体"/>
                <w:color w:val="auto"/>
                <w:kern w:val="0"/>
                <w:sz w:val="21"/>
                <w:szCs w:val="21"/>
                <w:highlight w:val="none"/>
                <w:lang w:bidi="ar"/>
              </w:rPr>
              <w:t xml:space="preserve"> </w:t>
            </w:r>
          </w:p>
          <w:p w14:paraId="4711F4A6">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测量精度：±</w:t>
            </w:r>
            <w:r>
              <w:rPr>
                <w:rFonts w:hint="eastAsia" w:ascii="宋体" w:hAnsi="宋体" w:eastAsia="宋体" w:cs="宋体"/>
                <w:color w:val="auto"/>
                <w:kern w:val="0"/>
                <w:sz w:val="21"/>
                <w:szCs w:val="21"/>
                <w:highlight w:val="none"/>
                <w:lang w:val="en-US" w:eastAsia="zh-CN" w:bidi="ar"/>
              </w:rPr>
              <w:t>0.05</w:t>
            </w:r>
            <w:r>
              <w:rPr>
                <w:rFonts w:hint="eastAsia" w:ascii="宋体" w:hAnsi="宋体" w:eastAsia="宋体" w:cs="宋体"/>
                <w:color w:val="auto"/>
                <w:kern w:val="0"/>
                <w:sz w:val="21"/>
                <w:szCs w:val="21"/>
                <w:highlight w:val="none"/>
                <w:lang w:bidi="ar"/>
              </w:rPr>
              <w:t xml:space="preserve">m </w:t>
            </w:r>
          </w:p>
          <w:p w14:paraId="796DAF01">
            <w:pPr>
              <w:numPr>
                <w:ilvl w:val="0"/>
                <w:numId w:val="0"/>
              </w:numPr>
              <w:ind w:left="0" w:leftChars="0" w:firstLine="0" w:firstLineChars="0"/>
              <w:jc w:val="both"/>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shd w:val="clear" w:color="auto" w:fill="auto"/>
            <w:vAlign w:val="center"/>
          </w:tcPr>
          <w:p w14:paraId="0A8D593E">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9" w:type="dxa"/>
            <w:shd w:val="clear" w:color="auto" w:fill="auto"/>
            <w:vAlign w:val="center"/>
          </w:tcPr>
          <w:p w14:paraId="44DC36A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84" w:type="dxa"/>
            <w:gridSpan w:val="2"/>
            <w:vAlign w:val="center"/>
          </w:tcPr>
          <w:p w14:paraId="0A4BE395">
            <w:pPr>
              <w:numPr>
                <w:ilvl w:val="0"/>
                <w:numId w:val="0"/>
              </w:numPr>
              <w:ind w:leftChars="0"/>
              <w:jc w:val="both"/>
              <w:rPr>
                <w:rFonts w:hint="eastAsia" w:ascii="宋体" w:hAnsi="宋体" w:eastAsia="宋体" w:cs="宋体"/>
                <w:color w:val="auto"/>
                <w:kern w:val="0"/>
                <w:sz w:val="21"/>
                <w:szCs w:val="21"/>
                <w:highlight w:val="none"/>
                <w:lang w:bidi="ar"/>
              </w:rPr>
            </w:pPr>
          </w:p>
        </w:tc>
      </w:tr>
      <w:tr w14:paraId="3DD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531" w:type="dxa"/>
            <w:vAlign w:val="center"/>
          </w:tcPr>
          <w:p w14:paraId="2AA28740">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w:t>
            </w:r>
          </w:p>
        </w:tc>
        <w:tc>
          <w:tcPr>
            <w:tcW w:w="1037" w:type="dxa"/>
            <w:shd w:val="clear" w:color="auto" w:fill="auto"/>
            <w:vAlign w:val="center"/>
          </w:tcPr>
          <w:p w14:paraId="4A26031D">
            <w:pPr>
              <w:widowControl w:val="0"/>
              <w:numPr>
                <w:ilvl w:val="0"/>
                <w:numId w:val="0"/>
              </w:num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排球垫球测试仪（对空）</w:t>
            </w:r>
          </w:p>
        </w:tc>
        <w:tc>
          <w:tcPr>
            <w:tcW w:w="10618" w:type="dxa"/>
            <w:shd w:val="clear" w:color="auto" w:fill="auto"/>
            <w:vAlign w:val="center"/>
          </w:tcPr>
          <w:p w14:paraId="3FC8ED0B">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3FB39734">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223E51EA">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40212F99">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664D412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34CC38FD">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479A1CEC">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01FAA426">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77D5E6AC">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14D19922">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21DCEE58">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4B3AE9A2">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0560C4FF">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01F3A40F">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114022F2">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1A80EB3F">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695F059D">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148F2C43">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41556283">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6A96B08A">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二、</w:t>
            </w:r>
            <w:r>
              <w:rPr>
                <w:rFonts w:hint="default" w:ascii="宋体" w:hAnsi="宋体" w:eastAsia="宋体" w:cs="宋体"/>
                <w:b/>
                <w:bCs/>
                <w:color w:val="auto"/>
                <w:kern w:val="0"/>
                <w:sz w:val="21"/>
                <w:szCs w:val="21"/>
                <w:highlight w:val="none"/>
                <w:lang w:bidi="ar"/>
              </w:rPr>
              <w:t>测试</w:t>
            </w:r>
            <w:r>
              <w:rPr>
                <w:rFonts w:hint="eastAsia" w:ascii="宋体" w:hAnsi="宋体" w:eastAsia="宋体" w:cs="宋体"/>
                <w:b/>
                <w:bCs/>
                <w:color w:val="auto"/>
                <w:kern w:val="0"/>
                <w:sz w:val="21"/>
                <w:szCs w:val="21"/>
                <w:highlight w:val="none"/>
                <w:vertAlign w:val="baseline"/>
                <w:lang w:val="en-US" w:eastAsia="zh-CN" w:bidi="ar"/>
              </w:rPr>
              <w:t>外设</w:t>
            </w:r>
            <w:r>
              <w:rPr>
                <w:rFonts w:hint="default" w:ascii="宋体" w:hAnsi="宋体" w:eastAsia="宋体" w:cs="宋体"/>
                <w:b/>
                <w:bCs/>
                <w:color w:val="auto"/>
                <w:kern w:val="0"/>
                <w:sz w:val="21"/>
                <w:szCs w:val="21"/>
                <w:highlight w:val="none"/>
                <w:lang w:bidi="ar"/>
              </w:rPr>
              <w:t>功能要求</w:t>
            </w:r>
            <w:r>
              <w:rPr>
                <w:rFonts w:hint="eastAsia" w:ascii="宋体" w:hAnsi="宋体" w:eastAsia="宋体" w:cs="宋体"/>
                <w:color w:val="auto"/>
                <w:kern w:val="0"/>
                <w:sz w:val="21"/>
                <w:szCs w:val="21"/>
                <w:highlight w:val="none"/>
                <w:lang w:eastAsia="zh-CN" w:bidi="ar"/>
              </w:rPr>
              <w:t>：</w:t>
            </w:r>
          </w:p>
          <w:p w14:paraId="17D02C48">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1、对空垫球，测试感应区域≥3m*3m；</w:t>
            </w:r>
          </w:p>
          <w:p w14:paraId="670CF669">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2、具备红外线非接触传感器测量，测试数据准确，经久耐用。</w:t>
            </w:r>
          </w:p>
          <w:p w14:paraId="752195D2">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3、全铝合金一体化外壳，防雨水；表面有红外和抗阳光干扰滤光镜片，防灰尘；</w:t>
            </w:r>
          </w:p>
          <w:p w14:paraId="244DCF5E">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4、具备抗阳光干扰算法和结构，能快速、准确地判断考生在规定测试时间内的有效垫球次数；</w:t>
            </w:r>
          </w:p>
          <w:p w14:paraId="00744B01">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5、需</w:t>
            </w:r>
            <w:r>
              <w:rPr>
                <w:rFonts w:hint="eastAsia" w:ascii="宋体" w:hAnsi="宋体" w:eastAsia="宋体" w:cs="宋体"/>
                <w:color w:val="auto"/>
                <w:kern w:val="0"/>
                <w:sz w:val="21"/>
                <w:szCs w:val="21"/>
                <w:highlight w:val="none"/>
                <w:lang w:bidi="ar"/>
              </w:rPr>
              <w:t>配套一台高亮度室外的无线 LED点阵专业显示屏（分辨率</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96*32)，配置</w:t>
            </w:r>
            <w:r>
              <w:rPr>
                <w:rFonts w:hint="eastAsia" w:ascii="宋体" w:hAnsi="宋体" w:eastAsia="宋体" w:cs="宋体"/>
                <w:color w:val="auto"/>
                <w:kern w:val="0"/>
                <w:sz w:val="21"/>
                <w:szCs w:val="21"/>
                <w:highlight w:val="none"/>
                <w:lang w:val="en-US" w:eastAsia="zh-CN" w:bidi="ar"/>
              </w:rPr>
              <w:t>应满足以下压要求</w:t>
            </w:r>
            <w:r>
              <w:rPr>
                <w:rFonts w:hint="eastAsia" w:ascii="宋体" w:hAnsi="宋体" w:eastAsia="宋体" w:cs="宋体"/>
                <w:color w:val="auto"/>
                <w:kern w:val="0"/>
                <w:sz w:val="21"/>
                <w:szCs w:val="21"/>
                <w:highlight w:val="none"/>
                <w:lang w:bidi="ar"/>
              </w:rPr>
              <w:t>：</w:t>
            </w:r>
          </w:p>
          <w:p w14:paraId="61CF1165">
            <w:pPr>
              <w:numPr>
                <w:ilvl w:val="0"/>
                <w:numId w:val="0"/>
              </w:numPr>
              <w:ind w:firstLine="420" w:firstLineChars="200"/>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r>
              <w:rPr>
                <w:rFonts w:hint="default" w:ascii="宋体" w:hAnsi="宋体" w:eastAsia="宋体" w:cs="宋体"/>
                <w:color w:val="auto"/>
                <w:kern w:val="0"/>
                <w:sz w:val="21"/>
                <w:szCs w:val="21"/>
                <w:highlight w:val="none"/>
                <w:vertAlign w:val="baseline"/>
                <w:lang w:val="en-US" w:eastAsia="zh-CN" w:bidi="ar"/>
              </w:rPr>
              <w:t>实时同步显示测试学生姓名、成绩和得分；</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（2）</w:t>
            </w:r>
            <w:r>
              <w:rPr>
                <w:rFonts w:hint="default" w:ascii="宋体" w:hAnsi="宋体" w:eastAsia="宋体" w:cs="宋体"/>
                <w:color w:val="auto"/>
                <w:kern w:val="0"/>
                <w:sz w:val="21"/>
                <w:szCs w:val="21"/>
                <w:highlight w:val="none"/>
                <w:vertAlign w:val="baseline"/>
                <w:lang w:val="en-US" w:eastAsia="zh-CN" w:bidi="ar"/>
              </w:rPr>
              <w:t>可显示中文、英文、数字和其它符号；</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内置蓝牙模块传输成绩，避免冗长线束干扰磕绊；</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（4）</w:t>
            </w:r>
            <w:r>
              <w:rPr>
                <w:rFonts w:hint="default" w:ascii="宋体" w:hAnsi="宋体" w:eastAsia="宋体" w:cs="宋体"/>
                <w:color w:val="auto"/>
                <w:kern w:val="0"/>
                <w:sz w:val="21"/>
                <w:szCs w:val="21"/>
                <w:highlight w:val="none"/>
                <w:vertAlign w:val="baseline"/>
                <w:lang w:val="en-US" w:eastAsia="zh-CN" w:bidi="ar"/>
              </w:rPr>
              <w:t>内置锂电池，支持≥12小时连续使用</w:t>
            </w:r>
            <w:r>
              <w:rPr>
                <w:rFonts w:hint="eastAsia" w:ascii="宋体" w:hAnsi="宋体" w:eastAsia="宋体" w:cs="宋体"/>
                <w:color w:val="auto"/>
                <w:kern w:val="0"/>
                <w:sz w:val="21"/>
                <w:szCs w:val="21"/>
                <w:highlight w:val="none"/>
                <w:vertAlign w:val="baseline"/>
                <w:lang w:val="en-US" w:eastAsia="zh-CN" w:bidi="ar"/>
              </w:rPr>
              <w:t>；</w:t>
            </w:r>
          </w:p>
          <w:p w14:paraId="23DC2F35">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w:t>
            </w:r>
            <w:r>
              <w:rPr>
                <w:rFonts w:hint="default" w:ascii="宋体" w:hAnsi="宋体" w:eastAsia="宋体" w:cs="宋体"/>
                <w:color w:val="auto"/>
                <w:kern w:val="0"/>
                <w:sz w:val="21"/>
                <w:szCs w:val="21"/>
                <w:highlight w:val="none"/>
                <w:vertAlign w:val="baseline"/>
                <w:lang w:val="en-US" w:eastAsia="zh-CN" w:bidi="ar"/>
              </w:rPr>
              <w:t>支持蓝牙协议模块，与数据服务器无线数据传输，有效传输距离不小于</w:t>
            </w: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0米，确保数据不丢失；</w:t>
            </w:r>
          </w:p>
          <w:p w14:paraId="40E10478">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7、具备测量数据在服务器上实时同步显示测试结果。</w:t>
            </w:r>
          </w:p>
          <w:p w14:paraId="284D023F">
            <w:pPr>
              <w:numPr>
                <w:ilvl w:val="0"/>
                <w:numId w:val="0"/>
              </w:numPr>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三、主要技术参数：</w:t>
            </w:r>
          </w:p>
          <w:p w14:paraId="6056D590">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1、测量次数：0～9999次</w:t>
            </w:r>
          </w:p>
          <w:p w14:paraId="6CE45A5A">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2、测量分度值：1次</w:t>
            </w:r>
          </w:p>
          <w:p w14:paraId="36765565">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1次</w:t>
            </w:r>
          </w:p>
          <w:p w14:paraId="21EA8F71">
            <w:pPr>
              <w:numPr>
                <w:ilvl w:val="0"/>
                <w:numId w:val="0"/>
              </w:numPr>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22831AF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349" w:type="dxa"/>
            <w:vAlign w:val="center"/>
          </w:tcPr>
          <w:p w14:paraId="169034E9">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套</w:t>
            </w:r>
          </w:p>
        </w:tc>
        <w:tc>
          <w:tcPr>
            <w:tcW w:w="684" w:type="dxa"/>
            <w:gridSpan w:val="2"/>
            <w:vAlign w:val="center"/>
          </w:tcPr>
          <w:p w14:paraId="7EE70EF0">
            <w:pPr>
              <w:widowControl/>
              <w:jc w:val="center"/>
              <w:textAlignment w:val="center"/>
              <w:rPr>
                <w:rFonts w:hint="eastAsia" w:ascii="宋体" w:hAnsi="宋体" w:eastAsia="宋体" w:cs="宋体"/>
                <w:color w:val="auto"/>
                <w:kern w:val="0"/>
                <w:sz w:val="21"/>
                <w:szCs w:val="21"/>
                <w:highlight w:val="none"/>
                <w:lang w:bidi="ar"/>
              </w:rPr>
            </w:pPr>
          </w:p>
        </w:tc>
      </w:tr>
      <w:tr w14:paraId="1919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531" w:type="dxa"/>
            <w:vAlign w:val="center"/>
          </w:tcPr>
          <w:p w14:paraId="260178F4">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w:t>
            </w:r>
          </w:p>
        </w:tc>
        <w:tc>
          <w:tcPr>
            <w:tcW w:w="1037" w:type="dxa"/>
            <w:vAlign w:val="center"/>
          </w:tcPr>
          <w:p w14:paraId="74F23210">
            <w:pPr>
              <w:widowControl w:val="0"/>
              <w:numPr>
                <w:ilvl w:val="0"/>
                <w:numId w:val="0"/>
              </w:numPr>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跑步测试仪（短跑）</w:t>
            </w:r>
          </w:p>
        </w:tc>
        <w:tc>
          <w:tcPr>
            <w:tcW w:w="10618" w:type="dxa"/>
            <w:vAlign w:val="center"/>
          </w:tcPr>
          <w:p w14:paraId="2886FCC2">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2E24EFE6">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44A3112F">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312C3C68">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586DE575">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695A95B6">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4A26E0D1">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393E9FBF">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4AE95826">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712E52DA">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5995EF3E">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49786E20">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77E9E81C">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04F370E2">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4B53E3AD">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5CB97B6E">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17EE1B35">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59639ADF">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1A2FC89F">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242249A5">
            <w:pPr>
              <w:numPr>
                <w:ilvl w:val="0"/>
                <w:numId w:val="0"/>
              </w:numPr>
              <w:jc w:val="both"/>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二、测试外设功能要求：</w:t>
            </w:r>
          </w:p>
          <w:p w14:paraId="4EAA764F">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1、测试杆具有防雨、防灰尘功能；具有伸缩式支架底座，可根据学生不同身高调节感应高度，让测试更精准；</w:t>
            </w:r>
          </w:p>
          <w:p w14:paraId="7EC5E515">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2、壳体与底座支架为旋转式连接，方便安装和收纳；</w:t>
            </w:r>
          </w:p>
          <w:p w14:paraId="093A8226">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具有2个编号数码显示屏，可电子化显示编号。具有LED信号灯组提示功能；</w:t>
            </w:r>
          </w:p>
          <w:p w14:paraId="55162377">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w:t>
            </w:r>
            <w:r>
              <w:rPr>
                <w:rFonts w:hint="default" w:ascii="宋体" w:hAnsi="宋体" w:eastAsia="宋体" w:cs="宋体"/>
                <w:color w:val="auto"/>
                <w:kern w:val="0"/>
                <w:sz w:val="21"/>
                <w:szCs w:val="21"/>
                <w:highlight w:val="none"/>
                <w:vertAlign w:val="baseline"/>
                <w:lang w:val="en-US" w:eastAsia="zh-CN" w:bidi="ar"/>
              </w:rPr>
              <w:t>内置不低于1100毫安时锂电池，≥15小时连续使用；</w:t>
            </w:r>
          </w:p>
          <w:p w14:paraId="7D94F7E1">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5、</w:t>
            </w:r>
            <w:r>
              <w:rPr>
                <w:rFonts w:hint="default" w:ascii="宋体" w:hAnsi="宋体" w:eastAsia="宋体" w:cs="宋体"/>
                <w:color w:val="auto"/>
                <w:kern w:val="0"/>
                <w:sz w:val="21"/>
                <w:szCs w:val="21"/>
                <w:highlight w:val="none"/>
                <w:vertAlign w:val="baseline"/>
                <w:lang w:val="en-US" w:eastAsia="zh-CN" w:bidi="ar"/>
              </w:rPr>
              <w:t>支持蓝牙协议模块，与数据服务器无线数据传输，有效传输距离不小于150米，确保数据不丢失；</w:t>
            </w:r>
          </w:p>
          <w:p w14:paraId="4C9C7C0A">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6、具备测量数据在服务器上实时同步显示测试结果。</w:t>
            </w:r>
          </w:p>
          <w:p w14:paraId="0272BED5">
            <w:pPr>
              <w:pStyle w:val="16"/>
              <w:ind w:left="0" w:leftChars="0" w:firstLine="0" w:firstLineChars="0"/>
              <w:jc w:val="both"/>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配置无线电子发令枪，用于发令使用，全铝合金一体式外壳，LED高亮闪光灯。 内置锂电池，</w:t>
            </w:r>
            <w:r>
              <w:rPr>
                <w:rFonts w:hint="eastAsia" w:ascii="宋体" w:hAnsi="宋体" w:eastAsia="宋体" w:cs="宋体"/>
                <w:color w:val="auto"/>
                <w:kern w:val="0"/>
                <w:sz w:val="21"/>
                <w:szCs w:val="21"/>
                <w:highlight w:val="none"/>
                <w:lang w:eastAsia="zh-CN" w:bidi="ar"/>
              </w:rPr>
              <w:t>单次充电</w:t>
            </w:r>
            <w:r>
              <w:rPr>
                <w:rFonts w:hint="eastAsia" w:ascii="宋体" w:hAnsi="宋体" w:eastAsia="宋体" w:cs="宋体"/>
                <w:color w:val="auto"/>
                <w:kern w:val="0"/>
                <w:sz w:val="21"/>
                <w:szCs w:val="21"/>
                <w:highlight w:val="none"/>
                <w:lang w:val="en-US" w:eastAsia="zh-CN" w:bidi="ar"/>
              </w:rPr>
              <w:t>可</w:t>
            </w:r>
            <w:r>
              <w:rPr>
                <w:rFonts w:hint="eastAsia" w:ascii="宋体" w:hAnsi="宋体" w:eastAsia="宋体" w:cs="宋体"/>
                <w:color w:val="auto"/>
                <w:kern w:val="0"/>
                <w:sz w:val="21"/>
                <w:szCs w:val="21"/>
                <w:highlight w:val="none"/>
                <w:lang w:bidi="ar"/>
              </w:rPr>
              <w:t>连续</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15小时使用。内置高音号角喇叭，同时可外接有源音箱，满足室外发令需求。具有发令招回、抢跑招回功能按钮，可一键停止测试。</w:t>
            </w:r>
          </w:p>
          <w:p w14:paraId="0C12E874">
            <w:pPr>
              <w:numPr>
                <w:ilvl w:val="0"/>
                <w:numId w:val="0"/>
              </w:numPr>
              <w:ind w:leftChars="0"/>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三、主要技术参数：</w:t>
            </w:r>
          </w:p>
          <w:p w14:paraId="031F92E3">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1、测量范围：0～9999.99S</w:t>
            </w:r>
          </w:p>
          <w:p w14:paraId="4AEF5AD7">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2、测量分度值：0.01s</w:t>
            </w:r>
          </w:p>
          <w:p w14:paraId="3E4818BA">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1s</w:t>
            </w:r>
          </w:p>
          <w:p w14:paraId="35A1C38F">
            <w:pPr>
              <w:numPr>
                <w:ilvl w:val="0"/>
                <w:numId w:val="0"/>
              </w:numPr>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1580B5C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349" w:type="dxa"/>
            <w:vAlign w:val="center"/>
          </w:tcPr>
          <w:p w14:paraId="627B0EC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684" w:type="dxa"/>
            <w:gridSpan w:val="2"/>
            <w:vAlign w:val="center"/>
          </w:tcPr>
          <w:p w14:paraId="6FB2F1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同时支持</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5人测试</w:t>
            </w:r>
          </w:p>
        </w:tc>
      </w:tr>
      <w:tr w14:paraId="10DE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531" w:type="dxa"/>
            <w:vAlign w:val="center"/>
          </w:tcPr>
          <w:p w14:paraId="78A84A0C">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8</w:t>
            </w:r>
          </w:p>
        </w:tc>
        <w:tc>
          <w:tcPr>
            <w:tcW w:w="1037" w:type="dxa"/>
            <w:vAlign w:val="center"/>
          </w:tcPr>
          <w:p w14:paraId="359E23F4">
            <w:pPr>
              <w:widowControl w:val="0"/>
              <w:numPr>
                <w:ilvl w:val="0"/>
                <w:numId w:val="0"/>
              </w:num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篮球运球测试仪 （运球投篮） </w:t>
            </w:r>
          </w:p>
        </w:tc>
        <w:tc>
          <w:tcPr>
            <w:tcW w:w="10618" w:type="dxa"/>
            <w:vAlign w:val="center"/>
          </w:tcPr>
          <w:p w14:paraId="6FF52F64">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0DF3B59F">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08A73FB6">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23AC9B0F">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63598D9B">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7806314A">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1D1AB91F">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36725938">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6FC160F7">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64C918DA">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4E00EA6D">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320552C2">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3A47837D">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713DDC05">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04598A37">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415BF613">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4B9DF8CD">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23B6A815">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30337698">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58EAB3C4">
            <w:pPr>
              <w:numPr>
                <w:ilvl w:val="0"/>
                <w:numId w:val="0"/>
              </w:numPr>
              <w:jc w:val="both"/>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二、测试外设功能要求：</w:t>
            </w:r>
          </w:p>
          <w:p w14:paraId="4C9D15B3">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1、测试杆具有防雨、防灰尘功能；具有伸缩式支架底座，可根据学生不同身高调节感应高度，让测试更精准；</w:t>
            </w:r>
          </w:p>
          <w:p w14:paraId="4F7C8F27">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2、壳体与底座支架为旋转式连接，方便安装和收纳；</w:t>
            </w:r>
          </w:p>
          <w:p w14:paraId="2F0B4849">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具有2个编号数码显示屏，可电子化显示编号。具有LED信号灯组提示功能；</w:t>
            </w:r>
          </w:p>
          <w:p w14:paraId="217C21DE">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w:t>
            </w:r>
            <w:r>
              <w:rPr>
                <w:rFonts w:hint="default" w:ascii="宋体" w:hAnsi="宋体" w:eastAsia="宋体" w:cs="宋体"/>
                <w:color w:val="auto"/>
                <w:kern w:val="0"/>
                <w:sz w:val="21"/>
                <w:szCs w:val="21"/>
                <w:highlight w:val="none"/>
                <w:vertAlign w:val="baseline"/>
                <w:lang w:val="en-US" w:eastAsia="zh-CN" w:bidi="ar"/>
              </w:rPr>
              <w:t>内置不低于1100毫安时锂电池，≥15小时连续使用；</w:t>
            </w:r>
          </w:p>
          <w:p w14:paraId="5E0611D0">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5、需</w:t>
            </w:r>
            <w:r>
              <w:rPr>
                <w:rFonts w:hint="eastAsia" w:ascii="宋体" w:hAnsi="宋体" w:eastAsia="宋体" w:cs="宋体"/>
                <w:color w:val="auto"/>
                <w:kern w:val="0"/>
                <w:sz w:val="21"/>
                <w:szCs w:val="21"/>
                <w:highlight w:val="none"/>
                <w:lang w:bidi="ar"/>
              </w:rPr>
              <w:t>配套一台高亮度室外的无线 LED点阵专业显示屏（分辨率</w:t>
            </w:r>
            <w:r>
              <w:rPr>
                <w:rFonts w:hint="default" w:ascii="Arial" w:hAnsi="Arial" w:eastAsia="宋体" w:cs="Arial"/>
                <w:color w:val="auto"/>
                <w:kern w:val="0"/>
                <w:sz w:val="21"/>
                <w:szCs w:val="21"/>
                <w:highlight w:val="none"/>
                <w:lang w:bidi="ar"/>
              </w:rPr>
              <w:t>≥</w:t>
            </w:r>
            <w:r>
              <w:rPr>
                <w:rFonts w:hint="eastAsia" w:ascii="宋体" w:hAnsi="宋体" w:eastAsia="宋体" w:cs="宋体"/>
                <w:color w:val="auto"/>
                <w:kern w:val="0"/>
                <w:sz w:val="21"/>
                <w:szCs w:val="21"/>
                <w:highlight w:val="none"/>
                <w:lang w:bidi="ar"/>
              </w:rPr>
              <w:t>96*32)，配置</w:t>
            </w:r>
            <w:r>
              <w:rPr>
                <w:rFonts w:hint="eastAsia" w:ascii="宋体" w:hAnsi="宋体" w:eastAsia="宋体" w:cs="宋体"/>
                <w:color w:val="auto"/>
                <w:kern w:val="0"/>
                <w:sz w:val="21"/>
                <w:szCs w:val="21"/>
                <w:highlight w:val="none"/>
                <w:lang w:val="en-US" w:eastAsia="zh-CN" w:bidi="ar"/>
              </w:rPr>
              <w:t>应满足以下压要求</w:t>
            </w:r>
            <w:r>
              <w:rPr>
                <w:rFonts w:hint="eastAsia" w:ascii="宋体" w:hAnsi="宋体" w:eastAsia="宋体" w:cs="宋体"/>
                <w:color w:val="auto"/>
                <w:kern w:val="0"/>
                <w:sz w:val="21"/>
                <w:szCs w:val="21"/>
                <w:highlight w:val="none"/>
                <w:lang w:bidi="ar"/>
              </w:rPr>
              <w:t>：</w:t>
            </w:r>
          </w:p>
          <w:p w14:paraId="4C5C7650">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 xml:space="preserve">  （1）</w:t>
            </w:r>
            <w:r>
              <w:rPr>
                <w:rFonts w:hint="default" w:ascii="宋体" w:hAnsi="宋体" w:eastAsia="宋体" w:cs="宋体"/>
                <w:color w:val="auto"/>
                <w:kern w:val="0"/>
                <w:sz w:val="21"/>
                <w:szCs w:val="21"/>
                <w:highlight w:val="none"/>
                <w:vertAlign w:val="baseline"/>
                <w:lang w:val="en-US" w:eastAsia="zh-CN" w:bidi="ar"/>
              </w:rPr>
              <w:t>实时同步显示测试学生姓名、成绩和得分；</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（2）</w:t>
            </w:r>
            <w:r>
              <w:rPr>
                <w:rFonts w:hint="default" w:ascii="宋体" w:hAnsi="宋体" w:eastAsia="宋体" w:cs="宋体"/>
                <w:color w:val="auto"/>
                <w:kern w:val="0"/>
                <w:sz w:val="21"/>
                <w:szCs w:val="21"/>
                <w:highlight w:val="none"/>
                <w:vertAlign w:val="baseline"/>
                <w:lang w:val="en-US" w:eastAsia="zh-CN" w:bidi="ar"/>
              </w:rPr>
              <w:t>可显示中文、英文、数字和其它符号；</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（3）</w:t>
            </w:r>
            <w:r>
              <w:rPr>
                <w:rFonts w:hint="default" w:ascii="宋体" w:hAnsi="宋体" w:eastAsia="宋体" w:cs="宋体"/>
                <w:color w:val="auto"/>
                <w:kern w:val="0"/>
                <w:sz w:val="21"/>
                <w:szCs w:val="21"/>
                <w:highlight w:val="none"/>
                <w:vertAlign w:val="baseline"/>
                <w:lang w:val="en-US" w:eastAsia="zh-CN" w:bidi="ar"/>
              </w:rPr>
              <w:t>内置蓝牙模块传输成绩，避免冗长线束干扰磕绊；</w:t>
            </w:r>
            <w:r>
              <w:rPr>
                <w:rFonts w:hint="default" w:ascii="宋体" w:hAnsi="宋体" w:eastAsia="宋体" w:cs="宋体"/>
                <w:color w:val="auto"/>
                <w:kern w:val="0"/>
                <w:sz w:val="21"/>
                <w:szCs w:val="21"/>
                <w:highlight w:val="none"/>
                <w:vertAlign w:val="baseline"/>
                <w:lang w:val="en-US" w:eastAsia="zh-CN" w:bidi="ar"/>
              </w:rPr>
              <w:br w:type="textWrapping"/>
            </w:r>
            <w:r>
              <w:rPr>
                <w:rFonts w:hint="default" w:ascii="宋体" w:hAnsi="宋体" w:eastAsia="宋体" w:cs="宋体"/>
                <w:color w:val="auto"/>
                <w:kern w:val="0"/>
                <w:sz w:val="21"/>
                <w:szCs w:val="21"/>
                <w:highlight w:val="none"/>
                <w:vertAlign w:val="baseline"/>
                <w:lang w:val="en-US" w:eastAsia="zh-CN" w:bidi="ar"/>
              </w:rPr>
              <w:t xml:space="preserve">   </w:t>
            </w:r>
            <w:r>
              <w:rPr>
                <w:rFonts w:hint="eastAsia" w:ascii="宋体" w:hAnsi="宋体" w:eastAsia="宋体" w:cs="宋体"/>
                <w:color w:val="auto"/>
                <w:kern w:val="0"/>
                <w:sz w:val="21"/>
                <w:szCs w:val="21"/>
                <w:highlight w:val="none"/>
                <w:vertAlign w:val="baseline"/>
                <w:lang w:val="en-US" w:eastAsia="zh-CN" w:bidi="ar"/>
              </w:rPr>
              <w:t>（4）</w:t>
            </w:r>
            <w:r>
              <w:rPr>
                <w:rFonts w:hint="default" w:ascii="宋体" w:hAnsi="宋体" w:eastAsia="宋体" w:cs="宋体"/>
                <w:color w:val="auto"/>
                <w:kern w:val="0"/>
                <w:sz w:val="21"/>
                <w:szCs w:val="21"/>
                <w:highlight w:val="none"/>
                <w:vertAlign w:val="baseline"/>
                <w:lang w:val="en-US" w:eastAsia="zh-CN" w:bidi="ar"/>
              </w:rPr>
              <w:t>内置锂电池，支持≥12小时连续使用；</w:t>
            </w:r>
          </w:p>
          <w:p w14:paraId="5F1FAB12">
            <w:pPr>
              <w:numPr>
                <w:ilvl w:val="0"/>
                <w:numId w:val="0"/>
              </w:numPr>
              <w:jc w:val="both"/>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6、内置</w:t>
            </w:r>
            <w:r>
              <w:rPr>
                <w:rFonts w:hint="default" w:ascii="宋体" w:hAnsi="宋体" w:eastAsia="宋体" w:cs="宋体"/>
                <w:color w:val="auto"/>
                <w:kern w:val="0"/>
                <w:sz w:val="21"/>
                <w:szCs w:val="21"/>
                <w:highlight w:val="none"/>
                <w:vertAlign w:val="baseline"/>
                <w:lang w:val="en-US" w:eastAsia="zh-CN" w:bidi="ar"/>
              </w:rPr>
              <w:t>蓝牙协议模块，与数据服务器无线数据传输，有效传输距离不小于150米，确保数据不丢失；</w:t>
            </w:r>
          </w:p>
          <w:p w14:paraId="4E5B75B8">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7、具备测量数据在服务器上实时同步显示测试结果。</w:t>
            </w:r>
          </w:p>
          <w:p w14:paraId="04174A1D">
            <w:pPr>
              <w:numPr>
                <w:ilvl w:val="0"/>
                <w:numId w:val="0"/>
              </w:numPr>
              <w:ind w:leftChars="0"/>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三、主要技术参数：</w:t>
            </w:r>
          </w:p>
          <w:p w14:paraId="689F9825">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1、测量范围：0～9999.99S</w:t>
            </w:r>
          </w:p>
          <w:p w14:paraId="502CC4B6">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2、测量分度值：0.01s</w:t>
            </w:r>
          </w:p>
          <w:p w14:paraId="31C6DEDD">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3、测量误差：</w:t>
            </w:r>
            <w:r>
              <w:rPr>
                <w:rFonts w:hint="default" w:ascii="Arial" w:hAnsi="Arial" w:eastAsia="宋体" w:cs="Arial"/>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1s</w:t>
            </w:r>
          </w:p>
          <w:p w14:paraId="512B93EA">
            <w:pPr>
              <w:numPr>
                <w:ilvl w:val="0"/>
                <w:numId w:val="0"/>
              </w:numPr>
              <w:ind w:left="0" w:leftChars="0" w:firstLine="0" w:firstLineChars="0"/>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产品必须符合 GB/T 19851《中小学体育器材和场地》第12部分 《学生体质健康测试器材》国家标准要求。</w:t>
            </w:r>
          </w:p>
        </w:tc>
        <w:tc>
          <w:tcPr>
            <w:tcW w:w="378" w:type="dxa"/>
            <w:gridSpan w:val="2"/>
            <w:vAlign w:val="center"/>
          </w:tcPr>
          <w:p w14:paraId="067B6BA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349" w:type="dxa"/>
            <w:vAlign w:val="center"/>
          </w:tcPr>
          <w:p w14:paraId="15C153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684" w:type="dxa"/>
            <w:gridSpan w:val="2"/>
            <w:vAlign w:val="center"/>
          </w:tcPr>
          <w:p w14:paraId="1EF49B3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单套支持1人测试</w:t>
            </w:r>
          </w:p>
        </w:tc>
      </w:tr>
      <w:tr w14:paraId="5A10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49" w:hRule="atLeast"/>
        </w:trPr>
        <w:tc>
          <w:tcPr>
            <w:tcW w:w="531" w:type="dxa"/>
            <w:vAlign w:val="center"/>
          </w:tcPr>
          <w:p w14:paraId="1D3BC105">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9</w:t>
            </w:r>
          </w:p>
        </w:tc>
        <w:tc>
          <w:tcPr>
            <w:tcW w:w="1037" w:type="dxa"/>
            <w:vAlign w:val="center"/>
          </w:tcPr>
          <w:p w14:paraId="70D01C69">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心肺复苏系统测试仪</w:t>
            </w:r>
          </w:p>
        </w:tc>
        <w:tc>
          <w:tcPr>
            <w:tcW w:w="10632" w:type="dxa"/>
            <w:gridSpan w:val="2"/>
            <w:vAlign w:val="top"/>
          </w:tcPr>
          <w:p w14:paraId="127C81AC">
            <w:pPr>
              <w:keepNext w:val="0"/>
              <w:keepLines w:val="0"/>
              <w:widowControl/>
              <w:suppressLineNumbers w:val="0"/>
              <w:jc w:val="lef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一、测试主机功能要求：</w:t>
            </w:r>
          </w:p>
          <w:p w14:paraId="4F17F1C6">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主机为便携式，</w:t>
            </w:r>
            <w:r>
              <w:rPr>
                <w:rFonts w:hint="eastAsia" w:ascii="宋体" w:hAnsi="宋体"/>
                <w:color w:val="auto"/>
                <w:sz w:val="21"/>
                <w:szCs w:val="21"/>
                <w:highlight w:val="none"/>
                <w:lang w:val="en-US" w:eastAsia="zh-CN"/>
              </w:rPr>
              <w:t>需</w:t>
            </w:r>
            <w:r>
              <w:rPr>
                <w:rFonts w:hint="eastAsia" w:ascii="宋体" w:hAnsi="宋体"/>
                <w:color w:val="auto"/>
                <w:sz w:val="21"/>
                <w:szCs w:val="21"/>
                <w:highlight w:val="none"/>
              </w:rPr>
              <w:t>设有提手，设计轻巧</w:t>
            </w:r>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主机采用不小于 </w:t>
            </w:r>
            <w:r>
              <w:rPr>
                <w:rFonts w:ascii="Calibri" w:hAnsi="Calibri" w:eastAsia="宋体" w:cs="Calibri"/>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寸高分辨率触摸彩色显示屏</w:t>
            </w:r>
            <w:r>
              <w:rPr>
                <w:rFonts w:hint="eastAsia" w:ascii="宋体" w:hAnsi="宋体"/>
                <w:color w:val="auto"/>
                <w:sz w:val="21"/>
                <w:szCs w:val="21"/>
                <w:highlight w:val="none"/>
              </w:rPr>
              <w:t>。</w:t>
            </w:r>
          </w:p>
          <w:p w14:paraId="260B8653">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15C8B29A">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1E2E2E4E">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支持人脸识别功能，能有效识别学生进行考试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防止替考</w:t>
            </w:r>
            <w:r>
              <w:rPr>
                <w:rFonts w:hint="eastAsia" w:ascii="宋体" w:hAnsi="宋体" w:eastAsia="宋体" w:cs="宋体"/>
                <w:color w:val="auto"/>
                <w:kern w:val="0"/>
                <w:sz w:val="21"/>
                <w:szCs w:val="21"/>
                <w:highlight w:val="none"/>
                <w:lang w:eastAsia="zh-CN" w:bidi="ar"/>
              </w:rPr>
              <w:t>；</w:t>
            </w:r>
          </w:p>
          <w:p w14:paraId="68E84ED4">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输入学号具备自动递增功能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服务器具备单项查询，集体查询，具有学校、姓名、学籍号、性别等多种选数据方式，查询便捷。</w:t>
            </w:r>
          </w:p>
          <w:p w14:paraId="24BDC341">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服务器可以自定义导入评分标准对测试结果进行评分，适用于考试。</w:t>
            </w:r>
            <w:r>
              <w:rPr>
                <w:rFonts w:hint="eastAsia" w:ascii="宋体" w:hAnsi="宋体" w:eastAsia="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bidi="ar"/>
              </w:rPr>
              <w:t>所有学生测试界面实时进行数据显示，实时播报成绩、进行犯规处理。</w:t>
            </w:r>
          </w:p>
          <w:p w14:paraId="16DD21C1">
            <w:pPr>
              <w:numPr>
                <w:ilvl w:val="0"/>
                <w:numId w:val="0"/>
              </w:numPr>
              <w:jc w:val="both"/>
              <w:rPr>
                <w:rFonts w:hint="default"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查询结果能一屏同时显示测试学校、学生姓名、性别、测试成绩、</w:t>
            </w:r>
            <w:r>
              <w:rPr>
                <w:rFonts w:hint="eastAsia" w:ascii="宋体" w:hAnsi="宋体" w:eastAsia="宋体" w:cs="宋体"/>
                <w:color w:val="auto"/>
                <w:kern w:val="0"/>
                <w:sz w:val="21"/>
                <w:szCs w:val="21"/>
                <w:highlight w:val="none"/>
                <w:lang w:val="en-US" w:eastAsia="zh-CN" w:bidi="ar"/>
              </w:rPr>
              <w:t>测试日期、</w:t>
            </w:r>
            <w:r>
              <w:rPr>
                <w:rFonts w:hint="eastAsia" w:ascii="宋体" w:hAnsi="宋体" w:eastAsia="宋体" w:cs="宋体"/>
                <w:color w:val="auto"/>
                <w:kern w:val="0"/>
                <w:sz w:val="21"/>
                <w:szCs w:val="21"/>
                <w:highlight w:val="none"/>
                <w:lang w:bidi="ar"/>
              </w:rPr>
              <w:t>检录照片、签字照片、考试录像</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方便后期督査。主机具有录像功能，记录考生在考试时全程动作，便于异常情况的追溯。</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离线测试、保存功能，适应各种网络条件。</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数据本地存储功能，可以查看任意时间段体测程序里面的所有数据</w:t>
            </w:r>
            <w:r>
              <w:rPr>
                <w:rFonts w:hint="eastAsia" w:ascii="宋体" w:hAnsi="宋体" w:eastAsia="宋体" w:cs="宋体"/>
                <w:color w:val="auto"/>
                <w:kern w:val="0"/>
                <w:sz w:val="21"/>
                <w:szCs w:val="21"/>
                <w:highlight w:val="none"/>
                <w:lang w:eastAsia="zh-CN" w:bidi="ar"/>
              </w:rPr>
              <w:t>。</w:t>
            </w:r>
          </w:p>
          <w:p w14:paraId="5B307112">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1510AEA8">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身份</w:t>
            </w:r>
            <w:r>
              <w:rPr>
                <w:rFonts w:hint="eastAsia" w:ascii="宋体" w:hAnsi="宋体" w:eastAsia="宋体" w:cs="宋体"/>
                <w:color w:val="auto"/>
                <w:kern w:val="0"/>
                <w:sz w:val="21"/>
                <w:szCs w:val="21"/>
                <w:highlight w:val="none"/>
                <w:lang w:val="en-US" w:eastAsia="zh-CN" w:bidi="ar"/>
              </w:rPr>
              <w:t>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自动识别测试者身份信息；</w:t>
            </w:r>
          </w:p>
          <w:p w14:paraId="48229D3F">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eastAsia="zh-CN" w:bidi="ar"/>
              </w:rPr>
              <w:t>2.4G+5G双频WIFI 和</w:t>
            </w:r>
            <w:r>
              <w:rPr>
                <w:rFonts w:hint="eastAsia" w:ascii="宋体" w:hAnsi="宋体" w:eastAsia="宋体" w:cs="宋体"/>
                <w:color w:val="auto"/>
                <w:kern w:val="0"/>
                <w:sz w:val="21"/>
                <w:szCs w:val="21"/>
                <w:highlight w:val="none"/>
                <w:lang w:val="en-US" w:eastAsia="zh-CN" w:bidi="ar"/>
              </w:rPr>
              <w:t>支持</w:t>
            </w:r>
            <w:r>
              <w:rPr>
                <w:rFonts w:hint="default" w:ascii="Arial" w:hAnsi="Arial" w:eastAsia="宋体" w:cs="Arial"/>
                <w:color w:val="auto"/>
                <w:kern w:val="0"/>
                <w:sz w:val="21"/>
                <w:szCs w:val="21"/>
                <w:highlight w:val="none"/>
                <w:lang w:val="en-US" w:eastAsia="zh-CN" w:bidi="ar"/>
              </w:rPr>
              <w:t>≥</w:t>
            </w:r>
            <w:r>
              <w:rPr>
                <w:rFonts w:hint="eastAsia" w:ascii="Arial" w:hAnsi="Arial" w:eastAsia="宋体" w:cs="Arial"/>
                <w:color w:val="auto"/>
                <w:kern w:val="0"/>
                <w:sz w:val="21"/>
                <w:szCs w:val="21"/>
                <w:highlight w:val="none"/>
                <w:lang w:val="en-US" w:eastAsia="zh-CN" w:bidi="ar"/>
              </w:rPr>
              <w:t>BT5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，可实时将数据通过网络上传至云端服务器。能将测试视频实时上传到本地服务器；</w:t>
            </w:r>
          </w:p>
          <w:p w14:paraId="6725F12A">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电信、联通、移动三网通</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6EE98B5B">
            <w:pPr>
              <w:numPr>
                <w:ilvl w:val="0"/>
                <w:numId w:val="0"/>
              </w:numPr>
              <w:ind w:lef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6、主机配置高容量锂电池</w:t>
            </w:r>
            <w:r>
              <w:rPr>
                <w:rFonts w:hint="eastAsia" w:ascii="宋体" w:hAnsi="宋体" w:eastAsia="宋体" w:cs="宋体"/>
                <w:color w:val="auto"/>
                <w:kern w:val="0"/>
                <w:sz w:val="21"/>
                <w:szCs w:val="21"/>
                <w:highlight w:val="none"/>
                <w:lang w:bidi="ar"/>
              </w:rPr>
              <w:t>，支持≥12小时连续使用；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w:t>
            </w:r>
            <w:r>
              <w:rPr>
                <w:rFonts w:hint="eastAsia" w:ascii="宋体" w:hAnsi="宋体" w:eastAsia="宋体" w:cs="宋体"/>
                <w:color w:val="auto"/>
                <w:kern w:val="0"/>
                <w:sz w:val="21"/>
                <w:szCs w:val="21"/>
                <w:highlight w:val="none"/>
                <w:lang w:eastAsia="zh-CN" w:bidi="ar"/>
              </w:rPr>
              <w:t>和</w:t>
            </w:r>
            <w:r>
              <w:rPr>
                <w:rFonts w:hint="eastAsia" w:ascii="宋体" w:hAnsi="宋体" w:eastAsia="宋体" w:cs="宋体"/>
                <w:color w:val="auto"/>
                <w:kern w:val="0"/>
                <w:sz w:val="21"/>
                <w:szCs w:val="21"/>
                <w:highlight w:val="none"/>
                <w:lang w:val="en-US" w:eastAsia="zh-CN" w:bidi="ar"/>
              </w:rPr>
              <w:t>USB接口</w:t>
            </w:r>
            <w:r>
              <w:rPr>
                <w:rFonts w:hint="eastAsia" w:ascii="宋体" w:hAnsi="宋体" w:eastAsia="宋体" w:cs="宋体"/>
                <w:color w:val="auto"/>
                <w:kern w:val="0"/>
                <w:sz w:val="21"/>
                <w:szCs w:val="21"/>
                <w:highlight w:val="none"/>
                <w:lang w:bidi="ar"/>
              </w:rPr>
              <w:t>，可与机器硬盘同步存储用户数据，双份存储，保障数据安全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0687006F">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8、支持</w:t>
            </w:r>
            <w:r>
              <w:rPr>
                <w:rFonts w:hint="eastAsia" w:ascii="宋体" w:hAnsi="宋体" w:eastAsia="宋体" w:cs="宋体"/>
                <w:color w:val="auto"/>
                <w:kern w:val="0"/>
                <w:sz w:val="21"/>
                <w:szCs w:val="21"/>
                <w:highlight w:val="none"/>
                <w:lang w:bidi="ar"/>
              </w:rPr>
              <w:t>测试中同步启停录像功能，在成绩查看的同时能查看测试者的视频；</w:t>
            </w:r>
          </w:p>
          <w:p w14:paraId="7B7D58D9">
            <w:pPr>
              <w:numPr>
                <w:ilvl w:val="0"/>
                <w:numId w:val="0"/>
              </w:numPr>
              <w:ind w:left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p w14:paraId="4E5938F0">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10、支持</w:t>
            </w:r>
            <w:r>
              <w:rPr>
                <w:rFonts w:hint="eastAsia" w:ascii="宋体" w:hAnsi="宋体" w:eastAsia="宋体" w:cs="宋体"/>
                <w:color w:val="auto"/>
                <w:kern w:val="0"/>
                <w:sz w:val="21"/>
                <w:szCs w:val="21"/>
                <w:highlight w:val="none"/>
                <w:lang w:bidi="ar"/>
              </w:rPr>
              <w:t>出考场成绩查看的打印功能，支持现场电子化真人笔迹签字，将有签名的成绩照片本地保存和同步上传平台功能；</w:t>
            </w:r>
          </w:p>
          <w:p w14:paraId="47687EA1">
            <w:pPr>
              <w:numPr>
                <w:ilvl w:val="0"/>
                <w:numId w:val="0"/>
              </w:numPr>
              <w:ind w:lef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11、系统具有备份还原功能，可对仪器内部所有测试数据、设置参数等的信息进行备份和还原操作；</w:t>
            </w:r>
          </w:p>
          <w:p w14:paraId="02CF6FE6">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12、具有</w:t>
            </w:r>
            <w:r>
              <w:rPr>
                <w:rFonts w:hint="eastAsia" w:ascii="宋体" w:hAnsi="宋体" w:eastAsia="宋体" w:cs="宋体"/>
                <w:color w:val="auto"/>
                <w:kern w:val="0"/>
                <w:sz w:val="21"/>
                <w:szCs w:val="21"/>
                <w:highlight w:val="none"/>
                <w:lang w:bidi="ar"/>
              </w:rPr>
              <w:t>修改成绩后，保存修改记录功能，记录更改的人员及时间点。防止有监考人员作弊功能；</w:t>
            </w:r>
          </w:p>
          <w:p w14:paraId="48B34798">
            <w:pPr>
              <w:numPr>
                <w:ilvl w:val="0"/>
                <w:numId w:val="0"/>
              </w:numPr>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具有成绩防丢失功能，当前考生成绩未上传保存则无法进入下一轮测试</w:t>
            </w:r>
            <w:r>
              <w:rPr>
                <w:rFonts w:hint="eastAsia" w:ascii="宋体" w:hAnsi="宋体" w:eastAsia="宋体" w:cs="宋体"/>
                <w:color w:val="auto"/>
                <w:kern w:val="0"/>
                <w:sz w:val="21"/>
                <w:szCs w:val="21"/>
                <w:highlight w:val="none"/>
                <w:lang w:eastAsia="zh-CN" w:bidi="ar"/>
              </w:rPr>
              <w:t>。</w:t>
            </w:r>
          </w:p>
          <w:p w14:paraId="4A3CE085">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二、测量外设功能要求</w:t>
            </w:r>
          </w:p>
          <w:p w14:paraId="5AC10B06">
            <w:pPr>
              <w:keepNext w:val="0"/>
              <w:keepLines w:val="0"/>
              <w:widowControl/>
              <w:suppressLineNumbers w:val="0"/>
              <w:jc w:val="left"/>
              <w:rPr>
                <w:rFonts w:hint="default" w:ascii="Calibri" w:hAnsi="Calibri" w:eastAsia="宋体" w:cs="Calibri"/>
                <w:color w:val="auto"/>
                <w:kern w:val="0"/>
                <w:sz w:val="21"/>
                <w:szCs w:val="21"/>
                <w:highlight w:val="none"/>
                <w:lang w:val="en-US" w:eastAsia="zh-CN" w:bidi="ar"/>
              </w:rPr>
            </w:pPr>
            <w:r>
              <w:rPr>
                <w:rFonts w:hint="eastAsia" w:ascii="Calibri" w:hAnsi="Calibri" w:eastAsia="宋体" w:cs="Calibri"/>
                <w:color w:val="auto"/>
                <w:kern w:val="0"/>
                <w:sz w:val="21"/>
                <w:szCs w:val="21"/>
                <w:highlight w:val="none"/>
                <w:lang w:val="en-US" w:eastAsia="zh-CN" w:bidi="ar"/>
              </w:rPr>
              <w:t>1、.模拟人手感真实，肤色统一，外形美观；</w:t>
            </w:r>
          </w:p>
          <w:p w14:paraId="2A5B867B">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模拟人可与主机建立无线通讯,实时上传数据； </w:t>
            </w:r>
          </w:p>
          <w:p w14:paraId="270C05B6">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内嵌心肺复苏术标准、评分标准，并根据评分标准自动计算考 试得分。 </w:t>
            </w:r>
          </w:p>
          <w:p w14:paraId="388BE128">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模拟标准气道开放； </w:t>
            </w:r>
          </w:p>
          <w:p w14:paraId="53D5228A">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人工手位胸外按压时，主机上的动态指示灯会显示按压强度； </w:t>
            </w:r>
          </w:p>
          <w:p w14:paraId="35492000">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 xml:space="preserve">正确与错误操作测试主机分别计数显示； </w:t>
            </w:r>
          </w:p>
          <w:p w14:paraId="3E2538A7">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 xml:space="preserve">伴有语音提示：按压位置错误、偏离的方向、速度快慢、按压 力度的轻重等； </w:t>
            </w:r>
          </w:p>
          <w:p w14:paraId="46F1395C">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 xml:space="preserve">语音可根据考试要求，灵活调整是否开放语音提示。 </w:t>
            </w:r>
          </w:p>
          <w:p w14:paraId="7A90902A">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 xml:space="preserve">测试设备指示灯会显示人工吹气量； </w:t>
            </w:r>
          </w:p>
          <w:p w14:paraId="15581EA6">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 xml:space="preserve">伴有语音提示与显示屏显示：吹气量、吹气速度快慢的正确与 错误等； </w:t>
            </w:r>
          </w:p>
          <w:p w14:paraId="39F577EE">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按与人工呼吸比</w:t>
            </w:r>
            <w:r>
              <w:rPr>
                <w:rFonts w:hint="default" w:ascii="Calibri" w:hAnsi="Calibri" w:eastAsia="宋体" w:cs="Calibri"/>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；先按压 </w:t>
            </w:r>
            <w:r>
              <w:rPr>
                <w:rFonts w:hint="default" w:ascii="Calibri" w:hAnsi="Calibri" w:eastAsia="宋体" w:cs="Calibri"/>
                <w:color w:val="auto"/>
                <w:kern w:val="0"/>
                <w:sz w:val="21"/>
                <w:szCs w:val="21"/>
                <w:highlight w:val="none"/>
                <w:lang w:val="en-US" w:eastAsia="zh-CN" w:bidi="ar"/>
              </w:rPr>
              <w:t xml:space="preserve">30 </w:t>
            </w:r>
            <w:r>
              <w:rPr>
                <w:rFonts w:hint="eastAsia" w:ascii="宋体" w:hAnsi="宋体" w:eastAsia="宋体" w:cs="宋体"/>
                <w:color w:val="auto"/>
                <w:kern w:val="0"/>
                <w:sz w:val="21"/>
                <w:szCs w:val="21"/>
                <w:highlight w:val="none"/>
                <w:lang w:val="en-US" w:eastAsia="zh-CN" w:bidi="ar"/>
              </w:rPr>
              <w:t xml:space="preserve">次，再进行人工吹气 </w:t>
            </w:r>
            <w:r>
              <w:rPr>
                <w:rFonts w:hint="default" w:ascii="Calibri" w:hAnsi="Calibri" w:eastAsia="宋体" w:cs="Calibri"/>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次， 操作频率：最新国际标准：</w:t>
            </w:r>
            <w:r>
              <w:rPr>
                <w:rFonts w:hint="default" w:ascii="Calibri" w:hAnsi="Calibri" w:eastAsia="宋体" w:cs="Calibri"/>
                <w:color w:val="auto"/>
                <w:kern w:val="0"/>
                <w:sz w:val="21"/>
                <w:szCs w:val="21"/>
                <w:highlight w:val="none"/>
                <w:lang w:val="en-US" w:eastAsia="zh-CN" w:bidi="ar"/>
              </w:rPr>
              <w:t xml:space="preserve">100 </w:t>
            </w:r>
            <w:r>
              <w:rPr>
                <w:rFonts w:hint="eastAsia" w:ascii="宋体" w:hAnsi="宋体" w:eastAsia="宋体" w:cs="宋体"/>
                <w:color w:val="auto"/>
                <w:kern w:val="0"/>
                <w:sz w:val="21"/>
                <w:szCs w:val="21"/>
                <w:highlight w:val="none"/>
                <w:lang w:val="en-US" w:eastAsia="zh-CN" w:bidi="ar"/>
              </w:rPr>
              <w:t xml:space="preserve">至 </w:t>
            </w:r>
            <w:r>
              <w:rPr>
                <w:rFonts w:hint="default" w:ascii="Calibri" w:hAnsi="Calibri" w:eastAsia="宋体" w:cs="Calibri"/>
                <w:color w:val="auto"/>
                <w:kern w:val="0"/>
                <w:sz w:val="21"/>
                <w:szCs w:val="21"/>
                <w:highlight w:val="none"/>
                <w:lang w:val="en-US" w:eastAsia="zh-CN" w:bidi="ar"/>
              </w:rPr>
              <w:t xml:space="preserve">120 </w:t>
            </w:r>
            <w:r>
              <w:rPr>
                <w:rFonts w:hint="eastAsia" w:ascii="宋体" w:hAnsi="宋体" w:eastAsia="宋体" w:cs="宋体"/>
                <w:color w:val="auto"/>
                <w:kern w:val="0"/>
                <w:sz w:val="21"/>
                <w:szCs w:val="21"/>
                <w:highlight w:val="none"/>
                <w:lang w:val="en-US" w:eastAsia="zh-CN" w:bidi="ar"/>
              </w:rPr>
              <w:t>次</w:t>
            </w:r>
            <w:r>
              <w:rPr>
                <w:rFonts w:hint="default" w:ascii="Calibri" w:hAnsi="Calibri" w:eastAsia="宋体" w:cs="Calibri"/>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分。 </w:t>
            </w:r>
          </w:p>
          <w:p w14:paraId="03FD29F7">
            <w:pPr>
              <w:keepNext w:val="0"/>
              <w:keepLines w:val="0"/>
              <w:widowControl/>
              <w:suppressLineNumbers w:val="0"/>
              <w:jc w:val="left"/>
              <w:rPr>
                <w:color w:val="auto"/>
                <w:sz w:val="21"/>
                <w:szCs w:val="21"/>
                <w:highlight w:val="none"/>
              </w:rPr>
            </w:pPr>
            <w:r>
              <w:rPr>
                <w:rFonts w:hint="eastAsia" w:ascii="Calibri" w:hAnsi="Calibri" w:eastAsia="宋体" w:cs="Calibri"/>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 xml:space="preserve">操作完毕后，系统自动计算按压操作阶段的平均频率； </w:t>
            </w:r>
          </w:p>
          <w:p w14:paraId="74EB3D36">
            <w:pPr>
              <w:keepNext w:val="0"/>
              <w:keepLines w:val="0"/>
              <w:widowControl/>
              <w:suppressLineNumbers w:val="0"/>
              <w:jc w:val="left"/>
              <w:rPr>
                <w:rFonts w:hint="eastAsia" w:ascii="宋体" w:hAnsi="宋体" w:eastAsia="宋体" w:cs="宋体"/>
                <w:color w:val="auto"/>
                <w:kern w:val="0"/>
                <w:sz w:val="21"/>
                <w:szCs w:val="21"/>
                <w:highlight w:val="none"/>
                <w:vertAlign w:val="baseline"/>
                <w:lang w:val="en-US" w:eastAsia="zh-CN" w:bidi="ar"/>
              </w:rPr>
            </w:pPr>
            <w:r>
              <w:rPr>
                <w:rFonts w:hint="eastAsia" w:ascii="Calibri" w:hAnsi="Calibri" w:eastAsia="宋体" w:cs="Calibri"/>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 xml:space="preserve">模拟人体征特点：解剖标志明显，可触及两乳头、肋骨、胸骨 及剑突，便于操作定位。解剖位置准确，头可左右摆动，水平转 动 </w:t>
            </w:r>
            <w:r>
              <w:rPr>
                <w:rFonts w:hint="default" w:ascii="Calibri" w:hAnsi="Calibri" w:eastAsia="宋体" w:cs="Calibri"/>
                <w:color w:val="auto"/>
                <w:kern w:val="0"/>
                <w:sz w:val="21"/>
                <w:szCs w:val="21"/>
                <w:highlight w:val="none"/>
                <w:lang w:val="en-US" w:eastAsia="zh-CN" w:bidi="ar"/>
              </w:rPr>
              <w:t xml:space="preserve">180 </w:t>
            </w:r>
            <w:r>
              <w:rPr>
                <w:rFonts w:hint="eastAsia" w:ascii="宋体" w:hAnsi="宋体" w:eastAsia="宋体" w:cs="宋体"/>
                <w:color w:val="auto"/>
                <w:kern w:val="0"/>
                <w:sz w:val="21"/>
                <w:szCs w:val="21"/>
                <w:highlight w:val="none"/>
                <w:lang w:val="en-US" w:eastAsia="zh-CN" w:bidi="ar"/>
              </w:rPr>
              <w:t>度，便于清除口腔异物，下颌关节可活动。</w:t>
            </w:r>
          </w:p>
        </w:tc>
        <w:tc>
          <w:tcPr>
            <w:tcW w:w="364" w:type="dxa"/>
            <w:vAlign w:val="center"/>
          </w:tcPr>
          <w:p w14:paraId="68893133">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349" w:type="dxa"/>
            <w:vAlign w:val="center"/>
          </w:tcPr>
          <w:p w14:paraId="4CF7205F">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套</w:t>
            </w:r>
          </w:p>
        </w:tc>
        <w:tc>
          <w:tcPr>
            <w:tcW w:w="670" w:type="dxa"/>
            <w:vAlign w:val="center"/>
          </w:tcPr>
          <w:p w14:paraId="7CDB5B4F">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r w14:paraId="511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266" w:hRule="atLeast"/>
        </w:trPr>
        <w:tc>
          <w:tcPr>
            <w:tcW w:w="531" w:type="dxa"/>
            <w:vAlign w:val="center"/>
          </w:tcPr>
          <w:p w14:paraId="0730CBC5">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10</w:t>
            </w:r>
          </w:p>
        </w:tc>
        <w:tc>
          <w:tcPr>
            <w:tcW w:w="1037" w:type="dxa"/>
            <w:shd w:val="clear" w:color="auto" w:fill="auto"/>
            <w:vAlign w:val="center"/>
          </w:tcPr>
          <w:p w14:paraId="2C15277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无线数据接收器</w:t>
            </w:r>
          </w:p>
        </w:tc>
        <w:tc>
          <w:tcPr>
            <w:tcW w:w="10632" w:type="dxa"/>
            <w:gridSpan w:val="2"/>
            <w:shd w:val="clear" w:color="auto" w:fill="auto"/>
            <w:vAlign w:val="top"/>
          </w:tcPr>
          <w:p w14:paraId="151C7EEC">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1、尺寸：66.5×18.5×9.1mm</w:t>
            </w:r>
          </w:p>
          <w:p w14:paraId="1DC2B297">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2、传输方式：蓝牙≥5.0，Type-C接口</w:t>
            </w:r>
          </w:p>
          <w:p w14:paraId="4D8B772F">
            <w:pPr>
              <w:widowControl/>
              <w:jc w:val="left"/>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3、功能：配合教师手持终端使用，用于50米跑、</w:t>
            </w:r>
            <w:r>
              <w:rPr>
                <w:rFonts w:hint="eastAsia" w:ascii="宋体" w:hAnsi="宋体" w:eastAsia="宋体" w:cs="宋体"/>
                <w:color w:val="auto"/>
                <w:kern w:val="0"/>
                <w:sz w:val="21"/>
                <w:szCs w:val="21"/>
                <w:highlight w:val="none"/>
                <w:lang w:val="en-US" w:eastAsia="zh-CN" w:bidi="ar"/>
              </w:rPr>
              <w:t>100米跑，</w:t>
            </w:r>
            <w:r>
              <w:rPr>
                <w:rFonts w:hint="eastAsia" w:ascii="宋体" w:hAnsi="宋体" w:eastAsia="宋体" w:cs="宋体"/>
                <w:color w:val="auto"/>
                <w:kern w:val="0"/>
                <w:sz w:val="21"/>
                <w:szCs w:val="21"/>
                <w:highlight w:val="none"/>
                <w:lang w:bidi="ar"/>
              </w:rPr>
              <w:t>50米×8往返跑模块信号增强，用于采集训练</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测试</w:t>
            </w:r>
            <w:r>
              <w:rPr>
                <w:rFonts w:hint="eastAsia" w:ascii="宋体" w:hAnsi="宋体" w:eastAsia="宋体" w:cs="宋体"/>
                <w:color w:val="auto"/>
                <w:kern w:val="0"/>
                <w:sz w:val="21"/>
                <w:szCs w:val="21"/>
                <w:highlight w:val="none"/>
                <w:lang w:bidi="ar"/>
              </w:rPr>
              <w:t>数据</w:t>
            </w:r>
          </w:p>
        </w:tc>
        <w:tc>
          <w:tcPr>
            <w:tcW w:w="364" w:type="dxa"/>
            <w:shd w:val="clear" w:color="auto" w:fill="auto"/>
            <w:vAlign w:val="center"/>
          </w:tcPr>
          <w:p w14:paraId="7E4224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349" w:type="dxa"/>
            <w:shd w:val="clear" w:color="auto" w:fill="auto"/>
            <w:vAlign w:val="center"/>
          </w:tcPr>
          <w:p w14:paraId="0F2123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70" w:type="dxa"/>
            <w:vAlign w:val="center"/>
          </w:tcPr>
          <w:p w14:paraId="3CA6D5D6">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r w14:paraId="7577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438" w:hRule="atLeast"/>
        </w:trPr>
        <w:tc>
          <w:tcPr>
            <w:tcW w:w="531" w:type="dxa"/>
            <w:vAlign w:val="center"/>
          </w:tcPr>
          <w:p w14:paraId="71D2B4C5">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11</w:t>
            </w:r>
          </w:p>
        </w:tc>
        <w:tc>
          <w:tcPr>
            <w:tcW w:w="1037" w:type="dxa"/>
            <w:shd w:val="clear" w:color="auto" w:fill="auto"/>
            <w:vAlign w:val="center"/>
          </w:tcPr>
          <w:p w14:paraId="0EE4389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激光条形码扫描枪</w:t>
            </w:r>
          </w:p>
        </w:tc>
        <w:tc>
          <w:tcPr>
            <w:tcW w:w="10632" w:type="dxa"/>
            <w:gridSpan w:val="2"/>
            <w:shd w:val="clear" w:color="auto" w:fill="auto"/>
            <w:vAlign w:val="top"/>
          </w:tcPr>
          <w:p w14:paraId="786C0B07">
            <w:pPr>
              <w:widowControl/>
              <w:jc w:val="left"/>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1、具多种身份识别功能：可通过条码扫描仪</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触摸屏输入、非接触式IC卡等识别方法；服务器具备单项查询，集体查询</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2、内置人脸识别摄像算法，可自动匹配入场人员身份真伪，可视频录像功能，保存受入场人员的实时视频，以备查验核对；</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3、内置NFC刷卡模块、内置二维码扫描仪（非外接型），自动识别测试者身份信息；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4、内置</w:t>
            </w:r>
            <w:r>
              <w:rPr>
                <w:rFonts w:hint="eastAsia" w:ascii="宋体" w:hAnsi="宋体" w:eastAsia="宋体" w:cs="宋体"/>
                <w:color w:val="auto"/>
                <w:kern w:val="0"/>
                <w:sz w:val="21"/>
                <w:szCs w:val="21"/>
                <w:highlight w:val="none"/>
                <w:lang w:eastAsia="zh-CN" w:bidi="ar"/>
              </w:rPr>
              <w:t>蓝牙</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BT5.0</w:t>
            </w:r>
            <w:r>
              <w:rPr>
                <w:rFonts w:hint="eastAsia" w:ascii="宋体" w:hAnsi="宋体" w:eastAsia="宋体" w:cs="宋体"/>
                <w:color w:val="auto"/>
                <w:kern w:val="0"/>
                <w:sz w:val="21"/>
                <w:szCs w:val="21"/>
                <w:highlight w:val="none"/>
                <w:lang w:val="en-US" w:eastAsia="zh-CN" w:bidi="ar"/>
              </w:rPr>
              <w:t>和</w:t>
            </w:r>
            <w:r>
              <w:rPr>
                <w:rFonts w:hint="eastAsia" w:ascii="宋体" w:hAnsi="宋体" w:eastAsia="宋体" w:cs="宋体"/>
                <w:color w:val="auto"/>
                <w:kern w:val="0"/>
                <w:sz w:val="21"/>
                <w:szCs w:val="21"/>
                <w:highlight w:val="none"/>
                <w:lang w:eastAsia="zh-CN" w:bidi="ar"/>
              </w:rPr>
              <w:t xml:space="preserve">2.4G+5G双频WIFI </w:t>
            </w:r>
            <w:r>
              <w:rPr>
                <w:rFonts w:hint="eastAsia" w:ascii="宋体" w:hAnsi="宋体" w:eastAsia="宋体" w:cs="宋体"/>
                <w:color w:val="auto"/>
                <w:kern w:val="0"/>
                <w:sz w:val="21"/>
                <w:szCs w:val="21"/>
                <w:highlight w:val="none"/>
                <w:lang w:bidi="ar"/>
              </w:rPr>
              <w:t>，可实时将数据通过网络上传至云端服务器</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5、内置电信、联通、移动三网通4G模块，可在无需要WIFI情况下，将数据通过网络上传至云端服务器；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6、内置超大容量锂电池，支持≥12小时连续使用；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7、内置SD存储卡接口，可与机器硬盘同步存储用户数据，双份存储，保障数据安全；</w:t>
            </w:r>
          </w:p>
        </w:tc>
        <w:tc>
          <w:tcPr>
            <w:tcW w:w="364" w:type="dxa"/>
            <w:shd w:val="clear" w:color="auto" w:fill="auto"/>
            <w:vAlign w:val="center"/>
          </w:tcPr>
          <w:p w14:paraId="10BC2E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9" w:type="dxa"/>
            <w:shd w:val="clear" w:color="auto" w:fill="auto"/>
            <w:vAlign w:val="center"/>
          </w:tcPr>
          <w:p w14:paraId="3B3AEE4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670" w:type="dxa"/>
            <w:vAlign w:val="center"/>
          </w:tcPr>
          <w:p w14:paraId="55859A27">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r w14:paraId="23EC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319" w:hRule="atLeast"/>
        </w:trPr>
        <w:tc>
          <w:tcPr>
            <w:tcW w:w="531" w:type="dxa"/>
            <w:vAlign w:val="center"/>
          </w:tcPr>
          <w:p w14:paraId="4BF2B6F2">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12</w:t>
            </w:r>
          </w:p>
        </w:tc>
        <w:tc>
          <w:tcPr>
            <w:tcW w:w="1037" w:type="dxa"/>
            <w:shd w:val="clear" w:color="auto" w:fill="auto"/>
            <w:vAlign w:val="center"/>
          </w:tcPr>
          <w:p w14:paraId="12F48A8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非接触式式射频IC卡</w:t>
            </w:r>
          </w:p>
        </w:tc>
        <w:tc>
          <w:tcPr>
            <w:tcW w:w="10632" w:type="dxa"/>
            <w:gridSpan w:val="2"/>
            <w:shd w:val="clear" w:color="auto" w:fill="auto"/>
            <w:vAlign w:val="top"/>
          </w:tcPr>
          <w:p w14:paraId="0543927C">
            <w:pPr>
              <w:widowControl/>
              <w:jc w:val="left"/>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1、存储容量：512bytes</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2、通讯速率：106kb</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3、读写时间：1-2ms</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4、擦写寿命：大于1000000次</w:t>
            </w:r>
          </w:p>
        </w:tc>
        <w:tc>
          <w:tcPr>
            <w:tcW w:w="364" w:type="dxa"/>
            <w:shd w:val="clear" w:color="auto" w:fill="auto"/>
            <w:vAlign w:val="center"/>
          </w:tcPr>
          <w:p w14:paraId="7B77B3F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5000</w:t>
            </w:r>
          </w:p>
        </w:tc>
        <w:tc>
          <w:tcPr>
            <w:tcW w:w="349" w:type="dxa"/>
            <w:shd w:val="clear" w:color="auto" w:fill="auto"/>
            <w:vAlign w:val="center"/>
          </w:tcPr>
          <w:p w14:paraId="0D68F3C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张</w:t>
            </w:r>
          </w:p>
        </w:tc>
        <w:tc>
          <w:tcPr>
            <w:tcW w:w="670" w:type="dxa"/>
            <w:vAlign w:val="center"/>
          </w:tcPr>
          <w:p w14:paraId="5BB49517">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r w14:paraId="4B1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438" w:hRule="atLeast"/>
        </w:trPr>
        <w:tc>
          <w:tcPr>
            <w:tcW w:w="531" w:type="dxa"/>
            <w:vAlign w:val="center"/>
          </w:tcPr>
          <w:p w14:paraId="2D4F628D">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13</w:t>
            </w:r>
          </w:p>
        </w:tc>
        <w:tc>
          <w:tcPr>
            <w:tcW w:w="1037" w:type="dxa"/>
            <w:vAlign w:val="center"/>
          </w:tcPr>
          <w:p w14:paraId="62310F97">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体育中考系统软件（人脸识别检录系统）</w:t>
            </w:r>
          </w:p>
        </w:tc>
        <w:tc>
          <w:tcPr>
            <w:tcW w:w="10632" w:type="dxa"/>
            <w:gridSpan w:val="2"/>
            <w:vAlign w:val="top"/>
          </w:tcPr>
          <w:p w14:paraId="17C25A11">
            <w:pPr>
              <w:numPr>
                <w:ilvl w:val="0"/>
                <w:numId w:val="0"/>
              </w:numPr>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具</w:t>
            </w:r>
            <w:r>
              <w:rPr>
                <w:rFonts w:hint="eastAsia" w:ascii="宋体" w:hAnsi="宋体"/>
                <w:color w:val="auto"/>
                <w:sz w:val="21"/>
                <w:szCs w:val="21"/>
                <w:highlight w:val="none"/>
                <w:lang w:val="en-US" w:eastAsia="zh-CN"/>
              </w:rPr>
              <w:t>有</w:t>
            </w:r>
            <w:r>
              <w:rPr>
                <w:rFonts w:hint="default" w:ascii="宋体" w:hAnsi="宋体"/>
                <w:color w:val="auto"/>
                <w:sz w:val="21"/>
                <w:szCs w:val="21"/>
                <w:highlight w:val="none"/>
                <w:lang w:val="en-US" w:eastAsia="zh-CN"/>
              </w:rPr>
              <w:t>多种身份识别功能:</w:t>
            </w:r>
          </w:p>
          <w:p w14:paraId="774830A9">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（1）支持通过手工输入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提前批量导入学号、支持</w:t>
            </w:r>
            <w:r>
              <w:rPr>
                <w:rFonts w:hint="eastAsia" w:ascii="宋体" w:hAnsi="宋体" w:eastAsia="宋体" w:cs="宋体"/>
                <w:color w:val="auto"/>
                <w:kern w:val="0"/>
                <w:sz w:val="21"/>
                <w:szCs w:val="21"/>
                <w:highlight w:val="none"/>
                <w:lang w:bidi="ar"/>
              </w:rPr>
              <w:t>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条形码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二维码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身份证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人脸识别等多种身份</w:t>
            </w:r>
            <w:r>
              <w:rPr>
                <w:rFonts w:hint="eastAsia" w:ascii="宋体" w:hAnsi="宋体" w:eastAsia="宋体" w:cs="宋体"/>
                <w:color w:val="auto"/>
                <w:kern w:val="0"/>
                <w:sz w:val="21"/>
                <w:szCs w:val="21"/>
                <w:highlight w:val="none"/>
                <w:lang w:bidi="ar"/>
              </w:rPr>
              <w:t>识别方法</w:t>
            </w:r>
            <w:r>
              <w:rPr>
                <w:rFonts w:hint="eastAsia" w:ascii="宋体" w:hAnsi="宋体" w:eastAsia="宋体" w:cs="宋体"/>
                <w:color w:val="auto"/>
                <w:kern w:val="0"/>
                <w:sz w:val="21"/>
                <w:szCs w:val="21"/>
                <w:highlight w:val="none"/>
                <w:lang w:eastAsia="zh-CN" w:bidi="ar"/>
              </w:rPr>
              <w:t>；</w:t>
            </w:r>
          </w:p>
          <w:p w14:paraId="5F7E59AE">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）服务器具备单项查询，集体查询；</w:t>
            </w:r>
          </w:p>
          <w:p w14:paraId="22BC88F7">
            <w:pPr>
              <w:numPr>
                <w:ilvl w:val="0"/>
                <w:numId w:val="0"/>
              </w:numPr>
              <w:ind w:leftChars="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内置人脸识别摄像算法，可自动匹配测试者身份真伪，可视频录像功能，保存受测试人员的实时视频，以备查验核对；</w:t>
            </w:r>
          </w:p>
          <w:p w14:paraId="02013321">
            <w:pPr>
              <w:numPr>
                <w:ilvl w:val="0"/>
                <w:numId w:val="0"/>
              </w:numPr>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内置</w:t>
            </w:r>
            <w:r>
              <w:rPr>
                <w:rFonts w:hint="eastAsia" w:ascii="宋体" w:hAnsi="宋体" w:eastAsia="宋体" w:cs="宋体"/>
                <w:color w:val="auto"/>
                <w:kern w:val="0"/>
                <w:sz w:val="21"/>
                <w:szCs w:val="21"/>
                <w:highlight w:val="none"/>
                <w:lang w:val="en-US" w:eastAsia="zh-CN" w:bidi="ar"/>
              </w:rPr>
              <w:t>身份识别</w:t>
            </w:r>
            <w:r>
              <w:rPr>
                <w:rFonts w:hint="eastAsia" w:ascii="宋体" w:hAnsi="宋体" w:eastAsia="宋体" w:cs="宋体"/>
                <w:color w:val="auto"/>
                <w:kern w:val="0"/>
                <w:sz w:val="21"/>
                <w:szCs w:val="21"/>
                <w:highlight w:val="none"/>
                <w:lang w:bidi="ar"/>
              </w:rPr>
              <w:t>模块、内置二维码扫描仪（非外接型）</w:t>
            </w:r>
            <w:r>
              <w:rPr>
                <w:rFonts w:hint="eastAsia" w:ascii="宋体" w:hAnsi="宋体" w:eastAsia="宋体" w:cs="宋体"/>
                <w:color w:val="auto"/>
                <w:kern w:val="0"/>
                <w:sz w:val="21"/>
                <w:szCs w:val="21"/>
                <w:highlight w:val="none"/>
                <w:lang w:val="en-US" w:eastAsia="zh-CN" w:bidi="ar"/>
              </w:rPr>
              <w:t>、USB外接身份识别模块</w:t>
            </w:r>
            <w:r>
              <w:rPr>
                <w:rFonts w:hint="eastAsia" w:ascii="宋体" w:hAnsi="宋体" w:eastAsia="宋体" w:cs="宋体"/>
                <w:color w:val="auto"/>
                <w:kern w:val="0"/>
                <w:sz w:val="21"/>
                <w:szCs w:val="21"/>
                <w:highlight w:val="none"/>
                <w:lang w:bidi="ar"/>
              </w:rPr>
              <w:t>，自动识别测试者身份信息；</w:t>
            </w:r>
          </w:p>
          <w:p w14:paraId="7CE13F37">
            <w:pPr>
              <w:numPr>
                <w:ilvl w:val="0"/>
                <w:numId w:val="0"/>
              </w:numPr>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（5）支持不少于</w:t>
            </w:r>
            <w:r>
              <w:rPr>
                <w:rFonts w:hint="eastAsia" w:ascii="宋体" w:hAnsi="宋体" w:eastAsia="宋体" w:cs="宋体"/>
                <w:color w:val="auto"/>
                <w:kern w:val="0"/>
                <w:sz w:val="21"/>
                <w:szCs w:val="21"/>
                <w:highlight w:val="none"/>
                <w:lang w:eastAsia="zh-CN" w:bidi="ar"/>
              </w:rPr>
              <w:t>电信、联通、移动</w:t>
            </w:r>
            <w:r>
              <w:rPr>
                <w:rFonts w:hint="eastAsia" w:ascii="宋体" w:hAnsi="宋体" w:eastAsia="宋体" w:cs="宋体"/>
                <w:color w:val="auto"/>
                <w:kern w:val="0"/>
                <w:sz w:val="21"/>
                <w:szCs w:val="21"/>
                <w:highlight w:val="none"/>
                <w:lang w:bidi="ar"/>
              </w:rPr>
              <w:t>4G模块，可在无需要WIFI情况下，将数据通过网络上传至云端服务器；</w:t>
            </w:r>
          </w:p>
          <w:p w14:paraId="2773BC45">
            <w:pPr>
              <w:numPr>
                <w:ilvl w:val="0"/>
                <w:numId w:val="0"/>
              </w:numPr>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（6）配置高容量锂电池，支持≥12小时连续使用；</w:t>
            </w:r>
          </w:p>
          <w:p w14:paraId="65887404">
            <w:pPr>
              <w:numPr>
                <w:ilvl w:val="0"/>
                <w:numId w:val="0"/>
              </w:numPr>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（7）支持</w:t>
            </w:r>
            <w:r>
              <w:rPr>
                <w:rFonts w:hint="eastAsia" w:ascii="宋体" w:hAnsi="宋体" w:eastAsia="宋体" w:cs="宋体"/>
                <w:color w:val="auto"/>
                <w:kern w:val="0"/>
                <w:sz w:val="21"/>
                <w:szCs w:val="21"/>
                <w:highlight w:val="none"/>
                <w:lang w:bidi="ar"/>
              </w:rPr>
              <w:t>SD存储卡接口，可与机器硬盘同步存储用户数据，双份存储，保障数据安全</w:t>
            </w:r>
            <w:r>
              <w:rPr>
                <w:rFonts w:hint="eastAsia" w:ascii="宋体" w:hAnsi="宋体" w:eastAsia="宋体" w:cs="宋体"/>
                <w:color w:val="auto"/>
                <w:kern w:val="0"/>
                <w:sz w:val="21"/>
                <w:szCs w:val="21"/>
                <w:highlight w:val="none"/>
                <w:lang w:eastAsia="zh-CN" w:bidi="ar"/>
              </w:rPr>
              <w:t>；</w:t>
            </w:r>
          </w:p>
          <w:p w14:paraId="562AFD47">
            <w:pPr>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bidi="ar"/>
              </w:rPr>
              <w:t>入场支持身份证识别+人脸识别比对功能，同时可对检录时人员进行拍照，将入场照片上传服务器</w:t>
            </w:r>
            <w:r>
              <w:rPr>
                <w:rFonts w:hint="eastAsia" w:ascii="宋体" w:hAnsi="宋体" w:eastAsia="宋体" w:cs="宋体"/>
                <w:color w:val="auto"/>
                <w:kern w:val="0"/>
                <w:sz w:val="21"/>
                <w:szCs w:val="21"/>
                <w:highlight w:val="none"/>
                <w:lang w:eastAsia="zh-CN" w:bidi="ar"/>
              </w:rPr>
              <w:t>；</w:t>
            </w:r>
          </w:p>
        </w:tc>
        <w:tc>
          <w:tcPr>
            <w:tcW w:w="364" w:type="dxa"/>
            <w:vAlign w:val="center"/>
          </w:tcPr>
          <w:p w14:paraId="255937EC">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349" w:type="dxa"/>
            <w:vAlign w:val="center"/>
          </w:tcPr>
          <w:p w14:paraId="47E53B98">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c>
          <w:tcPr>
            <w:tcW w:w="670" w:type="dxa"/>
            <w:vAlign w:val="center"/>
          </w:tcPr>
          <w:p w14:paraId="21D52DEA">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r w14:paraId="302D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839" w:hRule="atLeast"/>
        </w:trPr>
        <w:tc>
          <w:tcPr>
            <w:tcW w:w="531" w:type="dxa"/>
            <w:vAlign w:val="center"/>
          </w:tcPr>
          <w:p w14:paraId="2D047320">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14</w:t>
            </w:r>
          </w:p>
        </w:tc>
        <w:tc>
          <w:tcPr>
            <w:tcW w:w="1037" w:type="dxa"/>
            <w:vAlign w:val="center"/>
          </w:tcPr>
          <w:p w14:paraId="4584DA02">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学生体质健康管理系统（测试数据运动评估分析系统）</w:t>
            </w:r>
          </w:p>
        </w:tc>
        <w:tc>
          <w:tcPr>
            <w:tcW w:w="10632" w:type="dxa"/>
            <w:gridSpan w:val="2"/>
            <w:vAlign w:val="top"/>
          </w:tcPr>
          <w:p w14:paraId="019A74FD">
            <w:pPr>
              <w:jc w:val="left"/>
              <w:rPr>
                <w:rStyle w:val="37"/>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系统功能要求：</w:t>
            </w:r>
            <w:r>
              <w:rPr>
                <w:rFonts w:hint="eastAsia" w:ascii="宋体" w:hAnsi="宋体" w:eastAsia="宋体" w:cs="宋体"/>
                <w:color w:val="auto"/>
                <w:kern w:val="0"/>
                <w:sz w:val="21"/>
                <w:szCs w:val="21"/>
                <w:highlight w:val="none"/>
                <w:lang w:bidi="ar"/>
              </w:rPr>
              <w:br w:type="textWrapping"/>
            </w:r>
            <w:r>
              <w:rPr>
                <w:rStyle w:val="37"/>
                <w:rFonts w:hint="eastAsia" w:ascii="宋体" w:hAnsi="宋体" w:eastAsia="宋体" w:cs="宋体"/>
                <w:color w:val="auto"/>
                <w:sz w:val="21"/>
                <w:szCs w:val="21"/>
                <w:highlight w:val="none"/>
              </w:rPr>
              <w:t>1、采用免安装包形式，可以拷贝到任何电脑上直接打开使用；</w:t>
            </w:r>
          </w:p>
          <w:p w14:paraId="4B727480">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2、测试过程中的视频，可实时收集到采集平台，并关联到对应学生学籍号(投标时须提供平台功能截图)；</w:t>
            </w:r>
          </w:p>
          <w:p w14:paraId="6C079FF0">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3、采用本地服务化部署，数据库就保存在客户本身使用的PC电脑；</w:t>
            </w:r>
          </w:p>
          <w:p w14:paraId="4BB43611">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4、具有成绩查看，每个项目对应测试视频查看，成绩打印功能；</w:t>
            </w:r>
          </w:p>
          <w:p w14:paraId="30AA9830">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5、各项成绩实时评分，汇总考试项目总得分功能；</w:t>
            </w:r>
          </w:p>
          <w:p w14:paraId="4E0E4FF7">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6、内置测试进度实时查看功能，实时更新显示各项目已测试、未测试人数；</w:t>
            </w:r>
          </w:p>
          <w:p w14:paraId="28FAEAE3">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7、内置测试报告展示和分析功能，可生成标准的WORD、EXECL文档格式；</w:t>
            </w:r>
          </w:p>
          <w:p w14:paraId="313892EA">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8、内置考试二维码自动生成功能，内置多种准考证模板(投标时须提供平台功能截图)；</w:t>
            </w:r>
          </w:p>
          <w:p w14:paraId="3A1E4517">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9、兼容体育中考，国标体测两种不同场景的项目一键选择功能；</w:t>
            </w:r>
          </w:p>
          <w:p w14:paraId="4172F20D">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10、具备可自定义导入评分标准功能，可根据不同地区测试标准进行导入；</w:t>
            </w:r>
          </w:p>
          <w:p w14:paraId="0955A555">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11、具备成绩仲裁功能，视频实时回放，输入仲裁密码即可修正成绩(投标时须提供平台功能截图)；</w:t>
            </w:r>
          </w:p>
          <w:p w14:paraId="20A10A96">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12、具备考试入场照片保存，出场成绩真人笔迹签字照片保存功能(投标时须提供平台功能截图)；</w:t>
            </w:r>
          </w:p>
          <w:p w14:paraId="06DD0F47">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13、具备终端数据采集器控制功能，可实时查看当前连接的终端数据采集器数量、正在测试的项目类别，以及远程修改终端控制器的操作密码功能(投标时须提供平台功能截图)；</w:t>
            </w:r>
          </w:p>
          <w:p w14:paraId="488F8905">
            <w:pPr>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14、具备考试编排功能，可选指定考试时间内的学校，设置分组人数，指定分组规则，进行项目编排(投标时须提供平台功能截图)；</w:t>
            </w:r>
          </w:p>
          <w:p w14:paraId="1C9F24D2">
            <w:pPr>
              <w:numPr>
                <w:ilvl w:val="0"/>
                <w:numId w:val="0"/>
              </w:numPr>
              <w:jc w:val="both"/>
              <w:rPr>
                <w:rFonts w:hint="eastAsia" w:ascii="宋体" w:hAnsi="宋体" w:eastAsia="宋体" w:cs="宋体"/>
                <w:color w:val="auto"/>
                <w:kern w:val="0"/>
                <w:sz w:val="21"/>
                <w:szCs w:val="21"/>
                <w:highlight w:val="none"/>
                <w:lang w:val="en-US" w:eastAsia="zh-CN" w:bidi="ar"/>
              </w:rPr>
            </w:pPr>
            <w:r>
              <w:rPr>
                <w:rStyle w:val="37"/>
                <w:rFonts w:hint="eastAsia" w:ascii="宋体" w:hAnsi="宋体" w:eastAsia="宋体" w:cs="宋体"/>
                <w:color w:val="auto"/>
                <w:sz w:val="21"/>
                <w:szCs w:val="21"/>
                <w:highlight w:val="none"/>
              </w:rPr>
              <w:t>15、支持修改成绩后，保存修改记录功能，记录更改的人员及时间点。防止有监考人员作弊功能(投标时须提供平台功能截图)；</w:t>
            </w:r>
          </w:p>
        </w:tc>
        <w:tc>
          <w:tcPr>
            <w:tcW w:w="364" w:type="dxa"/>
            <w:vAlign w:val="center"/>
          </w:tcPr>
          <w:p w14:paraId="16D701E2">
            <w:pPr>
              <w:widowControl w:val="0"/>
              <w:numPr>
                <w:ilvl w:val="0"/>
                <w:numId w:val="0"/>
              </w:numPr>
              <w:jc w:val="center"/>
              <w:rPr>
                <w:rFonts w:hint="default"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349" w:type="dxa"/>
            <w:vAlign w:val="center"/>
          </w:tcPr>
          <w:p w14:paraId="699B61B5">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c>
          <w:tcPr>
            <w:tcW w:w="670" w:type="dxa"/>
            <w:vAlign w:val="center"/>
          </w:tcPr>
          <w:p w14:paraId="75534E53">
            <w:pPr>
              <w:widowControl w:val="0"/>
              <w:numPr>
                <w:ilvl w:val="0"/>
                <w:numId w:val="0"/>
              </w:numPr>
              <w:jc w:val="center"/>
              <w:rPr>
                <w:rFonts w:hint="eastAsia" w:ascii="宋体" w:hAnsi="宋体" w:eastAsia="宋体" w:cs="宋体"/>
                <w:color w:val="auto"/>
                <w:kern w:val="0"/>
                <w:sz w:val="21"/>
                <w:szCs w:val="21"/>
                <w:highlight w:val="none"/>
                <w:vertAlign w:val="baseline"/>
                <w:lang w:val="en-US" w:eastAsia="zh-CN" w:bidi="ar"/>
              </w:rPr>
            </w:pPr>
          </w:p>
        </w:tc>
      </w:tr>
    </w:tbl>
    <w:p w14:paraId="13257A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以上设备及软件质保服务不低于3年，每年中招体育考试需派专人调试设备。</w:t>
      </w:r>
    </w:p>
    <w:p w14:paraId="6BFD00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备注： </w:t>
      </w:r>
    </w:p>
    <w:p w14:paraId="473493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1.为保证测试现场安全及避免突发停电丢失数据的情况，此次投标人提供的中长跑测试仪、跳绳测试仪、足球运球测试仪、跑步测试仪、掷实心球测试仪、立定跳远测试仪、篮球运球测试仪、 排球垫球测试仪、心肺复苏测试仪必须为无线连接，测试设备要求在测试过程中均不能采用交流 220V 供电，只能采用安全直流蓄电池或锂电池供电。 </w:t>
      </w:r>
    </w:p>
    <w:p w14:paraId="67DAD1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2.测试器材必须是经过国家体育用品质量监督检验中心检测合格的产品。</w:t>
      </w:r>
    </w:p>
    <w:p w14:paraId="3243A5E9">
      <w:pPr>
        <w:rPr>
          <w:rFonts w:hint="eastAsia"/>
          <w:color w:val="auto"/>
          <w:highlight w:val="none"/>
          <w:lang w:val="en-US" w:eastAsia="zh-CN"/>
        </w:rPr>
        <w:sectPr>
          <w:pgSz w:w="15840" w:h="12240" w:orient="landscape"/>
          <w:pgMar w:top="1440" w:right="1440" w:bottom="1440" w:left="1440" w:header="828" w:footer="1111" w:gutter="0"/>
          <w:lnNumType w:countBy="0" w:distance="360"/>
          <w:pgNumType w:fmt="decimal"/>
          <w:cols w:space="0" w:num="1"/>
          <w:rtlGutter w:val="0"/>
          <w:docGrid w:linePitch="0" w:charSpace="0"/>
        </w:sectPr>
      </w:pPr>
    </w:p>
    <w:p w14:paraId="73FC28B8">
      <w:pPr>
        <w:rPr>
          <w:rFonts w:hint="eastAsia" w:ascii="宋体" w:hAnsi="宋体" w:eastAsia="宋体" w:cs="宋体"/>
          <w:color w:val="auto"/>
          <w:highlight w:val="none"/>
        </w:rPr>
      </w:pPr>
      <w:bookmarkStart w:id="511" w:name="_Toc19267"/>
      <w:bookmarkStart w:id="512" w:name="_Toc30189"/>
      <w:bookmarkStart w:id="513" w:name="_Toc354"/>
      <w:bookmarkStart w:id="514" w:name="_Toc8594"/>
      <w:bookmarkStart w:id="515" w:name="_Toc28730"/>
      <w:bookmarkStart w:id="516" w:name="_Toc3748"/>
      <w:bookmarkStart w:id="517" w:name="_Toc9624"/>
      <w:bookmarkStart w:id="518" w:name="_Toc26440"/>
    </w:p>
    <w:p w14:paraId="48C24C1B">
      <w:pPr>
        <w:pStyle w:val="3"/>
        <w:bidi w:val="0"/>
        <w:jc w:val="center"/>
        <w:rPr>
          <w:rFonts w:hint="eastAsia" w:ascii="宋体" w:hAnsi="宋体" w:eastAsia="宋体" w:cs="宋体"/>
          <w:color w:val="auto"/>
          <w:highlight w:val="none"/>
        </w:rPr>
      </w:pPr>
      <w:bookmarkStart w:id="519" w:name="_Toc13186"/>
      <w:r>
        <w:rPr>
          <w:rFonts w:hint="eastAsia" w:ascii="宋体" w:hAnsi="宋体" w:eastAsia="宋体" w:cs="宋体"/>
          <w:color w:val="auto"/>
          <w:highlight w:val="none"/>
        </w:rPr>
        <w:t>第</w:t>
      </w:r>
      <w:r>
        <w:rPr>
          <w:rFonts w:hint="eastAsia" w:ascii="宋体" w:hAnsi="宋体" w:eastAsia="宋体" w:cs="宋体"/>
          <w:color w:val="auto"/>
          <w:highlight w:val="none"/>
          <w:lang w:val="en-US"/>
        </w:rPr>
        <w:t>六</w:t>
      </w:r>
      <w:r>
        <w:rPr>
          <w:rFonts w:hint="eastAsia" w:ascii="宋体" w:hAnsi="宋体" w:eastAsia="宋体" w:cs="宋体"/>
          <w:color w:val="auto"/>
          <w:highlight w:val="none"/>
        </w:rPr>
        <w:t>章  响应文件格式</w:t>
      </w:r>
      <w:bookmarkEnd w:id="511"/>
      <w:bookmarkEnd w:id="512"/>
      <w:bookmarkEnd w:id="513"/>
      <w:bookmarkEnd w:id="514"/>
      <w:bookmarkEnd w:id="515"/>
      <w:bookmarkEnd w:id="516"/>
      <w:bookmarkEnd w:id="517"/>
      <w:bookmarkEnd w:id="518"/>
      <w:bookmarkEnd w:id="519"/>
    </w:p>
    <w:p w14:paraId="61CD3963">
      <w:pPr>
        <w:pStyle w:val="2"/>
        <w:pageBreakBefore w:val="0"/>
        <w:kinsoku w:val="0"/>
        <w:wordWrap/>
        <w:overflowPunct w:val="0"/>
        <w:topLinePunct w:val="0"/>
        <w:bidi w:val="0"/>
        <w:spacing w:before="7" w:line="360" w:lineRule="auto"/>
        <w:textAlignment w:val="auto"/>
        <w:rPr>
          <w:rFonts w:hint="eastAsia" w:ascii="宋体" w:hAnsi="宋体" w:eastAsia="宋体" w:cs="宋体"/>
          <w:b/>
          <w:color w:val="auto"/>
          <w:sz w:val="23"/>
          <w:szCs w:val="23"/>
          <w:highlight w:val="none"/>
        </w:rPr>
      </w:pPr>
    </w:p>
    <w:p w14:paraId="5030E922">
      <w:pPr>
        <w:pStyle w:val="33"/>
        <w:pageBreakBefore w:val="0"/>
        <w:wordWrap/>
        <w:topLinePunct w:val="0"/>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r>
        <w:rPr>
          <w:rFonts w:hint="eastAsia" w:ascii="宋体" w:hAnsi="宋体" w:eastAsia="宋体" w:cs="宋体"/>
          <w:color w:val="auto"/>
          <w:spacing w:val="-3"/>
          <w:sz w:val="32"/>
          <w:szCs w:val="32"/>
          <w:highlight w:val="none"/>
        </w:rPr>
        <w:t>项目名称</w:t>
      </w:r>
      <w:r>
        <w:rPr>
          <w:rFonts w:hint="eastAsia" w:ascii="宋体" w:hAnsi="宋体" w:eastAsia="宋体" w:cs="宋体"/>
          <w:color w:val="auto"/>
          <w:sz w:val="32"/>
          <w:szCs w:val="32"/>
          <w:highlight w:val="none"/>
        </w:rPr>
        <w:t>）</w:t>
      </w:r>
    </w:p>
    <w:p w14:paraId="10FA8007">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766BEFE4">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68F6712F">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504DFEB1">
      <w:pPr>
        <w:pStyle w:val="2"/>
        <w:pageBreakBefore w:val="0"/>
        <w:kinsoku w:val="0"/>
        <w:wordWrap/>
        <w:overflowPunct w:val="0"/>
        <w:topLinePunct w:val="0"/>
        <w:bidi w:val="0"/>
        <w:spacing w:before="12" w:line="360" w:lineRule="auto"/>
        <w:textAlignment w:val="auto"/>
        <w:rPr>
          <w:rFonts w:hint="eastAsia" w:ascii="宋体" w:hAnsi="宋体" w:eastAsia="宋体" w:cs="宋体"/>
          <w:color w:val="auto"/>
          <w:sz w:val="31"/>
          <w:szCs w:val="31"/>
          <w:highlight w:val="none"/>
        </w:rPr>
      </w:pPr>
    </w:p>
    <w:p w14:paraId="6701C47E">
      <w:pPr>
        <w:pStyle w:val="2"/>
        <w:pageBreakBefore w:val="0"/>
        <w:tabs>
          <w:tab w:val="left" w:pos="1439"/>
          <w:tab w:val="left" w:pos="2879"/>
          <w:tab w:val="left" w:pos="4319"/>
        </w:tabs>
        <w:kinsoku w:val="0"/>
        <w:wordWrap/>
        <w:overflowPunct w:val="0"/>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72"/>
          <w:szCs w:val="72"/>
          <w:highlight w:val="none"/>
        </w:rPr>
        <w:t>响</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应</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件</w:t>
      </w:r>
    </w:p>
    <w:p w14:paraId="2B05EAC9">
      <w:pPr>
        <w:pStyle w:val="33"/>
        <w:pageBreakBefore w:val="0"/>
        <w:wordWrap/>
        <w:topLinePunct w:val="0"/>
        <w:bidi w:val="0"/>
        <w:spacing w:line="360" w:lineRule="auto"/>
        <w:ind w:leftChars="16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采购编号：</w:t>
      </w:r>
    </w:p>
    <w:p w14:paraId="6891C12C">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112DE629">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762ADAD7">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23F84F82">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664C6332">
      <w:pPr>
        <w:pStyle w:val="2"/>
        <w:pageBreakBefore w:val="0"/>
        <w:kinsoku w:val="0"/>
        <w:wordWrap/>
        <w:overflowPunct w:val="0"/>
        <w:topLinePunct w:val="0"/>
        <w:bidi w:val="0"/>
        <w:spacing w:line="360" w:lineRule="auto"/>
        <w:textAlignment w:val="auto"/>
        <w:rPr>
          <w:rFonts w:hint="eastAsia" w:ascii="宋体" w:hAnsi="宋体" w:eastAsia="宋体" w:cs="宋体"/>
          <w:color w:val="auto"/>
          <w:sz w:val="34"/>
          <w:szCs w:val="34"/>
          <w:highlight w:val="none"/>
        </w:rPr>
      </w:pPr>
    </w:p>
    <w:p w14:paraId="4FAABC97">
      <w:pPr>
        <w:pStyle w:val="2"/>
        <w:pageBreakBefore w:val="0"/>
        <w:tabs>
          <w:tab w:val="left" w:pos="5599"/>
        </w:tabs>
        <w:kinsoku w:val="0"/>
        <w:wordWrap/>
        <w:overflowPunct w:val="0"/>
        <w:topLinePunct w:val="0"/>
        <w:bidi w:val="0"/>
        <w:spacing w:line="360" w:lineRule="auto"/>
        <w:ind w:left="420" w:leftChars="0" w:right="552" w:firstLine="420" w:firstLineChars="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w:t>
      </w:r>
      <w:r>
        <w:rPr>
          <w:rFonts w:hint="eastAsia" w:ascii="宋体" w:hAnsi="宋体" w:eastAsia="宋体" w:cs="宋体"/>
          <w:color w:val="auto"/>
          <w:spacing w:val="-3"/>
          <w:sz w:val="28"/>
          <w:szCs w:val="28"/>
          <w:highlight w:val="none"/>
        </w:rPr>
        <w:t>应</w:t>
      </w:r>
      <w:r>
        <w:rPr>
          <w:rFonts w:hint="eastAsia" w:ascii="宋体" w:hAnsi="宋体" w:eastAsia="宋体" w:cs="宋体"/>
          <w:color w:val="auto"/>
          <w:sz w:val="28"/>
          <w:szCs w:val="28"/>
          <w:highlight w:val="none"/>
        </w:rPr>
        <w:t>商：</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14:paraId="7D17AA37">
      <w:pPr>
        <w:pStyle w:val="2"/>
        <w:pageBreakBefore w:val="0"/>
        <w:tabs>
          <w:tab w:val="left" w:pos="8139"/>
        </w:tabs>
        <w:kinsoku w:val="0"/>
        <w:wordWrap/>
        <w:overflowPunct w:val="0"/>
        <w:topLinePunct w:val="0"/>
        <w:bidi w:val="0"/>
        <w:spacing w:before="183" w:line="360" w:lineRule="auto"/>
        <w:ind w:left="420" w:leftChars="0" w:firstLine="42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w:t>
      </w:r>
      <w:r>
        <w:rPr>
          <w:rFonts w:hint="eastAsia" w:ascii="宋体" w:hAnsi="宋体" w:eastAsia="宋体" w:cs="宋体"/>
          <w:color w:val="auto"/>
          <w:spacing w:val="-3"/>
          <w:sz w:val="28"/>
          <w:szCs w:val="28"/>
          <w:highlight w:val="none"/>
        </w:rPr>
        <w:t>定</w:t>
      </w:r>
      <w:r>
        <w:rPr>
          <w:rFonts w:hint="eastAsia" w:ascii="宋体" w:hAnsi="宋体" w:eastAsia="宋体" w:cs="宋体"/>
          <w:color w:val="auto"/>
          <w:sz w:val="28"/>
          <w:szCs w:val="28"/>
          <w:highlight w:val="none"/>
        </w:rPr>
        <w:t>代表</w:t>
      </w:r>
      <w:r>
        <w:rPr>
          <w:rFonts w:hint="eastAsia" w:ascii="宋体" w:hAnsi="宋体" w:eastAsia="宋体" w:cs="宋体"/>
          <w:color w:val="auto"/>
          <w:spacing w:val="-3"/>
          <w:sz w:val="28"/>
          <w:szCs w:val="28"/>
          <w:highlight w:val="none"/>
        </w:rPr>
        <w:t>人</w:t>
      </w:r>
      <w:r>
        <w:rPr>
          <w:rFonts w:hint="eastAsia" w:ascii="宋体" w:hAnsi="宋体" w:eastAsia="宋体" w:cs="宋体"/>
          <w:color w:val="auto"/>
          <w:sz w:val="28"/>
          <w:szCs w:val="28"/>
          <w:highlight w:val="none"/>
        </w:rPr>
        <w:t>或其</w:t>
      </w:r>
      <w:r>
        <w:rPr>
          <w:rFonts w:hint="eastAsia" w:ascii="宋体" w:hAnsi="宋体" w:eastAsia="宋体" w:cs="宋体"/>
          <w:color w:val="auto"/>
          <w:spacing w:val="-3"/>
          <w:sz w:val="28"/>
          <w:szCs w:val="28"/>
          <w:highlight w:val="none"/>
        </w:rPr>
        <w:t>委</w:t>
      </w:r>
      <w:r>
        <w:rPr>
          <w:rFonts w:hint="eastAsia" w:ascii="宋体" w:hAnsi="宋体" w:eastAsia="宋体" w:cs="宋体"/>
          <w:color w:val="auto"/>
          <w:sz w:val="28"/>
          <w:szCs w:val="28"/>
          <w:highlight w:val="none"/>
        </w:rPr>
        <w:t>托代</w:t>
      </w:r>
      <w:r>
        <w:rPr>
          <w:rFonts w:hint="eastAsia" w:ascii="宋体" w:hAnsi="宋体" w:eastAsia="宋体" w:cs="宋体"/>
          <w:color w:val="auto"/>
          <w:spacing w:val="-3"/>
          <w:sz w:val="28"/>
          <w:szCs w:val="28"/>
          <w:highlight w:val="none"/>
        </w:rPr>
        <w:t>理</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章或签字</w:t>
      </w:r>
      <w:r>
        <w:rPr>
          <w:rFonts w:hint="eastAsia" w:ascii="宋体" w:hAnsi="宋体" w:eastAsia="宋体" w:cs="宋体"/>
          <w:color w:val="auto"/>
          <w:sz w:val="28"/>
          <w:szCs w:val="28"/>
          <w:highlight w:val="none"/>
        </w:rPr>
        <w:t>）</w:t>
      </w:r>
    </w:p>
    <w:p w14:paraId="1D47A154">
      <w:pPr>
        <w:pStyle w:val="2"/>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pacing w:val="-3"/>
          <w:sz w:val="28"/>
          <w:szCs w:val="28"/>
          <w:highlight w:val="none"/>
        </w:rPr>
        <w:t>年</w:t>
      </w:r>
      <w:r>
        <w:rPr>
          <w:rFonts w:hint="eastAsia" w:ascii="宋体" w:hAnsi="宋体" w:eastAsia="宋体" w:cs="宋体"/>
          <w:color w:val="auto"/>
          <w:spacing w:val="-3"/>
          <w:sz w:val="28"/>
          <w:szCs w:val="28"/>
          <w:highlight w:val="none"/>
          <w:u w:val="single"/>
        </w:rPr>
        <w:t xml:space="preserve"> </w:t>
      </w: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043D7AB3">
      <w:pPr>
        <w:pStyle w:val="2"/>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sectPr>
          <w:pgSz w:w="12240" w:h="15840"/>
          <w:pgMar w:top="1440" w:right="1440" w:bottom="1440" w:left="1440" w:header="828" w:footer="1111" w:gutter="0"/>
          <w:lnNumType w:countBy="0" w:distance="360"/>
          <w:pgNumType w:fmt="decimal"/>
          <w:cols w:space="0" w:num="1"/>
          <w:rtlGutter w:val="0"/>
          <w:docGrid w:linePitch="0" w:charSpace="0"/>
        </w:sectPr>
      </w:pPr>
    </w:p>
    <w:p w14:paraId="1FB7D3FB">
      <w:pPr>
        <w:pStyle w:val="3"/>
        <w:spacing w:before="240" w:after="240" w:line="240" w:lineRule="auto"/>
        <w:jc w:val="center"/>
        <w:rPr>
          <w:rFonts w:hint="eastAsia" w:ascii="宋体" w:hAnsi="宋体" w:eastAsia="宋体" w:cs="宋体"/>
          <w:color w:val="auto"/>
          <w:sz w:val="44"/>
          <w:highlight w:val="none"/>
        </w:rPr>
      </w:pPr>
      <w:bookmarkStart w:id="520" w:name="_Toc26294"/>
      <w:bookmarkStart w:id="521" w:name="_Toc7249"/>
      <w:bookmarkStart w:id="522" w:name="_Toc13688"/>
      <w:bookmarkStart w:id="523" w:name="_Toc24622"/>
      <w:bookmarkStart w:id="524" w:name="_Toc18834"/>
      <w:bookmarkStart w:id="525" w:name="_Toc31498"/>
      <w:bookmarkStart w:id="526" w:name="_Toc15546"/>
      <w:bookmarkStart w:id="527" w:name="_Toc12484"/>
      <w:bookmarkStart w:id="528" w:name="_Toc21778"/>
      <w:bookmarkStart w:id="529" w:name="_Toc26875"/>
      <w:bookmarkStart w:id="530" w:name="_Toc16730"/>
      <w:bookmarkStart w:id="531" w:name="_Toc31712"/>
      <w:bookmarkStart w:id="532" w:name="_Toc26422"/>
      <w:bookmarkStart w:id="533" w:name="_Toc27050"/>
      <w:bookmarkStart w:id="534" w:name="_Toc17623"/>
      <w:bookmarkStart w:id="535" w:name="_Toc16683"/>
      <w:bookmarkStart w:id="536" w:name="_Toc15029"/>
      <w:bookmarkStart w:id="537" w:name="_Toc27449"/>
      <w:bookmarkStart w:id="538" w:name="_Toc3439"/>
      <w:bookmarkStart w:id="539" w:name="_Toc13373"/>
      <w:r>
        <w:rPr>
          <w:rFonts w:hint="eastAsia" w:ascii="宋体" w:hAnsi="宋体" w:eastAsia="宋体" w:cs="宋体"/>
          <w:color w:val="auto"/>
          <w:sz w:val="44"/>
          <w:highlight w:val="none"/>
        </w:rPr>
        <w:t>目  录</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630E7EA">
      <w:pPr>
        <w:pStyle w:val="4"/>
        <w:jc w:val="center"/>
        <w:rPr>
          <w:rFonts w:hint="eastAsia" w:ascii="宋体" w:hAnsi="宋体" w:eastAsia="宋体" w:cs="宋体"/>
          <w:color w:val="auto"/>
          <w:sz w:val="24"/>
          <w:highlight w:val="none"/>
          <w:lang w:val="en-US" w:eastAsia="zh-CN"/>
        </w:rPr>
      </w:pPr>
      <w:bookmarkStart w:id="540" w:name="_Toc25120"/>
      <w:bookmarkStart w:id="541" w:name="_Toc9442"/>
      <w:bookmarkStart w:id="542" w:name="_Toc23343"/>
      <w:bookmarkStart w:id="543" w:name="_Toc28186"/>
      <w:r>
        <w:rPr>
          <w:rFonts w:hint="eastAsia" w:ascii="宋体" w:hAnsi="宋体" w:eastAsia="宋体" w:cs="宋体"/>
          <w:color w:val="auto"/>
          <w:sz w:val="28"/>
          <w:szCs w:val="28"/>
          <w:highlight w:val="none"/>
          <w:lang w:val="en-US" w:eastAsia="zh-CN"/>
        </w:rPr>
        <w:t>格式自拟</w:t>
      </w:r>
      <w:r>
        <w:rPr>
          <w:rFonts w:hint="eastAsia" w:ascii="宋体" w:hAnsi="宋体" w:eastAsia="宋体" w:cs="宋体"/>
          <w:color w:val="auto"/>
          <w:sz w:val="24"/>
          <w:highlight w:val="none"/>
        </w:rPr>
        <w:br w:type="page"/>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磋商响应函</w:t>
      </w:r>
      <w:bookmarkEnd w:id="540"/>
      <w:bookmarkEnd w:id="541"/>
      <w:bookmarkEnd w:id="542"/>
      <w:bookmarkEnd w:id="543"/>
    </w:p>
    <w:p w14:paraId="7367FD0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1B4E7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（全名、职务）经正式授权并代表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提交下述文件，并对此负法律责任。</w:t>
      </w:r>
    </w:p>
    <w:p w14:paraId="3491207A">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44" w:name="_Toc2481_WPSOffice_Level2"/>
      <w:bookmarkStart w:id="545" w:name="_Toc22890"/>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函；</w:t>
      </w:r>
      <w:bookmarkEnd w:id="544"/>
      <w:bookmarkEnd w:id="545"/>
    </w:p>
    <w:p w14:paraId="4D052B1E">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46" w:name="_Toc8964_WPSOffice_Level2"/>
      <w:bookmarkStart w:id="547" w:name="_Toc15307"/>
      <w:r>
        <w:rPr>
          <w:rFonts w:hint="eastAsia" w:ascii="宋体" w:hAnsi="宋体" w:eastAsia="宋体" w:cs="宋体"/>
          <w:color w:val="auto"/>
          <w:sz w:val="21"/>
          <w:szCs w:val="21"/>
          <w:highlight w:val="none"/>
        </w:rPr>
        <w:t>磋商响应</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rPr>
        <w:t>；</w:t>
      </w:r>
      <w:bookmarkEnd w:id="546"/>
      <w:bookmarkEnd w:id="547"/>
    </w:p>
    <w:p w14:paraId="0EEB662F">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48" w:name="_Toc9845"/>
      <w:r>
        <w:rPr>
          <w:rFonts w:hint="eastAsia" w:ascii="宋体" w:hAnsi="宋体" w:eastAsia="宋体" w:cs="宋体"/>
          <w:color w:val="auto"/>
          <w:sz w:val="21"/>
          <w:szCs w:val="21"/>
          <w:highlight w:val="none"/>
        </w:rPr>
        <w:t>资格证明材料；</w:t>
      </w:r>
      <w:bookmarkEnd w:id="548"/>
      <w:bookmarkStart w:id="549" w:name="_Toc31144"/>
    </w:p>
    <w:p w14:paraId="14A8E6EE">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提供的其他资料。</w:t>
      </w:r>
      <w:bookmarkEnd w:id="549"/>
    </w:p>
    <w:p w14:paraId="3FB21371">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根据此函，签字代表宣布同意如下：</w:t>
      </w:r>
    </w:p>
    <w:p w14:paraId="52572AF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报价表中规定的应提供和交付的项目，</w:t>
      </w:r>
      <w:r>
        <w:rPr>
          <w:rFonts w:hint="eastAsia" w:ascii="宋体" w:hAnsi="宋体" w:eastAsia="宋体" w:cs="宋体"/>
          <w:color w:val="auto"/>
          <w:sz w:val="21"/>
          <w:szCs w:val="21"/>
          <w:highlight w:val="none"/>
          <w:lang w:eastAsia="zh-CN"/>
        </w:rPr>
        <w:t>首次磋商</w:t>
      </w:r>
      <w:r>
        <w:rPr>
          <w:rFonts w:hint="eastAsia" w:ascii="宋体" w:hAnsi="宋体" w:eastAsia="宋体" w:cs="宋体"/>
          <w:color w:val="auto"/>
          <w:sz w:val="21"/>
          <w:szCs w:val="21"/>
          <w:highlight w:val="none"/>
        </w:rPr>
        <w:t>报价为大写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AB0CD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2、如果我们的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被接受，我们将按《中华人民共和国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的规定签订并严格履行合同中的责任和义务。</w:t>
      </w:r>
    </w:p>
    <w:p w14:paraId="42206E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3、我们详细审查了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，包括修改文件以及全部参考资料和有关附件，我们完全理解并同意放弃对这方面有不明及误解的权力。</w:t>
      </w:r>
    </w:p>
    <w:p w14:paraId="784656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w:t>
      </w:r>
      <w:r>
        <w:rPr>
          <w:rFonts w:hint="eastAsia" w:ascii="宋体" w:hAnsi="宋体" w:eastAsia="宋体" w:cs="宋体"/>
          <w:color w:val="auto"/>
          <w:sz w:val="21"/>
          <w:szCs w:val="21"/>
          <w:highlight w:val="none"/>
          <w:lang w:eastAsia="zh-CN"/>
        </w:rPr>
        <w:t>项目磋商</w:t>
      </w:r>
      <w:r>
        <w:rPr>
          <w:rFonts w:hint="eastAsia" w:ascii="宋体" w:hAnsi="宋体" w:eastAsia="宋体" w:cs="宋体"/>
          <w:color w:val="auto"/>
          <w:sz w:val="21"/>
          <w:szCs w:val="21"/>
          <w:highlight w:val="none"/>
        </w:rPr>
        <w:t>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295A6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5、如果在规定的开标时间后，我们在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有效期内撤回投标，同意</w:t>
      </w:r>
      <w:r>
        <w:rPr>
          <w:rFonts w:hint="eastAsia" w:ascii="宋体" w:hAnsi="宋体" w:eastAsia="宋体" w:cs="宋体"/>
          <w:color w:val="auto"/>
          <w:sz w:val="21"/>
          <w:szCs w:val="21"/>
          <w:highlight w:val="none"/>
          <w:lang w:eastAsia="zh-CN"/>
        </w:rPr>
        <w:t>承担相应责任</w:t>
      </w:r>
      <w:r>
        <w:rPr>
          <w:rFonts w:hint="eastAsia" w:ascii="宋体" w:hAnsi="宋体" w:eastAsia="宋体" w:cs="宋体"/>
          <w:color w:val="auto"/>
          <w:sz w:val="21"/>
          <w:szCs w:val="21"/>
          <w:highlight w:val="none"/>
        </w:rPr>
        <w:t>。</w:t>
      </w:r>
    </w:p>
    <w:p w14:paraId="396950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6、根据相关规定，我方承诺，与采购人聘请的为此项目提供咨询服务的公司及任何附属机构均无关联，我方不是采购单位的附属机构。</w:t>
      </w:r>
    </w:p>
    <w:p w14:paraId="2979E8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7、我们同意提供贵方可能要求的与投标有关的一切数据或资料，完全理解贵方不一定接受最低价的投标或收到的任何投标。</w:t>
      </w:r>
    </w:p>
    <w:p w14:paraId="3ADDDB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8、我们同意若我方中标将向代机构缴纳招标代理服务费。</w:t>
      </w:r>
    </w:p>
    <w:p w14:paraId="7CD1A78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有关的一切正式文书请寄：</w:t>
      </w:r>
    </w:p>
    <w:p w14:paraId="19548D62">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13BA6C8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z w:val="21"/>
          <w:szCs w:val="21"/>
          <w:highlight w:val="none"/>
        </w:rPr>
        <w:t>）</w:t>
      </w:r>
    </w:p>
    <w:p w14:paraId="3D102E9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6080FE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436C6FF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D67ED90">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0E8BE53">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6952E5CB">
      <w:pPr>
        <w:rPr>
          <w:rFonts w:hint="eastAsia" w:ascii="宋体" w:hAnsi="宋体" w:eastAsia="宋体" w:cs="宋体"/>
          <w:color w:val="auto"/>
          <w:highlight w:val="none"/>
        </w:rPr>
      </w:pPr>
      <w:bookmarkStart w:id="550" w:name="_Toc492883627"/>
      <w:bookmarkStart w:id="551" w:name="_Toc18952"/>
      <w:bookmarkStart w:id="552" w:name="_Toc16299"/>
      <w:bookmarkStart w:id="553" w:name="_Toc27347"/>
      <w:bookmarkStart w:id="554" w:name="_Toc28545"/>
      <w:bookmarkStart w:id="555" w:name="_Toc30939"/>
      <w:bookmarkStart w:id="556" w:name="_Toc14074"/>
      <w:bookmarkStart w:id="557" w:name="_Toc533590167"/>
      <w:bookmarkStart w:id="558" w:name="_Toc2717"/>
      <w:bookmarkStart w:id="559" w:name="_Toc14555"/>
      <w:bookmarkStart w:id="560" w:name="_Toc14021"/>
      <w:bookmarkStart w:id="561" w:name="_Toc1935"/>
      <w:bookmarkStart w:id="562" w:name="_Toc16099"/>
      <w:bookmarkStart w:id="563" w:name="_Toc29858"/>
      <w:bookmarkStart w:id="564" w:name="_Toc13630"/>
      <w:bookmarkStart w:id="565" w:name="_Toc30100"/>
      <w:bookmarkStart w:id="566" w:name="_Toc419109050"/>
      <w:bookmarkStart w:id="567" w:name="_Toc13447"/>
      <w:bookmarkStart w:id="568" w:name="_Toc31211"/>
      <w:bookmarkStart w:id="569" w:name="_Toc419114459"/>
      <w:bookmarkStart w:id="570" w:name="_Toc26958"/>
      <w:bookmarkStart w:id="571" w:name="_Toc16298_WPSOffice_Level1"/>
      <w:bookmarkStart w:id="572" w:name="_Toc31554"/>
      <w:r>
        <w:rPr>
          <w:rFonts w:hint="eastAsia" w:ascii="宋体" w:hAnsi="宋体" w:eastAsia="宋体" w:cs="宋体"/>
          <w:color w:val="auto"/>
          <w:highlight w:val="none"/>
        </w:rPr>
        <w:br w:type="page"/>
      </w:r>
    </w:p>
    <w:p w14:paraId="3DB8CAD4">
      <w:pPr>
        <w:pStyle w:val="4"/>
        <w:jc w:val="center"/>
        <w:rPr>
          <w:rFonts w:hint="eastAsia" w:ascii="宋体" w:hAnsi="宋体" w:eastAsia="宋体" w:cs="宋体"/>
          <w:color w:val="auto"/>
          <w:highlight w:val="none"/>
          <w:lang w:val="en-US" w:eastAsia="zh-CN"/>
        </w:rPr>
      </w:pPr>
      <w:bookmarkStart w:id="573" w:name="_Toc24535"/>
      <w:bookmarkStart w:id="574" w:name="_Toc5068"/>
      <w:bookmarkStart w:id="575" w:name="_Toc31176"/>
      <w:bookmarkStart w:id="576" w:name="_Toc8017"/>
      <w:r>
        <w:rPr>
          <w:rFonts w:hint="eastAsia" w:ascii="宋体" w:hAnsi="宋体" w:eastAsia="宋体" w:cs="宋体"/>
          <w:color w:val="auto"/>
          <w:highlight w:val="none"/>
        </w:rPr>
        <w:t>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hint="eastAsia" w:ascii="宋体" w:hAnsi="宋体" w:eastAsia="宋体" w:cs="宋体"/>
          <w:color w:val="auto"/>
          <w:highlight w:val="none"/>
          <w:lang w:val="en-US" w:eastAsia="zh-CN"/>
        </w:rPr>
        <w:t>磋商响应函附表</w:t>
      </w:r>
      <w:bookmarkEnd w:id="573"/>
      <w:bookmarkEnd w:id="574"/>
      <w:bookmarkEnd w:id="575"/>
      <w:bookmarkEnd w:id="576"/>
    </w:p>
    <w:tbl>
      <w:tblPr>
        <w:tblStyle w:val="17"/>
        <w:tblpPr w:leftFromText="181" w:rightFromText="181" w:vertAnchor="text" w:horzAnchor="margin" w:tblpY="130"/>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621"/>
      </w:tblGrid>
      <w:tr w14:paraId="730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2AF0D02F">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21" w:type="dxa"/>
            <w:noWrap w:val="0"/>
            <w:vAlign w:val="center"/>
          </w:tcPr>
          <w:p w14:paraId="0C7D0874">
            <w:pPr>
              <w:spacing w:line="480" w:lineRule="auto"/>
              <w:jc w:val="center"/>
              <w:rPr>
                <w:rFonts w:hint="eastAsia" w:ascii="宋体" w:hAnsi="宋体" w:eastAsia="宋体" w:cs="宋体"/>
                <w:color w:val="auto"/>
                <w:sz w:val="21"/>
                <w:szCs w:val="21"/>
                <w:highlight w:val="none"/>
                <w:lang w:eastAsia="zh-CN"/>
              </w:rPr>
            </w:pPr>
          </w:p>
        </w:tc>
      </w:tr>
      <w:tr w14:paraId="5AD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77B97C16">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6621" w:type="dxa"/>
            <w:noWrap w:val="0"/>
            <w:vAlign w:val="center"/>
          </w:tcPr>
          <w:p w14:paraId="5C602BF6">
            <w:pPr>
              <w:spacing w:line="480" w:lineRule="auto"/>
              <w:jc w:val="center"/>
              <w:rPr>
                <w:rFonts w:hint="eastAsia" w:ascii="宋体" w:hAnsi="宋体" w:eastAsia="宋体" w:cs="宋体"/>
                <w:color w:val="auto"/>
                <w:sz w:val="21"/>
                <w:szCs w:val="21"/>
                <w:highlight w:val="none"/>
              </w:rPr>
            </w:pPr>
          </w:p>
        </w:tc>
      </w:tr>
      <w:tr w14:paraId="02E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198" w:type="dxa"/>
            <w:vMerge w:val="restart"/>
            <w:noWrap w:val="0"/>
            <w:vAlign w:val="center"/>
          </w:tcPr>
          <w:p w14:paraId="3ED8D2E6">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（首次报价）</w:t>
            </w:r>
          </w:p>
        </w:tc>
        <w:tc>
          <w:tcPr>
            <w:tcW w:w="6621" w:type="dxa"/>
            <w:noWrap w:val="0"/>
            <w:vAlign w:val="center"/>
          </w:tcPr>
          <w:p w14:paraId="344C0649">
            <w:pPr>
              <w:spacing w:line="48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r>
      <w:tr w14:paraId="49D9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98" w:type="dxa"/>
            <w:vMerge w:val="continue"/>
            <w:noWrap w:val="0"/>
            <w:vAlign w:val="center"/>
          </w:tcPr>
          <w:p w14:paraId="5571AB33">
            <w:pPr>
              <w:spacing w:line="480" w:lineRule="auto"/>
              <w:jc w:val="center"/>
              <w:rPr>
                <w:rFonts w:hint="eastAsia" w:ascii="宋体" w:hAnsi="宋体" w:eastAsia="宋体" w:cs="宋体"/>
                <w:color w:val="auto"/>
                <w:sz w:val="21"/>
                <w:szCs w:val="21"/>
                <w:highlight w:val="none"/>
              </w:rPr>
            </w:pPr>
          </w:p>
        </w:tc>
        <w:tc>
          <w:tcPr>
            <w:tcW w:w="6621" w:type="dxa"/>
            <w:noWrap w:val="0"/>
            <w:vAlign w:val="center"/>
          </w:tcPr>
          <w:p w14:paraId="2E9043E4">
            <w:pPr>
              <w:spacing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val="en-US" w:eastAsia="zh-CN"/>
              </w:rPr>
              <w:t xml:space="preserve">       元</w:t>
            </w:r>
          </w:p>
        </w:tc>
      </w:tr>
      <w:tr w14:paraId="75A4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2198" w:type="dxa"/>
            <w:noWrap w:val="0"/>
            <w:vAlign w:val="center"/>
          </w:tcPr>
          <w:p w14:paraId="33943B8F">
            <w:pPr>
              <w:spacing w:line="48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6621" w:type="dxa"/>
            <w:noWrap w:val="0"/>
            <w:vAlign w:val="center"/>
          </w:tcPr>
          <w:p w14:paraId="1D87E03D">
            <w:pPr>
              <w:spacing w:line="480" w:lineRule="auto"/>
              <w:jc w:val="center"/>
              <w:rPr>
                <w:rFonts w:hint="eastAsia" w:ascii="宋体" w:hAnsi="宋体" w:eastAsia="宋体" w:cs="宋体"/>
                <w:color w:val="auto"/>
                <w:kern w:val="0"/>
                <w:sz w:val="21"/>
                <w:szCs w:val="21"/>
                <w:highlight w:val="none"/>
                <w:lang w:val="en-US" w:eastAsia="zh-CN"/>
              </w:rPr>
            </w:pPr>
          </w:p>
        </w:tc>
      </w:tr>
      <w:tr w14:paraId="611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2198" w:type="dxa"/>
            <w:noWrap w:val="0"/>
            <w:vAlign w:val="center"/>
          </w:tcPr>
          <w:p w14:paraId="30280A1D">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6621" w:type="dxa"/>
            <w:noWrap w:val="0"/>
            <w:vAlign w:val="center"/>
          </w:tcPr>
          <w:p w14:paraId="4852E99B">
            <w:pPr>
              <w:spacing w:line="480" w:lineRule="auto"/>
              <w:jc w:val="both"/>
              <w:rPr>
                <w:rFonts w:hint="eastAsia" w:ascii="宋体" w:hAnsi="宋体" w:eastAsia="宋体" w:cs="宋体"/>
                <w:color w:val="auto"/>
                <w:kern w:val="0"/>
                <w:sz w:val="21"/>
                <w:szCs w:val="21"/>
                <w:highlight w:val="none"/>
                <w:lang w:eastAsia="zh-CN"/>
              </w:rPr>
            </w:pPr>
          </w:p>
        </w:tc>
      </w:tr>
      <w:tr w14:paraId="2A0A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3B97FF8C">
            <w:pPr>
              <w:spacing w:line="480" w:lineRule="auto"/>
              <w:jc w:val="center"/>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质量要求</w:t>
            </w:r>
          </w:p>
        </w:tc>
        <w:tc>
          <w:tcPr>
            <w:tcW w:w="6621" w:type="dxa"/>
            <w:noWrap w:val="0"/>
            <w:vAlign w:val="center"/>
          </w:tcPr>
          <w:p w14:paraId="46FD2B3B">
            <w:pPr>
              <w:spacing w:line="480" w:lineRule="auto"/>
              <w:jc w:val="center"/>
              <w:rPr>
                <w:rFonts w:hint="eastAsia" w:ascii="宋体" w:hAnsi="宋体" w:eastAsia="宋体" w:cs="宋体"/>
                <w:color w:val="auto"/>
                <w:sz w:val="21"/>
                <w:szCs w:val="21"/>
                <w:highlight w:val="none"/>
              </w:rPr>
            </w:pPr>
          </w:p>
        </w:tc>
      </w:tr>
      <w:tr w14:paraId="22ED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091A1EDF">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磋商有效期</w:t>
            </w:r>
          </w:p>
        </w:tc>
        <w:tc>
          <w:tcPr>
            <w:tcW w:w="6621" w:type="dxa"/>
            <w:noWrap w:val="0"/>
            <w:vAlign w:val="center"/>
          </w:tcPr>
          <w:p w14:paraId="5EDCAB63">
            <w:pPr>
              <w:spacing w:line="480" w:lineRule="auto"/>
              <w:jc w:val="center"/>
              <w:rPr>
                <w:rFonts w:hint="eastAsia" w:ascii="宋体" w:hAnsi="宋体" w:eastAsia="宋体" w:cs="宋体"/>
                <w:color w:val="auto"/>
                <w:sz w:val="21"/>
                <w:szCs w:val="21"/>
                <w:highlight w:val="none"/>
                <w:lang w:val="en-US" w:eastAsia="zh-CN"/>
              </w:rPr>
            </w:pPr>
          </w:p>
        </w:tc>
      </w:tr>
      <w:tr w14:paraId="21DC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2198" w:type="dxa"/>
            <w:noWrap w:val="0"/>
            <w:vAlign w:val="center"/>
          </w:tcPr>
          <w:p w14:paraId="2C90F95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需要说明的问题</w:t>
            </w:r>
          </w:p>
        </w:tc>
        <w:tc>
          <w:tcPr>
            <w:tcW w:w="6621" w:type="dxa"/>
            <w:noWrap w:val="0"/>
            <w:vAlign w:val="center"/>
          </w:tcPr>
          <w:p w14:paraId="516B9058">
            <w:pPr>
              <w:spacing w:line="480" w:lineRule="auto"/>
              <w:jc w:val="center"/>
              <w:rPr>
                <w:rFonts w:hint="eastAsia" w:ascii="宋体" w:hAnsi="宋体" w:eastAsia="宋体" w:cs="宋体"/>
                <w:color w:val="auto"/>
                <w:sz w:val="21"/>
                <w:szCs w:val="21"/>
                <w:highlight w:val="none"/>
              </w:rPr>
            </w:pPr>
          </w:p>
        </w:tc>
      </w:tr>
    </w:tbl>
    <w:p w14:paraId="6F588F95">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p w14:paraId="2E389A28">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8A00268">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049EF168">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70BD02FA">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0D6323E">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46CFE183">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59DF96EA">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473F8E9">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0C9BC116">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1890686F">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0C35796">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A0E79F1">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08E0DB9">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60CBCC0">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102028DC">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E82461E">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542AC9F">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B896CF4">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4F47AB62">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EDC05B6">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190C02F">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7E43DF9C">
      <w:pPr>
        <w:pStyle w:val="2"/>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43E8B6F0">
      <w:pPr>
        <w:pStyle w:val="2"/>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5FC204F5">
      <w:pPr>
        <w:wordWrap w:val="0"/>
        <w:ind w:left="840" w:leftChars="0" w:firstLine="420" w:firstLineChars="0"/>
        <w:jc w:val="center"/>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0623A0C">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p>
    <w:p w14:paraId="36048683">
      <w:pPr>
        <w:jc w:val="right"/>
        <w:rPr>
          <w:rFonts w:hint="eastAsia" w:ascii="宋体" w:hAnsi="宋体" w:eastAsia="宋体" w:cs="宋体"/>
          <w:color w:val="auto"/>
          <w:szCs w:val="21"/>
          <w:highlight w:val="none"/>
        </w:rPr>
      </w:pPr>
    </w:p>
    <w:p w14:paraId="5F8E81B0">
      <w:pPr>
        <w:rPr>
          <w:rFonts w:hint="eastAsia" w:ascii="宋体" w:hAnsi="宋体" w:eastAsia="宋体" w:cs="宋体"/>
          <w:color w:val="auto"/>
          <w:sz w:val="24"/>
          <w:highlight w:val="none"/>
        </w:rPr>
      </w:pPr>
    </w:p>
    <w:p w14:paraId="73B4C8DC">
      <w:pPr>
        <w:pStyle w:val="4"/>
        <w:jc w:val="center"/>
        <w:rPr>
          <w:rFonts w:hint="eastAsia" w:ascii="宋体" w:hAnsi="宋体" w:eastAsia="宋体" w:cs="宋体"/>
          <w:color w:val="auto"/>
          <w:highlight w:val="none"/>
        </w:rPr>
      </w:pPr>
      <w:bookmarkStart w:id="577" w:name="_Toc11734"/>
      <w:bookmarkStart w:id="578" w:name="_Toc492883631"/>
      <w:bookmarkStart w:id="579" w:name="_Toc419109054"/>
      <w:bookmarkStart w:id="580" w:name="_Toc27798"/>
      <w:bookmarkStart w:id="581" w:name="_Toc419114463"/>
      <w:bookmarkStart w:id="582" w:name="_Toc26938_WPSOffice_Level1"/>
      <w:bookmarkStart w:id="583" w:name="_Toc27921"/>
      <w:bookmarkStart w:id="584" w:name="_Toc26720"/>
      <w:bookmarkStart w:id="585" w:name="_Toc946"/>
      <w:bookmarkStart w:id="586" w:name="_Toc18537"/>
      <w:bookmarkStart w:id="587" w:name="_Toc533590168"/>
      <w:bookmarkStart w:id="588" w:name="_Toc32641"/>
      <w:bookmarkStart w:id="589" w:name="_Toc11727"/>
      <w:bookmarkStart w:id="590" w:name="_Toc16399"/>
      <w:bookmarkStart w:id="591" w:name="_Toc28829"/>
      <w:bookmarkStart w:id="592" w:name="_Toc10590"/>
      <w:bookmarkStart w:id="593" w:name="_Toc18878"/>
      <w:bookmarkStart w:id="594" w:name="_Toc9515"/>
      <w:bookmarkStart w:id="595" w:name="_Toc4417"/>
      <w:bookmarkStart w:id="596" w:name="_Toc15025"/>
      <w:bookmarkStart w:id="597" w:name="_Toc18089"/>
      <w:bookmarkStart w:id="598" w:name="_Toc7223"/>
      <w:bookmarkStart w:id="599" w:name="_Toc16772"/>
      <w:bookmarkStart w:id="600" w:name="_Toc13865"/>
      <w:bookmarkStart w:id="601" w:name="_Toc13976"/>
      <w:bookmarkStart w:id="602" w:name="_Toc19713"/>
      <w:bookmarkStart w:id="603" w:name="_Toc12490"/>
      <w:bookmarkStart w:id="604" w:name="_Toc419109051"/>
      <w:bookmarkStart w:id="605" w:name="_Toc28080"/>
      <w:bookmarkStart w:id="606" w:name="_Toc419114460"/>
      <w:bookmarkStart w:id="607" w:name="_Toc13157"/>
      <w:bookmarkStart w:id="608" w:name="_Toc492883628"/>
      <w:r>
        <w:rPr>
          <w:rFonts w:hint="eastAsia" w:ascii="宋体" w:hAnsi="宋体" w:eastAsia="宋体" w:cs="宋体"/>
          <w:color w:val="auto"/>
          <w:highlight w:val="none"/>
        </w:rPr>
        <w:t>三、法定代表人</w:t>
      </w:r>
      <w:bookmarkEnd w:id="577"/>
      <w:bookmarkEnd w:id="578"/>
      <w:bookmarkEnd w:id="579"/>
      <w:bookmarkEnd w:id="580"/>
      <w:bookmarkEnd w:id="581"/>
      <w:r>
        <w:rPr>
          <w:rFonts w:hint="eastAsia" w:ascii="宋体" w:hAnsi="宋体" w:eastAsia="宋体" w:cs="宋体"/>
          <w:color w:val="auto"/>
          <w:highlight w:val="none"/>
        </w:rPr>
        <w:t>身份证明及授权委托书</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3BF83409">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24090E26">
      <w:pPr>
        <w:jc w:val="center"/>
        <w:rPr>
          <w:rFonts w:hint="eastAsia" w:ascii="宋体" w:hAnsi="宋体" w:eastAsia="宋体" w:cs="宋体"/>
          <w:b/>
          <w:color w:val="auto"/>
          <w:sz w:val="21"/>
          <w:szCs w:val="21"/>
          <w:highlight w:val="none"/>
        </w:rPr>
      </w:pPr>
      <w:bookmarkStart w:id="609" w:name="_Toc11679_WPSOffice_Level2"/>
      <w:r>
        <w:rPr>
          <w:rFonts w:hint="eastAsia" w:ascii="宋体" w:hAnsi="宋体" w:eastAsia="宋体" w:cs="宋体"/>
          <w:b/>
          <w:color w:val="auto"/>
          <w:sz w:val="21"/>
          <w:szCs w:val="21"/>
          <w:highlight w:val="none"/>
        </w:rPr>
        <w:t>法定代表人身份证明</w:t>
      </w:r>
      <w:bookmarkEnd w:id="609"/>
    </w:p>
    <w:p w14:paraId="3586B261">
      <w:pPr>
        <w:rPr>
          <w:rFonts w:hint="eastAsia" w:ascii="宋体" w:hAnsi="宋体" w:eastAsia="宋体" w:cs="宋体"/>
          <w:color w:val="auto"/>
          <w:sz w:val="21"/>
          <w:szCs w:val="21"/>
          <w:highlight w:val="none"/>
        </w:rPr>
      </w:pPr>
    </w:p>
    <w:p w14:paraId="721C4EE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名称：______________</w:t>
      </w:r>
    </w:p>
    <w:p w14:paraId="68C58A52">
      <w:pPr>
        <w:rPr>
          <w:rFonts w:hint="eastAsia" w:ascii="宋体" w:hAnsi="宋体" w:eastAsia="宋体" w:cs="宋体"/>
          <w:color w:val="auto"/>
          <w:sz w:val="21"/>
          <w:szCs w:val="21"/>
          <w:highlight w:val="none"/>
        </w:rPr>
      </w:pPr>
    </w:p>
    <w:p w14:paraId="29C631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单位性质：________________</w:t>
      </w:r>
    </w:p>
    <w:p w14:paraId="7CCF730D">
      <w:pPr>
        <w:rPr>
          <w:rFonts w:hint="eastAsia" w:ascii="宋体" w:hAnsi="宋体" w:eastAsia="宋体" w:cs="宋体"/>
          <w:color w:val="auto"/>
          <w:sz w:val="21"/>
          <w:szCs w:val="21"/>
          <w:highlight w:val="none"/>
        </w:rPr>
      </w:pPr>
    </w:p>
    <w:p w14:paraId="4D6DB54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地址：____________________</w:t>
      </w:r>
    </w:p>
    <w:p w14:paraId="0EFF8405">
      <w:pPr>
        <w:rPr>
          <w:rFonts w:hint="eastAsia" w:ascii="宋体" w:hAnsi="宋体" w:eastAsia="宋体" w:cs="宋体"/>
          <w:color w:val="auto"/>
          <w:sz w:val="21"/>
          <w:szCs w:val="21"/>
          <w:highlight w:val="none"/>
        </w:rPr>
      </w:pPr>
    </w:p>
    <w:p w14:paraId="3887A2E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成立时间：______年__月__日</w:t>
      </w:r>
    </w:p>
    <w:p w14:paraId="660949F8">
      <w:pPr>
        <w:rPr>
          <w:rFonts w:hint="eastAsia" w:ascii="宋体" w:hAnsi="宋体" w:eastAsia="宋体" w:cs="宋体"/>
          <w:color w:val="auto"/>
          <w:sz w:val="21"/>
          <w:szCs w:val="21"/>
          <w:highlight w:val="none"/>
        </w:rPr>
      </w:pPr>
    </w:p>
    <w:p w14:paraId="502EBD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经营期限：________________</w:t>
      </w:r>
    </w:p>
    <w:p w14:paraId="0B0C9259">
      <w:pPr>
        <w:rPr>
          <w:rFonts w:hint="eastAsia" w:ascii="宋体" w:hAnsi="宋体" w:eastAsia="宋体" w:cs="宋体"/>
          <w:color w:val="auto"/>
          <w:sz w:val="21"/>
          <w:szCs w:val="21"/>
          <w:highlight w:val="none"/>
        </w:rPr>
      </w:pPr>
    </w:p>
    <w:p w14:paraId="0F2ADF28">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姓名：_________性别：_____年龄：______职务：________</w:t>
      </w:r>
    </w:p>
    <w:p w14:paraId="0C1234FB">
      <w:pPr>
        <w:rPr>
          <w:rFonts w:hint="eastAsia" w:ascii="宋体" w:hAnsi="宋体" w:eastAsia="宋体" w:cs="宋体"/>
          <w:color w:val="auto"/>
          <w:sz w:val="21"/>
          <w:szCs w:val="21"/>
          <w:highlight w:val="none"/>
        </w:rPr>
      </w:pPr>
    </w:p>
    <w:p w14:paraId="040DE66E">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691563B1">
      <w:pPr>
        <w:rPr>
          <w:rFonts w:hint="eastAsia" w:ascii="宋体" w:hAnsi="宋体" w:eastAsia="宋体" w:cs="宋体"/>
          <w:color w:val="auto"/>
          <w:sz w:val="21"/>
          <w:szCs w:val="21"/>
          <w:highlight w:val="none"/>
        </w:rPr>
      </w:pPr>
    </w:p>
    <w:p w14:paraId="0C8F853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CB465B5">
      <w:pPr>
        <w:rPr>
          <w:rFonts w:hint="eastAsia" w:ascii="宋体" w:hAnsi="宋体" w:eastAsia="宋体" w:cs="宋体"/>
          <w:b/>
          <w:color w:val="auto"/>
          <w:sz w:val="21"/>
          <w:szCs w:val="21"/>
          <w:highlight w:val="none"/>
        </w:rPr>
      </w:pPr>
    </w:p>
    <w:p w14:paraId="5FFC4731">
      <w:pPr>
        <w:rPr>
          <w:rFonts w:hint="eastAsia" w:ascii="宋体" w:hAnsi="宋体" w:eastAsia="宋体" w:cs="宋体"/>
          <w:b/>
          <w:color w:val="auto"/>
          <w:sz w:val="21"/>
          <w:szCs w:val="21"/>
          <w:highlight w:val="none"/>
        </w:rPr>
      </w:pPr>
    </w:p>
    <w:p w14:paraId="40DD6204">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附：法定代表人身份证（正、反两面）</w:t>
      </w:r>
    </w:p>
    <w:p w14:paraId="01618325">
      <w:pPr>
        <w:ind w:left="420"/>
        <w:rPr>
          <w:rFonts w:hint="eastAsia" w:ascii="宋体" w:hAnsi="宋体" w:eastAsia="宋体" w:cs="宋体"/>
          <w:color w:val="auto"/>
          <w:sz w:val="21"/>
          <w:szCs w:val="21"/>
          <w:highlight w:val="none"/>
        </w:rPr>
      </w:pPr>
    </w:p>
    <w:p w14:paraId="4EAB6D94">
      <w:pPr>
        <w:rPr>
          <w:rFonts w:hint="eastAsia" w:ascii="宋体" w:hAnsi="宋体" w:eastAsia="宋体" w:cs="宋体"/>
          <w:color w:val="auto"/>
          <w:sz w:val="21"/>
          <w:szCs w:val="21"/>
          <w:highlight w:val="none"/>
        </w:rPr>
      </w:pPr>
    </w:p>
    <w:p w14:paraId="51209EDA">
      <w:pPr>
        <w:pStyle w:val="2"/>
        <w:pageBreakBefore w:val="0"/>
        <w:tabs>
          <w:tab w:val="left" w:pos="8622"/>
        </w:tabs>
        <w:kinsoku w:val="0"/>
        <w:wordWrap/>
        <w:overflowPunct w:val="0"/>
        <w:topLinePunct w:val="0"/>
        <w:bidi w:val="0"/>
        <w:spacing w:line="360" w:lineRule="auto"/>
        <w:ind w:left="2940" w:leftChars="0" w:firstLine="819" w:firstLineChars="3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34D2A036">
      <w:pPr>
        <w:pStyle w:val="2"/>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1"/>
          <w:szCs w:val="21"/>
          <w:highlight w:val="none"/>
        </w:rPr>
      </w:pPr>
    </w:p>
    <w:p w14:paraId="3F41EBD9">
      <w:pPr>
        <w:ind w:firstLine="5589" w:firstLineChars="2700"/>
        <w:jc w:val="both"/>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none"/>
          <w:lang w:val="en-US" w:eastAsia="zh-CN"/>
        </w:rPr>
        <w:t xml:space="preserve"> </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2600A9E8">
      <w:pPr>
        <w:rPr>
          <w:rFonts w:hint="eastAsia" w:ascii="宋体" w:hAnsi="宋体" w:eastAsia="宋体" w:cs="宋体"/>
          <w:color w:val="auto"/>
          <w:sz w:val="21"/>
          <w:szCs w:val="21"/>
          <w:highlight w:val="none"/>
        </w:rPr>
      </w:pPr>
    </w:p>
    <w:p w14:paraId="4074CF27">
      <w:pPr>
        <w:rPr>
          <w:rFonts w:hint="eastAsia" w:ascii="宋体" w:hAnsi="宋体" w:eastAsia="宋体" w:cs="宋体"/>
          <w:color w:val="auto"/>
          <w:sz w:val="21"/>
          <w:szCs w:val="21"/>
          <w:highlight w:val="none"/>
        </w:rPr>
      </w:pPr>
    </w:p>
    <w:p w14:paraId="63C42084">
      <w:pPr>
        <w:rPr>
          <w:rFonts w:hint="eastAsia" w:ascii="宋体" w:hAnsi="宋体" w:eastAsia="宋体" w:cs="宋体"/>
          <w:b/>
          <w:color w:val="auto"/>
          <w:sz w:val="21"/>
          <w:szCs w:val="21"/>
          <w:highlight w:val="none"/>
        </w:rPr>
      </w:pPr>
    </w:p>
    <w:p w14:paraId="5FC160E2">
      <w:pPr>
        <w:rPr>
          <w:rFonts w:hint="eastAsia" w:ascii="宋体" w:hAnsi="宋体" w:eastAsia="宋体" w:cs="宋体"/>
          <w:b/>
          <w:color w:val="auto"/>
          <w:sz w:val="21"/>
          <w:szCs w:val="21"/>
          <w:highlight w:val="none"/>
        </w:rPr>
      </w:pPr>
    </w:p>
    <w:p w14:paraId="19CE0596">
      <w:pPr>
        <w:rPr>
          <w:rFonts w:hint="eastAsia" w:ascii="宋体" w:hAnsi="宋体" w:eastAsia="宋体" w:cs="宋体"/>
          <w:b/>
          <w:color w:val="auto"/>
          <w:sz w:val="21"/>
          <w:szCs w:val="21"/>
          <w:highlight w:val="none"/>
        </w:rPr>
      </w:pPr>
    </w:p>
    <w:p w14:paraId="0E9EEF69">
      <w:pPr>
        <w:rPr>
          <w:rFonts w:hint="eastAsia" w:ascii="宋体" w:hAnsi="宋体" w:eastAsia="宋体" w:cs="宋体"/>
          <w:b/>
          <w:color w:val="auto"/>
          <w:sz w:val="21"/>
          <w:szCs w:val="21"/>
          <w:highlight w:val="none"/>
        </w:rPr>
      </w:pPr>
    </w:p>
    <w:p w14:paraId="1F7946E9">
      <w:pPr>
        <w:rPr>
          <w:rFonts w:hint="eastAsia" w:ascii="宋体" w:hAnsi="宋体" w:eastAsia="宋体" w:cs="宋体"/>
          <w:b/>
          <w:color w:val="auto"/>
          <w:sz w:val="21"/>
          <w:szCs w:val="21"/>
          <w:highlight w:val="none"/>
        </w:rPr>
      </w:pPr>
    </w:p>
    <w:p w14:paraId="46B6FCCA">
      <w:pPr>
        <w:rPr>
          <w:rFonts w:hint="eastAsia" w:ascii="宋体" w:hAnsi="宋体" w:eastAsia="宋体" w:cs="宋体"/>
          <w:b/>
          <w:color w:val="auto"/>
          <w:sz w:val="21"/>
          <w:szCs w:val="21"/>
          <w:highlight w:val="none"/>
        </w:rPr>
      </w:pPr>
    </w:p>
    <w:p w14:paraId="28C34015">
      <w:pPr>
        <w:rPr>
          <w:rFonts w:hint="eastAsia" w:ascii="宋体" w:hAnsi="宋体" w:eastAsia="宋体" w:cs="宋体"/>
          <w:b/>
          <w:color w:val="auto"/>
          <w:sz w:val="21"/>
          <w:szCs w:val="21"/>
          <w:highlight w:val="none"/>
        </w:rPr>
      </w:pPr>
    </w:p>
    <w:p w14:paraId="7D74CD9A">
      <w:pPr>
        <w:rPr>
          <w:rFonts w:hint="eastAsia" w:ascii="宋体" w:hAnsi="宋体" w:eastAsia="宋体" w:cs="宋体"/>
          <w:b/>
          <w:color w:val="auto"/>
          <w:sz w:val="21"/>
          <w:szCs w:val="21"/>
          <w:highlight w:val="none"/>
        </w:rPr>
      </w:pPr>
    </w:p>
    <w:p w14:paraId="75D63ACE">
      <w:pPr>
        <w:rPr>
          <w:rFonts w:hint="eastAsia" w:ascii="宋体" w:hAnsi="宋体" w:eastAsia="宋体" w:cs="宋体"/>
          <w:b/>
          <w:color w:val="auto"/>
          <w:sz w:val="21"/>
          <w:szCs w:val="21"/>
          <w:highlight w:val="none"/>
        </w:rPr>
      </w:pPr>
    </w:p>
    <w:p w14:paraId="0516501B">
      <w:pPr>
        <w:rPr>
          <w:rFonts w:hint="eastAsia" w:ascii="宋体" w:hAnsi="宋体" w:eastAsia="宋体" w:cs="宋体"/>
          <w:b/>
          <w:color w:val="auto"/>
          <w:sz w:val="21"/>
          <w:szCs w:val="21"/>
          <w:highlight w:val="none"/>
        </w:rPr>
      </w:pPr>
    </w:p>
    <w:p w14:paraId="51C92D43">
      <w:pPr>
        <w:rPr>
          <w:rFonts w:hint="eastAsia" w:ascii="宋体" w:hAnsi="宋体" w:eastAsia="宋体" w:cs="宋体"/>
          <w:b/>
          <w:color w:val="auto"/>
          <w:sz w:val="21"/>
          <w:szCs w:val="21"/>
          <w:highlight w:val="none"/>
        </w:rPr>
      </w:pPr>
    </w:p>
    <w:p w14:paraId="76F0C6DA">
      <w:pPr>
        <w:rPr>
          <w:rFonts w:hint="eastAsia" w:ascii="宋体" w:hAnsi="宋体" w:eastAsia="宋体" w:cs="宋体"/>
          <w:b/>
          <w:color w:val="auto"/>
          <w:sz w:val="21"/>
          <w:szCs w:val="21"/>
          <w:highlight w:val="none"/>
        </w:rPr>
      </w:pPr>
    </w:p>
    <w:p w14:paraId="516FBA68">
      <w:pPr>
        <w:rPr>
          <w:rFonts w:hint="eastAsia" w:ascii="宋体" w:hAnsi="宋体" w:eastAsia="宋体" w:cs="宋体"/>
          <w:b/>
          <w:color w:val="auto"/>
          <w:sz w:val="21"/>
          <w:szCs w:val="21"/>
          <w:highlight w:val="none"/>
        </w:rPr>
      </w:pPr>
    </w:p>
    <w:p w14:paraId="08BC439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5D4413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 2</w:t>
      </w:r>
    </w:p>
    <w:p w14:paraId="675E3486">
      <w:pPr>
        <w:rPr>
          <w:rFonts w:hint="eastAsia" w:ascii="宋体" w:hAnsi="宋体" w:eastAsia="宋体" w:cs="宋体"/>
          <w:color w:val="auto"/>
          <w:sz w:val="21"/>
          <w:szCs w:val="21"/>
          <w:highlight w:val="none"/>
        </w:rPr>
      </w:pPr>
    </w:p>
    <w:p w14:paraId="03BA0299">
      <w:pPr>
        <w:rPr>
          <w:rFonts w:hint="eastAsia" w:ascii="宋体" w:hAnsi="宋体" w:eastAsia="宋体" w:cs="宋体"/>
          <w:color w:val="auto"/>
          <w:sz w:val="21"/>
          <w:szCs w:val="21"/>
          <w:highlight w:val="none"/>
        </w:rPr>
      </w:pPr>
    </w:p>
    <w:p w14:paraId="72F7F768">
      <w:pPr>
        <w:jc w:val="center"/>
        <w:rPr>
          <w:rFonts w:hint="eastAsia" w:ascii="宋体" w:hAnsi="宋体" w:eastAsia="宋体" w:cs="宋体"/>
          <w:b/>
          <w:color w:val="auto"/>
          <w:sz w:val="21"/>
          <w:szCs w:val="21"/>
          <w:highlight w:val="none"/>
        </w:rPr>
      </w:pPr>
      <w:bookmarkStart w:id="610" w:name="_Toc15267_WPSOffice_Level2"/>
      <w:r>
        <w:rPr>
          <w:rFonts w:hint="eastAsia" w:ascii="宋体" w:hAnsi="宋体" w:eastAsia="宋体" w:cs="宋体"/>
          <w:b/>
          <w:color w:val="auto"/>
          <w:sz w:val="21"/>
          <w:szCs w:val="21"/>
          <w:highlight w:val="none"/>
        </w:rPr>
        <w:t>法定代表人授权书</w:t>
      </w:r>
      <w:bookmarkEnd w:id="610"/>
    </w:p>
    <w:p w14:paraId="38A78AEB">
      <w:pPr>
        <w:rPr>
          <w:rFonts w:hint="eastAsia" w:ascii="宋体" w:hAnsi="宋体" w:eastAsia="宋体" w:cs="宋体"/>
          <w:color w:val="auto"/>
          <w:sz w:val="21"/>
          <w:szCs w:val="21"/>
          <w:highlight w:val="none"/>
        </w:rPr>
      </w:pPr>
    </w:p>
    <w:p w14:paraId="484323CD">
      <w:pPr>
        <w:rPr>
          <w:rFonts w:hint="eastAsia" w:ascii="宋体" w:hAnsi="宋体" w:eastAsia="宋体" w:cs="宋体"/>
          <w:color w:val="auto"/>
          <w:sz w:val="21"/>
          <w:szCs w:val="21"/>
          <w:highlight w:val="none"/>
        </w:rPr>
      </w:pPr>
    </w:p>
    <w:p w14:paraId="2389DC3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本人______（姓名）系________________（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名称）的法定代表人，现委托________（姓名）为我方代理人。代理人根据授权，以我方名义签署、澄清、说明、补正、递交、撤回、修改________________（项目名称）的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、接受转为其他采购方式的签署、签订合同和处理有关事宜等与之有关的一切事务，我方均予以承认，其法律后果由我方承担。</w:t>
      </w:r>
    </w:p>
    <w:p w14:paraId="6BBE535A">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。代理人无转委托权。</w:t>
      </w:r>
    </w:p>
    <w:p w14:paraId="0E1E7483">
      <w:pPr>
        <w:rPr>
          <w:rFonts w:hint="eastAsia" w:ascii="宋体" w:hAnsi="宋体" w:eastAsia="宋体" w:cs="宋体"/>
          <w:color w:val="auto"/>
          <w:sz w:val="21"/>
          <w:szCs w:val="21"/>
          <w:highlight w:val="none"/>
        </w:rPr>
      </w:pPr>
    </w:p>
    <w:p w14:paraId="4DD0F68F">
      <w:pPr>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附：委托代理人身份证（正、反两面）</w:t>
      </w:r>
    </w:p>
    <w:p w14:paraId="09E172B4">
      <w:pPr>
        <w:rPr>
          <w:rFonts w:hint="eastAsia" w:ascii="宋体" w:hAnsi="宋体" w:eastAsia="宋体" w:cs="宋体"/>
          <w:color w:val="auto"/>
          <w:sz w:val="21"/>
          <w:szCs w:val="21"/>
          <w:highlight w:val="none"/>
        </w:rPr>
      </w:pPr>
    </w:p>
    <w:p w14:paraId="6FAF3EB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：________________（电子签章</w:t>
      </w:r>
      <w:r>
        <w:rPr>
          <w:rFonts w:hint="eastAsia" w:ascii="宋体" w:hAnsi="宋体" w:eastAsia="宋体" w:cs="宋体"/>
          <w:color w:val="auto"/>
          <w:spacing w:val="-14"/>
          <w:sz w:val="21"/>
          <w:szCs w:val="21"/>
          <w:highlight w:val="none"/>
        </w:rPr>
        <w:t>）</w:t>
      </w:r>
    </w:p>
    <w:p w14:paraId="4FB9D191">
      <w:pPr>
        <w:rPr>
          <w:rFonts w:hint="eastAsia" w:ascii="宋体" w:hAnsi="宋体" w:eastAsia="宋体" w:cs="宋体"/>
          <w:color w:val="auto"/>
          <w:sz w:val="21"/>
          <w:szCs w:val="21"/>
          <w:highlight w:val="none"/>
        </w:rPr>
      </w:pPr>
    </w:p>
    <w:p w14:paraId="21C7219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法定代表人：________________（电子签章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pacing w:val="-14"/>
          <w:sz w:val="21"/>
          <w:szCs w:val="21"/>
          <w:highlight w:val="none"/>
        </w:rPr>
        <w:t>）</w:t>
      </w:r>
    </w:p>
    <w:p w14:paraId="59972D39">
      <w:pPr>
        <w:rPr>
          <w:rFonts w:hint="eastAsia" w:ascii="宋体" w:hAnsi="宋体" w:eastAsia="宋体" w:cs="宋体"/>
          <w:color w:val="auto"/>
          <w:sz w:val="21"/>
          <w:szCs w:val="21"/>
          <w:highlight w:val="none"/>
        </w:rPr>
      </w:pPr>
    </w:p>
    <w:p w14:paraId="24FD955A">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46F6CCA5">
      <w:pPr>
        <w:rPr>
          <w:rFonts w:hint="eastAsia" w:ascii="宋体" w:hAnsi="宋体" w:eastAsia="宋体" w:cs="宋体"/>
          <w:color w:val="auto"/>
          <w:sz w:val="21"/>
          <w:szCs w:val="21"/>
          <w:highlight w:val="none"/>
        </w:rPr>
      </w:pPr>
    </w:p>
    <w:p w14:paraId="41ED2B11">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委托代理人：________________（电子签章或签字</w:t>
      </w:r>
      <w:r>
        <w:rPr>
          <w:rFonts w:hint="eastAsia" w:ascii="宋体" w:hAnsi="宋体" w:eastAsia="宋体" w:cs="宋体"/>
          <w:color w:val="auto"/>
          <w:spacing w:val="-14"/>
          <w:sz w:val="21"/>
          <w:szCs w:val="21"/>
          <w:highlight w:val="none"/>
        </w:rPr>
        <w:t>）</w:t>
      </w:r>
    </w:p>
    <w:p w14:paraId="5CDCF2A1">
      <w:pPr>
        <w:rPr>
          <w:rFonts w:hint="eastAsia" w:ascii="宋体" w:hAnsi="宋体" w:eastAsia="宋体" w:cs="宋体"/>
          <w:color w:val="auto"/>
          <w:sz w:val="21"/>
          <w:szCs w:val="21"/>
          <w:highlight w:val="none"/>
        </w:rPr>
      </w:pPr>
    </w:p>
    <w:p w14:paraId="3C1B953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5F84F5CF">
      <w:pPr>
        <w:ind w:firstLine="420" w:firstLineChars="200"/>
        <w:rPr>
          <w:rFonts w:hint="eastAsia" w:ascii="宋体" w:hAnsi="宋体" w:eastAsia="宋体" w:cs="宋体"/>
          <w:color w:val="auto"/>
          <w:sz w:val="21"/>
          <w:szCs w:val="21"/>
          <w:highlight w:val="none"/>
        </w:rPr>
      </w:pPr>
    </w:p>
    <w:p w14:paraId="478C93D1">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_____年____月____日</w:t>
      </w:r>
    </w:p>
    <w:bookmarkEnd w:id="604"/>
    <w:bookmarkEnd w:id="605"/>
    <w:bookmarkEnd w:id="606"/>
    <w:bookmarkEnd w:id="607"/>
    <w:bookmarkEnd w:id="608"/>
    <w:p w14:paraId="344391E8">
      <w:pPr>
        <w:spacing w:line="360" w:lineRule="auto"/>
        <w:rPr>
          <w:rFonts w:hint="eastAsia" w:ascii="宋体" w:hAnsi="宋体" w:eastAsia="宋体" w:cs="宋体"/>
          <w:color w:val="auto"/>
          <w:sz w:val="21"/>
          <w:szCs w:val="21"/>
          <w:highlight w:val="none"/>
        </w:rPr>
      </w:pPr>
    </w:p>
    <w:p w14:paraId="28C35291">
      <w:pPr>
        <w:spacing w:line="360" w:lineRule="auto"/>
        <w:rPr>
          <w:rFonts w:hint="eastAsia" w:ascii="宋体" w:hAnsi="宋体" w:eastAsia="宋体" w:cs="宋体"/>
          <w:color w:val="auto"/>
          <w:sz w:val="24"/>
          <w:highlight w:val="none"/>
        </w:rPr>
      </w:pPr>
    </w:p>
    <w:p w14:paraId="6E526A37">
      <w:pPr>
        <w:spacing w:line="360" w:lineRule="auto"/>
        <w:rPr>
          <w:rFonts w:hint="eastAsia" w:ascii="宋体" w:hAnsi="宋体" w:eastAsia="宋体" w:cs="宋体"/>
          <w:color w:val="auto"/>
          <w:sz w:val="24"/>
          <w:highlight w:val="none"/>
        </w:rPr>
      </w:pPr>
    </w:p>
    <w:p w14:paraId="2E605D6F">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E98DDDB">
      <w:pPr>
        <w:pStyle w:val="4"/>
        <w:numPr>
          <w:ilvl w:val="0"/>
          <w:numId w:val="6"/>
        </w:numPr>
        <w:ind w:leftChars="0"/>
        <w:jc w:val="center"/>
        <w:rPr>
          <w:rFonts w:hint="eastAsia" w:ascii="宋体" w:hAnsi="宋体" w:eastAsia="宋体" w:cs="宋体"/>
          <w:color w:val="auto"/>
          <w:highlight w:val="none"/>
          <w:lang w:val="en-US" w:eastAsia="zh-CN"/>
        </w:rPr>
      </w:pPr>
      <w:bookmarkStart w:id="611" w:name="_Toc26474"/>
      <w:bookmarkStart w:id="612" w:name="_Toc22928"/>
      <w:bookmarkStart w:id="613" w:name="_Toc1104"/>
      <w:bookmarkStart w:id="614" w:name="_Toc8593"/>
      <w:bookmarkStart w:id="615" w:name="_Toc26584"/>
      <w:bookmarkStart w:id="616" w:name="_Toc7808"/>
      <w:bookmarkStart w:id="617" w:name="_Toc17949"/>
      <w:bookmarkStart w:id="618" w:name="_Toc8905"/>
      <w:bookmarkStart w:id="619" w:name="_Toc14935"/>
      <w:bookmarkStart w:id="620" w:name="_Toc16200"/>
      <w:bookmarkStart w:id="621" w:name="_Toc16776"/>
      <w:bookmarkStart w:id="622" w:name="_Toc15079"/>
      <w:bookmarkStart w:id="623" w:name="_Toc21496"/>
      <w:bookmarkStart w:id="624" w:name="_Toc4720_WPSOffice_Level1"/>
      <w:bookmarkStart w:id="625" w:name="_Toc3303"/>
      <w:bookmarkStart w:id="626" w:name="_Toc11668"/>
      <w:bookmarkStart w:id="627" w:name="_Toc15308"/>
      <w:bookmarkStart w:id="628" w:name="_Toc4661"/>
      <w:bookmarkStart w:id="629" w:name="_Toc17805"/>
      <w:bookmarkStart w:id="630" w:name="_Toc533590171"/>
      <w:bookmarkStart w:id="631" w:name="_Toc25297"/>
      <w:bookmarkStart w:id="632" w:name="_Toc24619"/>
      <w:r>
        <w:rPr>
          <w:rFonts w:hint="eastAsia" w:ascii="宋体" w:hAnsi="宋体" w:eastAsia="宋体" w:cs="宋体"/>
          <w:color w:val="auto"/>
          <w:highlight w:val="none"/>
          <w:lang w:val="en-US" w:eastAsia="zh-CN"/>
        </w:rPr>
        <w:t>分项报价表</w:t>
      </w:r>
      <w:bookmarkEnd w:id="611"/>
      <w:bookmarkEnd w:id="612"/>
    </w:p>
    <w:p w14:paraId="5E747781">
      <w:pPr>
        <w:numPr>
          <w:ilvl w:val="0"/>
          <w:numId w:val="0"/>
        </w:numPr>
        <w:jc w:val="right"/>
        <w:rPr>
          <w:rFonts w:hint="eastAsia" w:hAnsi="宋体" w:cs="宋体"/>
          <w:color w:val="auto"/>
          <w:highlight w:val="none"/>
          <w:lang w:val="en-US" w:eastAsia="zh-CN"/>
        </w:rPr>
      </w:pPr>
      <w:r>
        <w:rPr>
          <w:rFonts w:hint="eastAsia" w:hAnsi="宋体" w:cs="宋体"/>
          <w:color w:val="auto"/>
          <w:highlight w:val="none"/>
          <w:lang w:val="en-US" w:eastAsia="zh-CN"/>
        </w:rPr>
        <w:t>单位：人民币/元</w:t>
      </w:r>
    </w:p>
    <w:tbl>
      <w:tblPr>
        <w:tblStyle w:val="18"/>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70"/>
        <w:gridCol w:w="1128"/>
        <w:gridCol w:w="1276"/>
        <w:gridCol w:w="892"/>
        <w:gridCol w:w="892"/>
        <w:gridCol w:w="995"/>
        <w:gridCol w:w="996"/>
        <w:gridCol w:w="787"/>
        <w:gridCol w:w="787"/>
      </w:tblGrid>
      <w:tr w14:paraId="60F6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9" w:type="dxa"/>
            <w:vAlign w:val="center"/>
          </w:tcPr>
          <w:p w14:paraId="43E74AC5">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序号</w:t>
            </w:r>
          </w:p>
        </w:tc>
        <w:tc>
          <w:tcPr>
            <w:tcW w:w="1470" w:type="dxa"/>
            <w:vAlign w:val="center"/>
          </w:tcPr>
          <w:p w14:paraId="75F595EE">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货物名称</w:t>
            </w:r>
          </w:p>
        </w:tc>
        <w:tc>
          <w:tcPr>
            <w:tcW w:w="1128" w:type="dxa"/>
            <w:vAlign w:val="center"/>
          </w:tcPr>
          <w:p w14:paraId="05168B0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品牌</w:t>
            </w:r>
          </w:p>
        </w:tc>
        <w:tc>
          <w:tcPr>
            <w:tcW w:w="1276" w:type="dxa"/>
            <w:vAlign w:val="center"/>
          </w:tcPr>
          <w:p w14:paraId="7ED7153F">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规格型号</w:t>
            </w:r>
          </w:p>
        </w:tc>
        <w:tc>
          <w:tcPr>
            <w:tcW w:w="892" w:type="dxa"/>
            <w:vAlign w:val="center"/>
          </w:tcPr>
          <w:p w14:paraId="788569F9">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单位</w:t>
            </w:r>
          </w:p>
        </w:tc>
        <w:tc>
          <w:tcPr>
            <w:tcW w:w="892" w:type="dxa"/>
            <w:vAlign w:val="center"/>
          </w:tcPr>
          <w:p w14:paraId="31114DD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数量</w:t>
            </w:r>
          </w:p>
        </w:tc>
        <w:tc>
          <w:tcPr>
            <w:tcW w:w="995" w:type="dxa"/>
            <w:vAlign w:val="center"/>
          </w:tcPr>
          <w:p w14:paraId="02B149F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单价（元）</w:t>
            </w:r>
          </w:p>
        </w:tc>
        <w:tc>
          <w:tcPr>
            <w:tcW w:w="996" w:type="dxa"/>
            <w:vAlign w:val="center"/>
          </w:tcPr>
          <w:p w14:paraId="095C9E14">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总价（元）</w:t>
            </w:r>
          </w:p>
        </w:tc>
        <w:tc>
          <w:tcPr>
            <w:tcW w:w="787" w:type="dxa"/>
            <w:vAlign w:val="center"/>
          </w:tcPr>
          <w:p w14:paraId="56456459">
            <w:pPr>
              <w:numPr>
                <w:ilvl w:val="0"/>
                <w:numId w:val="0"/>
              </w:numPr>
              <w:jc w:val="center"/>
              <w:rPr>
                <w:rFonts w:hint="default" w:hAnsi="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免费质保期</w:t>
            </w:r>
          </w:p>
        </w:tc>
        <w:tc>
          <w:tcPr>
            <w:tcW w:w="787" w:type="dxa"/>
            <w:vAlign w:val="center"/>
          </w:tcPr>
          <w:p w14:paraId="090DCC15">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备注</w:t>
            </w:r>
          </w:p>
        </w:tc>
      </w:tr>
      <w:tr w14:paraId="59B4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9" w:type="dxa"/>
            <w:vAlign w:val="center"/>
          </w:tcPr>
          <w:p w14:paraId="3BE18CBC">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5F01A450">
            <w:pPr>
              <w:numPr>
                <w:ilvl w:val="0"/>
                <w:numId w:val="0"/>
              </w:numPr>
              <w:jc w:val="center"/>
              <w:rPr>
                <w:rFonts w:hint="eastAsia" w:ascii="宋体" w:hAnsi="宋体" w:eastAsia="宋体" w:cs="宋体"/>
                <w:color w:val="auto"/>
                <w:highlight w:val="none"/>
                <w:vertAlign w:val="baseline"/>
                <w:lang w:val="en-US" w:eastAsia="zh-CN"/>
              </w:rPr>
            </w:pPr>
          </w:p>
        </w:tc>
        <w:tc>
          <w:tcPr>
            <w:tcW w:w="1128" w:type="dxa"/>
            <w:vAlign w:val="center"/>
          </w:tcPr>
          <w:p w14:paraId="1F8D33A6">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11FECEE3">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3C2E4952">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4F82776D">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187B814E">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4E5D9C39">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25F1FF06">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12C4C413">
            <w:pPr>
              <w:numPr>
                <w:ilvl w:val="0"/>
                <w:numId w:val="0"/>
              </w:numPr>
              <w:jc w:val="center"/>
              <w:rPr>
                <w:rFonts w:hint="eastAsia" w:ascii="宋体" w:hAnsi="宋体" w:eastAsia="宋体" w:cs="宋体"/>
                <w:color w:val="auto"/>
                <w:highlight w:val="none"/>
                <w:vertAlign w:val="baseline"/>
                <w:lang w:val="en-US" w:eastAsia="zh-CN"/>
              </w:rPr>
            </w:pPr>
          </w:p>
        </w:tc>
      </w:tr>
      <w:tr w14:paraId="54D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9" w:type="dxa"/>
            <w:vAlign w:val="center"/>
          </w:tcPr>
          <w:p w14:paraId="32DE7A1E">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27641FEE">
            <w:pPr>
              <w:numPr>
                <w:ilvl w:val="0"/>
                <w:numId w:val="0"/>
              </w:numPr>
              <w:jc w:val="center"/>
              <w:rPr>
                <w:rFonts w:hint="eastAsia" w:ascii="宋体" w:hAnsi="宋体" w:eastAsia="宋体" w:cs="宋体"/>
                <w:color w:val="auto"/>
                <w:highlight w:val="none"/>
                <w:vertAlign w:val="baseline"/>
                <w:lang w:val="en-US" w:eastAsia="zh-CN"/>
              </w:rPr>
            </w:pPr>
          </w:p>
        </w:tc>
        <w:tc>
          <w:tcPr>
            <w:tcW w:w="1128" w:type="dxa"/>
            <w:vAlign w:val="center"/>
          </w:tcPr>
          <w:p w14:paraId="54BCB244">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65CB6095">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3EFEA17E">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6843ACAF">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36D7F4DE">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6B837812">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4F680337">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39D3C656">
            <w:pPr>
              <w:numPr>
                <w:ilvl w:val="0"/>
                <w:numId w:val="0"/>
              </w:numPr>
              <w:jc w:val="center"/>
              <w:rPr>
                <w:rFonts w:hint="eastAsia" w:ascii="宋体" w:hAnsi="宋体" w:eastAsia="宋体" w:cs="宋体"/>
                <w:color w:val="auto"/>
                <w:highlight w:val="none"/>
                <w:vertAlign w:val="baseline"/>
                <w:lang w:val="en-US" w:eastAsia="zh-CN"/>
              </w:rPr>
            </w:pPr>
          </w:p>
        </w:tc>
      </w:tr>
      <w:tr w14:paraId="7932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9" w:type="dxa"/>
            <w:vAlign w:val="center"/>
          </w:tcPr>
          <w:p w14:paraId="6FDB32A2">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7DEB28F7">
            <w:pPr>
              <w:numPr>
                <w:ilvl w:val="0"/>
                <w:numId w:val="0"/>
              </w:numPr>
              <w:jc w:val="center"/>
              <w:rPr>
                <w:rFonts w:hint="eastAsia" w:ascii="宋体" w:hAnsi="宋体" w:eastAsia="宋体" w:cs="宋体"/>
                <w:color w:val="auto"/>
                <w:highlight w:val="none"/>
                <w:vertAlign w:val="baseline"/>
                <w:lang w:val="en-US" w:eastAsia="zh-CN"/>
              </w:rPr>
            </w:pPr>
          </w:p>
        </w:tc>
        <w:tc>
          <w:tcPr>
            <w:tcW w:w="1128" w:type="dxa"/>
            <w:vAlign w:val="center"/>
          </w:tcPr>
          <w:p w14:paraId="27F31109">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7EB16A47">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4952E0D0">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38D4E495">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27FF8F4F">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7B92B6BD">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2D8A5C12">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1657F2E7">
            <w:pPr>
              <w:numPr>
                <w:ilvl w:val="0"/>
                <w:numId w:val="0"/>
              </w:numPr>
              <w:jc w:val="center"/>
              <w:rPr>
                <w:rFonts w:hint="eastAsia" w:ascii="宋体" w:hAnsi="宋体" w:eastAsia="宋体" w:cs="宋体"/>
                <w:color w:val="auto"/>
                <w:highlight w:val="none"/>
                <w:vertAlign w:val="baseline"/>
                <w:lang w:val="en-US" w:eastAsia="zh-CN"/>
              </w:rPr>
            </w:pPr>
          </w:p>
        </w:tc>
      </w:tr>
      <w:tr w14:paraId="295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9" w:type="dxa"/>
            <w:vAlign w:val="center"/>
          </w:tcPr>
          <w:p w14:paraId="728B605F">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65797FB2">
            <w:pPr>
              <w:numPr>
                <w:ilvl w:val="0"/>
                <w:numId w:val="0"/>
              </w:numPr>
              <w:jc w:val="center"/>
              <w:rPr>
                <w:rFonts w:hint="eastAsia" w:ascii="宋体" w:hAnsi="宋体" w:eastAsia="宋体" w:cs="宋体"/>
                <w:color w:val="auto"/>
                <w:highlight w:val="none"/>
                <w:vertAlign w:val="baseline"/>
                <w:lang w:val="en-US" w:eastAsia="zh-CN"/>
              </w:rPr>
            </w:pPr>
          </w:p>
        </w:tc>
        <w:tc>
          <w:tcPr>
            <w:tcW w:w="1128" w:type="dxa"/>
            <w:vAlign w:val="center"/>
          </w:tcPr>
          <w:p w14:paraId="51FBFB5E">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596457E1">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42E8F014">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68FEEA96">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5D18C46D">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13459644">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4F34BAB4">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15055289">
            <w:pPr>
              <w:numPr>
                <w:ilvl w:val="0"/>
                <w:numId w:val="0"/>
              </w:numPr>
              <w:jc w:val="center"/>
              <w:rPr>
                <w:rFonts w:hint="eastAsia" w:ascii="宋体" w:hAnsi="宋体" w:eastAsia="宋体" w:cs="宋体"/>
                <w:color w:val="auto"/>
                <w:highlight w:val="none"/>
                <w:vertAlign w:val="baseline"/>
                <w:lang w:val="en-US" w:eastAsia="zh-CN"/>
              </w:rPr>
            </w:pPr>
          </w:p>
        </w:tc>
      </w:tr>
      <w:tr w14:paraId="6D9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9" w:type="dxa"/>
            <w:vAlign w:val="center"/>
          </w:tcPr>
          <w:p w14:paraId="056DDA85">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313BF34B">
            <w:pPr>
              <w:numPr>
                <w:ilvl w:val="0"/>
                <w:numId w:val="0"/>
              </w:numPr>
              <w:jc w:val="center"/>
              <w:rPr>
                <w:rFonts w:hint="eastAsia" w:ascii="宋体" w:hAnsi="宋体" w:eastAsia="宋体" w:cs="宋体"/>
                <w:color w:val="auto"/>
                <w:highlight w:val="none"/>
                <w:vertAlign w:val="baseline"/>
                <w:lang w:val="en-US" w:eastAsia="zh-CN"/>
              </w:rPr>
            </w:pPr>
          </w:p>
        </w:tc>
        <w:tc>
          <w:tcPr>
            <w:tcW w:w="1128" w:type="dxa"/>
            <w:vAlign w:val="center"/>
          </w:tcPr>
          <w:p w14:paraId="061EABFD">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2E13095E">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19E42CF6">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7616E755">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18798BB0">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560E4F7D">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55BC2736">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0B98AA58">
            <w:pPr>
              <w:numPr>
                <w:ilvl w:val="0"/>
                <w:numId w:val="0"/>
              </w:numPr>
              <w:jc w:val="center"/>
              <w:rPr>
                <w:rFonts w:hint="eastAsia" w:ascii="宋体" w:hAnsi="宋体" w:eastAsia="宋体" w:cs="宋体"/>
                <w:color w:val="auto"/>
                <w:highlight w:val="none"/>
                <w:vertAlign w:val="baseline"/>
                <w:lang w:val="en-US" w:eastAsia="zh-CN"/>
              </w:rPr>
            </w:pPr>
          </w:p>
        </w:tc>
      </w:tr>
      <w:tr w14:paraId="4926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9" w:type="dxa"/>
            <w:vAlign w:val="center"/>
          </w:tcPr>
          <w:p w14:paraId="79811D53">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0ADD6627">
            <w:pPr>
              <w:numPr>
                <w:ilvl w:val="0"/>
                <w:numId w:val="0"/>
              </w:numPr>
              <w:jc w:val="center"/>
              <w:rPr>
                <w:rFonts w:hint="default" w:ascii="宋体" w:hAnsi="宋体" w:eastAsia="宋体" w:cs="宋体"/>
                <w:color w:val="auto"/>
                <w:highlight w:val="none"/>
                <w:vertAlign w:val="baseline"/>
                <w:lang w:val="en-US" w:eastAsia="zh-CN"/>
              </w:rPr>
            </w:pPr>
          </w:p>
        </w:tc>
        <w:tc>
          <w:tcPr>
            <w:tcW w:w="1128" w:type="dxa"/>
            <w:vAlign w:val="center"/>
          </w:tcPr>
          <w:p w14:paraId="15DCD3CD">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5FC4D9C5">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23C102E5">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20B256D8">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0B897AEC">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26FD2680">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158D9AE7">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71F753BE">
            <w:pPr>
              <w:numPr>
                <w:ilvl w:val="0"/>
                <w:numId w:val="0"/>
              </w:numPr>
              <w:jc w:val="center"/>
              <w:rPr>
                <w:rFonts w:hint="eastAsia" w:ascii="宋体" w:hAnsi="宋体" w:eastAsia="宋体" w:cs="宋体"/>
                <w:color w:val="auto"/>
                <w:highlight w:val="none"/>
                <w:vertAlign w:val="baseline"/>
                <w:lang w:val="en-US" w:eastAsia="zh-CN"/>
              </w:rPr>
            </w:pPr>
          </w:p>
        </w:tc>
      </w:tr>
      <w:tr w14:paraId="058C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9" w:type="dxa"/>
            <w:vAlign w:val="center"/>
          </w:tcPr>
          <w:p w14:paraId="0682E914">
            <w:pPr>
              <w:numPr>
                <w:ilvl w:val="0"/>
                <w:numId w:val="0"/>
              </w:numPr>
              <w:jc w:val="center"/>
              <w:rPr>
                <w:rFonts w:hint="eastAsia" w:ascii="宋体" w:hAnsi="宋体" w:eastAsia="宋体" w:cs="宋体"/>
                <w:color w:val="auto"/>
                <w:highlight w:val="none"/>
                <w:vertAlign w:val="baseline"/>
                <w:lang w:val="en-US" w:eastAsia="zh-CN"/>
              </w:rPr>
            </w:pPr>
          </w:p>
        </w:tc>
        <w:tc>
          <w:tcPr>
            <w:tcW w:w="1470" w:type="dxa"/>
            <w:vAlign w:val="center"/>
          </w:tcPr>
          <w:p w14:paraId="143A4AAC">
            <w:pPr>
              <w:numPr>
                <w:ilvl w:val="0"/>
                <w:numId w:val="0"/>
              </w:numPr>
              <w:jc w:val="center"/>
              <w:rPr>
                <w:rFonts w:hint="default" w:ascii="宋体" w:hAnsi="宋体" w:eastAsia="宋体" w:cs="宋体"/>
                <w:color w:val="auto"/>
                <w:highlight w:val="none"/>
                <w:vertAlign w:val="baseline"/>
                <w:lang w:val="en-US" w:eastAsia="zh-CN"/>
              </w:rPr>
            </w:pPr>
          </w:p>
        </w:tc>
        <w:tc>
          <w:tcPr>
            <w:tcW w:w="1128" w:type="dxa"/>
            <w:vAlign w:val="center"/>
          </w:tcPr>
          <w:p w14:paraId="46A7474F">
            <w:pPr>
              <w:numPr>
                <w:ilvl w:val="0"/>
                <w:numId w:val="0"/>
              </w:numPr>
              <w:jc w:val="center"/>
              <w:rPr>
                <w:rFonts w:hint="eastAsia" w:ascii="宋体" w:hAnsi="宋体" w:eastAsia="宋体" w:cs="宋体"/>
                <w:color w:val="auto"/>
                <w:highlight w:val="none"/>
                <w:vertAlign w:val="baseline"/>
                <w:lang w:val="en-US" w:eastAsia="zh-CN"/>
              </w:rPr>
            </w:pPr>
          </w:p>
        </w:tc>
        <w:tc>
          <w:tcPr>
            <w:tcW w:w="1276" w:type="dxa"/>
            <w:vAlign w:val="center"/>
          </w:tcPr>
          <w:p w14:paraId="38554A5A">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19C4632A">
            <w:pPr>
              <w:numPr>
                <w:ilvl w:val="0"/>
                <w:numId w:val="0"/>
              </w:numPr>
              <w:jc w:val="center"/>
              <w:rPr>
                <w:rFonts w:hint="eastAsia" w:ascii="宋体" w:hAnsi="宋体" w:eastAsia="宋体" w:cs="宋体"/>
                <w:color w:val="auto"/>
                <w:highlight w:val="none"/>
                <w:vertAlign w:val="baseline"/>
                <w:lang w:val="en-US" w:eastAsia="zh-CN"/>
              </w:rPr>
            </w:pPr>
          </w:p>
        </w:tc>
        <w:tc>
          <w:tcPr>
            <w:tcW w:w="892" w:type="dxa"/>
            <w:vAlign w:val="center"/>
          </w:tcPr>
          <w:p w14:paraId="63756162">
            <w:pPr>
              <w:numPr>
                <w:ilvl w:val="0"/>
                <w:numId w:val="0"/>
              </w:numPr>
              <w:jc w:val="center"/>
              <w:rPr>
                <w:rFonts w:hint="eastAsia" w:ascii="宋体" w:hAnsi="宋体" w:eastAsia="宋体" w:cs="宋体"/>
                <w:color w:val="auto"/>
                <w:highlight w:val="none"/>
                <w:vertAlign w:val="baseline"/>
                <w:lang w:val="en-US" w:eastAsia="zh-CN"/>
              </w:rPr>
            </w:pPr>
          </w:p>
        </w:tc>
        <w:tc>
          <w:tcPr>
            <w:tcW w:w="995" w:type="dxa"/>
            <w:vAlign w:val="center"/>
          </w:tcPr>
          <w:p w14:paraId="018F145A">
            <w:pPr>
              <w:numPr>
                <w:ilvl w:val="0"/>
                <w:numId w:val="0"/>
              </w:numPr>
              <w:jc w:val="center"/>
              <w:rPr>
                <w:rFonts w:hint="eastAsia" w:ascii="宋体" w:hAnsi="宋体" w:eastAsia="宋体" w:cs="宋体"/>
                <w:color w:val="auto"/>
                <w:highlight w:val="none"/>
                <w:vertAlign w:val="baseline"/>
                <w:lang w:val="en-US" w:eastAsia="zh-CN"/>
              </w:rPr>
            </w:pPr>
          </w:p>
        </w:tc>
        <w:tc>
          <w:tcPr>
            <w:tcW w:w="996" w:type="dxa"/>
            <w:vAlign w:val="center"/>
          </w:tcPr>
          <w:p w14:paraId="0B87AA5A">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26359E55">
            <w:pPr>
              <w:numPr>
                <w:ilvl w:val="0"/>
                <w:numId w:val="0"/>
              </w:numPr>
              <w:jc w:val="center"/>
              <w:rPr>
                <w:rFonts w:hint="eastAsia" w:ascii="宋体" w:hAnsi="宋体" w:eastAsia="宋体" w:cs="宋体"/>
                <w:color w:val="auto"/>
                <w:highlight w:val="none"/>
                <w:vertAlign w:val="baseline"/>
                <w:lang w:val="en-US" w:eastAsia="zh-CN"/>
              </w:rPr>
            </w:pPr>
          </w:p>
        </w:tc>
        <w:tc>
          <w:tcPr>
            <w:tcW w:w="787" w:type="dxa"/>
            <w:vAlign w:val="center"/>
          </w:tcPr>
          <w:p w14:paraId="07C92D45">
            <w:pPr>
              <w:numPr>
                <w:ilvl w:val="0"/>
                <w:numId w:val="0"/>
              </w:numPr>
              <w:jc w:val="center"/>
              <w:rPr>
                <w:rFonts w:hint="eastAsia" w:ascii="宋体" w:hAnsi="宋体" w:eastAsia="宋体" w:cs="宋体"/>
                <w:color w:val="auto"/>
                <w:highlight w:val="none"/>
                <w:vertAlign w:val="baseline"/>
                <w:lang w:val="en-US" w:eastAsia="zh-CN"/>
              </w:rPr>
            </w:pPr>
          </w:p>
        </w:tc>
      </w:tr>
      <w:tr w14:paraId="3EA8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393" w:type="dxa"/>
            <w:gridSpan w:val="4"/>
            <w:vAlign w:val="center"/>
          </w:tcPr>
          <w:p w14:paraId="7FE88F0C">
            <w:pPr>
              <w:numPr>
                <w:ilvl w:val="0"/>
                <w:numId w:val="0"/>
              </w:numPr>
              <w:jc w:val="center"/>
              <w:rPr>
                <w:rFonts w:hint="default" w:ascii="宋体" w:hAnsi="宋体" w:eastAsia="宋体" w:cs="宋体"/>
                <w:color w:val="auto"/>
                <w:highlight w:val="none"/>
                <w:vertAlign w:val="baseline"/>
                <w:lang w:val="en-US" w:eastAsia="zh-CN"/>
              </w:rPr>
            </w:pPr>
            <w:r>
              <w:rPr>
                <w:rFonts w:hint="eastAsia" w:hAnsi="宋体" w:cs="宋体"/>
                <w:color w:val="auto"/>
                <w:highlight w:val="none"/>
                <w:vertAlign w:val="baseline"/>
                <w:lang w:val="en-US" w:eastAsia="zh-CN"/>
              </w:rPr>
              <w:t>合计</w:t>
            </w:r>
            <w:r>
              <w:rPr>
                <w:rFonts w:hint="default" w:ascii="宋体" w:hAnsi="宋体" w:eastAsia="宋体" w:cs="宋体"/>
                <w:color w:val="auto"/>
                <w:highlight w:val="none"/>
                <w:vertAlign w:val="baseline"/>
                <w:lang w:val="en-US" w:eastAsia="zh-CN"/>
              </w:rPr>
              <w:t>（元）</w:t>
            </w:r>
          </w:p>
        </w:tc>
        <w:tc>
          <w:tcPr>
            <w:tcW w:w="5349" w:type="dxa"/>
            <w:gridSpan w:val="6"/>
            <w:vAlign w:val="center"/>
          </w:tcPr>
          <w:p w14:paraId="06495601">
            <w:pPr>
              <w:numPr>
                <w:ilvl w:val="0"/>
                <w:numId w:val="0"/>
              </w:numPr>
              <w:jc w:val="center"/>
              <w:rPr>
                <w:rFonts w:hint="eastAsia" w:ascii="宋体" w:hAnsi="宋体" w:eastAsia="宋体" w:cs="宋体"/>
                <w:color w:val="auto"/>
                <w:highlight w:val="none"/>
                <w:vertAlign w:val="baseline"/>
                <w:lang w:val="en-US" w:eastAsia="zh-CN"/>
              </w:rPr>
            </w:pPr>
          </w:p>
        </w:tc>
      </w:tr>
    </w:tbl>
    <w:p w14:paraId="191C0E5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p>
    <w:p w14:paraId="20ED731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注：1.如果按单价计算的结果与总价不一致,以单价为准修正总价。 </w:t>
      </w:r>
    </w:p>
    <w:p w14:paraId="2779F619">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2.如果不提供分项报价将视为没有实质性响应磋商文件。 </w:t>
      </w:r>
    </w:p>
    <w:p w14:paraId="27C9ABEB">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3.供应商磋商报价总价及各类分项报价均不得超过最高限价。 </w:t>
      </w:r>
    </w:p>
    <w:p w14:paraId="5B07990F">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4.此表应按要求填写，表格可按格式接续（删除）。</w:t>
      </w:r>
    </w:p>
    <w:p w14:paraId="34A02CBE">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default" w:ascii="宋体" w:hAnsi="宋体" w:eastAsia="宋体" w:cs="宋体"/>
          <w:b/>
          <w:bCs/>
          <w:color w:val="auto"/>
          <w:kern w:val="0"/>
          <w:sz w:val="18"/>
          <w:szCs w:val="18"/>
          <w:highlight w:val="none"/>
          <w:lang w:val="en-US" w:eastAsia="zh-CN" w:bidi="ar"/>
        </w:rPr>
      </w:pPr>
    </w:p>
    <w:p w14:paraId="6F5D4094">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p>
    <w:p w14:paraId="59777189">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16FA1E73">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6AA2224B">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5336568C">
      <w:pPr>
        <w:pStyle w:val="2"/>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63DE955C">
      <w:pPr>
        <w:pStyle w:val="2"/>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69439C2C">
      <w:pPr>
        <w:numPr>
          <w:ilvl w:val="0"/>
          <w:numId w:val="0"/>
        </w:numPr>
        <w:jc w:val="right"/>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21D12C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CD76ED">
      <w:pPr>
        <w:pStyle w:val="4"/>
        <w:numPr>
          <w:ilvl w:val="0"/>
          <w:numId w:val="0"/>
        </w:numPr>
        <w:ind w:leftChars="0"/>
        <w:jc w:val="center"/>
        <w:rPr>
          <w:rFonts w:hint="eastAsia" w:ascii="宋体" w:hAnsi="宋体" w:eastAsia="宋体" w:cs="宋体"/>
          <w:color w:val="auto"/>
          <w:highlight w:val="none"/>
        </w:rPr>
      </w:pPr>
      <w:bookmarkStart w:id="633" w:name="_Toc7544"/>
      <w:bookmarkStart w:id="634" w:name="_Toc2575"/>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资格证明资料</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53F7409A">
      <w:pPr>
        <w:pStyle w:val="5"/>
        <w:jc w:val="center"/>
        <w:rPr>
          <w:rFonts w:hint="eastAsia" w:ascii="宋体" w:hAnsi="宋体" w:eastAsia="宋体" w:cs="宋体"/>
          <w:color w:val="auto"/>
          <w:highlight w:val="none"/>
        </w:rPr>
      </w:pPr>
      <w:bookmarkStart w:id="635" w:name="_Toc5013"/>
      <w:bookmarkStart w:id="636" w:name="_Toc1460"/>
      <w:bookmarkStart w:id="637" w:name="_Toc15847"/>
      <w:bookmarkStart w:id="638" w:name="_Toc3954"/>
      <w:bookmarkStart w:id="639" w:name="_Toc24598"/>
      <w:bookmarkStart w:id="640" w:name="_Toc10133"/>
      <w:bookmarkStart w:id="641" w:name="_Toc12544"/>
      <w:bookmarkStart w:id="642" w:name="_Toc12832"/>
      <w:bookmarkStart w:id="643" w:name="_Toc25486"/>
      <w:bookmarkStart w:id="644" w:name="_Toc5221"/>
      <w:bookmarkStart w:id="645" w:name="_Toc4666"/>
      <w:bookmarkStart w:id="646" w:name="_Toc16534"/>
      <w:bookmarkStart w:id="647" w:name="_Toc8915"/>
      <w:bookmarkStart w:id="648" w:name="_Toc19602"/>
      <w:bookmarkStart w:id="649" w:name="_Toc9821"/>
      <w:bookmarkStart w:id="650" w:name="_Toc9176"/>
      <w:r>
        <w:rPr>
          <w:rFonts w:hint="eastAsia" w:ascii="宋体" w:hAnsi="宋体" w:eastAsia="宋体" w:cs="宋体"/>
          <w:color w:val="auto"/>
          <w:highlight w:val="none"/>
        </w:rPr>
        <w:t>（一）</w:t>
      </w:r>
      <w:r>
        <w:rPr>
          <w:rFonts w:hint="eastAsia" w:hAnsi="宋体" w:cs="宋体"/>
          <w:color w:val="auto"/>
          <w:highlight w:val="none"/>
          <w:lang w:val="en-US" w:eastAsia="zh-CN"/>
        </w:rPr>
        <w:t>供应商</w:t>
      </w:r>
      <w:r>
        <w:rPr>
          <w:rFonts w:hint="eastAsia" w:ascii="宋体" w:hAnsi="宋体" w:eastAsia="宋体" w:cs="宋体"/>
          <w:color w:val="auto"/>
          <w:highlight w:val="none"/>
        </w:rPr>
        <w:t>基本情况表</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tbl>
      <w:tblPr>
        <w:tblStyle w:val="17"/>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323"/>
        <w:gridCol w:w="1894"/>
        <w:gridCol w:w="1476"/>
        <w:gridCol w:w="1080"/>
        <w:gridCol w:w="1730"/>
      </w:tblGrid>
      <w:tr w14:paraId="091E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4388542">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6A7227C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367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C20A691">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2BA8EAE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39FFD1C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5F9BCF2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47D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0BF29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177120E3">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04EB8E5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1B7A80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FD2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1ABF6B0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323" w:type="dxa"/>
            <w:tcBorders>
              <w:top w:val="single" w:color="auto" w:sz="4" w:space="0"/>
              <w:left w:val="single" w:color="auto" w:sz="4" w:space="0"/>
              <w:bottom w:val="single" w:color="auto" w:sz="4" w:space="0"/>
              <w:right w:val="single" w:color="auto" w:sz="4" w:space="0"/>
            </w:tcBorders>
            <w:vAlign w:val="center"/>
          </w:tcPr>
          <w:p w14:paraId="51A1C277">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04497F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36B0EBC">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09CCF4C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6CA4E3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1323" w:type="dxa"/>
            <w:tcBorders>
              <w:top w:val="single" w:color="auto" w:sz="4" w:space="0"/>
              <w:left w:val="single" w:color="auto" w:sz="4" w:space="0"/>
              <w:bottom w:val="single" w:color="auto" w:sz="4" w:space="0"/>
              <w:right w:val="single" w:color="auto" w:sz="4" w:space="0"/>
            </w:tcBorders>
            <w:vAlign w:val="center"/>
          </w:tcPr>
          <w:p w14:paraId="049C9C5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36233C6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55D0D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3DD9003F">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2245A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5B68FF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A3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80AB84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员工总人数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7C0C94F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8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A13EE5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营业执照号</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3B7BC81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1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458D4FE">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0EBEEB81">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615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BF26F05">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1E900D1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47460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B6BAB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EC86BF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9242536">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0059C7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E5E44E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72E58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90CF03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233981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177C6FF2">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901821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270654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24138F3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AB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4555CE13">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4BE0DC59">
            <w:pPr>
              <w:spacing w:line="360" w:lineRule="auto"/>
              <w:rPr>
                <w:rFonts w:hint="eastAsia" w:ascii="宋体" w:hAnsi="宋体" w:eastAsia="宋体" w:cs="宋体"/>
                <w:color w:val="auto"/>
                <w:kern w:val="0"/>
                <w:sz w:val="21"/>
                <w:szCs w:val="21"/>
                <w:highlight w:val="none"/>
              </w:rPr>
            </w:pPr>
          </w:p>
        </w:tc>
      </w:tr>
    </w:tbl>
    <w:p w14:paraId="76A1FCFC">
      <w:pPr>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注：本表按照采购文件要求（供应商须知前附表、磋商办法前附表等）规定附相关证明材料的扫描件（以上内容若有无法填写项，请打“/”）。</w:t>
      </w:r>
      <w:r>
        <w:rPr>
          <w:rFonts w:hint="eastAsia" w:ascii="宋体" w:hAnsi="宋体" w:eastAsia="宋体" w:cs="宋体"/>
          <w:color w:val="auto"/>
          <w:highlight w:val="none"/>
        </w:rPr>
        <w:br w:type="page"/>
      </w:r>
    </w:p>
    <w:p w14:paraId="155DE0A5">
      <w:pPr>
        <w:pStyle w:val="4"/>
        <w:pageBreakBefore w:val="0"/>
        <w:widowControl w:val="0"/>
        <w:numPr>
          <w:ilvl w:val="0"/>
          <w:numId w:val="0"/>
        </w:numPr>
        <w:kinsoku/>
        <w:wordWrap/>
        <w:overflowPunct/>
        <w:topLinePunct w:val="0"/>
        <w:autoSpaceDE w:val="0"/>
        <w:autoSpaceDN w:val="0"/>
        <w:bidi w:val="0"/>
        <w:adjustRightInd w:val="0"/>
        <w:snapToGrid/>
        <w:spacing w:line="400" w:lineRule="exact"/>
        <w:ind w:leftChars="0"/>
        <w:jc w:val="center"/>
        <w:textAlignment w:val="auto"/>
        <w:rPr>
          <w:rFonts w:hint="eastAsia" w:ascii="宋体" w:hAnsi="宋体" w:eastAsia="宋体" w:cs="宋体"/>
          <w:color w:val="auto"/>
          <w:sz w:val="32"/>
          <w:szCs w:val="32"/>
          <w:highlight w:val="none"/>
          <w:lang w:val="en-US" w:eastAsia="zh-CN"/>
        </w:rPr>
      </w:pPr>
      <w:bookmarkStart w:id="651" w:name="_Toc10574"/>
      <w:bookmarkStart w:id="652" w:name="_Toc21984"/>
      <w:r>
        <w:rPr>
          <w:rFonts w:hint="eastAsia" w:ascii="宋体" w:hAnsi="宋体" w:eastAsia="宋体" w:cs="宋体"/>
          <w:color w:val="auto"/>
          <w:sz w:val="32"/>
          <w:szCs w:val="32"/>
          <w:highlight w:val="none"/>
          <w:lang w:val="en-US" w:eastAsia="zh-CN"/>
        </w:rPr>
        <w:t>六、技术部分</w:t>
      </w:r>
      <w:bookmarkEnd w:id="651"/>
      <w:bookmarkEnd w:id="652"/>
    </w:p>
    <w:p w14:paraId="0F4CCD3D">
      <w:pPr>
        <w:pageBreakBefore w:val="0"/>
        <w:widowControl w:val="0"/>
        <w:numPr>
          <w:ilvl w:val="0"/>
          <w:numId w:val="7"/>
        </w:numPr>
        <w:kinsoku/>
        <w:wordWrap/>
        <w:overflowPunct/>
        <w:topLinePunct w:val="0"/>
        <w:autoSpaceDE w:val="0"/>
        <w:autoSpaceDN w:val="0"/>
        <w:bidi w:val="0"/>
        <w:adjustRightInd w:val="0"/>
        <w:snapToGrid/>
        <w:spacing w:line="400" w:lineRule="exact"/>
        <w:ind w:leftChars="0"/>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技术参数</w:t>
      </w:r>
    </w:p>
    <w:p w14:paraId="6F691280">
      <w:pPr>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1.1、技术参数偏离表</w:t>
      </w:r>
    </w:p>
    <w:tbl>
      <w:tblPr>
        <w:tblStyle w:val="18"/>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529"/>
        <w:gridCol w:w="2530"/>
        <w:gridCol w:w="1890"/>
        <w:gridCol w:w="1229"/>
      </w:tblGrid>
      <w:tr w14:paraId="324E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939" w:type="dxa"/>
            <w:vAlign w:val="center"/>
          </w:tcPr>
          <w:p w14:paraId="6A549786">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序号</w:t>
            </w:r>
          </w:p>
        </w:tc>
        <w:tc>
          <w:tcPr>
            <w:tcW w:w="2529" w:type="dxa"/>
            <w:vAlign w:val="center"/>
          </w:tcPr>
          <w:p w14:paraId="54DEAF9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采购</w:t>
            </w:r>
            <w:r>
              <w:rPr>
                <w:rFonts w:hint="default" w:ascii="宋体" w:hAnsi="宋体" w:eastAsia="宋体" w:cs="宋体"/>
                <w:b/>
                <w:bCs/>
                <w:color w:val="auto"/>
                <w:kern w:val="0"/>
                <w:sz w:val="18"/>
                <w:szCs w:val="18"/>
                <w:highlight w:val="none"/>
                <w:vertAlign w:val="baseline"/>
                <w:lang w:val="en-US" w:eastAsia="zh-CN" w:bidi="ar"/>
              </w:rPr>
              <w:t>文件中</w:t>
            </w:r>
            <w:r>
              <w:rPr>
                <w:rFonts w:hint="eastAsia" w:ascii="宋体" w:hAnsi="宋体" w:eastAsia="宋体" w:cs="宋体"/>
                <w:b/>
                <w:bCs/>
                <w:color w:val="auto"/>
                <w:kern w:val="0"/>
                <w:sz w:val="18"/>
                <w:szCs w:val="18"/>
                <w:highlight w:val="none"/>
                <w:vertAlign w:val="baseline"/>
                <w:lang w:val="en-US" w:eastAsia="zh-CN" w:bidi="ar"/>
              </w:rPr>
              <w:t>参数要求</w:t>
            </w:r>
          </w:p>
        </w:tc>
        <w:tc>
          <w:tcPr>
            <w:tcW w:w="2530" w:type="dxa"/>
            <w:vAlign w:val="center"/>
          </w:tcPr>
          <w:p w14:paraId="3F61EB40">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响应文件中参数要求</w:t>
            </w:r>
          </w:p>
        </w:tc>
        <w:tc>
          <w:tcPr>
            <w:tcW w:w="1890" w:type="dxa"/>
            <w:vAlign w:val="center"/>
          </w:tcPr>
          <w:p w14:paraId="7F4B2DE3">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偏差情况</w:t>
            </w:r>
          </w:p>
        </w:tc>
        <w:tc>
          <w:tcPr>
            <w:tcW w:w="1229" w:type="dxa"/>
            <w:vAlign w:val="center"/>
          </w:tcPr>
          <w:p w14:paraId="7D8BFCB1">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备注</w:t>
            </w:r>
          </w:p>
        </w:tc>
      </w:tr>
      <w:tr w14:paraId="6C17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10EAD4E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773A4441">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0DF6F5D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2C983B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029CE5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3F3F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015D091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5B55424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018944F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3D5FF4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B2E1750">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738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2A2C10EC">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53C1CEE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996C787">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447E85AE">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387FE4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00F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26DEB52F">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1D21677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50B2AE7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ED639D3">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5A96823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08A4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06FB65C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00E148B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73D8339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65C4C05C">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006F6E2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19A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3414B93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16F2E88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577B70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3F5C2D3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3566F074">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6E11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39" w:type="dxa"/>
            <w:vAlign w:val="center"/>
          </w:tcPr>
          <w:p w14:paraId="277FEA8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2E7223CB">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2D5B8D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3A43B17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6DF849F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bl>
    <w:p w14:paraId="342DC296">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p>
    <w:p w14:paraId="51ACF369">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注：1、该表左列列明了采购文件的要求，供应商须在右列对相应的内容进行填报； </w:t>
      </w:r>
    </w:p>
    <w:p w14:paraId="1710342C">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2、“有无偏差”一栏中供应商应对所投产品的技术参数及要求与采购文件的要求进行对比，如无偏差请填写“无偏差”的字样，如有偏差请注明“正偏差”或“负偏差”字样； </w:t>
      </w:r>
    </w:p>
    <w:p w14:paraId="20E963E3">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68815E5">
      <w:pPr>
        <w:pStyle w:val="2"/>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6CCF5965">
      <w:pPr>
        <w:pStyle w:val="2"/>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05096853">
      <w:pPr>
        <w:pStyle w:val="2"/>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1D519973">
      <w:pPr>
        <w:numPr>
          <w:ilvl w:val="0"/>
          <w:numId w:val="0"/>
        </w:numPr>
        <w:jc w:val="right"/>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2578882">
      <w:pPr>
        <w:numPr>
          <w:ilvl w:val="0"/>
          <w:numId w:val="0"/>
        </w:numPr>
        <w:jc w:val="both"/>
        <w:rPr>
          <w:rFonts w:hint="default" w:ascii="宋体" w:hAnsi="宋体" w:eastAsia="宋体" w:cs="宋体"/>
          <w:b/>
          <w:bCs/>
          <w:color w:val="auto"/>
          <w:kern w:val="0"/>
          <w:sz w:val="28"/>
          <w:szCs w:val="28"/>
          <w:highlight w:val="none"/>
          <w:lang w:val="en-US" w:eastAsia="zh-CN" w:bidi="ar"/>
        </w:rPr>
      </w:pPr>
    </w:p>
    <w:p w14:paraId="2828739C">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7BF1ADCE">
      <w:pPr>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1.2、技术证明材料</w:t>
      </w:r>
    </w:p>
    <w:p w14:paraId="64B4C784">
      <w:pPr>
        <w:numPr>
          <w:ilvl w:val="0"/>
          <w:numId w:val="0"/>
        </w:numPr>
        <w:ind w:leftChars="0"/>
        <w:jc w:val="center"/>
        <w:rPr>
          <w:rFonts w:hint="default" w:hAnsi="宋体" w:cs="宋体"/>
          <w:b w:val="0"/>
          <w:bCs w:val="0"/>
          <w:color w:val="auto"/>
          <w:sz w:val="21"/>
          <w:szCs w:val="21"/>
          <w:highlight w:val="none"/>
          <w:lang w:val="en-US" w:eastAsia="zh-CN"/>
        </w:rPr>
      </w:pPr>
    </w:p>
    <w:p w14:paraId="77C2122E">
      <w:pPr>
        <w:numPr>
          <w:ilvl w:val="0"/>
          <w:numId w:val="0"/>
        </w:numPr>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包含但不限于：技术参数中须提供的技术证明材料等</w:t>
      </w:r>
    </w:p>
    <w:p w14:paraId="34928309">
      <w:pPr>
        <w:numPr>
          <w:ilvl w:val="0"/>
          <w:numId w:val="0"/>
        </w:numPr>
        <w:ind w:leftChars="0"/>
        <w:jc w:val="center"/>
        <w:rPr>
          <w:rFonts w:hint="eastAsia" w:ascii="宋体" w:hAnsi="宋体" w:eastAsia="宋体" w:cs="宋体"/>
          <w:b w:val="0"/>
          <w:bCs w:val="0"/>
          <w:color w:val="auto"/>
          <w:sz w:val="21"/>
          <w:szCs w:val="21"/>
          <w:highlight w:val="none"/>
          <w:lang w:val="en-US" w:eastAsia="zh-CN"/>
        </w:rPr>
      </w:pPr>
    </w:p>
    <w:p w14:paraId="69CE51C1">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0ADB70F8">
      <w:pPr>
        <w:pageBreakBefore w:val="0"/>
        <w:widowControl w:val="0"/>
        <w:numPr>
          <w:ilvl w:val="0"/>
          <w:numId w:val="7"/>
        </w:numPr>
        <w:kinsoku/>
        <w:wordWrap/>
        <w:overflowPunct/>
        <w:topLinePunct w:val="0"/>
        <w:autoSpaceDE w:val="0"/>
        <w:autoSpaceDN w:val="0"/>
        <w:bidi w:val="0"/>
        <w:adjustRightInd w:val="0"/>
        <w:snapToGrid/>
        <w:spacing w:line="400" w:lineRule="exact"/>
        <w:ind w:leftChars="0"/>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实施方案</w:t>
      </w:r>
    </w:p>
    <w:p w14:paraId="01024B3F">
      <w:pPr>
        <w:numPr>
          <w:ilvl w:val="0"/>
          <w:numId w:val="0"/>
        </w:numPr>
        <w:ind w:leftChars="0"/>
        <w:jc w:val="center"/>
        <w:rPr>
          <w:rFonts w:hint="eastAsia" w:ascii="宋体" w:hAnsi="宋体" w:eastAsia="宋体" w:cs="宋体"/>
          <w:b w:val="0"/>
          <w:bCs w:val="0"/>
          <w:color w:val="auto"/>
          <w:sz w:val="21"/>
          <w:szCs w:val="21"/>
          <w:highlight w:val="none"/>
          <w:lang w:val="en-US" w:eastAsia="zh-CN"/>
        </w:rPr>
      </w:pPr>
    </w:p>
    <w:p w14:paraId="2F675332">
      <w:pPr>
        <w:numPr>
          <w:ilvl w:val="0"/>
          <w:numId w:val="0"/>
        </w:numPr>
        <w:ind w:lef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格式自拟，内容参考磋商办法“技术部分评分标准”要求编制（包含但不限于）</w:t>
      </w:r>
    </w:p>
    <w:p w14:paraId="2FFC22BD">
      <w:pPr>
        <w:spacing w:line="276" w:lineRule="auto"/>
        <w:rPr>
          <w:rFonts w:hint="eastAsia" w:ascii="宋体" w:hAnsi="宋体" w:eastAsia="宋体" w:cs="宋体"/>
          <w:color w:val="auto"/>
          <w:sz w:val="24"/>
          <w:highlight w:val="none"/>
        </w:rPr>
      </w:pPr>
    </w:p>
    <w:p w14:paraId="00DF500B">
      <w:pPr>
        <w:pStyle w:val="4"/>
        <w:jc w:val="center"/>
        <w:rPr>
          <w:rFonts w:hint="default" w:ascii="宋体" w:hAnsi="宋体" w:eastAsia="宋体" w:cs="宋体"/>
          <w:color w:val="auto"/>
          <w:highlight w:val="none"/>
          <w:lang w:val="en-US" w:eastAsia="zh-CN"/>
        </w:rPr>
      </w:pPr>
      <w:bookmarkStart w:id="653" w:name="page54"/>
      <w:bookmarkEnd w:id="653"/>
      <w:bookmarkStart w:id="654" w:name="_Toc19353"/>
      <w:bookmarkStart w:id="655" w:name="_Toc24816"/>
      <w:bookmarkStart w:id="656" w:name="_Toc3906"/>
      <w:bookmarkStart w:id="657" w:name="_Toc31901"/>
      <w:bookmarkStart w:id="658" w:name="_Toc19827"/>
      <w:bookmarkStart w:id="659" w:name="_Toc492883640"/>
      <w:bookmarkStart w:id="660" w:name="_Toc18500"/>
      <w:bookmarkStart w:id="661" w:name="_Toc25746_WPSOffice_Level1"/>
      <w:bookmarkStart w:id="662" w:name="_Toc533590174"/>
      <w:bookmarkStart w:id="663" w:name="_Toc10824"/>
      <w:r>
        <w:rPr>
          <w:rFonts w:hint="eastAsia" w:ascii="宋体" w:hAnsi="宋体" w:eastAsia="宋体" w:cs="宋体"/>
          <w:color w:val="auto"/>
          <w:highlight w:val="none"/>
          <w:lang w:eastAsia="zh-CN"/>
        </w:rPr>
        <w:br w:type="page"/>
      </w:r>
      <w:bookmarkStart w:id="664" w:name="_Toc5576"/>
      <w:bookmarkStart w:id="665" w:name="_Toc21295"/>
      <w:bookmarkStart w:id="666" w:name="_Toc32257"/>
      <w:bookmarkStart w:id="667" w:name="_Toc4260"/>
      <w:bookmarkStart w:id="668" w:name="_Toc22018"/>
      <w:bookmarkStart w:id="669" w:name="_Toc1776"/>
      <w:bookmarkStart w:id="670" w:name="_Toc16528"/>
      <w:bookmarkStart w:id="671" w:name="_Toc10757"/>
      <w:bookmarkStart w:id="672" w:name="_Toc9584"/>
      <w:bookmarkStart w:id="673" w:name="_Toc29889"/>
      <w:bookmarkStart w:id="674" w:name="_Toc19348"/>
      <w:bookmarkStart w:id="675" w:name="_Toc6901"/>
      <w:bookmarkStart w:id="676" w:name="_Toc19859"/>
      <w:bookmarkStart w:id="677" w:name="_Toc16996"/>
      <w:bookmarkStart w:id="678" w:name="_Toc6937"/>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商务</w:t>
      </w:r>
      <w:bookmarkEnd w:id="664"/>
      <w:bookmarkEnd w:id="665"/>
      <w:r>
        <w:rPr>
          <w:rFonts w:hint="eastAsia" w:ascii="宋体" w:hAnsi="宋体" w:eastAsia="宋体" w:cs="宋体"/>
          <w:color w:val="auto"/>
          <w:highlight w:val="none"/>
          <w:lang w:val="en-US" w:eastAsia="zh-CN"/>
        </w:rPr>
        <w:t>部分</w:t>
      </w:r>
      <w:bookmarkEnd w:id="666"/>
    </w:p>
    <w:bookmarkEnd w:id="654"/>
    <w:bookmarkEnd w:id="655"/>
    <w:bookmarkEnd w:id="656"/>
    <w:bookmarkEnd w:id="657"/>
    <w:bookmarkEnd w:id="658"/>
    <w:bookmarkEnd w:id="659"/>
    <w:bookmarkEnd w:id="660"/>
    <w:bookmarkEnd w:id="661"/>
    <w:bookmarkEnd w:id="662"/>
    <w:bookmarkEnd w:id="663"/>
    <w:bookmarkEnd w:id="667"/>
    <w:bookmarkEnd w:id="668"/>
    <w:bookmarkEnd w:id="669"/>
    <w:bookmarkEnd w:id="670"/>
    <w:bookmarkEnd w:id="671"/>
    <w:bookmarkEnd w:id="672"/>
    <w:bookmarkEnd w:id="673"/>
    <w:bookmarkEnd w:id="674"/>
    <w:bookmarkEnd w:id="675"/>
    <w:bookmarkEnd w:id="676"/>
    <w:bookmarkEnd w:id="677"/>
    <w:bookmarkEnd w:id="678"/>
    <w:p w14:paraId="27C13FC7">
      <w:pPr>
        <w:spacing w:line="48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lang w:val="en-US" w:eastAsia="zh-CN"/>
        </w:rPr>
        <w:t>格式自拟，内容参考磋商办法“</w:t>
      </w:r>
      <w:r>
        <w:rPr>
          <w:rFonts w:hint="eastAsia" w:hAnsi="宋体" w:cs="宋体"/>
          <w:b w:val="0"/>
          <w:bCs w:val="0"/>
          <w:color w:val="auto"/>
          <w:sz w:val="21"/>
          <w:szCs w:val="21"/>
          <w:highlight w:val="none"/>
          <w:lang w:val="en-US" w:eastAsia="zh-CN"/>
        </w:rPr>
        <w:t>商务</w:t>
      </w:r>
      <w:r>
        <w:rPr>
          <w:rFonts w:hint="eastAsia" w:ascii="宋体" w:hAnsi="宋体" w:eastAsia="宋体" w:cs="宋体"/>
          <w:b w:val="0"/>
          <w:bCs w:val="0"/>
          <w:color w:val="auto"/>
          <w:sz w:val="21"/>
          <w:szCs w:val="21"/>
          <w:highlight w:val="none"/>
          <w:lang w:val="en-US" w:eastAsia="zh-CN"/>
        </w:rPr>
        <w:t>部分评分标准”要求</w:t>
      </w:r>
      <w:r>
        <w:rPr>
          <w:rFonts w:hint="eastAsia" w:hAnsi="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en-US" w:eastAsia="zh-CN"/>
        </w:rPr>
        <w:t>（包含但不限于）</w:t>
      </w:r>
    </w:p>
    <w:p w14:paraId="0B17888F">
      <w:pPr>
        <w:rPr>
          <w:rFonts w:hint="eastAsia" w:ascii="宋体" w:hAnsi="宋体" w:eastAsia="宋体" w:cs="宋体"/>
          <w:color w:val="auto"/>
          <w:highlight w:val="none"/>
          <w:lang w:val="en-US" w:eastAsia="zh-CN"/>
        </w:rPr>
      </w:pPr>
      <w:bookmarkStart w:id="679" w:name="_Toc10652"/>
      <w:bookmarkStart w:id="680" w:name="_Toc9226"/>
      <w:bookmarkStart w:id="681" w:name="_Toc7553"/>
      <w:bookmarkStart w:id="682" w:name="_Toc13023"/>
      <w:bookmarkStart w:id="683" w:name="_Toc9661"/>
      <w:bookmarkStart w:id="684" w:name="_Toc8378"/>
      <w:bookmarkStart w:id="685" w:name="_Toc21308"/>
      <w:bookmarkStart w:id="686" w:name="_Toc22119"/>
      <w:bookmarkStart w:id="687" w:name="_Toc5441"/>
      <w:r>
        <w:rPr>
          <w:rFonts w:hint="eastAsia" w:ascii="宋体" w:hAnsi="宋体" w:eastAsia="宋体" w:cs="宋体"/>
          <w:color w:val="auto"/>
          <w:highlight w:val="none"/>
          <w:lang w:val="en-US" w:eastAsia="zh-CN"/>
        </w:rPr>
        <w:br w:type="page"/>
      </w:r>
    </w:p>
    <w:p w14:paraId="394BC1D8">
      <w:pPr>
        <w:pStyle w:val="4"/>
        <w:jc w:val="center"/>
        <w:rPr>
          <w:rFonts w:hint="eastAsia" w:ascii="宋体" w:hAnsi="宋体" w:eastAsia="宋体" w:cs="宋体"/>
          <w:color w:val="auto"/>
          <w:highlight w:val="none"/>
        </w:rPr>
      </w:pPr>
      <w:bookmarkStart w:id="688" w:name="_Toc25058"/>
      <w:bookmarkStart w:id="689" w:name="_Toc20132"/>
      <w:bookmarkStart w:id="690" w:name="_Toc13813"/>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r>
        <w:rPr>
          <w:rFonts w:hint="eastAsia" w:ascii="宋体" w:hAnsi="宋体" w:eastAsia="宋体" w:cs="宋体"/>
          <w:color w:val="auto"/>
          <w:szCs w:val="28"/>
          <w:highlight w:val="none"/>
          <w:lang w:val="en-US" w:eastAsia="zh-CN"/>
        </w:rPr>
        <w:t>供应商认为有必要的其他资料</w:t>
      </w:r>
      <w:bookmarkEnd w:id="688"/>
      <w:bookmarkEnd w:id="689"/>
      <w:bookmarkEnd w:id="690"/>
    </w:p>
    <w:p w14:paraId="39C87996">
      <w:pPr>
        <w:pStyle w:val="5"/>
        <w:widowControl w:val="0"/>
        <w:wordWrap/>
        <w:adjustRightInd/>
        <w:snapToGrid/>
        <w:spacing w:line="440" w:lineRule="exact"/>
        <w:jc w:val="center"/>
        <w:textAlignment w:val="auto"/>
        <w:rPr>
          <w:rStyle w:val="34"/>
          <w:rFonts w:hint="eastAsia" w:ascii="宋体" w:hAnsi="宋体" w:eastAsia="宋体" w:cs="宋体"/>
          <w:b/>
          <w:bCs w:val="0"/>
          <w:color w:val="auto"/>
          <w:kern w:val="0"/>
          <w:sz w:val="28"/>
          <w:szCs w:val="28"/>
          <w:highlight w:val="none"/>
          <w:lang w:val="en-US" w:eastAsia="zh-CN"/>
        </w:rPr>
      </w:pPr>
      <w:bookmarkStart w:id="691" w:name="_Toc7328"/>
      <w:bookmarkStart w:id="692" w:name="_Toc16837"/>
      <w:bookmarkStart w:id="693" w:name="_Toc8775"/>
      <w:bookmarkStart w:id="694" w:name="_Toc26914"/>
      <w:bookmarkStart w:id="695" w:name="_Toc24950"/>
      <w:bookmarkStart w:id="696" w:name="_Toc24843"/>
      <w:bookmarkStart w:id="697" w:name="_Toc15512"/>
      <w:bookmarkStart w:id="698" w:name="_Toc2157"/>
      <w:bookmarkStart w:id="699" w:name="_Toc28235"/>
      <w:bookmarkStart w:id="700" w:name="_Toc16744"/>
      <w:bookmarkStart w:id="701" w:name="_Toc9159"/>
      <w:r>
        <w:rPr>
          <w:rStyle w:val="34"/>
          <w:rFonts w:hint="eastAsia" w:ascii="宋体" w:hAnsi="宋体" w:eastAsia="宋体" w:cs="宋体"/>
          <w:b/>
          <w:bCs w:val="0"/>
          <w:color w:val="auto"/>
          <w:kern w:val="0"/>
          <w:sz w:val="28"/>
          <w:szCs w:val="28"/>
          <w:highlight w:val="none"/>
          <w:lang w:val="en-US" w:eastAsia="zh-CN"/>
        </w:rPr>
        <w:t>(一) 资格承诺声明函</w:t>
      </w:r>
      <w:bookmarkEnd w:id="691"/>
      <w:bookmarkEnd w:id="692"/>
      <w:bookmarkEnd w:id="693"/>
      <w:bookmarkEnd w:id="694"/>
      <w:bookmarkEnd w:id="695"/>
      <w:bookmarkEnd w:id="696"/>
      <w:bookmarkEnd w:id="697"/>
      <w:bookmarkEnd w:id="698"/>
      <w:bookmarkEnd w:id="699"/>
      <w:bookmarkEnd w:id="700"/>
      <w:bookmarkEnd w:id="701"/>
    </w:p>
    <w:p w14:paraId="05B87E7D">
      <w:pPr>
        <w:widowControl w:val="0"/>
        <w:wordWrap/>
        <w:adjustRightInd/>
        <w:snapToGrid/>
        <w:spacing w:line="44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资格承诺声明函</w:t>
      </w:r>
    </w:p>
    <w:p w14:paraId="6D5654C7">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致（本项目采购单位）</w:t>
      </w:r>
      <w:r>
        <w:rPr>
          <w:rFonts w:hint="eastAsia" w:ascii="宋体" w:hAnsi="宋体" w:eastAsia="宋体" w:cs="宋体"/>
          <w:color w:val="auto"/>
          <w:sz w:val="21"/>
          <w:szCs w:val="21"/>
          <w:highlight w:val="none"/>
          <w:lang w:val="en-US" w:eastAsia="zh-CN"/>
        </w:rPr>
        <w:t>：</w:t>
      </w:r>
    </w:p>
    <w:p w14:paraId="55E57DDF">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我单位自愿参加本次政府采购活动，严格遵守《中华人民共和国政府采购法》及相关法律法规，依法诚信经营，依法遵守本次政府采购活动的各项规定。我单位郑重承诺声明如下：</w:t>
      </w:r>
    </w:p>
    <w:p w14:paraId="2142D092">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一、我单位全称为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注册地点为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统一社会信用代码为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法定代表人（单位负责人）为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联系方式为</w:t>
      </w:r>
      <w:r>
        <w:rPr>
          <w:rFonts w:hint="eastAsia" w:ascii="宋体" w:hAnsi="宋体" w:eastAsia="宋体" w:cs="宋体"/>
          <w:color w:val="auto"/>
          <w:sz w:val="21"/>
          <w:szCs w:val="21"/>
          <w:highlight w:val="none"/>
          <w:u w:val="single"/>
          <w:lang w:val="en-US" w:eastAsia="zh-CN"/>
        </w:rPr>
        <w:t xml:space="preserve">                          。</w:t>
      </w:r>
    </w:p>
    <w:p w14:paraId="5124E987">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二、我单位具有独立承担民事责任的能力。</w:t>
      </w:r>
    </w:p>
    <w:p w14:paraId="7D6FECE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三、我单位具有良好的商业信誉和健全的财务会计制度。</w:t>
      </w:r>
    </w:p>
    <w:p w14:paraId="5B74213F">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四、我单位具有履行合同所必需的设备和专业技术能力。</w:t>
      </w:r>
    </w:p>
    <w:p w14:paraId="009F9C14">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五、我单位有依法缴纳税收和社会保障资金的良好记录。</w:t>
      </w:r>
    </w:p>
    <w:p w14:paraId="5427B179">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六、我单位参加政府采购活动前三年内，在经营活动中没有重大违法记录。（重大违法记录，是指供应商因违法经营受到刑事处罚或者责令停产停业、吊销许可证或者执照、较大数额罚款等行政处罚。）</w:t>
      </w:r>
    </w:p>
    <w:p w14:paraId="05D45B0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七、我单位具备法律、行政法规规定的其他条件。</w:t>
      </w:r>
    </w:p>
    <w:p w14:paraId="3A522C3E">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我单位保证上述声明的事项都是真实的，符合</w:t>
      </w:r>
      <w:r>
        <w:rPr>
          <w:rFonts w:hint="eastAsia" w:ascii="宋体" w:hAnsi="宋体" w:eastAsia="宋体" w:cs="宋体"/>
          <w:color w:val="auto"/>
          <w:sz w:val="21"/>
          <w:szCs w:val="21"/>
          <w:highlight w:val="none"/>
          <w:lang w:val="en-US" w:eastAsia="zh-CN"/>
        </w:rPr>
        <w:t>《中华人民共和国政府采购法》规定的供应商资格条件。如有弄虚作假，我单位愿意按照“提交虚假材料谋取中标、成交”承担相应的法律责任，同意将违背承诺行为作为失信行为记录到社会信用信息平台，并承担因此造成的一切损失。</w:t>
      </w:r>
    </w:p>
    <w:p w14:paraId="0092367E">
      <w:pPr>
        <w:jc w:val="both"/>
        <w:rPr>
          <w:rFonts w:hint="eastAsia" w:ascii="宋体" w:hAnsi="宋体" w:eastAsia="宋体" w:cs="宋体"/>
          <w:color w:val="auto"/>
          <w:sz w:val="21"/>
          <w:szCs w:val="21"/>
          <w:highlight w:val="none"/>
          <w:lang w:val="en-US" w:eastAsia="zh-CN"/>
        </w:rPr>
      </w:pPr>
    </w:p>
    <w:p w14:paraId="775215AB">
      <w:pPr>
        <w:spacing w:line="360" w:lineRule="auto"/>
        <w:ind w:firstLine="1260" w:firstLineChars="6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承诺单位：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w:t>
      </w:r>
    </w:p>
    <w:p w14:paraId="1682710C">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法定代表人或委托代理人：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（电子签章或签字）</w:t>
      </w:r>
    </w:p>
    <w:p w14:paraId="37A41CD8">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FA4BFED">
      <w:pPr>
        <w:jc w:val="center"/>
        <w:rPr>
          <w:rFonts w:hint="eastAsia" w:ascii="宋体" w:hAnsi="宋体" w:eastAsia="宋体" w:cs="宋体"/>
          <w:color w:val="auto"/>
          <w:highlight w:val="none"/>
          <w:lang w:val="en-US" w:eastAsia="zh-CN"/>
        </w:rPr>
      </w:pPr>
    </w:p>
    <w:p w14:paraId="38026BFE">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注：1.供应商须在响应文件中按此模板提供承诺函，未提供视为未实质性响应磋商文件要求，按无效投标处理。</w:t>
      </w:r>
    </w:p>
    <w:p w14:paraId="0A53EDD8">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2.供应商的法定代表人或者授权代表的签字或盖章应真实、有效。</w:t>
      </w:r>
    </w:p>
    <w:p w14:paraId="041EC09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958A40">
      <w:pPr>
        <w:pStyle w:val="5"/>
        <w:widowControl w:val="0"/>
        <w:wordWrap/>
        <w:adjustRightInd/>
        <w:snapToGrid/>
        <w:spacing w:line="440" w:lineRule="exact"/>
        <w:jc w:val="center"/>
        <w:textAlignment w:val="auto"/>
        <w:rPr>
          <w:rStyle w:val="34"/>
          <w:rFonts w:hint="eastAsia" w:ascii="宋体" w:hAnsi="宋体" w:eastAsia="宋体" w:cs="宋体"/>
          <w:b/>
          <w:bCs w:val="0"/>
          <w:color w:val="auto"/>
          <w:kern w:val="0"/>
          <w:sz w:val="28"/>
          <w:szCs w:val="28"/>
          <w:highlight w:val="none"/>
          <w:lang w:val="en-US" w:eastAsia="zh-CN"/>
        </w:rPr>
      </w:pPr>
      <w:bookmarkStart w:id="702" w:name="_Toc19378"/>
      <w:bookmarkStart w:id="703" w:name="_Toc1972"/>
      <w:bookmarkStart w:id="704" w:name="_Toc2144"/>
      <w:bookmarkStart w:id="705" w:name="_Toc13553"/>
      <w:bookmarkStart w:id="706" w:name="_Toc29226"/>
      <w:r>
        <w:rPr>
          <w:rStyle w:val="34"/>
          <w:rFonts w:hint="eastAsia" w:ascii="宋体" w:hAnsi="宋体" w:eastAsia="宋体" w:cs="宋体"/>
          <w:b/>
          <w:bCs w:val="0"/>
          <w:color w:val="auto"/>
          <w:kern w:val="0"/>
          <w:sz w:val="28"/>
          <w:szCs w:val="28"/>
          <w:highlight w:val="none"/>
          <w:lang w:val="en-US" w:eastAsia="zh-CN"/>
        </w:rPr>
        <w:t>（二）招标代理服务费承诺函</w:t>
      </w:r>
      <w:bookmarkEnd w:id="702"/>
      <w:bookmarkEnd w:id="703"/>
      <w:bookmarkEnd w:id="704"/>
      <w:bookmarkEnd w:id="705"/>
      <w:bookmarkEnd w:id="706"/>
    </w:p>
    <w:p w14:paraId="131A3308">
      <w:pPr>
        <w:pStyle w:val="15"/>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u w:val="none"/>
          <w:shd w:val="clear" w:color="auto" w:fill="FFFFFF"/>
          <w:lang w:val="en-US" w:eastAsia="zh-CN"/>
        </w:rPr>
        <w:t>招标</w:t>
      </w:r>
      <w:r>
        <w:rPr>
          <w:rFonts w:hint="eastAsia" w:ascii="宋体" w:hAnsi="宋体" w:eastAsia="宋体" w:cs="宋体"/>
          <w:color w:val="auto"/>
          <w:spacing w:val="8"/>
          <w:sz w:val="21"/>
          <w:szCs w:val="21"/>
          <w:highlight w:val="none"/>
          <w:u w:val="none"/>
          <w:shd w:val="clear" w:color="auto" w:fill="FFFFFF"/>
        </w:rPr>
        <w:t>代理机构</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w:t>
      </w:r>
    </w:p>
    <w:p w14:paraId="2F9DDFE2">
      <w:pPr>
        <w:pStyle w:val="15"/>
        <w:widowControl/>
        <w:spacing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，项目编号：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）招标中若获</w:t>
      </w:r>
      <w:r>
        <w:rPr>
          <w:rFonts w:hint="eastAsia" w:ascii="宋体" w:hAnsi="宋体" w:eastAsia="宋体" w:cs="宋体"/>
          <w:color w:val="auto"/>
          <w:spacing w:val="8"/>
          <w:sz w:val="21"/>
          <w:szCs w:val="21"/>
          <w:highlight w:val="none"/>
          <w:shd w:val="clear" w:color="auto" w:fill="FFFFFF"/>
          <w:lang w:val="en-US" w:eastAsia="zh-CN"/>
        </w:rPr>
        <w:t>中标</w:t>
      </w:r>
      <w:r>
        <w:rPr>
          <w:rFonts w:hint="eastAsia" w:ascii="宋体" w:hAnsi="宋体" w:eastAsia="宋体" w:cs="宋体"/>
          <w:color w:val="auto"/>
          <w:spacing w:val="8"/>
          <w:sz w:val="21"/>
          <w:szCs w:val="21"/>
          <w:highlight w:val="none"/>
          <w:shd w:val="clear" w:color="auto" w:fill="FFFFFF"/>
        </w:rPr>
        <w:t>，我们保证在</w:t>
      </w:r>
      <w:r>
        <w:rPr>
          <w:rFonts w:hint="eastAsia" w:cs="宋体"/>
          <w:color w:val="auto"/>
          <w:spacing w:val="8"/>
          <w:sz w:val="21"/>
          <w:szCs w:val="21"/>
          <w:highlight w:val="none"/>
          <w:shd w:val="clear" w:color="auto" w:fill="FFFFFF"/>
          <w:lang w:val="en-US" w:eastAsia="zh-CN"/>
        </w:rPr>
        <w:t>成交</w:t>
      </w:r>
      <w:r>
        <w:rPr>
          <w:rFonts w:hint="eastAsia" w:ascii="宋体" w:hAnsi="宋体" w:eastAsia="宋体" w:cs="宋体"/>
          <w:color w:val="auto"/>
          <w:spacing w:val="8"/>
          <w:sz w:val="21"/>
          <w:szCs w:val="21"/>
          <w:highlight w:val="none"/>
          <w:shd w:val="clear" w:color="auto" w:fill="FFFFFF"/>
        </w:rPr>
        <w:t>公告发布后5个工作日内，按</w:t>
      </w:r>
      <w:r>
        <w:rPr>
          <w:rFonts w:hint="eastAsia" w:ascii="宋体" w:hAnsi="宋体" w:eastAsia="宋体" w:cs="宋体"/>
          <w:color w:val="auto"/>
          <w:sz w:val="21"/>
          <w:szCs w:val="21"/>
          <w:highlight w:val="none"/>
        </w:rPr>
        <w:t>文件</w:t>
      </w:r>
      <w:r>
        <w:rPr>
          <w:rFonts w:hint="eastAsia" w:ascii="宋体" w:hAnsi="宋体" w:eastAsia="宋体" w:cs="宋体"/>
          <w:color w:val="auto"/>
          <w:spacing w:val="8"/>
          <w:sz w:val="21"/>
          <w:szCs w:val="21"/>
          <w:highlight w:val="none"/>
          <w:shd w:val="clear" w:color="auto" w:fill="FFFFFF"/>
        </w:rPr>
        <w:t>的规定，以现金</w:t>
      </w:r>
      <w:r>
        <w:rPr>
          <w:rFonts w:hint="eastAsia" w:ascii="宋体" w:hAnsi="宋体" w:eastAsia="宋体" w:cs="宋体"/>
          <w:color w:val="auto"/>
          <w:spacing w:val="8"/>
          <w:sz w:val="21"/>
          <w:szCs w:val="21"/>
          <w:highlight w:val="none"/>
          <w:shd w:val="clear" w:color="auto" w:fill="FFFFFF"/>
          <w:lang w:val="en-US" w:eastAsia="zh-CN"/>
        </w:rPr>
        <w:t>或转账的</w:t>
      </w:r>
      <w:r>
        <w:rPr>
          <w:rFonts w:hint="eastAsia" w:ascii="宋体" w:hAnsi="宋体" w:eastAsia="宋体" w:cs="宋体"/>
          <w:color w:val="auto"/>
          <w:spacing w:val="8"/>
          <w:sz w:val="21"/>
          <w:szCs w:val="21"/>
          <w:highlight w:val="none"/>
          <w:shd w:val="clear" w:color="auto" w:fill="FFFFFF"/>
        </w:rPr>
        <w:t>形式向贵公司一次性支付招标代理服务费用。否则，由此产生的一切法律后果和责任由我公司承担。我公司声明放弃对此提出任何异议和追索的权利。</w:t>
      </w:r>
    </w:p>
    <w:p w14:paraId="62CCCDCE">
      <w:pPr>
        <w:pStyle w:val="15"/>
        <w:widowControl/>
        <w:spacing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22EC73F6">
      <w:pPr>
        <w:pStyle w:val="15"/>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4808DDBF">
      <w:pPr>
        <w:pStyle w:val="15"/>
        <w:widowControl/>
        <w:spacing w:line="360" w:lineRule="auto"/>
        <w:jc w:val="both"/>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 </w:t>
      </w:r>
    </w:p>
    <w:p w14:paraId="705865DA">
      <w:pPr>
        <w:pStyle w:val="15"/>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cs="宋体"/>
          <w:color w:val="auto"/>
          <w:spacing w:val="8"/>
          <w:sz w:val="21"/>
          <w:szCs w:val="21"/>
          <w:highlight w:val="none"/>
          <w:shd w:val="clear" w:color="auto" w:fill="FFFFFF"/>
          <w:lang w:val="en-US" w:eastAsia="zh-CN"/>
        </w:rPr>
        <w:t>供应商</w:t>
      </w:r>
      <w:r>
        <w:rPr>
          <w:rFonts w:hint="eastAsia" w:ascii="宋体" w:hAnsi="宋体" w:eastAsia="宋体" w:cs="宋体"/>
          <w:color w:val="auto"/>
          <w:spacing w:val="8"/>
          <w:sz w:val="21"/>
          <w:szCs w:val="21"/>
          <w:highlight w:val="none"/>
          <w:shd w:val="clear" w:color="auto" w:fill="FFFFFF"/>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pacing w:val="8"/>
          <w:sz w:val="21"/>
          <w:szCs w:val="21"/>
          <w:highlight w:val="none"/>
          <w:shd w:val="clear" w:color="auto" w:fill="FFFFFF"/>
          <w:lang w:val="en-US" w:eastAsia="zh-CN"/>
        </w:rPr>
        <w:t>）：</w:t>
      </w:r>
    </w:p>
    <w:p w14:paraId="32CAE755">
      <w:pPr>
        <w:pStyle w:val="15"/>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法定代表人或委托代理人（电子签章或签字）：</w:t>
      </w:r>
    </w:p>
    <w:p w14:paraId="7A964607">
      <w:pPr>
        <w:ind w:firstLine="452" w:firstLineChars="200"/>
        <w:rPr>
          <w:rFonts w:hint="eastAsia" w:ascii="宋体" w:hAnsi="宋体" w:eastAsia="宋体" w:cs="宋体"/>
          <w:color w:val="auto"/>
          <w:highlight w:val="none"/>
        </w:rPr>
      </w:pPr>
      <w:r>
        <w:rPr>
          <w:rFonts w:hint="eastAsia" w:ascii="宋体" w:hAnsi="宋体" w:eastAsia="宋体" w:cs="宋体"/>
          <w:color w:val="auto"/>
          <w:spacing w:val="8"/>
          <w:sz w:val="21"/>
          <w:szCs w:val="21"/>
          <w:highlight w:val="none"/>
          <w:shd w:val="clear" w:color="auto" w:fill="FFFFFF"/>
          <w:lang w:val="en-US" w:eastAsia="zh-CN"/>
        </w:rPr>
        <w:t>日期：  年  月  日</w:t>
      </w:r>
      <w:r>
        <w:rPr>
          <w:rFonts w:hint="eastAsia" w:ascii="宋体" w:hAnsi="宋体" w:eastAsia="宋体" w:cs="宋体"/>
          <w:color w:val="auto"/>
          <w:highlight w:val="none"/>
        </w:rPr>
        <w:br w:type="page"/>
      </w:r>
    </w:p>
    <w:bookmarkEnd w:id="679"/>
    <w:bookmarkEnd w:id="680"/>
    <w:bookmarkEnd w:id="681"/>
    <w:bookmarkEnd w:id="682"/>
    <w:bookmarkEnd w:id="683"/>
    <w:bookmarkEnd w:id="684"/>
    <w:bookmarkEnd w:id="685"/>
    <w:bookmarkEnd w:id="686"/>
    <w:bookmarkEnd w:id="687"/>
    <w:p w14:paraId="60406040">
      <w:pPr>
        <w:pStyle w:val="4"/>
        <w:numPr>
          <w:ilvl w:val="0"/>
          <w:numId w:val="0"/>
        </w:numPr>
        <w:ind w:leftChars="0"/>
        <w:jc w:val="center"/>
        <w:rPr>
          <w:rFonts w:hint="eastAsia" w:ascii="宋体" w:hAnsi="宋体" w:eastAsia="宋体" w:cs="宋体"/>
          <w:color w:val="auto"/>
          <w:highlight w:val="none"/>
          <w:lang w:val="en-US" w:eastAsia="zh-CN"/>
        </w:rPr>
      </w:pPr>
      <w:bookmarkStart w:id="707" w:name="_Toc10158"/>
      <w:bookmarkStart w:id="708" w:name="_Toc18751"/>
      <w:bookmarkStart w:id="709" w:name="_Toc6226"/>
      <w:bookmarkStart w:id="710" w:name="_Toc31612"/>
      <w:bookmarkStart w:id="711" w:name="_Toc30674"/>
      <w:r>
        <w:rPr>
          <w:rFonts w:hint="eastAsia" w:ascii="宋体" w:hAnsi="宋体" w:eastAsia="宋体" w:cs="宋体"/>
          <w:color w:val="auto"/>
          <w:szCs w:val="28"/>
          <w:highlight w:val="none"/>
          <w:lang w:val="en-US" w:eastAsia="zh-CN"/>
        </w:rPr>
        <w:t>九、享受政府采购政策扶持的证明材料</w:t>
      </w:r>
      <w:bookmarkEnd w:id="707"/>
      <w:bookmarkEnd w:id="708"/>
      <w:bookmarkEnd w:id="709"/>
      <w:bookmarkEnd w:id="710"/>
    </w:p>
    <w:p w14:paraId="437E0F72">
      <w:pPr>
        <w:wordWrap/>
        <w:adjustRightInd/>
        <w:snapToGrid/>
        <w:spacing w:before="72" w:line="480" w:lineRule="auto"/>
        <w:jc w:val="center"/>
        <w:textAlignment w:val="auto"/>
        <w:outlineLvl w:val="6"/>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中小企业声明函</w:t>
      </w:r>
    </w:p>
    <w:p w14:paraId="42122639">
      <w:pPr>
        <w:wordWrap/>
        <w:adjustRightInd/>
        <w:snapToGrid/>
        <w:spacing w:line="48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（属于中小微企业的填写，不属于的无需填写此项内容）</w:t>
      </w:r>
    </w:p>
    <w:p w14:paraId="4F9A739C">
      <w:p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号）的规定，本公司</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（采购人名称）</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（项目名称）采购活动，提供的货物全部由符合政策要求的中小企业制造。相关企业的具体情况如下：</w:t>
      </w:r>
    </w:p>
    <w:p w14:paraId="0C4BDF11">
      <w:p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w:t>
      </w:r>
      <w:r>
        <w:rPr>
          <w:rFonts w:hint="eastAsia" w:ascii="宋体" w:hAnsi="宋体" w:eastAsia="宋体" w:cs="宋体"/>
          <w:color w:val="auto"/>
          <w:sz w:val="21"/>
          <w:szCs w:val="21"/>
          <w:highlight w:val="none"/>
          <w:lang w:eastAsia="zh-CN"/>
        </w:rPr>
        <w:t>（标的名称），属于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行业，制造商为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（企业名称），从业人员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万元，资产总额为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万元，属于</w:t>
      </w:r>
      <w:r>
        <w:rPr>
          <w:rFonts w:hint="eastAsia" w:ascii="宋体" w:hAnsi="宋体" w:eastAsia="宋体" w:cs="宋体"/>
          <w:color w:val="auto"/>
          <w:sz w:val="21"/>
          <w:szCs w:val="21"/>
          <w:highlight w:val="none"/>
        </w:rPr>
        <w:t>______（请填写：中型、小型、微型）企业。</w:t>
      </w:r>
    </w:p>
    <w:p w14:paraId="4A746DA3">
      <w:pPr>
        <w:numPr>
          <w:ilvl w:val="0"/>
          <w:numId w:val="8"/>
        </w:num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eastAsia="zh-CN"/>
        </w:rPr>
        <w:t>（标的名称），属于</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行业，制造商为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（企业名称），从业人员</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人，营业收入为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万元，资产总额为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万元，属于</w:t>
      </w:r>
      <w:r>
        <w:rPr>
          <w:rFonts w:hint="eastAsia" w:ascii="宋体" w:hAnsi="宋体" w:eastAsia="宋体" w:cs="宋体"/>
          <w:color w:val="auto"/>
          <w:sz w:val="21"/>
          <w:szCs w:val="21"/>
          <w:highlight w:val="none"/>
        </w:rPr>
        <w:t>______（请填写：中型、小型、微型）企业。</w:t>
      </w:r>
    </w:p>
    <w:p w14:paraId="577CE16F">
      <w:pPr>
        <w:pStyle w:val="16"/>
        <w:numPr>
          <w:ilvl w:val="0"/>
          <w:numId w:val="0"/>
        </w:numP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14:paraId="35FD5505">
      <w:pPr>
        <w:pStyle w:val="16"/>
        <w:numPr>
          <w:ilvl w:val="0"/>
          <w:numId w:val="0"/>
        </w:numP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以上企业，不属于大企业的分支机构，不存在控股股东为大企业的情形，也不存在与大企业的负责人为同一人的情形。</w:t>
      </w:r>
    </w:p>
    <w:p w14:paraId="59B12A1C">
      <w:pPr>
        <w:pStyle w:val="16"/>
        <w:numPr>
          <w:ilvl w:val="0"/>
          <w:numId w:val="0"/>
        </w:numPr>
        <w:ind w:firstLine="480"/>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本企业对上述声明的真实性负责。如有虚假，将依法承担法律责任。</w:t>
      </w:r>
    </w:p>
    <w:p w14:paraId="7E8F0533">
      <w:pPr>
        <w:spacing w:line="235" w:lineRule="exact"/>
        <w:rPr>
          <w:rFonts w:hint="eastAsia" w:ascii="宋体" w:hAnsi="宋体" w:cs="宋体"/>
          <w:color w:val="auto"/>
          <w:highlight w:val="none"/>
        </w:rPr>
      </w:pPr>
    </w:p>
    <w:p w14:paraId="2E3A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企业名称（电子签章）：</w:t>
      </w:r>
      <w:r>
        <w:rPr>
          <w:rFonts w:hint="eastAsia" w:ascii="宋体" w:hAnsi="宋体" w:eastAsia="宋体" w:cs="宋体"/>
          <w:color w:val="auto"/>
          <w:kern w:val="2"/>
          <w:sz w:val="21"/>
          <w:szCs w:val="21"/>
          <w:highlight w:val="none"/>
          <w:u w:val="single"/>
          <w:lang w:val="en-US" w:eastAsia="zh-CN" w:bidi="ar-SA"/>
        </w:rPr>
        <w:t xml:space="preserve">               </w:t>
      </w:r>
    </w:p>
    <w:p w14:paraId="62BEB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日期：   年   月   日</w:t>
      </w:r>
    </w:p>
    <w:p w14:paraId="4E5FF9BD">
      <w:pPr>
        <w:spacing w:line="360" w:lineRule="auto"/>
        <w:ind w:firstLine="420" w:firstLineChars="200"/>
        <w:rPr>
          <w:rFonts w:hint="eastAsia" w:ascii="宋体" w:hAnsi="宋体" w:eastAsia="宋体" w:cs="宋体"/>
          <w:color w:val="auto"/>
          <w:sz w:val="21"/>
          <w:szCs w:val="21"/>
          <w:highlight w:val="none"/>
        </w:rPr>
      </w:pPr>
    </w:p>
    <w:p w14:paraId="121F74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符合中小企业划分标准（见工业和信息化部国家统计局国家发展和改革委员会财政部《关于印发中小企业划型标准规定的通知》（工信部联企业〔2011〕300号)）；</w:t>
      </w:r>
    </w:p>
    <w:p w14:paraId="0BFCBC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本办法所称中小企业划分标准，是指国务院有关部门根据企业从业人员、营业收入、资产总额等指标制定的中小企业划型标准。</w:t>
      </w:r>
    </w:p>
    <w:p w14:paraId="075DD8B2">
      <w:p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注：从业人员、营业收入、资产总额填报上一年度数据，无上一年度数据的新成立企业可不填报</w:t>
      </w:r>
      <w:r>
        <w:rPr>
          <w:rFonts w:hint="eastAsia" w:ascii="宋体" w:hAnsi="宋体" w:eastAsia="宋体" w:cs="宋体"/>
          <w:color w:val="auto"/>
          <w:kern w:val="2"/>
          <w:sz w:val="21"/>
          <w:szCs w:val="21"/>
          <w:highlight w:val="none"/>
        </w:rPr>
        <w:t>。</w:t>
      </w:r>
    </w:p>
    <w:p w14:paraId="54FA5AAB">
      <w:pPr>
        <w:rPr>
          <w:rFonts w:hint="eastAsia" w:ascii="宋体" w:hAnsi="宋体" w:eastAsia="宋体" w:cs="宋体"/>
          <w:b/>
          <w:bCs/>
          <w:color w:val="auto"/>
          <w:sz w:val="28"/>
          <w:szCs w:val="28"/>
          <w:highlight w:val="none"/>
        </w:rPr>
      </w:pPr>
      <w:bookmarkStart w:id="712" w:name="_Toc27749"/>
      <w:bookmarkStart w:id="713" w:name="_Toc30700"/>
      <w:r>
        <w:rPr>
          <w:rFonts w:hint="eastAsia" w:ascii="宋体" w:hAnsi="宋体" w:eastAsia="宋体" w:cs="宋体"/>
          <w:b/>
          <w:bCs/>
          <w:color w:val="auto"/>
          <w:sz w:val="28"/>
          <w:szCs w:val="28"/>
          <w:highlight w:val="none"/>
        </w:rPr>
        <w:br w:type="page"/>
      </w:r>
    </w:p>
    <w:p w14:paraId="18BD8E3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大中小微型企业划分标准</w:t>
      </w:r>
      <w:bookmarkEnd w:id="712"/>
      <w:bookmarkEnd w:id="713"/>
    </w:p>
    <w:tbl>
      <w:tblPr>
        <w:tblStyle w:val="17"/>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093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618E6719">
            <w:pPr>
              <w:widowControl/>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7C18A27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8F9A067">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w:t>
            </w:r>
          </w:p>
          <w:p w14:paraId="620F1EF9">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3134E82B">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1AD077F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1859EB4">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tcBorders>
              <w:top w:val="single" w:color="auto" w:sz="4" w:space="0"/>
              <w:left w:val="nil"/>
              <w:bottom w:val="single" w:color="auto" w:sz="4" w:space="0"/>
              <w:right w:val="nil"/>
            </w:tcBorders>
            <w:vAlign w:val="center"/>
          </w:tcPr>
          <w:p w14:paraId="0643608D">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1A4A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FC4005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28B825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7BC8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FA6D2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1B05A09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156339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992" w:type="dxa"/>
            <w:tcBorders>
              <w:top w:val="nil"/>
              <w:left w:val="nil"/>
              <w:bottom w:val="single" w:color="auto" w:sz="4" w:space="0"/>
              <w:right w:val="nil"/>
            </w:tcBorders>
            <w:vAlign w:val="center"/>
          </w:tcPr>
          <w:p w14:paraId="5BC8601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6742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45FB2F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 *</w:t>
            </w:r>
          </w:p>
        </w:tc>
        <w:tc>
          <w:tcPr>
            <w:tcW w:w="1369" w:type="dxa"/>
            <w:tcBorders>
              <w:top w:val="nil"/>
              <w:left w:val="nil"/>
              <w:bottom w:val="nil"/>
              <w:right w:val="single" w:color="auto" w:sz="4" w:space="0"/>
            </w:tcBorders>
            <w:vAlign w:val="center"/>
          </w:tcPr>
          <w:p w14:paraId="3CAB041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E2F3FE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937FE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30BBDAE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8BEDE3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67B207D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359D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A9FD65">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624017E7">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8252C6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A384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237F82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426" w:type="dxa"/>
            <w:tcBorders>
              <w:top w:val="nil"/>
              <w:left w:val="nil"/>
              <w:bottom w:val="single" w:color="auto" w:sz="4" w:space="0"/>
              <w:right w:val="single" w:color="auto" w:sz="4" w:space="0"/>
            </w:tcBorders>
            <w:vAlign w:val="center"/>
          </w:tcPr>
          <w:p w14:paraId="6D60971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300≤Y＜2000</w:t>
            </w:r>
          </w:p>
        </w:tc>
        <w:tc>
          <w:tcPr>
            <w:tcW w:w="992" w:type="dxa"/>
            <w:tcBorders>
              <w:top w:val="nil"/>
              <w:left w:val="nil"/>
              <w:bottom w:val="single" w:color="auto" w:sz="4" w:space="0"/>
              <w:right w:val="nil"/>
            </w:tcBorders>
            <w:vAlign w:val="center"/>
          </w:tcPr>
          <w:p w14:paraId="5E3B25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B9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811A504">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建筑业</w:t>
            </w:r>
          </w:p>
        </w:tc>
        <w:tc>
          <w:tcPr>
            <w:tcW w:w="1369" w:type="dxa"/>
            <w:tcBorders>
              <w:top w:val="nil"/>
              <w:left w:val="nil"/>
              <w:bottom w:val="nil"/>
              <w:right w:val="single" w:color="auto" w:sz="4" w:space="0"/>
            </w:tcBorders>
            <w:vAlign w:val="center"/>
          </w:tcPr>
          <w:p w14:paraId="1A266FB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4C0316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3EF46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Y≥80000</w:t>
            </w:r>
          </w:p>
        </w:tc>
        <w:tc>
          <w:tcPr>
            <w:tcW w:w="1701" w:type="dxa"/>
            <w:tcBorders>
              <w:top w:val="nil"/>
              <w:left w:val="nil"/>
              <w:bottom w:val="nil"/>
              <w:right w:val="single" w:color="auto" w:sz="4" w:space="0"/>
            </w:tcBorders>
            <w:vAlign w:val="center"/>
          </w:tcPr>
          <w:p w14:paraId="720474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426" w:type="dxa"/>
            <w:tcBorders>
              <w:top w:val="nil"/>
              <w:left w:val="nil"/>
              <w:bottom w:val="nil"/>
              <w:right w:val="single" w:color="auto" w:sz="4" w:space="0"/>
            </w:tcBorders>
            <w:vAlign w:val="center"/>
          </w:tcPr>
          <w:p w14:paraId="409F6F4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300≤Y＜6000</w:t>
            </w:r>
          </w:p>
        </w:tc>
        <w:tc>
          <w:tcPr>
            <w:tcW w:w="992" w:type="dxa"/>
            <w:tcBorders>
              <w:top w:val="nil"/>
              <w:left w:val="nil"/>
              <w:bottom w:val="nil"/>
              <w:right w:val="nil"/>
            </w:tcBorders>
            <w:vAlign w:val="center"/>
          </w:tcPr>
          <w:p w14:paraId="496EA0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0215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7CF260">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647D879">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0FA2D2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157A7E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Z≥80000</w:t>
            </w:r>
          </w:p>
        </w:tc>
        <w:tc>
          <w:tcPr>
            <w:tcW w:w="1701" w:type="dxa"/>
            <w:tcBorders>
              <w:top w:val="nil"/>
              <w:left w:val="nil"/>
              <w:bottom w:val="single" w:color="auto" w:sz="4" w:space="0"/>
              <w:right w:val="single" w:color="auto" w:sz="4" w:space="0"/>
            </w:tcBorders>
            <w:vAlign w:val="center"/>
          </w:tcPr>
          <w:p w14:paraId="447C860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426" w:type="dxa"/>
            <w:tcBorders>
              <w:top w:val="nil"/>
              <w:left w:val="nil"/>
              <w:bottom w:val="single" w:color="auto" w:sz="4" w:space="0"/>
              <w:right w:val="single" w:color="auto" w:sz="4" w:space="0"/>
            </w:tcBorders>
            <w:vAlign w:val="center"/>
          </w:tcPr>
          <w:p w14:paraId="665F57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992" w:type="dxa"/>
            <w:tcBorders>
              <w:top w:val="nil"/>
              <w:left w:val="nil"/>
              <w:bottom w:val="single" w:color="auto" w:sz="4" w:space="0"/>
              <w:right w:val="nil"/>
            </w:tcBorders>
            <w:vAlign w:val="center"/>
          </w:tcPr>
          <w:p w14:paraId="27F13A5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7437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6695FB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批发业</w:t>
            </w:r>
          </w:p>
        </w:tc>
        <w:tc>
          <w:tcPr>
            <w:tcW w:w="1369" w:type="dxa"/>
            <w:tcBorders>
              <w:top w:val="nil"/>
              <w:left w:val="nil"/>
              <w:bottom w:val="nil"/>
              <w:right w:val="single" w:color="auto" w:sz="4" w:space="0"/>
            </w:tcBorders>
            <w:vAlign w:val="center"/>
          </w:tcPr>
          <w:p w14:paraId="76F4CF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03094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33F12C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7656D38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1426" w:type="dxa"/>
            <w:tcBorders>
              <w:top w:val="nil"/>
              <w:left w:val="nil"/>
              <w:bottom w:val="nil"/>
              <w:right w:val="single" w:color="auto" w:sz="4" w:space="0"/>
            </w:tcBorders>
            <w:vAlign w:val="center"/>
          </w:tcPr>
          <w:p w14:paraId="79F51D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992" w:type="dxa"/>
            <w:tcBorders>
              <w:top w:val="nil"/>
              <w:left w:val="nil"/>
              <w:bottom w:val="nil"/>
              <w:right w:val="nil"/>
            </w:tcBorders>
            <w:vAlign w:val="center"/>
          </w:tcPr>
          <w:p w14:paraId="1F6F93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14:paraId="1D7E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CF768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28882BA">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CC4E5E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2D1D17F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60AABEC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426" w:type="dxa"/>
            <w:tcBorders>
              <w:top w:val="nil"/>
              <w:left w:val="nil"/>
              <w:bottom w:val="single" w:color="auto" w:sz="4" w:space="0"/>
              <w:right w:val="single" w:color="auto" w:sz="4" w:space="0"/>
            </w:tcBorders>
            <w:vAlign w:val="center"/>
          </w:tcPr>
          <w:p w14:paraId="465166E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992" w:type="dxa"/>
            <w:tcBorders>
              <w:top w:val="nil"/>
              <w:left w:val="nil"/>
              <w:bottom w:val="single" w:color="auto" w:sz="4" w:space="0"/>
              <w:right w:val="nil"/>
            </w:tcBorders>
            <w:vAlign w:val="center"/>
          </w:tcPr>
          <w:p w14:paraId="1ECA25B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14:paraId="3F06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4894EB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零售业</w:t>
            </w:r>
          </w:p>
        </w:tc>
        <w:tc>
          <w:tcPr>
            <w:tcW w:w="1369" w:type="dxa"/>
            <w:tcBorders>
              <w:top w:val="nil"/>
              <w:left w:val="nil"/>
              <w:bottom w:val="nil"/>
              <w:right w:val="single" w:color="auto" w:sz="4" w:space="0"/>
            </w:tcBorders>
            <w:vAlign w:val="center"/>
          </w:tcPr>
          <w:p w14:paraId="0C4FBF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22B376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347F76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1A8DDB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1426" w:type="dxa"/>
            <w:tcBorders>
              <w:top w:val="nil"/>
              <w:left w:val="nil"/>
              <w:bottom w:val="nil"/>
              <w:right w:val="single" w:color="auto" w:sz="4" w:space="0"/>
            </w:tcBorders>
            <w:vAlign w:val="center"/>
          </w:tcPr>
          <w:p w14:paraId="365568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10≤X＜50 </w:t>
            </w:r>
          </w:p>
        </w:tc>
        <w:tc>
          <w:tcPr>
            <w:tcW w:w="992" w:type="dxa"/>
            <w:tcBorders>
              <w:top w:val="nil"/>
              <w:left w:val="nil"/>
              <w:bottom w:val="nil"/>
              <w:right w:val="nil"/>
            </w:tcBorders>
            <w:vAlign w:val="center"/>
          </w:tcPr>
          <w:p w14:paraId="738B49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F3F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2EFFED">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AF9F0DE">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A98F7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3FAEC3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553FAC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51EAC7B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100≤Y＜500 </w:t>
            </w:r>
          </w:p>
        </w:tc>
        <w:tc>
          <w:tcPr>
            <w:tcW w:w="992" w:type="dxa"/>
            <w:tcBorders>
              <w:top w:val="nil"/>
              <w:left w:val="nil"/>
              <w:bottom w:val="single" w:color="auto" w:sz="4" w:space="0"/>
              <w:right w:val="nil"/>
            </w:tcBorders>
            <w:vAlign w:val="center"/>
          </w:tcPr>
          <w:p w14:paraId="1F8C83C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2E6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DD40F1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交通运输业 *</w:t>
            </w:r>
          </w:p>
        </w:tc>
        <w:tc>
          <w:tcPr>
            <w:tcW w:w="1369" w:type="dxa"/>
            <w:tcBorders>
              <w:top w:val="nil"/>
              <w:left w:val="nil"/>
              <w:bottom w:val="nil"/>
              <w:right w:val="single" w:color="auto" w:sz="4" w:space="0"/>
            </w:tcBorders>
            <w:vAlign w:val="center"/>
          </w:tcPr>
          <w:p w14:paraId="184150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BC351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E87F0F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FD3F92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248381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4718A2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0A01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704E29">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3F466D6">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EEF93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A5FBE8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8FC41F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426" w:type="dxa"/>
            <w:tcBorders>
              <w:top w:val="nil"/>
              <w:left w:val="nil"/>
              <w:bottom w:val="single" w:color="auto" w:sz="4" w:space="0"/>
              <w:right w:val="single" w:color="auto" w:sz="4" w:space="0"/>
            </w:tcBorders>
            <w:vAlign w:val="center"/>
          </w:tcPr>
          <w:p w14:paraId="38486C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200≤Y＜3000</w:t>
            </w:r>
          </w:p>
        </w:tc>
        <w:tc>
          <w:tcPr>
            <w:tcW w:w="992" w:type="dxa"/>
            <w:tcBorders>
              <w:top w:val="nil"/>
              <w:left w:val="nil"/>
              <w:bottom w:val="single" w:color="auto" w:sz="4" w:space="0"/>
              <w:right w:val="nil"/>
            </w:tcBorders>
            <w:vAlign w:val="center"/>
          </w:tcPr>
          <w:p w14:paraId="5C110F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14:paraId="262B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FA8AF9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仓储业*</w:t>
            </w:r>
          </w:p>
        </w:tc>
        <w:tc>
          <w:tcPr>
            <w:tcW w:w="1369" w:type="dxa"/>
            <w:tcBorders>
              <w:top w:val="nil"/>
              <w:left w:val="nil"/>
              <w:bottom w:val="nil"/>
              <w:right w:val="single" w:color="auto" w:sz="4" w:space="0"/>
            </w:tcBorders>
            <w:vAlign w:val="center"/>
          </w:tcPr>
          <w:p w14:paraId="1C2305B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D8D10B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0F7E367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6992D0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426" w:type="dxa"/>
            <w:tcBorders>
              <w:top w:val="nil"/>
              <w:left w:val="nil"/>
              <w:bottom w:val="nil"/>
              <w:right w:val="single" w:color="auto" w:sz="4" w:space="0"/>
            </w:tcBorders>
            <w:vAlign w:val="center"/>
          </w:tcPr>
          <w:p w14:paraId="754CA8D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20≤X＜100</w:t>
            </w:r>
          </w:p>
        </w:tc>
        <w:tc>
          <w:tcPr>
            <w:tcW w:w="992" w:type="dxa"/>
            <w:tcBorders>
              <w:top w:val="nil"/>
              <w:left w:val="nil"/>
              <w:bottom w:val="nil"/>
              <w:right w:val="nil"/>
            </w:tcBorders>
            <w:vAlign w:val="center"/>
          </w:tcPr>
          <w:p w14:paraId="2F220D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386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73100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9ECFEF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16C58C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26E341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38430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426" w:type="dxa"/>
            <w:tcBorders>
              <w:top w:val="nil"/>
              <w:left w:val="nil"/>
              <w:bottom w:val="single" w:color="auto" w:sz="4" w:space="0"/>
              <w:right w:val="single" w:color="auto" w:sz="4" w:space="0"/>
            </w:tcBorders>
            <w:vAlign w:val="center"/>
          </w:tcPr>
          <w:p w14:paraId="6F92206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0DFF1E5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0C2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4A08645">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邮政业</w:t>
            </w:r>
          </w:p>
        </w:tc>
        <w:tc>
          <w:tcPr>
            <w:tcW w:w="1369" w:type="dxa"/>
            <w:tcBorders>
              <w:top w:val="nil"/>
              <w:left w:val="nil"/>
              <w:bottom w:val="nil"/>
              <w:right w:val="single" w:color="auto" w:sz="4" w:space="0"/>
            </w:tcBorders>
            <w:vAlign w:val="center"/>
          </w:tcPr>
          <w:p w14:paraId="5017792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1C024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17933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553FE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381F90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5F33778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1CA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D79F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2D2864C">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FC382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8381D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2F9CD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426" w:type="dxa"/>
            <w:tcBorders>
              <w:top w:val="nil"/>
              <w:left w:val="nil"/>
              <w:bottom w:val="single" w:color="auto" w:sz="4" w:space="0"/>
              <w:right w:val="single" w:color="auto" w:sz="4" w:space="0"/>
            </w:tcBorders>
            <w:vAlign w:val="center"/>
          </w:tcPr>
          <w:p w14:paraId="22F853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5B99E0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4CF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3FFC62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住宿业</w:t>
            </w:r>
          </w:p>
        </w:tc>
        <w:tc>
          <w:tcPr>
            <w:tcW w:w="1369" w:type="dxa"/>
            <w:tcBorders>
              <w:top w:val="nil"/>
              <w:left w:val="nil"/>
              <w:bottom w:val="nil"/>
              <w:right w:val="single" w:color="auto" w:sz="4" w:space="0"/>
            </w:tcBorders>
            <w:vAlign w:val="center"/>
          </w:tcPr>
          <w:p w14:paraId="4F119E8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67C4FA9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2910806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A516F0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123013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29A37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734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3E94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4BD67F5">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3F180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F006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5463F72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22EE990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696884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FE6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99F62DE">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餐饮业</w:t>
            </w:r>
          </w:p>
        </w:tc>
        <w:tc>
          <w:tcPr>
            <w:tcW w:w="1369" w:type="dxa"/>
            <w:tcBorders>
              <w:top w:val="nil"/>
              <w:left w:val="nil"/>
              <w:bottom w:val="nil"/>
              <w:right w:val="single" w:color="auto" w:sz="4" w:space="0"/>
            </w:tcBorders>
            <w:vAlign w:val="center"/>
          </w:tcPr>
          <w:p w14:paraId="37B929D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10B44B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822FA6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60B0B338">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23A580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59B578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293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80D20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54356CE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2E1C90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15979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42D4CD4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1DA6B75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4BDFD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7517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8238E4C">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369" w:type="dxa"/>
            <w:tcBorders>
              <w:top w:val="nil"/>
              <w:left w:val="nil"/>
              <w:bottom w:val="nil"/>
              <w:right w:val="single" w:color="auto" w:sz="4" w:space="0"/>
            </w:tcBorders>
            <w:vAlign w:val="center"/>
          </w:tcPr>
          <w:p w14:paraId="0AB5C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CBD8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1BD59D3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X≥2000</w:t>
            </w:r>
          </w:p>
        </w:tc>
        <w:tc>
          <w:tcPr>
            <w:tcW w:w="1701" w:type="dxa"/>
            <w:tcBorders>
              <w:top w:val="nil"/>
              <w:left w:val="nil"/>
              <w:bottom w:val="nil"/>
              <w:right w:val="single" w:color="auto" w:sz="4" w:space="0"/>
            </w:tcBorders>
            <w:vAlign w:val="center"/>
          </w:tcPr>
          <w:p w14:paraId="08D6A3E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426" w:type="dxa"/>
            <w:tcBorders>
              <w:top w:val="nil"/>
              <w:left w:val="nil"/>
              <w:bottom w:val="nil"/>
              <w:right w:val="single" w:color="auto" w:sz="4" w:space="0"/>
            </w:tcBorders>
            <w:vAlign w:val="center"/>
          </w:tcPr>
          <w:p w14:paraId="4D6001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3733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5DD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6781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150FB3C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60D9176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5575B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Y≥100000</w:t>
            </w:r>
          </w:p>
        </w:tc>
        <w:tc>
          <w:tcPr>
            <w:tcW w:w="1701" w:type="dxa"/>
            <w:tcBorders>
              <w:top w:val="nil"/>
              <w:left w:val="nil"/>
              <w:bottom w:val="single" w:color="auto" w:sz="4" w:space="0"/>
              <w:right w:val="single" w:color="auto" w:sz="4" w:space="0"/>
            </w:tcBorders>
            <w:vAlign w:val="center"/>
          </w:tcPr>
          <w:p w14:paraId="4A60AAF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14:paraId="382D0EA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3F37906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FE6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2ED57CA4">
            <w:pPr>
              <w:widowControl/>
              <w:spacing w:line="240" w:lineRule="exact"/>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软件和信息技术服</w:t>
            </w:r>
            <w:r>
              <w:rPr>
                <w:rFonts w:hint="eastAsia" w:ascii="宋体" w:hAnsi="宋体" w:eastAsia="宋体" w:cs="宋体"/>
                <w:color w:val="auto"/>
                <w:sz w:val="18"/>
                <w:szCs w:val="18"/>
                <w:highlight w:val="none"/>
              </w:rPr>
              <w:t>务业</w:t>
            </w:r>
          </w:p>
        </w:tc>
        <w:tc>
          <w:tcPr>
            <w:tcW w:w="1369" w:type="dxa"/>
            <w:tcBorders>
              <w:top w:val="nil"/>
              <w:left w:val="nil"/>
              <w:bottom w:val="nil"/>
              <w:right w:val="single" w:color="auto" w:sz="4" w:space="0"/>
            </w:tcBorders>
            <w:vAlign w:val="center"/>
          </w:tcPr>
          <w:p w14:paraId="4693C45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E6DAA0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A5B42D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01E4259C">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72854ED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8195E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B9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2F0DCE7">
            <w:pPr>
              <w:widowControl/>
              <w:rPr>
                <w:rFonts w:hint="eastAsia" w:ascii="宋体" w:hAnsi="宋体" w:eastAsia="宋体" w:cs="宋体"/>
                <w:color w:val="auto"/>
                <w:spacing w:val="-12"/>
                <w:sz w:val="18"/>
                <w:szCs w:val="18"/>
                <w:highlight w:val="none"/>
              </w:rPr>
            </w:pPr>
          </w:p>
        </w:tc>
        <w:tc>
          <w:tcPr>
            <w:tcW w:w="1369" w:type="dxa"/>
            <w:tcBorders>
              <w:top w:val="nil"/>
              <w:left w:val="nil"/>
              <w:bottom w:val="single" w:color="auto" w:sz="4" w:space="0"/>
              <w:right w:val="single" w:color="auto" w:sz="4" w:space="0"/>
            </w:tcBorders>
            <w:vAlign w:val="center"/>
          </w:tcPr>
          <w:p w14:paraId="033312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B4B283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8D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220208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426" w:type="dxa"/>
            <w:tcBorders>
              <w:top w:val="nil"/>
              <w:left w:val="nil"/>
              <w:bottom w:val="single" w:color="auto" w:sz="4" w:space="0"/>
              <w:right w:val="single" w:color="auto" w:sz="4" w:space="0"/>
            </w:tcBorders>
            <w:vAlign w:val="center"/>
          </w:tcPr>
          <w:p w14:paraId="775226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992" w:type="dxa"/>
            <w:tcBorders>
              <w:top w:val="nil"/>
              <w:left w:val="nil"/>
              <w:bottom w:val="single" w:color="auto" w:sz="4" w:space="0"/>
              <w:right w:val="nil"/>
            </w:tcBorders>
            <w:vAlign w:val="center"/>
          </w:tcPr>
          <w:p w14:paraId="3266679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0AE2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DC24043">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房地产开发经营</w:t>
            </w:r>
          </w:p>
        </w:tc>
        <w:tc>
          <w:tcPr>
            <w:tcW w:w="1369" w:type="dxa"/>
            <w:tcBorders>
              <w:top w:val="nil"/>
              <w:left w:val="nil"/>
              <w:bottom w:val="nil"/>
              <w:right w:val="single" w:color="auto" w:sz="4" w:space="0"/>
            </w:tcBorders>
            <w:vAlign w:val="center"/>
          </w:tcPr>
          <w:p w14:paraId="2C1086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601DC8D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5121213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Y≥200000</w:t>
            </w:r>
          </w:p>
        </w:tc>
        <w:tc>
          <w:tcPr>
            <w:tcW w:w="1701" w:type="dxa"/>
            <w:tcBorders>
              <w:top w:val="nil"/>
              <w:left w:val="nil"/>
              <w:bottom w:val="nil"/>
              <w:right w:val="single" w:color="auto" w:sz="4" w:space="0"/>
            </w:tcBorders>
            <w:vAlign w:val="center"/>
          </w:tcPr>
          <w:p w14:paraId="126B680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1000≤Y＜200000</w:t>
            </w:r>
          </w:p>
        </w:tc>
        <w:tc>
          <w:tcPr>
            <w:tcW w:w="1426" w:type="dxa"/>
            <w:tcBorders>
              <w:top w:val="nil"/>
              <w:left w:val="nil"/>
              <w:bottom w:val="nil"/>
              <w:right w:val="single" w:color="auto" w:sz="4" w:space="0"/>
            </w:tcBorders>
            <w:vAlign w:val="center"/>
          </w:tcPr>
          <w:p w14:paraId="01C61C7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nil"/>
              <w:right w:val="nil"/>
            </w:tcBorders>
            <w:vAlign w:val="center"/>
          </w:tcPr>
          <w:p w14:paraId="26E2BF2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33B3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59E124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BB9458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7EE0544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327A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Z≥10000</w:t>
            </w:r>
          </w:p>
        </w:tc>
        <w:tc>
          <w:tcPr>
            <w:tcW w:w="1701" w:type="dxa"/>
            <w:tcBorders>
              <w:top w:val="nil"/>
              <w:left w:val="nil"/>
              <w:bottom w:val="single" w:color="auto" w:sz="4" w:space="0"/>
              <w:right w:val="single" w:color="auto" w:sz="4" w:space="0"/>
            </w:tcBorders>
            <w:vAlign w:val="center"/>
          </w:tcPr>
          <w:p w14:paraId="77810A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426" w:type="dxa"/>
            <w:tcBorders>
              <w:top w:val="nil"/>
              <w:left w:val="nil"/>
              <w:bottom w:val="single" w:color="auto" w:sz="4" w:space="0"/>
              <w:right w:val="single" w:color="auto" w:sz="4" w:space="0"/>
            </w:tcBorders>
            <w:vAlign w:val="center"/>
          </w:tcPr>
          <w:p w14:paraId="7FCA8FD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2000≤Z＜5000   </w:t>
            </w:r>
          </w:p>
        </w:tc>
        <w:tc>
          <w:tcPr>
            <w:tcW w:w="992" w:type="dxa"/>
            <w:tcBorders>
              <w:top w:val="nil"/>
              <w:left w:val="nil"/>
              <w:bottom w:val="single" w:color="auto" w:sz="4" w:space="0"/>
              <w:right w:val="nil"/>
            </w:tcBorders>
            <w:vAlign w:val="center"/>
          </w:tcPr>
          <w:p w14:paraId="7D7173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14:paraId="250B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43B801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物业管理</w:t>
            </w:r>
          </w:p>
        </w:tc>
        <w:tc>
          <w:tcPr>
            <w:tcW w:w="1369" w:type="dxa"/>
            <w:tcBorders>
              <w:top w:val="nil"/>
              <w:left w:val="nil"/>
              <w:bottom w:val="nil"/>
              <w:right w:val="single" w:color="auto" w:sz="4" w:space="0"/>
            </w:tcBorders>
            <w:vAlign w:val="center"/>
          </w:tcPr>
          <w:p w14:paraId="2D297B1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79528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417ECE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EB610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0FE5BB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992" w:type="dxa"/>
            <w:tcBorders>
              <w:top w:val="nil"/>
              <w:left w:val="nil"/>
              <w:bottom w:val="nil"/>
              <w:right w:val="nil"/>
            </w:tcBorders>
            <w:vAlign w:val="center"/>
          </w:tcPr>
          <w:p w14:paraId="2AA659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72C3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BFFBD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4B08B18">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961D74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0C7031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Y≥5000</w:t>
            </w:r>
          </w:p>
        </w:tc>
        <w:tc>
          <w:tcPr>
            <w:tcW w:w="1701" w:type="dxa"/>
            <w:tcBorders>
              <w:top w:val="nil"/>
              <w:left w:val="nil"/>
              <w:bottom w:val="single" w:color="auto" w:sz="4" w:space="0"/>
              <w:right w:val="single" w:color="auto" w:sz="4" w:space="0"/>
            </w:tcBorders>
            <w:vAlign w:val="center"/>
          </w:tcPr>
          <w:p w14:paraId="277C559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14:paraId="5A4F0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500≤Y＜1000</w:t>
            </w:r>
          </w:p>
        </w:tc>
        <w:tc>
          <w:tcPr>
            <w:tcW w:w="992" w:type="dxa"/>
            <w:tcBorders>
              <w:top w:val="nil"/>
              <w:left w:val="nil"/>
              <w:bottom w:val="single" w:color="auto" w:sz="4" w:space="0"/>
              <w:right w:val="nil"/>
            </w:tcBorders>
            <w:vAlign w:val="center"/>
          </w:tcPr>
          <w:p w14:paraId="603F87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14:paraId="5E6C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6B8DB6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租赁和商务服务业</w:t>
            </w:r>
          </w:p>
        </w:tc>
        <w:tc>
          <w:tcPr>
            <w:tcW w:w="1369" w:type="dxa"/>
            <w:tcBorders>
              <w:top w:val="nil"/>
              <w:left w:val="nil"/>
              <w:bottom w:val="nil"/>
              <w:right w:val="single" w:color="auto" w:sz="4" w:space="0"/>
            </w:tcBorders>
            <w:vAlign w:val="center"/>
          </w:tcPr>
          <w:p w14:paraId="55307E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5CE61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BA3DE2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0CDBA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6B3EB99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1CA522C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78D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62792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52ED8F2">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2FFD20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62C17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Z≥120000</w:t>
            </w:r>
          </w:p>
        </w:tc>
        <w:tc>
          <w:tcPr>
            <w:tcW w:w="1701" w:type="dxa"/>
            <w:tcBorders>
              <w:top w:val="nil"/>
              <w:left w:val="nil"/>
              <w:bottom w:val="single" w:color="auto" w:sz="4" w:space="0"/>
              <w:right w:val="single" w:color="auto" w:sz="4" w:space="0"/>
            </w:tcBorders>
            <w:vAlign w:val="center"/>
          </w:tcPr>
          <w:p w14:paraId="4E0D11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14:paraId="1AB097C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992" w:type="dxa"/>
            <w:tcBorders>
              <w:top w:val="nil"/>
              <w:left w:val="nil"/>
              <w:bottom w:val="single" w:color="auto" w:sz="4" w:space="0"/>
              <w:right w:val="nil"/>
            </w:tcBorders>
            <w:vAlign w:val="center"/>
          </w:tcPr>
          <w:p w14:paraId="4DD2D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14:paraId="5191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5B9DD2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0628FDB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single" w:color="auto" w:sz="4" w:space="0"/>
              <w:right w:val="single" w:color="auto" w:sz="4" w:space="0"/>
            </w:tcBorders>
            <w:vAlign w:val="center"/>
          </w:tcPr>
          <w:p w14:paraId="15C69F0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single" w:color="auto" w:sz="4" w:space="0"/>
              <w:right w:val="single" w:color="auto" w:sz="4" w:space="0"/>
            </w:tcBorders>
            <w:vAlign w:val="center"/>
          </w:tcPr>
          <w:p w14:paraId="6B95D6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single" w:color="auto" w:sz="4" w:space="0"/>
              <w:right w:val="single" w:color="auto" w:sz="4" w:space="0"/>
            </w:tcBorders>
            <w:vAlign w:val="center"/>
          </w:tcPr>
          <w:p w14:paraId="462A07AF">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36028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single" w:color="auto" w:sz="4" w:space="0"/>
              <w:right w:val="nil"/>
            </w:tcBorders>
            <w:vAlign w:val="center"/>
          </w:tcPr>
          <w:p w14:paraId="454B5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14:paraId="1C49AFCA">
      <w:pPr>
        <w:adjustRightInd w:val="0"/>
        <w:snapToGrid w:val="0"/>
        <w:spacing w:line="360" w:lineRule="auto"/>
        <w:ind w:right="110"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1FDFF23">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1.大型、中型和小型企业须同时满足所列指标的下限，否则下划一档；微型企业只须满足所列指标中的一项即可。</w:t>
      </w:r>
    </w:p>
    <w:p w14:paraId="1BF331AB">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FCCA7E">
      <w:pPr>
        <w:adjustRightInd w:val="0"/>
        <w:snapToGrid w:val="0"/>
        <w:spacing w:line="360" w:lineRule="auto"/>
        <w:ind w:right="110" w:rightChars="50" w:firstLine="44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D0FB48">
      <w:pPr>
        <w:adjustRightInd w:val="0"/>
        <w:snapToGrid w:val="0"/>
        <w:spacing w:line="360" w:lineRule="auto"/>
        <w:ind w:right="110" w:rightChars="50" w:firstLine="440" w:firstLineChars="20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2"/>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残疾人福利性单位声明函</w:t>
      </w:r>
    </w:p>
    <w:p w14:paraId="7BE7C517">
      <w:pPr>
        <w:widowControl w:val="0"/>
        <w:tabs>
          <w:tab w:val="left" w:pos="840"/>
        </w:tabs>
        <w:wordWrap/>
        <w:adjustRightInd/>
        <w:snapToGrid/>
        <w:spacing w:line="48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（属于残疾人福利性单位的填写，不属于的无需填写此项内容）</w:t>
      </w:r>
    </w:p>
    <w:p w14:paraId="44C83242">
      <w:pPr>
        <w:widowControl w:val="0"/>
        <w:tabs>
          <w:tab w:val="left" w:pos="840"/>
        </w:tabs>
        <w:wordWrap/>
        <w:adjustRightInd/>
        <w:snapToGrid/>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D237E5">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17F18E">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p>
    <w:p w14:paraId="2D403165">
      <w:pPr>
        <w:widowControl w:val="0"/>
        <w:wordWrap/>
        <w:adjustRightInd/>
        <w:snapToGrid/>
        <w:spacing w:line="48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kern w:val="1"/>
          <w:sz w:val="21"/>
          <w:szCs w:val="21"/>
          <w:highlight w:val="none"/>
        </w:rPr>
        <w:t>）</w:t>
      </w:r>
    </w:p>
    <w:p w14:paraId="02C586E4">
      <w:pPr>
        <w:widowControl w:val="0"/>
        <w:numPr>
          <w:ilvl w:val="0"/>
          <w:numId w:val="0"/>
        </w:num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期：</w:t>
      </w:r>
    </w:p>
    <w:p w14:paraId="2F43A70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5835DA">
      <w:pPr>
        <w:numPr>
          <w:ilvl w:val="0"/>
          <w:numId w:val="9"/>
        </w:numPr>
        <w:spacing w:before="72" w:line="360" w:lineRule="auto"/>
        <w:jc w:val="center"/>
        <w:outlineLvl w:val="6"/>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监狱企业证明文件</w:t>
      </w:r>
    </w:p>
    <w:p w14:paraId="28621BCB">
      <w:pPr>
        <w:numPr>
          <w:ilvl w:val="0"/>
          <w:numId w:val="0"/>
        </w:numPr>
        <w:spacing w:before="72" w:line="360" w:lineRule="auto"/>
        <w:ind w:firstLine="210" w:firstLineChars="100"/>
        <w:jc w:val="center"/>
        <w:outlineLvl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(如有可提供，如无不需提供)</w:t>
      </w:r>
    </w:p>
    <w:p w14:paraId="690C1F2E">
      <w:pPr>
        <w:spacing w:line="359" w:lineRule="auto"/>
        <w:rPr>
          <w:rFonts w:hint="eastAsia" w:ascii="宋体" w:hAnsi="宋体" w:eastAsia="宋体" w:cs="宋体"/>
          <w:color w:val="auto"/>
          <w:sz w:val="21"/>
          <w:szCs w:val="21"/>
          <w:highlight w:val="none"/>
        </w:rPr>
      </w:pPr>
    </w:p>
    <w:p w14:paraId="0EACB74D">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由供应商提供由省级以上监狱管理局、戒毒管理局（含新疆生产建设兵团）出具的属于监狱企业的证明文件。</w:t>
      </w:r>
    </w:p>
    <w:p w14:paraId="30A9F7B4">
      <w:pPr>
        <w:pStyle w:val="35"/>
        <w:rPr>
          <w:rFonts w:hint="eastAsia" w:ascii="宋体" w:hAnsi="宋体" w:eastAsia="宋体" w:cs="宋体"/>
          <w:color w:val="auto"/>
          <w:highlight w:val="none"/>
          <w:lang w:val="en-US" w:eastAsia="zh-CN"/>
        </w:rPr>
      </w:pPr>
    </w:p>
    <w:p w14:paraId="6F223DBC">
      <w:pPr>
        <w:spacing w:line="360" w:lineRule="auto"/>
        <w:jc w:val="center"/>
        <w:rPr>
          <w:rStyle w:val="36"/>
          <w:rFonts w:hint="eastAsia" w:ascii="宋体" w:hAnsi="宋体" w:eastAsia="宋体" w:cs="宋体"/>
          <w:color w:val="auto"/>
          <w:highlight w:val="none"/>
        </w:rPr>
      </w:pPr>
    </w:p>
    <w:bookmarkEnd w:id="711"/>
    <w:p w14:paraId="32943D1A">
      <w:pPr>
        <w:numPr>
          <w:ilvl w:val="0"/>
          <w:numId w:val="0"/>
        </w:numPr>
        <w:jc w:val="center"/>
        <w:rPr>
          <w:rFonts w:hint="eastAsia" w:ascii="宋体" w:hAnsi="宋体" w:eastAsia="宋体" w:cs="宋体"/>
          <w:b/>
          <w:bCs/>
          <w:color w:val="auto"/>
          <w:kern w:val="0"/>
          <w:sz w:val="32"/>
          <w:szCs w:val="32"/>
          <w:highlight w:val="none"/>
          <w:u w:val="none"/>
        </w:rPr>
      </w:pPr>
      <w:r>
        <w:rPr>
          <w:rFonts w:hint="eastAsia" w:ascii="宋体" w:hAnsi="宋体" w:eastAsia="宋体" w:cs="宋体"/>
          <w:b/>
          <w:bCs/>
          <w:color w:val="auto"/>
          <w:kern w:val="0"/>
          <w:sz w:val="32"/>
          <w:szCs w:val="32"/>
          <w:highlight w:val="none"/>
          <w:lang w:eastAsia="zh-CN"/>
        </w:rPr>
        <w:br w:type="page"/>
      </w:r>
      <w:bookmarkStart w:id="714" w:name="_Toc19616"/>
      <w:bookmarkStart w:id="715" w:name="_Toc15927"/>
      <w:bookmarkStart w:id="716" w:name="_Toc7541"/>
      <w:bookmarkStart w:id="717" w:name="_Toc278"/>
      <w:bookmarkStart w:id="718" w:name="_Toc31638"/>
      <w:bookmarkStart w:id="719" w:name="_Toc10839"/>
      <w:bookmarkStart w:id="720" w:name="_Toc23539"/>
      <w:bookmarkStart w:id="721" w:name="_Toc9968"/>
      <w:bookmarkStart w:id="722" w:name="_Toc27371"/>
      <w:bookmarkStart w:id="723" w:name="_Toc11004"/>
      <w:r>
        <w:rPr>
          <w:rStyle w:val="36"/>
          <w:rFonts w:hint="eastAsia" w:hAnsi="宋体" w:cs="宋体"/>
          <w:color w:val="auto"/>
          <w:highlight w:val="none"/>
          <w:lang w:val="en-US" w:eastAsia="zh-CN"/>
        </w:rPr>
        <w:t>十</w:t>
      </w:r>
      <w:r>
        <w:rPr>
          <w:rStyle w:val="36"/>
          <w:rFonts w:hint="eastAsia" w:ascii="宋体" w:hAnsi="宋体" w:eastAsia="宋体" w:cs="宋体"/>
          <w:color w:val="auto"/>
          <w:highlight w:val="none"/>
          <w:lang w:val="en-US" w:eastAsia="zh-CN"/>
        </w:rPr>
        <w:t>、二次（最终）报价</w:t>
      </w:r>
      <w:bookmarkEnd w:id="714"/>
      <w:bookmarkEnd w:id="715"/>
      <w:bookmarkEnd w:id="716"/>
      <w:bookmarkEnd w:id="717"/>
      <w:bookmarkEnd w:id="718"/>
      <w:bookmarkEnd w:id="719"/>
      <w:bookmarkEnd w:id="720"/>
      <w:bookmarkEnd w:id="721"/>
      <w:bookmarkEnd w:id="722"/>
      <w:bookmarkEnd w:id="723"/>
    </w:p>
    <w:p w14:paraId="54100ED3">
      <w:pPr>
        <w:numPr>
          <w:ilvl w:val="0"/>
          <w:numId w:val="0"/>
        </w:numPr>
        <w:rPr>
          <w:rFonts w:hint="eastAsia" w:ascii="宋体" w:hAnsi="宋体" w:eastAsia="宋体" w:cs="宋体"/>
          <w:color w:val="auto"/>
          <w:highlight w:val="none"/>
          <w:u w:val="none"/>
          <w:lang w:eastAsia="zh-CN"/>
        </w:rPr>
      </w:pPr>
    </w:p>
    <w:p w14:paraId="2E0CF0D9">
      <w:pPr>
        <w:numPr>
          <w:ilvl w:val="0"/>
          <w:numId w:val="0"/>
        </w:numPr>
        <w:rPr>
          <w:rFonts w:hint="eastAsia" w:ascii="宋体" w:hAnsi="宋体" w:eastAsia="宋体" w:cs="宋体"/>
          <w:color w:val="auto"/>
          <w:highlight w:val="none"/>
          <w:u w:val="none"/>
          <w:lang w:eastAsia="zh-CN"/>
        </w:rPr>
      </w:pPr>
    </w:p>
    <w:p w14:paraId="0B5BDF0C">
      <w:pPr>
        <w:numPr>
          <w:ilvl w:val="0"/>
          <w:numId w:val="0"/>
        </w:numPr>
        <w:rPr>
          <w:rFonts w:hint="eastAsia" w:ascii="宋体" w:hAnsi="宋体" w:eastAsia="宋体" w:cs="宋体"/>
          <w:color w:val="auto"/>
          <w:highlight w:val="none"/>
          <w:u w:val="none"/>
          <w:lang w:eastAsia="zh-CN"/>
        </w:rPr>
      </w:pPr>
    </w:p>
    <w:p w14:paraId="0ED710AA">
      <w:pPr>
        <w:numPr>
          <w:ilvl w:val="0"/>
          <w:numId w:val="0"/>
        </w:numPr>
        <w:rPr>
          <w:rFonts w:hint="eastAsia"/>
          <w:color w:val="auto"/>
          <w:highlight w:val="none"/>
          <w:lang w:val="en-US" w:eastAsia="zh-CN"/>
        </w:rPr>
      </w:pPr>
      <w:r>
        <w:rPr>
          <w:rFonts w:hint="eastAsia" w:ascii="宋体" w:hAnsi="宋体" w:eastAsia="宋体" w:cs="宋体"/>
          <w:b/>
          <w:bCs/>
          <w:color w:val="auto"/>
          <w:sz w:val="28"/>
          <w:szCs w:val="28"/>
          <w:highlight w:val="none"/>
          <w:u w:val="none"/>
          <w:lang w:eastAsia="zh-CN"/>
        </w:rPr>
        <w:t>注：各供应商应在开标会议结束之后保持在线状态，等候二次（最终）报价通知。二次（最终）报价在荥阳市公共资源交易中心系统中使用“企业</w:t>
      </w:r>
      <w:r>
        <w:rPr>
          <w:rFonts w:hint="eastAsia" w:ascii="宋体" w:hAnsi="宋体" w:eastAsia="宋体" w:cs="宋体"/>
          <w:b/>
          <w:bCs/>
          <w:color w:val="auto"/>
          <w:sz w:val="28"/>
          <w:szCs w:val="28"/>
          <w:highlight w:val="none"/>
          <w:u w:val="none"/>
          <w:lang w:val="en-US" w:eastAsia="zh-CN"/>
        </w:rPr>
        <w:t>CA认证证书</w:t>
      </w:r>
      <w:r>
        <w:rPr>
          <w:rFonts w:hint="eastAsia" w:ascii="宋体" w:hAnsi="宋体" w:eastAsia="宋体" w:cs="宋体"/>
          <w:b/>
          <w:bCs/>
          <w:color w:val="auto"/>
          <w:sz w:val="28"/>
          <w:szCs w:val="28"/>
          <w:highlight w:val="none"/>
          <w:u w:val="none"/>
          <w:lang w:eastAsia="zh-CN"/>
        </w:rPr>
        <w:t>”进行报价。</w:t>
      </w:r>
    </w:p>
    <w:sectPr>
      <w:pgSz w:w="12240" w:h="15840"/>
      <w:pgMar w:top="1440" w:right="1440" w:bottom="1440" w:left="1440" w:header="828" w:footer="111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67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87AE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D87AE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34A0"/>
    <w:multiLevelType w:val="singleLevel"/>
    <w:tmpl w:val="9DF434A0"/>
    <w:lvl w:ilvl="0" w:tentative="0">
      <w:start w:val="2"/>
      <w:numFmt w:val="decimal"/>
      <w:lvlText w:val="%1."/>
      <w:lvlJc w:val="left"/>
      <w:pPr>
        <w:tabs>
          <w:tab w:val="left" w:pos="312"/>
        </w:tabs>
      </w:pPr>
    </w:lvl>
  </w:abstractNum>
  <w:abstractNum w:abstractNumId="1">
    <w:nsid w:val="9E7DB98B"/>
    <w:multiLevelType w:val="singleLevel"/>
    <w:tmpl w:val="9E7DB98B"/>
    <w:lvl w:ilvl="0" w:tentative="0">
      <w:start w:val="5"/>
      <w:numFmt w:val="chineseCounting"/>
      <w:suff w:val="space"/>
      <w:lvlText w:val="第%1章"/>
      <w:lvlJc w:val="left"/>
      <w:rPr>
        <w:rFonts w:hint="eastAsia"/>
      </w:rPr>
    </w:lvl>
  </w:abstractNum>
  <w:abstractNum w:abstractNumId="2">
    <w:nsid w:val="B466EA81"/>
    <w:multiLevelType w:val="singleLevel"/>
    <w:tmpl w:val="B466EA81"/>
    <w:lvl w:ilvl="0" w:tentative="0">
      <w:start w:val="1"/>
      <w:numFmt w:val="decimal"/>
      <w:suff w:val="nothing"/>
      <w:lvlText w:val="%1、"/>
      <w:lvlJc w:val="left"/>
    </w:lvl>
  </w:abstractNum>
  <w:abstractNum w:abstractNumId="3">
    <w:nsid w:val="B54F7A53"/>
    <w:multiLevelType w:val="singleLevel"/>
    <w:tmpl w:val="B54F7A53"/>
    <w:lvl w:ilvl="0" w:tentative="0">
      <w:start w:val="1"/>
      <w:numFmt w:val="decimal"/>
      <w:suff w:val="nothing"/>
      <w:lvlText w:val="%1、"/>
      <w:lvlJc w:val="left"/>
    </w:lvl>
  </w:abstractNum>
  <w:abstractNum w:abstractNumId="4">
    <w:nsid w:val="BF153CB6"/>
    <w:multiLevelType w:val="singleLevel"/>
    <w:tmpl w:val="BF153CB6"/>
    <w:lvl w:ilvl="0" w:tentative="0">
      <w:start w:val="4"/>
      <w:numFmt w:val="chineseCounting"/>
      <w:suff w:val="nothing"/>
      <w:lvlText w:val="%1、"/>
      <w:lvlJc w:val="left"/>
      <w:rPr>
        <w:rFonts w:hint="eastAsia"/>
      </w:rPr>
    </w:lvl>
  </w:abstractNum>
  <w:abstractNum w:abstractNumId="5">
    <w:nsid w:val="F24D5636"/>
    <w:multiLevelType w:val="singleLevel"/>
    <w:tmpl w:val="F24D5636"/>
    <w:lvl w:ilvl="0" w:tentative="0">
      <w:start w:val="5"/>
      <w:numFmt w:val="chineseCounting"/>
      <w:suff w:val="nothing"/>
      <w:lvlText w:val="%1、"/>
      <w:lvlJc w:val="left"/>
      <w:rPr>
        <w:rFonts w:hint="eastAsia"/>
      </w:rPr>
    </w:lvl>
  </w:abstractNum>
  <w:abstractNum w:abstractNumId="6">
    <w:nsid w:val="00000013"/>
    <w:multiLevelType w:val="singleLevel"/>
    <w:tmpl w:val="00000013"/>
    <w:lvl w:ilvl="0" w:tentative="0">
      <w:start w:val="3"/>
      <w:numFmt w:val="chineseCounting"/>
      <w:suff w:val="nothing"/>
      <w:lvlText w:val="（%1）"/>
      <w:lvlJc w:val="left"/>
      <w:rPr>
        <w:rFonts w:hint="eastAsia"/>
      </w:rPr>
    </w:lvl>
  </w:abstractNum>
  <w:abstractNum w:abstractNumId="7">
    <w:nsid w:val="00000024"/>
    <w:multiLevelType w:val="multilevel"/>
    <w:tmpl w:val="00000024"/>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278619E"/>
    <w:multiLevelType w:val="multilevel"/>
    <w:tmpl w:val="6278619E"/>
    <w:lvl w:ilvl="0" w:tentative="0">
      <w:start w:val="3"/>
      <w:numFmt w:val="decimal"/>
      <w:lvlText w:val="%1"/>
      <w:lvlJc w:val="left"/>
      <w:pPr>
        <w:ind w:left="600" w:hanging="600"/>
      </w:pPr>
      <w:rPr>
        <w:rFonts w:hint="default"/>
      </w:rPr>
    </w:lvl>
    <w:lvl w:ilvl="1" w:tentative="0">
      <w:start w:val="1"/>
      <w:numFmt w:val="decimal"/>
      <w:lvlText w:val="%1.%2"/>
      <w:lvlJc w:val="left"/>
      <w:pPr>
        <w:ind w:left="840" w:hanging="60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5"/>
  </w:num>
  <w:num w:numId="2">
    <w:abstractNumId w:val="8"/>
  </w:num>
  <w:num w:numId="3">
    <w:abstractNumId w:val="1"/>
  </w:num>
  <w:num w:numId="4">
    <w:abstractNumId w:val="7"/>
  </w:num>
  <w:num w:numId="5">
    <w:abstractNumId w:val="2"/>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81F67"/>
    <w:rsid w:val="00E17DA4"/>
    <w:rsid w:val="01D10B17"/>
    <w:rsid w:val="033C626F"/>
    <w:rsid w:val="0A46613D"/>
    <w:rsid w:val="116D3691"/>
    <w:rsid w:val="1A004D1F"/>
    <w:rsid w:val="1FB81F67"/>
    <w:rsid w:val="2296658E"/>
    <w:rsid w:val="29D42F66"/>
    <w:rsid w:val="2CFC454E"/>
    <w:rsid w:val="303479E1"/>
    <w:rsid w:val="31A66177"/>
    <w:rsid w:val="3AC85B7F"/>
    <w:rsid w:val="4AC9433B"/>
    <w:rsid w:val="564A17D4"/>
    <w:rsid w:val="58F60DB8"/>
    <w:rsid w:val="5C8F5C86"/>
    <w:rsid w:val="722A3A56"/>
    <w:rsid w:val="74B62AE0"/>
    <w:rsid w:val="7EC7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Times New Roman" w:eastAsia="宋体" w:cs="宋体"/>
      <w:sz w:val="22"/>
      <w:szCs w:val="22"/>
      <w:lang w:val="en-US" w:eastAsia="zh-CN" w:bidi="ar-SA"/>
    </w:rPr>
  </w:style>
  <w:style w:type="paragraph" w:styleId="3">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4">
    <w:name w:val="heading 2"/>
    <w:basedOn w:val="1"/>
    <w:next w:val="1"/>
    <w:link w:val="36"/>
    <w:qFormat/>
    <w:uiPriority w:val="0"/>
    <w:pPr>
      <w:keepNext/>
      <w:keepLines/>
      <w:spacing w:before="260" w:beforeLines="0" w:after="260" w:afterLines="0" w:line="415" w:lineRule="auto"/>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sz w:val="21"/>
      <w:szCs w:val="21"/>
    </w:rPr>
  </w:style>
  <w:style w:type="paragraph" w:styleId="7">
    <w:name w:val="annotation text"/>
    <w:basedOn w:val="1"/>
    <w:qFormat/>
    <w:uiPriority w:val="0"/>
    <w:pPr>
      <w:spacing w:line="240" w:lineRule="auto"/>
      <w:jc w:val="left"/>
    </w:pPr>
    <w:rPr>
      <w:sz w:val="21"/>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kern w:val="2"/>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rPr>
      <w:rFonts w:ascii="Times New Roman" w:eastAsia="宋体"/>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2"/>
    <w:qFormat/>
    <w:uiPriority w:val="0"/>
    <w:pPr>
      <w:spacing w:after="120" w:afterLines="0"/>
      <w:ind w:firstLine="42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rPr>
      <w:vertAlign w:val="baseline"/>
    </w:rPr>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p"/>
    <w:basedOn w:val="1"/>
    <w:autoRedefine/>
    <w:qFormat/>
    <w:uiPriority w:val="0"/>
    <w:pPr>
      <w:widowControl/>
      <w:spacing w:line="432" w:lineRule="auto"/>
      <w:jc w:val="left"/>
    </w:pPr>
    <w:rPr>
      <w:rFonts w:ascii="宋体" w:hAnsi="宋体" w:cs="宋体"/>
      <w:kern w:val="0"/>
      <w:sz w:val="24"/>
    </w:rPr>
  </w:style>
  <w:style w:type="paragraph" w:customStyle="1" w:styleId="33">
    <w:name w:val="Table Paragraph"/>
    <w:basedOn w:val="1"/>
    <w:autoRedefine/>
    <w:unhideWhenUsed/>
    <w:qFormat/>
    <w:uiPriority w:val="1"/>
    <w:rPr>
      <w:rFonts w:hint="eastAsia"/>
      <w:sz w:val="24"/>
      <w:szCs w:val="24"/>
    </w:rPr>
  </w:style>
  <w:style w:type="character" w:customStyle="1" w:styleId="34">
    <w:name w:val="标题 3 Char"/>
    <w:link w:val="5"/>
    <w:autoRedefine/>
    <w:semiHidden/>
    <w:qFormat/>
    <w:uiPriority w:val="0"/>
    <w:rPr>
      <w:b/>
      <w:bCs/>
      <w:sz w:val="24"/>
      <w:szCs w:val="32"/>
    </w:rPr>
  </w:style>
  <w:style w:type="paragraph" w:customStyle="1" w:styleId="3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6">
    <w:name w:val="标题 2 Char"/>
    <w:link w:val="4"/>
    <w:autoRedefine/>
    <w:qFormat/>
    <w:uiPriority w:val="0"/>
    <w:rPr>
      <w:rFonts w:ascii="Arial" w:hAnsi="Arial" w:eastAsia="黑体"/>
      <w:b/>
      <w:bCs/>
      <w:kern w:val="0"/>
      <w:sz w:val="32"/>
      <w:szCs w:val="32"/>
    </w:rPr>
  </w:style>
  <w:style w:type="character" w:customStyle="1" w:styleId="37">
    <w:name w:val="font51"/>
    <w:basedOn w:val="19"/>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35600</Words>
  <Characters>38129</Characters>
  <Lines>0</Lines>
  <Paragraphs>0</Paragraphs>
  <TotalTime>2</TotalTime>
  <ScaleCrop>false</ScaleCrop>
  <LinksUpToDate>false</LinksUpToDate>
  <CharactersWithSpaces>39591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2024-12-17T07:01:00Z</dcterms:created>
  <dc:creator>琳</dc:creator>
  <cp:lastModifiedBy>琳</cp:lastModifiedBy>
  <dcterms:modified xsi:type="dcterms:W3CDTF">2025-02-18T03:20:22Z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808F9FDBB7B0422282C4AF7B517CE943_11</vt:lpwstr>
  </property>
  <property fmtid="{D5CDD505-2E9C-101B-9397-08002B2CF9AE}" pid="4" name="KSOTemplateDocerSaveRecord">
    <vt:lpwstr>eyJoZGlkIjoiZjVhNmQxZTcyMmVhNDEyMDI4ZjI3N2VhMDUxZjBmNjQiLCJ1c2VySWQiOiIzNjI2Njg1MzQifQ==</vt:lpwstr>
  </property>
</Properties>
</file>