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4D50">
      <w:pPr>
        <w:jc w:val="both"/>
        <w:rPr>
          <w:rFonts w:hint="eastAsia" w:ascii="微软雅黑" w:hAnsi="微软雅黑" w:eastAsia="微软雅黑" w:cs="微软雅黑"/>
          <w:b/>
          <w:bCs/>
          <w:sz w:val="48"/>
          <w:szCs w:val="48"/>
          <w:highlight w:val="none"/>
          <w:lang w:eastAsia="zh-CN"/>
        </w:rPr>
      </w:pPr>
      <w:bookmarkStart w:id="0" w:name="_Toc30573"/>
      <w:bookmarkStart w:id="1" w:name="_Toc8976"/>
      <w:bookmarkStart w:id="2" w:name="_Toc22459"/>
    </w:p>
    <w:p w14:paraId="3ECFE0D1">
      <w:pPr>
        <w:jc w:val="center"/>
        <w:rPr>
          <w:rFonts w:hint="eastAsia" w:ascii="宋体" w:hAnsi="宋体" w:cs="宋体"/>
          <w:b/>
          <w:bCs/>
          <w:sz w:val="84"/>
          <w:szCs w:val="84"/>
          <w:highlight w:val="none"/>
        </w:rPr>
      </w:pPr>
      <w:r>
        <w:rPr>
          <w:rFonts w:hint="eastAsia" w:ascii="微软雅黑" w:hAnsi="微软雅黑" w:eastAsia="微软雅黑" w:cs="微软雅黑"/>
          <w:b/>
          <w:bCs/>
          <w:sz w:val="44"/>
          <w:szCs w:val="44"/>
          <w:highlight w:val="none"/>
          <w:lang w:eastAsia="zh-CN"/>
        </w:rPr>
        <w:t>荥阳市王村镇人民政府荥阳市Y020线道路(上街区界-金滩转盘北100米处)环境综合提升建设项目</w:t>
      </w:r>
    </w:p>
    <w:p w14:paraId="55D81579">
      <w:pPr>
        <w:jc w:val="center"/>
        <w:rPr>
          <w:rFonts w:hint="eastAsia" w:ascii="宋体" w:hAnsi="宋体" w:cs="宋体"/>
          <w:b/>
          <w:bCs/>
          <w:sz w:val="84"/>
          <w:szCs w:val="84"/>
          <w:highlight w:val="none"/>
        </w:rPr>
      </w:pPr>
    </w:p>
    <w:p w14:paraId="4BE7C4B3">
      <w:pPr>
        <w:jc w:val="center"/>
        <w:rPr>
          <w:rFonts w:ascii="宋体" w:hAnsi="宋体" w:cs="宋体"/>
          <w:b/>
          <w:bCs/>
          <w:sz w:val="52"/>
          <w:szCs w:val="52"/>
          <w:highlight w:val="none"/>
        </w:rPr>
      </w:pPr>
      <w:r>
        <w:rPr>
          <w:rFonts w:hint="eastAsia" w:ascii="宋体" w:hAnsi="宋体" w:cs="宋体"/>
          <w:b/>
          <w:bCs/>
          <w:sz w:val="84"/>
          <w:szCs w:val="84"/>
          <w:highlight w:val="none"/>
        </w:rPr>
        <w:t>竞争性</w:t>
      </w:r>
      <w:r>
        <w:rPr>
          <w:rFonts w:hint="eastAsia" w:ascii="宋体" w:hAnsi="宋体" w:cs="宋体"/>
          <w:b/>
          <w:bCs/>
          <w:sz w:val="84"/>
          <w:szCs w:val="84"/>
          <w:highlight w:val="none"/>
          <w:lang w:val="en-US" w:eastAsia="zh-CN"/>
        </w:rPr>
        <w:t>磋商</w:t>
      </w:r>
      <w:r>
        <w:rPr>
          <w:rFonts w:hint="eastAsia" w:ascii="宋体" w:hAnsi="宋体" w:cs="宋体"/>
          <w:b/>
          <w:bCs/>
          <w:sz w:val="84"/>
          <w:szCs w:val="84"/>
          <w:highlight w:val="none"/>
        </w:rPr>
        <w:t>文件</w:t>
      </w:r>
    </w:p>
    <w:p w14:paraId="2C14173C">
      <w:pPr>
        <w:jc w:val="center"/>
        <w:rPr>
          <w:rFonts w:ascii="微软雅黑" w:hAnsi="微软雅黑" w:eastAsia="微软雅黑" w:cs="微软雅黑"/>
          <w:b/>
          <w:sz w:val="24"/>
          <w:highlight w:val="none"/>
        </w:rPr>
      </w:pPr>
    </w:p>
    <w:p w14:paraId="3CC27F7C">
      <w:pPr>
        <w:pStyle w:val="10"/>
        <w:rPr>
          <w:rFonts w:ascii="微软雅黑" w:hAnsi="微软雅黑" w:eastAsia="微软雅黑" w:cs="微软雅黑"/>
          <w:highlight w:val="none"/>
        </w:rPr>
      </w:pPr>
    </w:p>
    <w:p w14:paraId="6069F249">
      <w:pPr>
        <w:rPr>
          <w:rFonts w:ascii="微软雅黑" w:hAnsi="微软雅黑" w:eastAsia="微软雅黑" w:cs="微软雅黑"/>
          <w:b/>
          <w:sz w:val="24"/>
          <w:highlight w:val="none"/>
        </w:rPr>
      </w:pPr>
    </w:p>
    <w:p w14:paraId="0A689691">
      <w:pPr>
        <w:pStyle w:val="44"/>
        <w:ind w:firstLine="420"/>
        <w:rPr>
          <w:highlight w:val="none"/>
        </w:rPr>
      </w:pPr>
    </w:p>
    <w:p w14:paraId="431A6A8D">
      <w:pPr>
        <w:ind w:firstLine="2641" w:firstLineChars="1100"/>
        <w:rPr>
          <w:rFonts w:ascii="黑体" w:hAnsi="黑体" w:eastAsia="微软雅黑" w:cs="黑体"/>
          <w:sz w:val="28"/>
          <w:szCs w:val="28"/>
          <w:highlight w:val="none"/>
        </w:rPr>
      </w:pPr>
      <w:r>
        <w:rPr>
          <w:rFonts w:hint="eastAsia" w:ascii="微软雅黑" w:hAnsi="微软雅黑" w:eastAsia="微软雅黑" w:cs="微软雅黑"/>
          <w:b/>
          <w:sz w:val="24"/>
          <w:highlight w:val="none"/>
        </w:rPr>
        <w:t>采购编号：荥财磋商-2025-16</w:t>
      </w:r>
    </w:p>
    <w:p w14:paraId="1952E37A">
      <w:pPr>
        <w:ind w:left="838" w:leftChars="399" w:firstLine="960" w:firstLineChars="400"/>
        <w:jc w:val="right"/>
        <w:rPr>
          <w:rFonts w:ascii="微软雅黑" w:hAnsi="微软雅黑" w:eastAsia="微软雅黑" w:cs="微软雅黑"/>
          <w:b/>
          <w:sz w:val="24"/>
          <w:highlight w:val="none"/>
        </w:rPr>
      </w:pPr>
    </w:p>
    <w:p w14:paraId="4701B3E3">
      <w:pPr>
        <w:pStyle w:val="43"/>
        <w:rPr>
          <w:rFonts w:hint="eastAsia"/>
          <w:b/>
          <w:sz w:val="30"/>
          <w:szCs w:val="30"/>
          <w:highlight w:val="none"/>
        </w:rPr>
      </w:pPr>
    </w:p>
    <w:p w14:paraId="79B9428D">
      <w:pPr>
        <w:pStyle w:val="43"/>
        <w:rPr>
          <w:rFonts w:hint="eastAsia"/>
          <w:b/>
          <w:sz w:val="30"/>
          <w:szCs w:val="30"/>
          <w:highlight w:val="none"/>
        </w:rPr>
      </w:pPr>
    </w:p>
    <w:p w14:paraId="2F46BD7A">
      <w:pPr>
        <w:pStyle w:val="43"/>
        <w:rPr>
          <w:rFonts w:hint="eastAsia"/>
          <w:b/>
          <w:sz w:val="30"/>
          <w:szCs w:val="30"/>
          <w:highlight w:val="none"/>
        </w:rPr>
      </w:pPr>
    </w:p>
    <w:p w14:paraId="07E53D64">
      <w:pPr>
        <w:pStyle w:val="23"/>
        <w:rPr>
          <w:rFonts w:hint="eastAsia"/>
          <w:highlight w:val="none"/>
        </w:rPr>
      </w:pPr>
    </w:p>
    <w:p w14:paraId="209B780A">
      <w:pPr>
        <w:pStyle w:val="23"/>
        <w:ind w:firstLine="240"/>
        <w:rPr>
          <w:highlight w:val="none"/>
        </w:rPr>
      </w:pPr>
    </w:p>
    <w:p w14:paraId="2595B8E9">
      <w:pPr>
        <w:spacing w:line="360" w:lineRule="auto"/>
        <w:ind w:firstLine="1807" w:firstLineChars="600"/>
        <w:rPr>
          <w:rFonts w:hint="eastAsia" w:eastAsia="宋体"/>
          <w:b/>
          <w:sz w:val="30"/>
          <w:szCs w:val="30"/>
          <w:highlight w:val="none"/>
          <w:lang w:eastAsia="zh-CN"/>
        </w:rPr>
      </w:pPr>
      <w:r>
        <w:rPr>
          <w:rFonts w:hint="eastAsia"/>
          <w:b/>
          <w:sz w:val="30"/>
          <w:szCs w:val="30"/>
          <w:highlight w:val="none"/>
        </w:rPr>
        <w:t>采 购 人：</w:t>
      </w:r>
      <w:r>
        <w:rPr>
          <w:rFonts w:hint="eastAsia"/>
          <w:b/>
          <w:sz w:val="30"/>
          <w:szCs w:val="30"/>
          <w:highlight w:val="none"/>
          <w:lang w:eastAsia="zh-CN"/>
        </w:rPr>
        <w:t>荥阳市王村镇人民政府</w:t>
      </w:r>
    </w:p>
    <w:p w14:paraId="12B63FB5">
      <w:pPr>
        <w:spacing w:line="360" w:lineRule="auto"/>
        <w:ind w:firstLine="1807" w:firstLineChars="600"/>
        <w:rPr>
          <w:rFonts w:hint="eastAsia"/>
          <w:b/>
          <w:sz w:val="30"/>
          <w:szCs w:val="30"/>
          <w:highlight w:val="none"/>
        </w:rPr>
      </w:pPr>
      <w:r>
        <w:rPr>
          <w:rFonts w:hint="eastAsia"/>
          <w:b/>
          <w:sz w:val="30"/>
          <w:szCs w:val="30"/>
          <w:highlight w:val="none"/>
        </w:rPr>
        <w:t>采购代理：</w:t>
      </w:r>
      <w:r>
        <w:rPr>
          <w:rFonts w:hint="eastAsia"/>
          <w:b/>
          <w:sz w:val="30"/>
          <w:szCs w:val="30"/>
          <w:highlight w:val="none"/>
          <w:lang w:eastAsia="zh-CN"/>
        </w:rPr>
        <w:t xml:space="preserve">河南枫桥项目管理咨询有限公司 </w:t>
      </w:r>
      <w:r>
        <w:rPr>
          <w:rFonts w:hint="eastAsia"/>
          <w:b/>
          <w:sz w:val="30"/>
          <w:szCs w:val="30"/>
          <w:highlight w:val="none"/>
        </w:rPr>
        <w:t xml:space="preserve"> </w:t>
      </w:r>
    </w:p>
    <w:p w14:paraId="77ED6517">
      <w:pPr>
        <w:spacing w:line="360" w:lineRule="auto"/>
        <w:ind w:firstLine="1807" w:firstLineChars="600"/>
        <w:rPr>
          <w:rFonts w:hint="eastAsia"/>
          <w:b/>
          <w:sz w:val="30"/>
          <w:szCs w:val="30"/>
          <w:highlight w:val="none"/>
        </w:rPr>
      </w:pPr>
      <w:r>
        <w:rPr>
          <w:rFonts w:hint="eastAsia"/>
          <w:b/>
          <w:sz w:val="30"/>
          <w:szCs w:val="30"/>
          <w:highlight w:val="none"/>
        </w:rPr>
        <w:t>编制日期：二〇二</w:t>
      </w:r>
      <w:r>
        <w:rPr>
          <w:rFonts w:hint="eastAsia"/>
          <w:b/>
          <w:sz w:val="30"/>
          <w:szCs w:val="30"/>
          <w:highlight w:val="none"/>
          <w:lang w:val="en-US" w:eastAsia="zh-CN"/>
        </w:rPr>
        <w:t>五</w:t>
      </w:r>
      <w:r>
        <w:rPr>
          <w:rFonts w:hint="eastAsia"/>
          <w:b/>
          <w:sz w:val="30"/>
          <w:szCs w:val="30"/>
          <w:highlight w:val="none"/>
        </w:rPr>
        <w:t>年</w:t>
      </w:r>
      <w:r>
        <w:rPr>
          <w:rFonts w:hint="eastAsia"/>
          <w:b/>
          <w:sz w:val="30"/>
          <w:szCs w:val="30"/>
          <w:highlight w:val="none"/>
          <w:lang w:val="en-US" w:eastAsia="zh-CN"/>
        </w:rPr>
        <w:t>四</w:t>
      </w:r>
      <w:r>
        <w:rPr>
          <w:rFonts w:hint="eastAsia"/>
          <w:b/>
          <w:sz w:val="30"/>
          <w:szCs w:val="30"/>
          <w:highlight w:val="none"/>
        </w:rPr>
        <w:t>月</w:t>
      </w:r>
    </w:p>
    <w:p w14:paraId="4C83DEBA">
      <w:pPr>
        <w:pStyle w:val="41"/>
        <w:rPr>
          <w:b/>
          <w:sz w:val="30"/>
          <w:szCs w:val="30"/>
          <w:highlight w:val="none"/>
        </w:rPr>
      </w:pPr>
    </w:p>
    <w:p w14:paraId="184ADF8F">
      <w:pPr>
        <w:pStyle w:val="23"/>
        <w:ind w:firstLine="0" w:firstLineChars="0"/>
        <w:jc w:val="center"/>
        <w:rPr>
          <w:rFonts w:hint="eastAsia" w:ascii="宋体" w:hAnsi="宋体"/>
          <w:b/>
          <w:kern w:val="2"/>
          <w:sz w:val="36"/>
          <w:szCs w:val="36"/>
          <w:highlight w:val="none"/>
        </w:rPr>
        <w:sectPr>
          <w:footerReference r:id="rId5" w:type="first"/>
          <w:headerReference r:id="rId3" w:type="default"/>
          <w:footerReference r:id="rId4" w:type="default"/>
          <w:pgSz w:w="11911" w:h="16838"/>
          <w:pgMar w:top="1440" w:right="1803" w:bottom="1440" w:left="1803" w:header="720" w:footer="720" w:gutter="0"/>
          <w:pgNumType w:start="1"/>
          <w:cols w:space="720" w:num="1"/>
        </w:sectPr>
      </w:pPr>
    </w:p>
    <w:p w14:paraId="1733CC34">
      <w:pPr>
        <w:pStyle w:val="23"/>
        <w:ind w:firstLine="0" w:firstLineChars="0"/>
        <w:jc w:val="center"/>
        <w:rPr>
          <w:rFonts w:ascii="宋体" w:hAnsi="宋体"/>
          <w:b/>
          <w:kern w:val="2"/>
          <w:sz w:val="21"/>
          <w:szCs w:val="21"/>
          <w:highlight w:val="none"/>
        </w:rPr>
      </w:pPr>
      <w:r>
        <w:rPr>
          <w:rFonts w:hint="eastAsia" w:ascii="宋体" w:hAnsi="宋体"/>
          <w:b/>
          <w:kern w:val="2"/>
          <w:sz w:val="36"/>
          <w:szCs w:val="36"/>
          <w:highlight w:val="none"/>
        </w:rPr>
        <w:t>目 录</w:t>
      </w:r>
    </w:p>
    <w:p w14:paraId="47826474">
      <w:pPr>
        <w:pStyle w:val="19"/>
        <w:tabs>
          <w:tab w:val="right" w:leader="dot" w:pos="8533"/>
        </w:tabs>
        <w:spacing w:line="480" w:lineRule="auto"/>
      </w:pPr>
      <w:bookmarkStart w:id="3" w:name="_Toc4292"/>
      <w:bookmarkStart w:id="4" w:name="_Toc4807"/>
      <w:bookmarkStart w:id="5" w:name="_Toc30284"/>
    </w:p>
    <w:p w14:paraId="0054D7EB">
      <w:pPr>
        <w:pStyle w:val="19"/>
        <w:tabs>
          <w:tab w:val="right" w:leader="dot" w:pos="8533"/>
        </w:tabs>
        <w:spacing w:line="480" w:lineRule="auto"/>
        <w:rPr>
          <w:rFonts w:hint="eastAsia" w:ascii="宋体" w:hAnsi="宋体" w:eastAsia="宋体" w:cs="宋体"/>
          <w:sz w:val="24"/>
          <w:szCs w:val="32"/>
        </w:rPr>
      </w:pPr>
      <w:r>
        <w:fldChar w:fldCharType="begin"/>
      </w:r>
      <w:r>
        <w:instrText xml:space="preserve">TOC \o "1-3" \h \u </w:instrText>
      </w:r>
      <w:r>
        <w:fldChar w:fldCharType="separate"/>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_Toc31678 </w:instrText>
      </w:r>
      <w:r>
        <w:rPr>
          <w:rFonts w:hint="eastAsia" w:ascii="宋体" w:hAnsi="宋体" w:eastAsia="宋体" w:cs="宋体"/>
          <w:sz w:val="24"/>
          <w:szCs w:val="32"/>
        </w:rPr>
        <w:fldChar w:fldCharType="separate"/>
      </w:r>
      <w:r>
        <w:rPr>
          <w:rFonts w:hint="eastAsia" w:ascii="宋体" w:hAnsi="宋体" w:eastAsia="宋体" w:cs="宋体"/>
          <w:bCs/>
          <w:sz w:val="24"/>
          <w:szCs w:val="32"/>
          <w:highlight w:val="none"/>
        </w:rPr>
        <w:t>第一章 竞争性磋商公告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_Toc31678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8FAE0A5">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_Toc24404 </w:instrText>
      </w:r>
      <w:r>
        <w:rPr>
          <w:rFonts w:hint="eastAsia" w:ascii="宋体" w:hAnsi="宋体" w:eastAsia="宋体" w:cs="宋体"/>
          <w:sz w:val="24"/>
          <w:szCs w:val="32"/>
        </w:rPr>
        <w:fldChar w:fldCharType="separate"/>
      </w:r>
      <w:r>
        <w:rPr>
          <w:rFonts w:hint="eastAsia" w:ascii="宋体" w:hAnsi="宋体" w:eastAsia="宋体" w:cs="宋体"/>
          <w:bCs/>
          <w:sz w:val="24"/>
          <w:szCs w:val="40"/>
          <w:highlight w:val="none"/>
        </w:rPr>
        <w:t>第二章 供应商须知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_Toc24404 \h </w:instrText>
      </w:r>
      <w:r>
        <w:rPr>
          <w:rFonts w:hint="eastAsia" w:ascii="宋体" w:hAnsi="宋体" w:eastAsia="宋体" w:cs="宋体"/>
          <w:sz w:val="24"/>
          <w:szCs w:val="32"/>
        </w:rPr>
        <w:fldChar w:fldCharType="separate"/>
      </w:r>
      <w:r>
        <w:rPr>
          <w:rFonts w:hint="eastAsia" w:ascii="宋体" w:hAnsi="宋体" w:eastAsia="宋体" w:cs="宋体"/>
          <w:sz w:val="24"/>
          <w:szCs w:val="32"/>
        </w:rPr>
        <w:t>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09A7D807">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_Toc21047 </w:instrText>
      </w:r>
      <w:r>
        <w:rPr>
          <w:rFonts w:hint="eastAsia" w:ascii="宋体" w:hAnsi="宋体" w:eastAsia="宋体" w:cs="宋体"/>
          <w:sz w:val="24"/>
          <w:szCs w:val="32"/>
        </w:rPr>
        <w:fldChar w:fldCharType="separate"/>
      </w:r>
      <w:r>
        <w:rPr>
          <w:rFonts w:hint="eastAsia" w:ascii="宋体" w:hAnsi="宋体" w:eastAsia="宋体" w:cs="宋体"/>
          <w:bCs/>
          <w:sz w:val="24"/>
          <w:szCs w:val="32"/>
          <w:highlight w:val="none"/>
        </w:rPr>
        <w:t>第三章 磋商程序及办法（综合评分法）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_Toc21047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4D974709">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_Toc28687 </w:instrText>
      </w:r>
      <w:r>
        <w:rPr>
          <w:rFonts w:hint="eastAsia" w:ascii="宋体" w:hAnsi="宋体" w:eastAsia="宋体" w:cs="宋体"/>
          <w:sz w:val="24"/>
          <w:szCs w:val="32"/>
        </w:rPr>
        <w:fldChar w:fldCharType="separate"/>
      </w:r>
      <w:r>
        <w:rPr>
          <w:rFonts w:hint="eastAsia" w:ascii="宋体" w:hAnsi="宋体" w:eastAsia="宋体" w:cs="宋体"/>
          <w:bCs/>
          <w:kern w:val="0"/>
          <w:sz w:val="24"/>
          <w:szCs w:val="40"/>
          <w:lang w:val="en-US" w:eastAsia="zh-CN" w:bidi="ar"/>
        </w:rPr>
        <w:t>第四章 采购需求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_Toc28687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7311EA3A">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_Toc27591 </w:instrText>
      </w:r>
      <w:r>
        <w:rPr>
          <w:rFonts w:hint="eastAsia" w:ascii="宋体" w:hAnsi="宋体" w:eastAsia="宋体" w:cs="宋体"/>
          <w:sz w:val="24"/>
          <w:szCs w:val="32"/>
        </w:rPr>
        <w:fldChar w:fldCharType="separate"/>
      </w:r>
      <w:r>
        <w:rPr>
          <w:rFonts w:hint="eastAsia" w:ascii="宋体" w:hAnsi="宋体" w:eastAsia="宋体" w:cs="宋体"/>
          <w:bCs/>
          <w:kern w:val="0"/>
          <w:sz w:val="24"/>
          <w:szCs w:val="40"/>
          <w:lang w:val="en-US" w:eastAsia="zh-CN" w:bidi="ar"/>
        </w:rPr>
        <w:t>第五章 工程量清单及图纸（另附）</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_Toc27591 \h </w:instrText>
      </w:r>
      <w:r>
        <w:rPr>
          <w:rFonts w:hint="eastAsia" w:ascii="宋体" w:hAnsi="宋体" w:eastAsia="宋体" w:cs="宋体"/>
          <w:sz w:val="24"/>
          <w:szCs w:val="32"/>
        </w:rPr>
        <w:fldChar w:fldCharType="separate"/>
      </w:r>
      <w:r>
        <w:rPr>
          <w:rFonts w:hint="eastAsia" w:ascii="宋体" w:hAnsi="宋体" w:eastAsia="宋体" w:cs="宋体"/>
          <w:sz w:val="24"/>
          <w:szCs w:val="32"/>
        </w:rPr>
        <w:t>26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7113DA50">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_Toc9188 </w:instrText>
      </w:r>
      <w:r>
        <w:rPr>
          <w:rFonts w:hint="eastAsia" w:ascii="宋体" w:hAnsi="宋体" w:eastAsia="宋体" w:cs="宋体"/>
          <w:sz w:val="24"/>
          <w:szCs w:val="32"/>
        </w:rPr>
        <w:fldChar w:fldCharType="separate"/>
      </w:r>
      <w:r>
        <w:rPr>
          <w:rFonts w:hint="eastAsia" w:ascii="宋体" w:hAnsi="宋体" w:eastAsia="宋体" w:cs="宋体"/>
          <w:bCs/>
          <w:sz w:val="24"/>
          <w:szCs w:val="32"/>
          <w:highlight w:val="none"/>
        </w:rPr>
        <w:t>第</w:t>
      </w:r>
      <w:r>
        <w:rPr>
          <w:rFonts w:hint="eastAsia" w:ascii="宋体" w:hAnsi="宋体" w:eastAsia="宋体" w:cs="宋体"/>
          <w:bCs/>
          <w:sz w:val="24"/>
          <w:szCs w:val="32"/>
          <w:highlight w:val="none"/>
          <w:lang w:val="en-US" w:eastAsia="zh-CN"/>
        </w:rPr>
        <w:t>六</w:t>
      </w:r>
      <w:r>
        <w:rPr>
          <w:rFonts w:hint="eastAsia" w:ascii="宋体" w:hAnsi="宋体" w:eastAsia="宋体" w:cs="宋体"/>
          <w:bCs/>
          <w:sz w:val="24"/>
          <w:szCs w:val="32"/>
          <w:highlight w:val="none"/>
        </w:rPr>
        <w:t>章 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_Toc9188 \h </w:instrText>
      </w:r>
      <w:r>
        <w:rPr>
          <w:rFonts w:hint="eastAsia" w:ascii="宋体" w:hAnsi="宋体" w:eastAsia="宋体" w:cs="宋体"/>
          <w:sz w:val="24"/>
          <w:szCs w:val="32"/>
        </w:rPr>
        <w:fldChar w:fldCharType="separate"/>
      </w:r>
      <w:r>
        <w:rPr>
          <w:rFonts w:hint="eastAsia" w:ascii="宋体" w:hAnsi="宋体" w:eastAsia="宋体" w:cs="宋体"/>
          <w:sz w:val="24"/>
          <w:szCs w:val="32"/>
        </w:rPr>
        <w:t>27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5C0063B9">
      <w:pPr>
        <w:pStyle w:val="19"/>
        <w:tabs>
          <w:tab w:val="right" w:leader="dot" w:pos="8533"/>
        </w:tabs>
        <w:spacing w:line="48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_Toc28200 </w:instrText>
      </w:r>
      <w:r>
        <w:rPr>
          <w:rFonts w:hint="eastAsia" w:ascii="宋体" w:hAnsi="宋体" w:eastAsia="宋体" w:cs="宋体"/>
          <w:sz w:val="24"/>
          <w:szCs w:val="32"/>
        </w:rPr>
        <w:fldChar w:fldCharType="separate"/>
      </w:r>
      <w:r>
        <w:rPr>
          <w:rFonts w:hint="eastAsia" w:ascii="宋体" w:hAnsi="宋体" w:eastAsia="宋体" w:cs="宋体"/>
          <w:bCs/>
          <w:sz w:val="24"/>
          <w:szCs w:val="32"/>
          <w:highlight w:val="none"/>
        </w:rPr>
        <w:t>第</w:t>
      </w:r>
      <w:r>
        <w:rPr>
          <w:rFonts w:hint="eastAsia" w:ascii="宋体" w:hAnsi="宋体" w:eastAsia="宋体" w:cs="宋体"/>
          <w:bCs/>
          <w:sz w:val="24"/>
          <w:szCs w:val="32"/>
          <w:highlight w:val="none"/>
          <w:lang w:val="en-US" w:eastAsia="zh-CN"/>
        </w:rPr>
        <w:t>七</w:t>
      </w:r>
      <w:r>
        <w:rPr>
          <w:rFonts w:hint="eastAsia" w:ascii="宋体" w:hAnsi="宋体" w:eastAsia="宋体" w:cs="宋体"/>
          <w:bCs/>
          <w:sz w:val="24"/>
          <w:szCs w:val="32"/>
          <w:highlight w:val="none"/>
        </w:rPr>
        <w:t>章</w:t>
      </w:r>
      <w:r>
        <w:rPr>
          <w:rFonts w:hint="eastAsia" w:ascii="宋体" w:hAnsi="宋体" w:eastAsia="宋体" w:cs="宋体"/>
          <w:bCs/>
          <w:sz w:val="24"/>
          <w:szCs w:val="32"/>
          <w:highlight w:val="none"/>
          <w:lang w:val="en-US" w:eastAsia="zh-CN"/>
        </w:rPr>
        <w:t xml:space="preserve"> </w:t>
      </w:r>
      <w:r>
        <w:rPr>
          <w:rFonts w:hint="eastAsia" w:ascii="宋体" w:hAnsi="宋体" w:eastAsia="宋体" w:cs="宋体"/>
          <w:bCs/>
          <w:sz w:val="24"/>
          <w:szCs w:val="32"/>
          <w:highlight w:val="none"/>
        </w:rPr>
        <w:t>竞争性磋商响应文件格式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_Toc28200 \h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51D72E89">
      <w:pPr>
        <w:pStyle w:val="20"/>
        <w:tabs>
          <w:tab w:val="right" w:leader="dot" w:pos="8533"/>
        </w:tabs>
        <w:spacing w:line="480" w:lineRule="auto"/>
      </w:pPr>
    </w:p>
    <w:p w14:paraId="1D7A31EF">
      <w:r>
        <w:fldChar w:fldCharType="end"/>
      </w:r>
    </w:p>
    <w:p w14:paraId="24F894E9">
      <w:pPr>
        <w:rPr>
          <w:b/>
          <w:bCs/>
          <w:highlight w:val="none"/>
        </w:rPr>
      </w:pPr>
      <w:r>
        <w:rPr>
          <w:rFonts w:hint="eastAsia"/>
          <w:b/>
          <w:bCs/>
          <w:highlight w:val="none"/>
        </w:rPr>
        <w:br w:type="page"/>
      </w:r>
    </w:p>
    <w:p w14:paraId="6881AC45">
      <w:pPr>
        <w:pStyle w:val="4"/>
        <w:keepNext/>
        <w:keepLines w:val="0"/>
        <w:pageBreakBefore w:val="0"/>
        <w:widowControl/>
        <w:kinsoku/>
        <w:wordWrap/>
        <w:overflowPunct/>
        <w:topLinePunct w:val="0"/>
        <w:autoSpaceDE/>
        <w:autoSpaceDN/>
        <w:bidi w:val="0"/>
        <w:adjustRightInd/>
        <w:snapToGrid/>
        <w:ind w:left="431" w:hanging="431"/>
        <w:textAlignment w:val="auto"/>
        <w:rPr>
          <w:b/>
          <w:bCs/>
          <w:highlight w:val="none"/>
        </w:rPr>
      </w:pPr>
      <w:bookmarkStart w:id="6" w:name="_Toc31678"/>
      <w:bookmarkStart w:id="7" w:name="_Toc16611"/>
      <w:r>
        <w:rPr>
          <w:rFonts w:hint="eastAsia"/>
          <w:b/>
          <w:bCs/>
          <w:highlight w:val="none"/>
        </w:rPr>
        <w:t>第一章 竞争性磋商公告</w:t>
      </w:r>
      <w:bookmarkEnd w:id="3"/>
      <w:bookmarkEnd w:id="4"/>
      <w:bookmarkEnd w:id="5"/>
      <w:bookmarkEnd w:id="6"/>
      <w:bookmarkEnd w:id="7"/>
    </w:p>
    <w:p w14:paraId="136C97C8">
      <w:pPr>
        <w:spacing w:line="360" w:lineRule="auto"/>
        <w:jc w:val="center"/>
        <w:rPr>
          <w:rFonts w:ascii="宋体" w:hAnsi="宋体" w:cs="宋体"/>
          <w:b/>
          <w:bCs/>
          <w:sz w:val="24"/>
          <w:szCs w:val="24"/>
          <w:highlight w:val="none"/>
        </w:rPr>
      </w:pPr>
      <w:bookmarkStart w:id="8" w:name="_Toc22953395"/>
      <w:bookmarkEnd w:id="8"/>
      <w:bookmarkStart w:id="9" w:name="_Toc22804073"/>
      <w:bookmarkEnd w:id="9"/>
      <w:bookmarkStart w:id="10" w:name="_Toc7265"/>
      <w:bookmarkStart w:id="11" w:name="_Toc20030"/>
      <w:r>
        <w:rPr>
          <w:rFonts w:hint="eastAsia" w:ascii="宋体" w:hAnsi="宋体" w:cs="宋体"/>
          <w:b/>
          <w:bCs/>
          <w:sz w:val="24"/>
          <w:szCs w:val="24"/>
          <w:highlight w:val="none"/>
          <w:lang w:eastAsia="zh-CN"/>
        </w:rPr>
        <w:t>荥阳市王村镇人民政府荥阳市Y020线道路(上街区界-金滩转盘北100米处)环境综合提升建设项目</w:t>
      </w:r>
      <w:r>
        <w:rPr>
          <w:rFonts w:hint="eastAsia" w:ascii="宋体" w:hAnsi="宋体" w:cs="宋体"/>
          <w:b/>
          <w:bCs/>
          <w:sz w:val="24"/>
          <w:szCs w:val="24"/>
          <w:highlight w:val="none"/>
        </w:rPr>
        <w:t>竞争性磋商公告</w:t>
      </w:r>
    </w:p>
    <w:p w14:paraId="0A0F66C2">
      <w:pPr>
        <w:spacing w:line="360" w:lineRule="auto"/>
        <w:rPr>
          <w:rFonts w:ascii="宋体" w:hAnsi="宋体" w:cs="宋体"/>
          <w:b/>
          <w:bCs/>
          <w:szCs w:val="21"/>
          <w:highlight w:val="none"/>
        </w:rPr>
      </w:pPr>
      <w:r>
        <w:rPr>
          <w:rFonts w:hint="eastAsia" w:ascii="宋体" w:hAnsi="宋体" w:cs="宋体"/>
          <w:b/>
          <w:bCs/>
          <w:szCs w:val="21"/>
          <w:highlight w:val="none"/>
        </w:rPr>
        <w:t>项目概况</w:t>
      </w:r>
    </w:p>
    <w:p w14:paraId="63A543C6">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荥阳市王村镇人民政府荥阳市Y020线道路(上街区界-金滩转盘北100米处)环境综合提升建设项目招标项目的潜在投标人</w:t>
      </w:r>
      <w:r>
        <w:rPr>
          <w:rFonts w:hint="eastAsia" w:ascii="宋体" w:hAnsi="宋体" w:cs="宋体"/>
          <w:szCs w:val="21"/>
          <w:highlight w:val="none"/>
        </w:rPr>
        <w:t>应在荥阳市公共资源交易</w:t>
      </w:r>
      <w:r>
        <w:rPr>
          <w:rFonts w:hint="eastAsia" w:ascii="宋体" w:hAnsi="宋体" w:cs="宋体"/>
          <w:szCs w:val="21"/>
          <w:highlight w:val="none"/>
          <w:lang w:val="en-US" w:eastAsia="zh-CN"/>
        </w:rPr>
        <w:t>平台</w:t>
      </w:r>
      <w:r>
        <w:rPr>
          <w:highlight w:val="none"/>
        </w:rPr>
        <w:fldChar w:fldCharType="begin"/>
      </w:r>
      <w:r>
        <w:rPr>
          <w:highlight w:val="none"/>
        </w:rPr>
        <w:instrText xml:space="preserve"> HYPERLINK "http://www.xyggzyjy.gov.cn获取采购文件，并于2020年" </w:instrText>
      </w:r>
      <w:r>
        <w:rPr>
          <w:highlight w:val="none"/>
        </w:rPr>
        <w:fldChar w:fldCharType="separate"/>
      </w:r>
      <w:r>
        <w:rPr>
          <w:rStyle w:val="35"/>
          <w:rFonts w:hint="eastAsia" w:ascii="宋体" w:hAnsi="宋体" w:cs="宋体"/>
          <w:color w:val="auto"/>
          <w:szCs w:val="21"/>
          <w:highlight w:val="none"/>
        </w:rPr>
        <w:t>获取</w:t>
      </w:r>
      <w:r>
        <w:rPr>
          <w:rStyle w:val="35"/>
          <w:rFonts w:hint="eastAsia" w:ascii="宋体" w:hAnsi="宋体" w:cs="宋体"/>
          <w:color w:val="auto"/>
          <w:szCs w:val="21"/>
          <w:highlight w:val="none"/>
          <w:lang w:val="en-US" w:eastAsia="zh-CN"/>
        </w:rPr>
        <w:t>招标</w:t>
      </w:r>
      <w:r>
        <w:rPr>
          <w:rStyle w:val="35"/>
          <w:rFonts w:hint="eastAsia" w:ascii="宋体" w:hAnsi="宋体" w:cs="宋体"/>
          <w:color w:val="auto"/>
          <w:szCs w:val="21"/>
          <w:highlight w:val="none"/>
        </w:rPr>
        <w:t>文件，并于202</w:t>
      </w:r>
      <w:r>
        <w:rPr>
          <w:rStyle w:val="35"/>
          <w:rFonts w:hint="eastAsia" w:ascii="宋体" w:hAnsi="宋体" w:cs="宋体"/>
          <w:color w:val="auto"/>
          <w:szCs w:val="21"/>
          <w:highlight w:val="none"/>
          <w:lang w:val="en-US" w:eastAsia="zh-CN"/>
        </w:rPr>
        <w:t>5</w:t>
      </w:r>
      <w:r>
        <w:rPr>
          <w:rStyle w:val="35"/>
          <w:rFonts w:hint="eastAsia" w:ascii="宋体" w:hAnsi="宋体" w:cs="宋体"/>
          <w:color w:val="auto"/>
          <w:szCs w:val="21"/>
          <w:highlight w:val="none"/>
        </w:rPr>
        <w:t>年</w:t>
      </w:r>
      <w:r>
        <w:rPr>
          <w:rStyle w:val="35"/>
          <w:rFonts w:hint="eastAsia" w:ascii="宋体" w:hAnsi="宋体" w:cs="宋体"/>
          <w:color w:val="auto"/>
          <w:szCs w:val="21"/>
          <w:highlight w:val="none"/>
        </w:rPr>
        <w:fldChar w:fldCharType="end"/>
      </w:r>
      <w:r>
        <w:rPr>
          <w:rStyle w:val="35"/>
          <w:rFonts w:hint="eastAsia" w:ascii="宋体" w:hAnsi="宋体" w:cs="宋体"/>
          <w:color w:val="auto"/>
          <w:szCs w:val="21"/>
          <w:highlight w:val="none"/>
          <w:lang w:val="en-US" w:eastAsia="zh-CN"/>
        </w:rPr>
        <w:t>05</w:t>
      </w:r>
      <w:r>
        <w:rPr>
          <w:rFonts w:hint="eastAsia" w:ascii="宋体" w:hAnsi="宋体" w:cs="宋体"/>
          <w:szCs w:val="21"/>
          <w:highlight w:val="none"/>
        </w:rPr>
        <w:t>月</w:t>
      </w:r>
      <w:r>
        <w:rPr>
          <w:rFonts w:hint="eastAsia" w:ascii="宋体" w:hAnsi="宋体" w:cs="宋体"/>
          <w:szCs w:val="21"/>
          <w:highlight w:val="none"/>
          <w:lang w:val="en-US" w:eastAsia="zh-CN"/>
        </w:rPr>
        <w:t xml:space="preserve"> 14 </w:t>
      </w:r>
      <w:r>
        <w:rPr>
          <w:rFonts w:hint="eastAsia" w:ascii="宋体" w:hAnsi="宋体" w:cs="宋体"/>
          <w:szCs w:val="21"/>
          <w:highlight w:val="none"/>
        </w:rPr>
        <w:t>日9点00分（北京时间）前提交响应文件。</w:t>
      </w:r>
    </w:p>
    <w:p w14:paraId="10F57E94">
      <w:pPr>
        <w:spacing w:line="360" w:lineRule="auto"/>
        <w:rPr>
          <w:rFonts w:ascii="宋体" w:hAnsi="宋体" w:cs="宋体"/>
          <w:b/>
          <w:bCs/>
          <w:szCs w:val="21"/>
          <w:highlight w:val="none"/>
        </w:rPr>
      </w:pPr>
      <w:r>
        <w:rPr>
          <w:rFonts w:hint="eastAsia" w:ascii="宋体" w:hAnsi="宋体" w:cs="宋体"/>
          <w:b/>
          <w:bCs/>
          <w:szCs w:val="21"/>
          <w:highlight w:val="none"/>
        </w:rPr>
        <w:t>一、项目基本情况</w:t>
      </w:r>
    </w:p>
    <w:p w14:paraId="2E1DFFDE">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采购项目编号</w:t>
      </w:r>
      <w:r>
        <w:rPr>
          <w:rFonts w:hint="eastAsia" w:ascii="宋体" w:hAnsi="宋体" w:cs="宋体"/>
          <w:szCs w:val="21"/>
          <w:highlight w:val="none"/>
          <w:lang w:eastAsia="zh-CN"/>
        </w:rPr>
        <w:t>：</w:t>
      </w:r>
      <w:r>
        <w:rPr>
          <w:rFonts w:hint="eastAsia" w:ascii="宋体" w:hAnsi="宋体" w:cs="宋体"/>
          <w:szCs w:val="21"/>
          <w:highlight w:val="none"/>
        </w:rPr>
        <w:t>荥财磋商-2025-16</w:t>
      </w:r>
      <w:r>
        <w:rPr>
          <w:rFonts w:hint="eastAsia" w:ascii="宋体" w:hAnsi="宋体" w:cs="宋体"/>
          <w:szCs w:val="21"/>
          <w:highlight w:val="none"/>
          <w:lang w:val="en-US" w:eastAsia="zh-CN"/>
        </w:rPr>
        <w:t xml:space="preserve">       </w:t>
      </w:r>
    </w:p>
    <w:p w14:paraId="149C010E">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项目名称</w:t>
      </w:r>
      <w:r>
        <w:rPr>
          <w:rFonts w:hint="eastAsia" w:ascii="宋体" w:hAnsi="宋体" w:cs="宋体"/>
          <w:szCs w:val="21"/>
          <w:highlight w:val="none"/>
          <w:lang w:eastAsia="zh-CN"/>
        </w:rPr>
        <w:t>：荥阳市王村镇人民政府荥阳市Y020线道路(上街区界-金滩转盘北100米</w:t>
      </w:r>
    </w:p>
    <w:p w14:paraId="7B51D38D">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处)环境综合提升建设项目</w:t>
      </w:r>
    </w:p>
    <w:p w14:paraId="5F1FD21B">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70C8C405">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4、预算金额：1010155.3</w:t>
      </w:r>
      <w:r>
        <w:rPr>
          <w:rFonts w:hint="eastAsia" w:ascii="宋体" w:hAnsi="宋体" w:cs="宋体"/>
          <w:szCs w:val="21"/>
          <w:highlight w:val="none"/>
          <w:lang w:val="en-US" w:eastAsia="zh-CN"/>
        </w:rPr>
        <w:t>0</w:t>
      </w:r>
      <w:r>
        <w:rPr>
          <w:rFonts w:hint="eastAsia" w:ascii="宋体" w:hAnsi="宋体" w:cs="宋体"/>
          <w:szCs w:val="21"/>
          <w:highlight w:val="none"/>
        </w:rPr>
        <w:t>元</w:t>
      </w:r>
      <w:r>
        <w:rPr>
          <w:rFonts w:hint="eastAsia" w:ascii="宋体" w:hAnsi="宋体" w:cs="宋体"/>
          <w:szCs w:val="21"/>
          <w:highlight w:val="none"/>
          <w:lang w:val="en-US" w:eastAsia="zh-CN"/>
        </w:rPr>
        <w:t xml:space="preserve">  </w:t>
      </w:r>
    </w:p>
    <w:p w14:paraId="047595EC">
      <w:pPr>
        <w:spacing w:line="360" w:lineRule="auto"/>
        <w:ind w:firstLine="630" w:firstLineChars="300"/>
        <w:rPr>
          <w:rFonts w:ascii="宋体" w:hAnsi="宋体" w:cs="宋体"/>
          <w:szCs w:val="21"/>
          <w:highlight w:val="none"/>
        </w:rPr>
      </w:pPr>
      <w:r>
        <w:rPr>
          <w:rFonts w:hint="eastAsia" w:ascii="宋体" w:hAnsi="宋体" w:cs="宋体"/>
          <w:szCs w:val="21"/>
          <w:highlight w:val="none"/>
        </w:rPr>
        <w:t>最高限价：1010155.3元</w:t>
      </w:r>
    </w:p>
    <w:tbl>
      <w:tblPr>
        <w:tblStyle w:val="24"/>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89"/>
        <w:gridCol w:w="2688"/>
        <w:gridCol w:w="1385"/>
        <w:gridCol w:w="1220"/>
        <w:gridCol w:w="1431"/>
        <w:gridCol w:w="1258"/>
      </w:tblGrid>
      <w:tr w14:paraId="4E2C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5" w:type="dxa"/>
            <w:vAlign w:val="center"/>
          </w:tcPr>
          <w:p w14:paraId="6DE3681A">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snapToGrid w:val="0"/>
                <w:color w:val="000000"/>
                <w:kern w:val="0"/>
                <w:szCs w:val="21"/>
                <w:highlight w:val="none"/>
              </w:rPr>
              <w:t>序号</w:t>
            </w:r>
          </w:p>
        </w:tc>
        <w:tc>
          <w:tcPr>
            <w:tcW w:w="1489" w:type="dxa"/>
            <w:vAlign w:val="center"/>
          </w:tcPr>
          <w:p w14:paraId="597331B0">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snapToGrid w:val="0"/>
                <w:color w:val="000000"/>
                <w:kern w:val="0"/>
                <w:szCs w:val="21"/>
                <w:highlight w:val="none"/>
              </w:rPr>
              <w:t>包号</w:t>
            </w:r>
          </w:p>
        </w:tc>
        <w:tc>
          <w:tcPr>
            <w:tcW w:w="2688" w:type="dxa"/>
            <w:vAlign w:val="center"/>
          </w:tcPr>
          <w:p w14:paraId="0791978B">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snapToGrid w:val="0"/>
                <w:color w:val="000000"/>
                <w:kern w:val="0"/>
                <w:szCs w:val="21"/>
                <w:highlight w:val="none"/>
              </w:rPr>
              <w:t>包名称</w:t>
            </w:r>
          </w:p>
        </w:tc>
        <w:tc>
          <w:tcPr>
            <w:tcW w:w="1385" w:type="dxa"/>
            <w:vAlign w:val="center"/>
          </w:tcPr>
          <w:p w14:paraId="4EA2D9BB">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包预算（元）</w:t>
            </w:r>
          </w:p>
        </w:tc>
        <w:tc>
          <w:tcPr>
            <w:tcW w:w="1220" w:type="dxa"/>
            <w:vAlign w:val="center"/>
          </w:tcPr>
          <w:p w14:paraId="1BC5BBAC">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最高限价（元）</w:t>
            </w:r>
          </w:p>
        </w:tc>
        <w:tc>
          <w:tcPr>
            <w:tcW w:w="1431" w:type="dxa"/>
            <w:vAlign w:val="center"/>
          </w:tcPr>
          <w:p w14:paraId="1CE01C9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1"/>
                <w:szCs w:val="21"/>
                <w:highlight w:val="none"/>
              </w:rPr>
            </w:pPr>
            <w:r>
              <w:rPr>
                <w:rFonts w:hint="eastAsia" w:ascii="宋体" w:hAnsi="宋体" w:eastAsia="宋体" w:cs="宋体"/>
                <w:color w:val="333333"/>
                <w:kern w:val="0"/>
                <w:sz w:val="21"/>
                <w:szCs w:val="21"/>
                <w:highlight w:val="none"/>
                <w:lang w:val="en-US" w:eastAsia="zh-CN" w:bidi="ar"/>
              </w:rPr>
              <w:t>是否专门面向中小企业</w:t>
            </w:r>
          </w:p>
        </w:tc>
        <w:tc>
          <w:tcPr>
            <w:tcW w:w="1258" w:type="dxa"/>
            <w:vAlign w:val="center"/>
          </w:tcPr>
          <w:p w14:paraId="24975AA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1"/>
                <w:szCs w:val="21"/>
                <w:highlight w:val="none"/>
              </w:rPr>
            </w:pPr>
            <w:r>
              <w:rPr>
                <w:rFonts w:hint="eastAsia" w:ascii="宋体" w:hAnsi="宋体" w:eastAsia="宋体" w:cs="宋体"/>
                <w:color w:val="333333"/>
                <w:kern w:val="0"/>
                <w:sz w:val="21"/>
                <w:szCs w:val="21"/>
                <w:highlight w:val="none"/>
                <w:lang w:val="en-US" w:eastAsia="zh-CN" w:bidi="ar"/>
              </w:rPr>
              <w:t>采购预留金额（元）</w:t>
            </w:r>
          </w:p>
        </w:tc>
      </w:tr>
      <w:tr w14:paraId="78AB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95" w:type="dxa"/>
            <w:vAlign w:val="center"/>
          </w:tcPr>
          <w:p w14:paraId="26EC1F95">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snapToGrid w:val="0"/>
                <w:color w:val="000000"/>
                <w:kern w:val="0"/>
                <w:szCs w:val="21"/>
                <w:highlight w:val="none"/>
              </w:rPr>
              <w:t>1</w:t>
            </w:r>
          </w:p>
        </w:tc>
        <w:tc>
          <w:tcPr>
            <w:tcW w:w="1489" w:type="dxa"/>
            <w:vAlign w:val="center"/>
          </w:tcPr>
          <w:p w14:paraId="3AADCEE1">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rPr>
              <w:t>荥财磋商-2025-16</w:t>
            </w:r>
            <w:r>
              <w:rPr>
                <w:rFonts w:hint="eastAsia" w:ascii="宋体" w:hAnsi="宋体" w:cs="宋体"/>
                <w:szCs w:val="21"/>
                <w:highlight w:val="none"/>
                <w:lang w:val="en-US" w:eastAsia="zh-CN"/>
              </w:rPr>
              <w:t>-1</w:t>
            </w:r>
          </w:p>
        </w:tc>
        <w:tc>
          <w:tcPr>
            <w:tcW w:w="2688" w:type="dxa"/>
            <w:vAlign w:val="center"/>
          </w:tcPr>
          <w:p w14:paraId="35BB4108">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lang w:eastAsia="zh-CN"/>
              </w:rPr>
              <w:t>荥阳市Y020线道路(上街区界-金滩转盘北100米处)环境综合提升建设项目</w:t>
            </w:r>
          </w:p>
        </w:tc>
        <w:tc>
          <w:tcPr>
            <w:tcW w:w="1385" w:type="dxa"/>
            <w:vAlign w:val="center"/>
          </w:tcPr>
          <w:p w14:paraId="627B0318">
            <w:pPr>
              <w:jc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rPr>
              <w:t>1010155.3</w:t>
            </w:r>
            <w:r>
              <w:rPr>
                <w:rFonts w:hint="eastAsia" w:ascii="宋体" w:hAnsi="宋体" w:cs="宋体"/>
                <w:color w:val="000000"/>
                <w:szCs w:val="21"/>
                <w:highlight w:val="none"/>
                <w:lang w:val="en-US" w:eastAsia="zh-CN"/>
              </w:rPr>
              <w:t xml:space="preserve">  </w:t>
            </w:r>
          </w:p>
        </w:tc>
        <w:tc>
          <w:tcPr>
            <w:tcW w:w="1220" w:type="dxa"/>
            <w:vAlign w:val="center"/>
          </w:tcPr>
          <w:p w14:paraId="52BF58C3">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rPr>
              <w:t>1010155.3</w:t>
            </w:r>
          </w:p>
        </w:tc>
        <w:tc>
          <w:tcPr>
            <w:tcW w:w="1431" w:type="dxa"/>
            <w:vAlign w:val="center"/>
          </w:tcPr>
          <w:p w14:paraId="236FC798">
            <w:pPr>
              <w:widowControl/>
              <w:jc w:val="center"/>
              <w:textAlignment w:val="center"/>
              <w:rPr>
                <w:rFonts w:hint="eastAsia" w:ascii="宋体" w:hAnsi="宋体" w:cs="宋体"/>
                <w:color w:val="000000"/>
                <w:szCs w:val="21"/>
                <w:highlight w:val="none"/>
                <w:lang w:val="en-US" w:eastAsia="zh-CN"/>
              </w:rPr>
            </w:pPr>
            <w:r>
              <w:rPr>
                <w:rFonts w:hint="eastAsia" w:ascii="宋体" w:hAnsi="宋体" w:cs="宋体"/>
                <w:szCs w:val="21"/>
                <w:highlight w:val="none"/>
              </w:rPr>
              <w:t>是</w:t>
            </w:r>
          </w:p>
        </w:tc>
        <w:tc>
          <w:tcPr>
            <w:tcW w:w="1258" w:type="dxa"/>
            <w:vAlign w:val="center"/>
          </w:tcPr>
          <w:p w14:paraId="06CE8514">
            <w:pPr>
              <w:widowControl/>
              <w:jc w:val="center"/>
              <w:textAlignment w:val="center"/>
              <w:rPr>
                <w:rFonts w:hint="default" w:ascii="宋体" w:hAnsi="宋体" w:cs="宋体"/>
                <w:color w:val="000000"/>
                <w:szCs w:val="21"/>
                <w:highlight w:val="none"/>
                <w:lang w:val="en-US" w:eastAsia="zh-CN"/>
              </w:rPr>
            </w:pPr>
            <w:r>
              <w:rPr>
                <w:rFonts w:hint="eastAsia" w:ascii="宋体" w:hAnsi="宋体" w:cs="宋体"/>
                <w:szCs w:val="21"/>
                <w:highlight w:val="none"/>
              </w:rPr>
              <w:t>1010155.3</w:t>
            </w:r>
          </w:p>
        </w:tc>
      </w:tr>
    </w:tbl>
    <w:p w14:paraId="242C8A46">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采购需求</w:t>
      </w:r>
      <w:r>
        <w:rPr>
          <w:rFonts w:hint="eastAsia" w:ascii="宋体" w:hAnsi="宋体" w:cs="宋体"/>
          <w:szCs w:val="21"/>
          <w:highlight w:val="none"/>
        </w:rPr>
        <w:t>（包括但不限于标的名称、数量、简要技术需求或服务要求等）</w:t>
      </w:r>
    </w:p>
    <w:p w14:paraId="7B697822">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lang w:eastAsia="zh-CN"/>
        </w:rPr>
      </w:pPr>
      <w:r>
        <w:rPr>
          <w:rFonts w:hint="eastAsia" w:ascii="宋体" w:hAnsi="宋体" w:cs="宋体"/>
          <w:szCs w:val="21"/>
          <w:highlight w:val="none"/>
        </w:rPr>
        <w:t>5.1采购内容：</w:t>
      </w:r>
      <w:r>
        <w:rPr>
          <w:rFonts w:hint="eastAsia" w:ascii="宋体" w:hAnsi="宋体" w:cs="宋体"/>
          <w:szCs w:val="21"/>
          <w:highlight w:val="none"/>
          <w:lang w:val="en-US" w:eastAsia="zh-CN"/>
        </w:rPr>
        <w:t>荥阳市王村镇人民政府荥阳市Y020线道路(上街区界-金滩转盘北100米处)环境综合提升建设项目</w:t>
      </w:r>
      <w:r>
        <w:rPr>
          <w:rFonts w:hint="eastAsia" w:ascii="宋体" w:hAnsi="宋体" w:cs="宋体"/>
          <w:szCs w:val="21"/>
          <w:highlight w:val="none"/>
          <w:lang w:eastAsia="zh-CN"/>
        </w:rPr>
        <w:t>，工程内容为设计移栽樱花树约490株,独杆月季653株，红叶石楠约5060㎡，搭建简易围栏6417米</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包含</w:t>
      </w:r>
      <w:r>
        <w:rPr>
          <w:rFonts w:hint="eastAsia" w:ascii="宋体" w:hAnsi="宋体" w:eastAsia="宋体" w:cs="宋体"/>
          <w:szCs w:val="21"/>
          <w:highlight w:val="none"/>
          <w:lang w:eastAsia="zh-CN"/>
        </w:rPr>
        <w:t>竞争性磋商文件、工程量清单、施工设计图</w:t>
      </w:r>
      <w:r>
        <w:rPr>
          <w:rFonts w:hint="eastAsia" w:ascii="宋体" w:hAnsi="宋体" w:eastAsia="宋体" w:cs="宋体"/>
          <w:szCs w:val="21"/>
          <w:highlight w:val="none"/>
          <w:lang w:val="en-US" w:eastAsia="zh-CN"/>
        </w:rPr>
        <w:t>纸</w:t>
      </w:r>
      <w:r>
        <w:rPr>
          <w:rFonts w:hint="eastAsia" w:ascii="宋体" w:hAnsi="宋体" w:eastAsia="宋体" w:cs="宋体"/>
          <w:szCs w:val="21"/>
          <w:highlight w:val="none"/>
          <w:lang w:eastAsia="zh-CN"/>
        </w:rPr>
        <w:t>、答疑纪要和补充文件（如有）范围内的所有内容；</w:t>
      </w:r>
    </w:p>
    <w:p w14:paraId="7EBB59CA">
      <w:pPr>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highlight w:val="none"/>
        </w:rPr>
      </w:pPr>
      <w:r>
        <w:rPr>
          <w:rFonts w:hint="eastAsia" w:ascii="宋体" w:hAnsi="宋体" w:cs="宋体"/>
          <w:highlight w:val="none"/>
        </w:rPr>
        <w:t>5.2</w:t>
      </w:r>
      <w:r>
        <w:rPr>
          <w:rFonts w:hint="eastAsia" w:ascii="宋体" w:hAnsi="宋体" w:cs="宋体"/>
          <w:highlight w:val="none"/>
          <w:lang w:val="en-US" w:eastAsia="zh-CN"/>
        </w:rPr>
        <w:t>施工</w:t>
      </w:r>
      <w:r>
        <w:rPr>
          <w:rFonts w:hint="eastAsia" w:ascii="宋体" w:hAnsi="宋体" w:cs="宋体"/>
          <w:highlight w:val="none"/>
        </w:rPr>
        <w:t>地点：</w:t>
      </w:r>
      <w:r>
        <w:rPr>
          <w:rFonts w:hint="eastAsia" w:ascii="宋体" w:hAnsi="宋体" w:cs="宋体"/>
          <w:spacing w:val="2"/>
          <w:highlight w:val="none"/>
          <w:lang w:val="en-US" w:eastAsia="zh-CN"/>
        </w:rPr>
        <w:t>荥阳市Y020线道路(上街区界-金滩转盘北100米处)</w:t>
      </w:r>
      <w:r>
        <w:rPr>
          <w:rFonts w:hint="eastAsia" w:ascii="宋体" w:hAnsi="宋体" w:cs="宋体"/>
          <w:highlight w:val="none"/>
        </w:rPr>
        <w:t>；</w:t>
      </w:r>
    </w:p>
    <w:p w14:paraId="5CF31AE5">
      <w:pPr>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highlight w:val="none"/>
        </w:rPr>
      </w:pPr>
      <w:r>
        <w:rPr>
          <w:rFonts w:hint="eastAsia" w:ascii="宋体" w:hAnsi="宋体" w:cs="宋体"/>
          <w:highlight w:val="none"/>
        </w:rPr>
        <w:t>5.3</w:t>
      </w:r>
      <w:r>
        <w:rPr>
          <w:rFonts w:hint="eastAsia" w:ascii="宋体" w:hAnsi="宋体" w:cs="宋体"/>
          <w:highlight w:val="none"/>
          <w:lang w:val="en-US" w:eastAsia="zh-CN"/>
        </w:rPr>
        <w:t>施工工</w:t>
      </w:r>
      <w:r>
        <w:rPr>
          <w:rFonts w:hint="eastAsia" w:ascii="宋体" w:hAnsi="宋体" w:cs="宋体"/>
          <w:highlight w:val="none"/>
        </w:rPr>
        <w:t>期：</w:t>
      </w:r>
      <w:r>
        <w:rPr>
          <w:rFonts w:hint="eastAsia" w:ascii="宋体" w:hAnsi="宋体" w:cs="宋体"/>
          <w:highlight w:val="none"/>
          <w:lang w:val="en-US" w:eastAsia="zh-CN"/>
        </w:rPr>
        <w:t>40</w:t>
      </w:r>
      <w:r>
        <w:rPr>
          <w:rFonts w:hint="eastAsia" w:ascii="宋体" w:hAnsi="宋体" w:cs="宋体"/>
          <w:highlight w:val="none"/>
        </w:rPr>
        <w:t>日历天；</w:t>
      </w:r>
    </w:p>
    <w:p w14:paraId="08128202">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宋体"/>
          <w:highlight w:val="none"/>
          <w:lang w:eastAsia="zh-CN"/>
        </w:rPr>
      </w:pPr>
      <w:r>
        <w:rPr>
          <w:rFonts w:hint="eastAsia" w:ascii="宋体" w:hAnsi="宋体" w:cs="宋体"/>
          <w:highlight w:val="none"/>
        </w:rPr>
        <w:t>5.4质量</w:t>
      </w:r>
      <w:r>
        <w:rPr>
          <w:rFonts w:hint="eastAsia" w:ascii="宋体" w:hAnsi="宋体" w:cs="宋体"/>
          <w:highlight w:val="none"/>
          <w:lang w:val="en-US" w:eastAsia="zh-CN"/>
        </w:rPr>
        <w:t>要求</w:t>
      </w:r>
      <w:r>
        <w:rPr>
          <w:rFonts w:hint="eastAsia" w:ascii="宋体" w:hAnsi="宋体" w:cs="宋体"/>
          <w:highlight w:val="none"/>
        </w:rPr>
        <w:t>：</w:t>
      </w:r>
      <w:r>
        <w:rPr>
          <w:rFonts w:hint="eastAsia" w:ascii="宋体" w:hAnsi="宋体" w:cs="宋体"/>
          <w:highlight w:val="none"/>
          <w:lang w:val="en-US" w:eastAsia="zh-CN"/>
        </w:rPr>
        <w:t>符合国家质量验收合格标准</w:t>
      </w:r>
      <w:r>
        <w:rPr>
          <w:rFonts w:hint="eastAsia" w:ascii="宋体" w:hAnsi="宋体" w:cs="宋体"/>
          <w:highlight w:val="none"/>
          <w:lang w:eastAsia="zh-CN"/>
        </w:rPr>
        <w:t>；</w:t>
      </w:r>
    </w:p>
    <w:p w14:paraId="3A16D443">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s="宋体"/>
          <w:highlight w:val="none"/>
          <w:lang w:eastAsia="zh-CN"/>
        </w:rPr>
      </w:pPr>
      <w:r>
        <w:rPr>
          <w:rFonts w:hint="eastAsia" w:ascii="宋体" w:hAnsi="宋体" w:cs="宋体"/>
          <w:highlight w:val="none"/>
        </w:rPr>
        <w:t>5.</w:t>
      </w:r>
      <w:r>
        <w:rPr>
          <w:rFonts w:hint="eastAsia" w:ascii="宋体" w:hAnsi="宋体" w:cs="宋体"/>
          <w:highlight w:val="none"/>
          <w:lang w:val="en-US" w:eastAsia="zh-CN"/>
        </w:rPr>
        <w:t>5</w:t>
      </w:r>
      <w:r>
        <w:rPr>
          <w:rFonts w:hint="eastAsia" w:cs="宋体"/>
          <w:highlight w:val="none"/>
        </w:rPr>
        <w:t>质保期：</w:t>
      </w:r>
      <w:r>
        <w:rPr>
          <w:rFonts w:hint="eastAsia" w:cs="宋体"/>
          <w:highlight w:val="none"/>
          <w:lang w:val="en-US" w:eastAsia="zh-CN"/>
        </w:rPr>
        <w:t>1</w:t>
      </w:r>
      <w:r>
        <w:rPr>
          <w:rFonts w:hint="eastAsia" w:cs="宋体"/>
          <w:highlight w:val="none"/>
        </w:rPr>
        <w:t>年</w:t>
      </w:r>
      <w:r>
        <w:rPr>
          <w:rFonts w:hint="eastAsia" w:cs="宋体"/>
          <w:highlight w:val="none"/>
          <w:lang w:eastAsia="zh-CN"/>
        </w:rPr>
        <w:t>；</w:t>
      </w:r>
    </w:p>
    <w:p w14:paraId="2B5311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6、合同履行期限：</w:t>
      </w:r>
      <w:r>
        <w:rPr>
          <w:rFonts w:hint="eastAsia" w:ascii="宋体" w:hAnsi="宋体" w:cs="宋体"/>
          <w:szCs w:val="21"/>
          <w:highlight w:val="none"/>
          <w:lang w:val="en-US" w:eastAsia="zh-CN"/>
        </w:rPr>
        <w:t>4</w:t>
      </w:r>
      <w:r>
        <w:rPr>
          <w:rFonts w:hint="eastAsia" w:ascii="宋体" w:hAnsi="宋体" w:cs="宋体"/>
          <w:szCs w:val="21"/>
          <w:highlight w:val="none"/>
        </w:rPr>
        <w:t>0日历天</w:t>
      </w:r>
    </w:p>
    <w:p w14:paraId="6F23E03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 xml:space="preserve">、本项目是否接受联合体投标：否 </w:t>
      </w:r>
    </w:p>
    <w:p w14:paraId="711955B8">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8、是否接受进口产品：否</w:t>
      </w:r>
    </w:p>
    <w:p w14:paraId="78FE5154">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r>
        <w:rPr>
          <w:rFonts w:hint="eastAsia" w:ascii="宋体" w:hAnsi="宋体" w:cs="宋体"/>
          <w:szCs w:val="21"/>
          <w:highlight w:val="none"/>
        </w:rPr>
        <w:t>、是否专门面向中小企业：</w:t>
      </w:r>
      <w:r>
        <w:rPr>
          <w:rFonts w:hint="eastAsia" w:ascii="宋体" w:hAnsi="宋体" w:cs="宋体"/>
          <w:szCs w:val="21"/>
          <w:highlight w:val="none"/>
          <w:lang w:val="en-US" w:eastAsia="zh-CN"/>
        </w:rPr>
        <w:t>是</w:t>
      </w:r>
    </w:p>
    <w:p w14:paraId="57B06CC4">
      <w:pPr>
        <w:spacing w:line="360" w:lineRule="auto"/>
        <w:rPr>
          <w:rFonts w:ascii="宋体" w:hAnsi="宋体" w:cs="宋体"/>
          <w:b w:val="0"/>
          <w:bCs w:val="0"/>
          <w:szCs w:val="21"/>
          <w:highlight w:val="none"/>
        </w:rPr>
      </w:pPr>
      <w:r>
        <w:rPr>
          <w:rFonts w:hint="eastAsia" w:ascii="宋体" w:hAnsi="宋体" w:cs="宋体"/>
          <w:b/>
          <w:bCs/>
          <w:szCs w:val="21"/>
          <w:highlight w:val="none"/>
        </w:rPr>
        <w:t>二、申请人的资格要求</w:t>
      </w:r>
      <w:r>
        <w:rPr>
          <w:rFonts w:hint="eastAsia" w:ascii="宋体" w:hAnsi="宋体" w:cs="宋体"/>
          <w:b w:val="0"/>
          <w:bCs w:val="0"/>
          <w:szCs w:val="21"/>
          <w:highlight w:val="none"/>
        </w:rPr>
        <w:t>：</w:t>
      </w:r>
    </w:p>
    <w:p w14:paraId="037BA2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1</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满足《中华人民共和国政府采购法》第二十二条规定；</w:t>
      </w:r>
    </w:p>
    <w:p w14:paraId="0245C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2</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落实政府采购政策需满足的资格要求：</w:t>
      </w:r>
    </w:p>
    <w:p w14:paraId="0D6763D1">
      <w:pPr>
        <w:pStyle w:val="40"/>
        <w:ind w:firstLine="630" w:firstLineChars="3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本项目专门面向中小企业采购，供应商应为中小微企业（监狱企业、残疾人福利性单位视同小微企业）（中小企业提供中小企业声明函；监狱企业提供省级以上监狱管理局、戒毒管理局（含新疆生产建设兵团）出具的属于监狱企业的证明文件；残疾人福利性单位提供残疾人福利性单位声明函）。</w:t>
      </w:r>
    </w:p>
    <w:p w14:paraId="35E6A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3、本项目特定资格要求：</w:t>
      </w:r>
    </w:p>
    <w:p w14:paraId="5470C9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val="en-US" w:eastAsia="zh-CN"/>
        </w:rPr>
        <w:t>3.1供应商</w:t>
      </w:r>
      <w:r>
        <w:rPr>
          <w:rFonts w:hint="eastAsia" w:ascii="宋体" w:hAnsi="宋体" w:cs="宋体"/>
          <w:b w:val="0"/>
          <w:bCs w:val="0"/>
          <w:szCs w:val="21"/>
          <w:highlight w:val="none"/>
        </w:rPr>
        <w:t>具有有效的营业执照</w:t>
      </w:r>
      <w:r>
        <w:rPr>
          <w:rFonts w:hint="eastAsia" w:ascii="宋体" w:hAnsi="宋体" w:cs="宋体"/>
          <w:b w:val="0"/>
          <w:bCs w:val="0"/>
          <w:szCs w:val="21"/>
          <w:highlight w:val="none"/>
          <w:lang w:eastAsia="zh-CN"/>
        </w:rPr>
        <w:t>；</w:t>
      </w:r>
    </w:p>
    <w:p w14:paraId="27409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2</w:t>
      </w:r>
      <w:r>
        <w:rPr>
          <w:rFonts w:hint="eastAsia" w:ascii="宋体" w:hAnsi="宋体" w:cs="宋体"/>
          <w:b w:val="0"/>
          <w:bCs w:val="0"/>
          <w:szCs w:val="21"/>
          <w:highlight w:val="none"/>
        </w:rPr>
        <w:t>供应商拟派项目负责人须具有</w:t>
      </w:r>
      <w:r>
        <w:rPr>
          <w:rFonts w:hint="eastAsia" w:ascii="宋体" w:hAnsi="宋体" w:cs="宋体"/>
          <w:b w:val="0"/>
          <w:bCs w:val="0"/>
          <w:szCs w:val="21"/>
          <w:highlight w:val="none"/>
          <w:lang w:val="en-US" w:eastAsia="zh-CN"/>
        </w:rPr>
        <w:t>相关</w:t>
      </w:r>
      <w:r>
        <w:rPr>
          <w:rFonts w:hint="eastAsia" w:ascii="宋体" w:hAnsi="宋体" w:cs="宋体"/>
          <w:b w:val="0"/>
          <w:bCs w:val="0"/>
          <w:szCs w:val="21"/>
          <w:highlight w:val="none"/>
        </w:rPr>
        <w:t>专业贰级及以上注册建造师资格</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不含临时建造师</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及有效的安全生产考核合格证书</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或具备园林绿化等相关专业中级及以上技术职称。拟派项目负责人须无在建项目并提供无在建项目承诺书</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格式自拟</w:t>
      </w:r>
      <w:r>
        <w:rPr>
          <w:rFonts w:hint="eastAsia" w:ascii="宋体" w:hAnsi="宋体" w:cs="宋体"/>
          <w:b w:val="0"/>
          <w:bCs w:val="0"/>
          <w:szCs w:val="21"/>
          <w:highlight w:val="none"/>
          <w:lang w:eastAsia="zh-CN"/>
        </w:rPr>
        <w:t>）；</w:t>
      </w:r>
    </w:p>
    <w:p w14:paraId="113F2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根据《关于在政府采购活动中查询及使用信用记录有关问题的通知》(财库[2016]125号)的规定，采购代理机构将通过“信用中国”网站（www.creditchina.gov.cn）、“中国执行信息公开网”网站（http://zxgk.court.gov.cn/shixin/）在资格审查环节查询供应商信用记录，被列入失信被执行人、重大税收违法失信主体的单位将被拒绝参与本项目政府采购活动；通过“中国政府采购网”网站（www.ccgp.gov.cn）在资格审查环节查询供应商是否被列入政府采购严重违法失信行为记录名单，被列入政府采购严重违法失信行为记录名单的单位将被拒绝参与本项目政府采购活动。（时点：响应截止时间）在本公告规定的查询时间之后，网站信息发生的任何变更均不再作为评审依据。供应商自行提供的与网站信息不一致的其他证明材料亦不作为资格审查的依据；</w:t>
      </w:r>
    </w:p>
    <w:p w14:paraId="51019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4</w:t>
      </w:r>
      <w:r>
        <w:rPr>
          <w:rFonts w:hint="eastAsia" w:ascii="宋体" w:hAnsi="宋体" w:cs="宋体"/>
          <w:b w:val="0"/>
          <w:bCs w:val="0"/>
          <w:szCs w:val="21"/>
          <w:highlight w:val="none"/>
        </w:rPr>
        <w:t xml:space="preserve"> 单位负责人为同一人或者存在直接控股、管理关系的不同供应商，不得同时参加本项目采购活动；</w:t>
      </w:r>
      <w:r>
        <w:rPr>
          <w:rFonts w:hint="eastAsia" w:ascii="宋体" w:hAnsi="宋体" w:cs="宋体"/>
          <w:b w:val="0"/>
          <w:bCs w:val="0"/>
          <w:szCs w:val="21"/>
          <w:highlight w:val="none"/>
          <w:lang w:val="en-US" w:eastAsia="zh-CN"/>
        </w:rPr>
        <w:t>(</w:t>
      </w:r>
      <w:r>
        <w:rPr>
          <w:rFonts w:hint="eastAsia" w:ascii="宋体" w:hAnsi="宋体" w:cs="宋体"/>
          <w:b w:val="0"/>
          <w:bCs w:val="0"/>
          <w:szCs w:val="21"/>
          <w:highlight w:val="none"/>
        </w:rPr>
        <w:t>提供相关证明或承诺书，格式自拟）</w:t>
      </w:r>
    </w:p>
    <w:p w14:paraId="19FB7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rPr>
        <w:t xml:space="preserve"> 本项目不接受联合体投标，不得分包、转包，采用资格后审。</w:t>
      </w:r>
    </w:p>
    <w:p w14:paraId="098B04A6">
      <w:pPr>
        <w:spacing w:line="360" w:lineRule="auto"/>
        <w:ind w:firstLine="211" w:firstLineChars="100"/>
        <w:rPr>
          <w:rFonts w:ascii="宋体" w:hAnsi="宋体" w:cs="宋体"/>
          <w:b/>
          <w:bCs/>
          <w:szCs w:val="21"/>
          <w:highlight w:val="none"/>
        </w:rPr>
      </w:pPr>
      <w:r>
        <w:rPr>
          <w:rFonts w:hint="eastAsia" w:ascii="宋体" w:hAnsi="宋体" w:cs="宋体"/>
          <w:b/>
          <w:bCs/>
          <w:szCs w:val="21"/>
          <w:highlight w:val="none"/>
        </w:rPr>
        <w:t>三、获取采购文件</w:t>
      </w:r>
    </w:p>
    <w:p w14:paraId="34DE7471">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 xml:space="preserve"> 04 </w:t>
      </w:r>
      <w:r>
        <w:rPr>
          <w:rFonts w:hint="eastAsia" w:ascii="宋体" w:hAnsi="宋体" w:cs="宋体"/>
          <w:szCs w:val="21"/>
          <w:highlight w:val="none"/>
        </w:rPr>
        <w:t>月</w:t>
      </w:r>
      <w:r>
        <w:rPr>
          <w:rFonts w:hint="eastAsia" w:ascii="宋体" w:hAnsi="宋体" w:cs="宋体"/>
          <w:szCs w:val="21"/>
          <w:highlight w:val="none"/>
          <w:lang w:val="en-US" w:eastAsia="zh-CN"/>
        </w:rPr>
        <w:t xml:space="preserve"> 25 </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 xml:space="preserve"> 04 </w:t>
      </w:r>
      <w:r>
        <w:rPr>
          <w:rFonts w:hint="eastAsia" w:ascii="宋体" w:hAnsi="宋体" w:cs="宋体"/>
          <w:szCs w:val="21"/>
          <w:highlight w:val="none"/>
        </w:rPr>
        <w:t>月</w:t>
      </w:r>
      <w:r>
        <w:rPr>
          <w:rFonts w:hint="eastAsia" w:ascii="宋体" w:hAnsi="宋体" w:cs="宋体"/>
          <w:szCs w:val="21"/>
          <w:highlight w:val="non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rPr>
        <w:t>每天上午00:00至11:59，下午12:00至23:59（北京时间，法定节假日除外）</w:t>
      </w:r>
      <w:r>
        <w:rPr>
          <w:rFonts w:hint="eastAsia" w:ascii="宋体" w:hAnsi="宋体" w:cs="宋体"/>
          <w:szCs w:val="21"/>
          <w:highlight w:val="none"/>
          <w:lang w:eastAsia="zh-CN"/>
        </w:rPr>
        <w:t>；</w:t>
      </w:r>
    </w:p>
    <w:p w14:paraId="6F41E364">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2、地点：荥阳市公共资源交易平台</w:t>
      </w:r>
      <w:r>
        <w:rPr>
          <w:rFonts w:hint="eastAsia" w:ascii="宋体" w:hAnsi="宋体" w:cs="宋体"/>
          <w:szCs w:val="21"/>
          <w:highlight w:val="none"/>
          <w:lang w:eastAsia="zh-CN"/>
        </w:rPr>
        <w:t>；</w:t>
      </w:r>
    </w:p>
    <w:p w14:paraId="5887712E">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供应商操作指南》）</w:t>
      </w:r>
      <w:r>
        <w:rPr>
          <w:rFonts w:hint="eastAsia" w:ascii="宋体" w:hAnsi="宋体" w:cs="宋体"/>
          <w:szCs w:val="21"/>
          <w:highlight w:val="none"/>
          <w:lang w:eastAsia="zh-CN"/>
        </w:rPr>
        <w:t>；</w:t>
      </w:r>
    </w:p>
    <w:p w14:paraId="2F414CA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4、售价：0元。  </w:t>
      </w:r>
    </w:p>
    <w:p w14:paraId="336BAD9C">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四、响应文件提交</w:t>
      </w:r>
    </w:p>
    <w:p w14:paraId="665D85E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1、截止时间:202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 xml:space="preserve"> 05 </w:t>
      </w:r>
      <w:r>
        <w:rPr>
          <w:rFonts w:hint="eastAsia" w:ascii="宋体" w:hAnsi="宋体" w:cs="宋体"/>
          <w:szCs w:val="21"/>
          <w:highlight w:val="none"/>
        </w:rPr>
        <w:t>月</w:t>
      </w:r>
      <w:r>
        <w:rPr>
          <w:rFonts w:hint="eastAsia" w:ascii="宋体" w:hAnsi="宋体" w:cs="宋体"/>
          <w:szCs w:val="21"/>
          <w:highlight w:val="none"/>
          <w:lang w:val="en-US" w:eastAsia="zh-CN"/>
        </w:rPr>
        <w:t xml:space="preserve">14 </w:t>
      </w:r>
      <w:r>
        <w:rPr>
          <w:rFonts w:hint="eastAsia" w:ascii="宋体" w:hAnsi="宋体" w:cs="宋体"/>
          <w:szCs w:val="21"/>
          <w:highlight w:val="none"/>
        </w:rPr>
        <w:t>日09时</w:t>
      </w:r>
      <w:r>
        <w:rPr>
          <w:rFonts w:hint="eastAsia" w:ascii="宋体" w:hAnsi="宋体" w:cs="宋体"/>
          <w:szCs w:val="21"/>
          <w:highlight w:val="none"/>
          <w:lang w:val="en-US" w:eastAsia="zh-CN"/>
        </w:rPr>
        <w:t>00</w:t>
      </w:r>
      <w:r>
        <w:rPr>
          <w:rFonts w:hint="eastAsia" w:ascii="宋体" w:hAnsi="宋体" w:cs="宋体"/>
          <w:szCs w:val="21"/>
          <w:highlight w:val="none"/>
        </w:rPr>
        <w:t>分(北京时间)</w:t>
      </w:r>
    </w:p>
    <w:p w14:paraId="4CD6396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2、地点:荥阳市公共资源交易平台</w:t>
      </w:r>
    </w:p>
    <w:p w14:paraId="157F2419">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五、响应文件开启</w:t>
      </w:r>
    </w:p>
    <w:p w14:paraId="5122488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 xml:space="preserve"> 05 </w:t>
      </w:r>
      <w:r>
        <w:rPr>
          <w:rFonts w:hint="eastAsia" w:ascii="宋体" w:hAnsi="宋体" w:cs="宋体"/>
          <w:szCs w:val="21"/>
          <w:highlight w:val="none"/>
        </w:rPr>
        <w:t>月</w:t>
      </w:r>
      <w:r>
        <w:rPr>
          <w:rFonts w:hint="eastAsia" w:ascii="宋体" w:hAnsi="宋体" w:cs="宋体"/>
          <w:szCs w:val="21"/>
          <w:highlight w:val="none"/>
          <w:lang w:val="en-US" w:eastAsia="zh-CN"/>
        </w:rPr>
        <w:t xml:space="preserve"> 14 </w:t>
      </w:r>
      <w:r>
        <w:rPr>
          <w:rFonts w:hint="eastAsia" w:ascii="宋体" w:hAnsi="宋体" w:cs="宋体"/>
          <w:szCs w:val="21"/>
          <w:highlight w:val="none"/>
        </w:rPr>
        <w:t>日09时</w:t>
      </w:r>
      <w:r>
        <w:rPr>
          <w:rFonts w:hint="eastAsia" w:ascii="宋体" w:hAnsi="宋体" w:cs="宋体"/>
          <w:szCs w:val="21"/>
          <w:highlight w:val="none"/>
          <w:lang w:val="en-US" w:eastAsia="zh-CN"/>
        </w:rPr>
        <w:t>00</w:t>
      </w:r>
      <w:r>
        <w:rPr>
          <w:rFonts w:hint="eastAsia" w:ascii="宋体" w:hAnsi="宋体" w:cs="宋体"/>
          <w:szCs w:val="21"/>
          <w:highlight w:val="none"/>
        </w:rPr>
        <w:t>分(北京时间)</w:t>
      </w:r>
    </w:p>
    <w:p w14:paraId="35840C1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2、地点:荥阳市公共资源交易中心(荥阳市中原路与飞龙路西北角政务服务中心七楼)第</w:t>
      </w:r>
      <w:r>
        <w:rPr>
          <w:rFonts w:hint="eastAsia" w:ascii="宋体" w:hAnsi="宋体" w:cs="宋体"/>
          <w:szCs w:val="21"/>
          <w:highlight w:val="none"/>
          <w:lang w:val="en-US" w:eastAsia="zh-CN"/>
        </w:rPr>
        <w:t>二</w:t>
      </w:r>
      <w:r>
        <w:rPr>
          <w:rFonts w:hint="eastAsia" w:ascii="宋体" w:hAnsi="宋体" w:cs="宋体"/>
          <w:szCs w:val="21"/>
          <w:highlight w:val="none"/>
        </w:rPr>
        <w:t>开标室</w:t>
      </w:r>
    </w:p>
    <w:p w14:paraId="546F55C8">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六、发布公告的媒介及招标公告期限</w:t>
      </w:r>
    </w:p>
    <w:p w14:paraId="43B33BB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w:t>
      </w:r>
      <w:r>
        <w:rPr>
          <w:rFonts w:hint="eastAsia" w:ascii="宋体" w:hAnsi="宋体" w:cs="宋体"/>
          <w:szCs w:val="21"/>
          <w:highlight w:val="none"/>
          <w:lang w:eastAsia="zh-CN"/>
        </w:rPr>
        <w:t>、</w:t>
      </w:r>
      <w:r>
        <w:rPr>
          <w:rFonts w:hint="eastAsia" w:ascii="宋体" w:hAnsi="宋体" w:eastAsia="宋体" w:cs="宋体"/>
          <w:szCs w:val="21"/>
          <w:highlight w:val="none"/>
        </w:rPr>
        <w:t>《荥阳市公共资源交易中心网站》、《河南省电子招标投标公共服务平台》、《荥阳市政府采购网》上发布，招标公告期限为三个工作日。</w:t>
      </w:r>
    </w:p>
    <w:p w14:paraId="69B104AE">
      <w:pPr>
        <w:spacing w:line="360" w:lineRule="auto"/>
        <w:rPr>
          <w:rFonts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、其他补充事宜：</w:t>
      </w:r>
    </w:p>
    <w:p w14:paraId="2FDE4121">
      <w:pPr>
        <w:pStyle w:val="21"/>
        <w:spacing w:beforeAutospacing="0" w:afterAutospacing="0" w:line="360" w:lineRule="auto"/>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1、</w:t>
      </w:r>
      <w:r>
        <w:rPr>
          <w:rFonts w:hint="eastAsia" w:ascii="宋体" w:hAnsi="宋体" w:cs="宋体"/>
          <w:kern w:val="2"/>
          <w:sz w:val="21"/>
          <w:szCs w:val="21"/>
          <w:highlight w:val="none"/>
          <w:lang w:val="en-US" w:eastAsia="zh-CN"/>
        </w:rPr>
        <w:t>响应</w:t>
      </w:r>
      <w:r>
        <w:rPr>
          <w:rFonts w:hint="eastAsia" w:ascii="宋体" w:hAnsi="宋体" w:cs="宋体"/>
          <w:kern w:val="2"/>
          <w:sz w:val="21"/>
          <w:szCs w:val="21"/>
          <w:highlight w:val="none"/>
        </w:rPr>
        <w:t>文件制作及上传：</w:t>
      </w:r>
    </w:p>
    <w:p w14:paraId="62753A81">
      <w:pPr>
        <w:pStyle w:val="21"/>
        <w:spacing w:beforeAutospacing="0" w:afterAutospacing="0"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1.1获取</w:t>
      </w:r>
      <w:r>
        <w:rPr>
          <w:rFonts w:hint="eastAsia" w:ascii="宋体" w:hAnsi="宋体" w:cs="宋体"/>
          <w:kern w:val="2"/>
          <w:sz w:val="21"/>
          <w:szCs w:val="21"/>
          <w:highlight w:val="none"/>
          <w:lang w:eastAsia="zh-CN"/>
        </w:rPr>
        <w:t>采购文件</w:t>
      </w:r>
      <w:r>
        <w:rPr>
          <w:rFonts w:hint="eastAsia" w:ascii="宋体" w:hAnsi="宋体" w:cs="宋体"/>
          <w:kern w:val="2"/>
          <w:sz w:val="21"/>
          <w:szCs w:val="21"/>
          <w:highlight w:val="none"/>
        </w:rPr>
        <w:t>后，投标人（供应商）请登陆荥阳市公共资源交易中心网站—下载中心—下载最新版本“投标文件制作软件”制作电子投标文件（具体制作手册请查询交易中心网站-办事指南-《投标文件制作操作手册》）</w:t>
      </w:r>
      <w:r>
        <w:rPr>
          <w:rFonts w:hint="eastAsia" w:ascii="宋体" w:hAnsi="宋体" w:cs="宋体"/>
          <w:kern w:val="2"/>
          <w:sz w:val="21"/>
          <w:szCs w:val="21"/>
          <w:highlight w:val="none"/>
          <w:lang w:eastAsia="zh-CN"/>
        </w:rPr>
        <w:t>；</w:t>
      </w:r>
    </w:p>
    <w:p w14:paraId="4F7FB6F8">
      <w:pPr>
        <w:pStyle w:val="21"/>
        <w:spacing w:beforeAutospacing="0" w:afterAutospacing="0" w:line="360" w:lineRule="auto"/>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1.2</w:t>
      </w:r>
      <w:r>
        <w:rPr>
          <w:rFonts w:hint="eastAsia" w:ascii="宋体" w:hAnsi="宋体" w:cs="宋体"/>
          <w:kern w:val="2"/>
          <w:sz w:val="21"/>
          <w:szCs w:val="21"/>
          <w:highlight w:val="none"/>
          <w:lang w:val="en-US" w:eastAsia="zh-CN"/>
        </w:rPr>
        <w:t>响应</w:t>
      </w:r>
      <w:r>
        <w:rPr>
          <w:rFonts w:hint="eastAsia" w:ascii="宋体" w:hAnsi="宋体" w:cs="宋体"/>
          <w:kern w:val="2"/>
          <w:sz w:val="21"/>
          <w:szCs w:val="21"/>
          <w:highlight w:val="none"/>
        </w:rPr>
        <w:t>人（供应商）须在投标截止时间前登陆荥阳市公共资源交易平台上传加密的电子投标文件。</w:t>
      </w:r>
    </w:p>
    <w:p w14:paraId="3AC5F52D">
      <w:pPr>
        <w:pStyle w:val="21"/>
        <w:spacing w:beforeAutospacing="0" w:afterAutospacing="0" w:line="360" w:lineRule="auto"/>
        <w:ind w:firstLine="420" w:firstLineChars="200"/>
        <w:jc w:val="both"/>
        <w:rPr>
          <w:rFonts w:ascii="宋体" w:hAnsi="宋体" w:cs="宋体"/>
          <w:sz w:val="21"/>
          <w:szCs w:val="21"/>
          <w:highlight w:val="none"/>
        </w:rPr>
      </w:pPr>
      <w:r>
        <w:rPr>
          <w:rFonts w:hint="eastAsia" w:ascii="宋体" w:hAnsi="宋体"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0988829C">
      <w:pPr>
        <w:pStyle w:val="21"/>
        <w:spacing w:beforeAutospacing="0" w:afterAutospacing="0" w:line="360" w:lineRule="auto"/>
        <w:ind w:firstLine="420" w:firstLineChars="200"/>
        <w:jc w:val="both"/>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r>
        <w:rPr>
          <w:rFonts w:hint="eastAsia" w:ascii="宋体" w:hAnsi="宋体" w:cs="宋体"/>
          <w:kern w:val="2"/>
          <w:sz w:val="21"/>
          <w:szCs w:val="21"/>
          <w:highlight w:val="none"/>
        </w:rPr>
        <w:t>、监督部门：荥阳市财政局</w:t>
      </w:r>
      <w:r>
        <w:rPr>
          <w:rFonts w:hint="eastAsia" w:ascii="宋体" w:hAnsi="宋体" w:cs="宋体"/>
          <w:kern w:val="2"/>
          <w:sz w:val="21"/>
          <w:szCs w:val="21"/>
          <w:highlight w:val="none"/>
          <w:lang w:val="en-US" w:eastAsia="zh-CN"/>
        </w:rPr>
        <w:t>。</w:t>
      </w:r>
    </w:p>
    <w:p w14:paraId="67CA1A89">
      <w:pPr>
        <w:pStyle w:val="21"/>
        <w:spacing w:beforeAutospacing="0" w:afterAutospacing="0" w:line="360" w:lineRule="auto"/>
        <w:ind w:firstLine="420" w:firstLineChars="200"/>
        <w:jc w:val="both"/>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4、采购代理服务费收费标准及方式：参考河南省招标投标协会（豫招协[2023]002号）文规定的计费方式，向成交人收取代理服务费。</w:t>
      </w:r>
    </w:p>
    <w:p w14:paraId="2CFB1EB2">
      <w:pPr>
        <w:spacing w:line="360" w:lineRule="auto"/>
        <w:rPr>
          <w:rFonts w:hint="eastAsia" w:ascii="宋体" w:hAnsi="宋体" w:cs="宋体"/>
          <w:b/>
          <w:bCs/>
          <w:szCs w:val="21"/>
          <w:highlight w:val="none"/>
        </w:rPr>
      </w:pPr>
      <w:r>
        <w:rPr>
          <w:rFonts w:hint="eastAsia" w:ascii="宋体" w:hAnsi="宋体" w:cs="宋体"/>
          <w:b/>
          <w:bCs/>
          <w:szCs w:val="21"/>
          <w:highlight w:val="none"/>
        </w:rPr>
        <w:t>八、凡对本次采购提出询问，请按以下方式联系。</w:t>
      </w:r>
    </w:p>
    <w:p w14:paraId="7B8F002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68DB0E0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名    称：</w:t>
      </w:r>
      <w:r>
        <w:rPr>
          <w:rFonts w:hint="eastAsia" w:ascii="宋体" w:hAnsi="宋体" w:cs="宋体"/>
          <w:szCs w:val="21"/>
          <w:highlight w:val="none"/>
          <w:lang w:eastAsia="zh-CN"/>
        </w:rPr>
        <w:t>荥阳市</w:t>
      </w:r>
      <w:r>
        <w:rPr>
          <w:rFonts w:hint="eastAsia" w:ascii="宋体" w:hAnsi="宋体" w:cs="宋体"/>
          <w:szCs w:val="21"/>
          <w:highlight w:val="none"/>
          <w:lang w:val="en-US" w:eastAsia="zh-CN"/>
        </w:rPr>
        <w:t>王村镇人民政府</w:t>
      </w:r>
    </w:p>
    <w:p w14:paraId="281BC02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地    址：</w:t>
      </w:r>
      <w:r>
        <w:rPr>
          <w:rFonts w:hint="eastAsia" w:ascii="宋体" w:hAnsi="宋体" w:cs="宋体"/>
          <w:szCs w:val="21"/>
          <w:highlight w:val="none"/>
          <w:lang w:val="en-US" w:eastAsia="zh-CN"/>
        </w:rPr>
        <w:t>河南省郑州市</w:t>
      </w:r>
      <w:r>
        <w:rPr>
          <w:rFonts w:hint="eastAsia" w:ascii="宋体" w:hAnsi="宋体" w:cs="宋体"/>
          <w:szCs w:val="21"/>
          <w:highlight w:val="none"/>
        </w:rPr>
        <w:t>荥阳市314省道北50米</w:t>
      </w:r>
    </w:p>
    <w:p w14:paraId="41298CD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秦钊</w:t>
      </w:r>
    </w:p>
    <w:p w14:paraId="712F371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15038213863</w:t>
      </w:r>
    </w:p>
    <w:p w14:paraId="638204F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2、采购代理机构信息</w:t>
      </w:r>
      <w:r>
        <w:rPr>
          <w:rFonts w:hint="eastAsia" w:ascii="宋体" w:hAnsi="宋体" w:cs="宋体"/>
          <w:szCs w:val="21"/>
          <w:highlight w:val="none"/>
          <w:lang w:eastAsia="zh-CN"/>
        </w:rPr>
        <w:t>（</w:t>
      </w:r>
      <w:r>
        <w:rPr>
          <w:rFonts w:hint="eastAsia" w:ascii="宋体" w:hAnsi="宋体" w:cs="宋体"/>
          <w:szCs w:val="21"/>
          <w:highlight w:val="none"/>
          <w:lang w:val="en-US" w:eastAsia="zh-CN"/>
        </w:rPr>
        <w:t>如有）</w:t>
      </w:r>
    </w:p>
    <w:p w14:paraId="26A230F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Cs w:val="21"/>
          <w:highlight w:val="none"/>
        </w:rPr>
      </w:pPr>
      <w:r>
        <w:rPr>
          <w:rFonts w:hint="eastAsia" w:ascii="宋体" w:hAnsi="宋体" w:cs="宋体"/>
          <w:szCs w:val="21"/>
          <w:highlight w:val="none"/>
        </w:rPr>
        <w:t>名    称：河南枫桥项目管理咨询有限公司 　</w:t>
      </w:r>
    </w:p>
    <w:p w14:paraId="4E3A573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Cs w:val="21"/>
          <w:highlight w:val="none"/>
        </w:rPr>
      </w:pPr>
      <w:r>
        <w:rPr>
          <w:rFonts w:hint="eastAsia" w:ascii="宋体" w:hAnsi="宋体" w:cs="宋体"/>
          <w:szCs w:val="21"/>
          <w:highlight w:val="none"/>
        </w:rPr>
        <w:t>地    址：郑州市高新技术产业开发区枫香街与雪兰路交汇处天健湖智联网产业园7号楼1101室</w:t>
      </w:r>
    </w:p>
    <w:p w14:paraId="4F991EF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张龙妹</w:t>
      </w:r>
    </w:p>
    <w:p w14:paraId="6D6ACB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Cs w:val="21"/>
          <w:highlight w:val="none"/>
        </w:rPr>
      </w:pPr>
      <w:r>
        <w:rPr>
          <w:rFonts w:hint="eastAsia" w:ascii="宋体" w:hAnsi="宋体" w:cs="宋体"/>
          <w:szCs w:val="21"/>
          <w:highlight w:val="none"/>
        </w:rPr>
        <w:t>联系方式：0371-63685858　　　　</w:t>
      </w:r>
    </w:p>
    <w:p w14:paraId="4C3E930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Cs w:val="21"/>
          <w:highlight w:val="none"/>
        </w:rPr>
      </w:pPr>
      <w:r>
        <w:rPr>
          <w:rFonts w:hint="eastAsia" w:ascii="宋体" w:hAnsi="宋体" w:cs="宋体"/>
          <w:szCs w:val="21"/>
          <w:highlight w:val="none"/>
        </w:rPr>
        <w:t>3.项目联系方式</w:t>
      </w:r>
    </w:p>
    <w:p w14:paraId="1D9033C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highlight w:val="yellow"/>
          <w:lang w:val="en-US" w:eastAsia="zh-CN"/>
        </w:rPr>
      </w:pPr>
      <w:bookmarkStart w:id="12" w:name="_Toc3658"/>
      <w:r>
        <w:rPr>
          <w:rFonts w:hint="eastAsia" w:ascii="宋体" w:hAnsi="宋体" w:cs="宋体"/>
          <w:szCs w:val="21"/>
          <w:highlight w:val="none"/>
        </w:rPr>
        <w:t>联 系 人：</w:t>
      </w:r>
      <w:r>
        <w:rPr>
          <w:rFonts w:hint="eastAsia" w:ascii="宋体" w:hAnsi="宋体" w:cs="宋体"/>
          <w:szCs w:val="21"/>
          <w:highlight w:val="none"/>
          <w:lang w:val="en-US" w:eastAsia="zh-CN"/>
        </w:rPr>
        <w:t>张龙妹</w:t>
      </w:r>
    </w:p>
    <w:p w14:paraId="1209523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0"/>
        <w:textAlignment w:val="auto"/>
        <w:rPr>
          <w:rFonts w:ascii="宋体" w:hAnsi="宋体"/>
          <w:sz w:val="30"/>
          <w:szCs w:val="30"/>
          <w:highlight w:val="none"/>
        </w:rPr>
      </w:pPr>
      <w:r>
        <w:rPr>
          <w:rFonts w:hint="eastAsia" w:ascii="宋体" w:hAnsi="宋体" w:cs="宋体"/>
          <w:szCs w:val="21"/>
          <w:highlight w:val="none"/>
        </w:rPr>
        <w:t>联系方式：0371-63685858</w:t>
      </w:r>
      <w:r>
        <w:rPr>
          <w:rFonts w:hint="eastAsia"/>
          <w:b/>
          <w:bCs/>
          <w:highlight w:val="none"/>
        </w:rPr>
        <w:br w:type="page"/>
      </w:r>
    </w:p>
    <w:p w14:paraId="51E8F5E7">
      <w:pPr>
        <w:pStyle w:val="4"/>
        <w:numPr>
          <w:ilvl w:val="0"/>
          <w:numId w:val="0"/>
        </w:numPr>
        <w:ind w:leftChars="0"/>
        <w:jc w:val="center"/>
        <w:rPr>
          <w:rFonts w:ascii="宋体" w:hAnsi="宋体"/>
          <w:sz w:val="32"/>
          <w:szCs w:val="32"/>
          <w:highlight w:val="none"/>
        </w:rPr>
      </w:pPr>
      <w:bookmarkStart w:id="13" w:name="_Toc24404"/>
      <w:bookmarkStart w:id="14" w:name="_Toc8045"/>
      <w:r>
        <w:rPr>
          <w:rFonts w:hint="eastAsia"/>
          <w:b/>
          <w:bCs/>
          <w:sz w:val="32"/>
          <w:szCs w:val="32"/>
          <w:highlight w:val="none"/>
        </w:rPr>
        <w:t>第二章 供应商须知</w:t>
      </w:r>
      <w:bookmarkEnd w:id="10"/>
      <w:bookmarkEnd w:id="11"/>
      <w:bookmarkEnd w:id="12"/>
      <w:bookmarkEnd w:id="13"/>
      <w:bookmarkEnd w:id="14"/>
      <w:bookmarkStart w:id="15" w:name="_Toc433093353"/>
      <w:bookmarkStart w:id="16" w:name="_Toc23377"/>
      <w:bookmarkStart w:id="17" w:name="_Toc19399"/>
      <w:bookmarkStart w:id="18" w:name="_Toc9693"/>
      <w:bookmarkStart w:id="19" w:name="_Toc18496"/>
      <w:bookmarkStart w:id="20" w:name="_Toc5269840"/>
      <w:bookmarkStart w:id="21" w:name="_Toc4965"/>
      <w:bookmarkStart w:id="22" w:name="_Toc320521148"/>
    </w:p>
    <w:p w14:paraId="2D45D7F4">
      <w:pPr>
        <w:pStyle w:val="5"/>
        <w:jc w:val="center"/>
        <w:rPr>
          <w:rFonts w:hint="eastAsia" w:ascii="宋体" w:hAnsi="宋体"/>
          <w:sz w:val="32"/>
          <w:szCs w:val="32"/>
          <w:highlight w:val="none"/>
        </w:rPr>
      </w:pPr>
      <w:bookmarkStart w:id="23" w:name="_Toc4622"/>
      <w:bookmarkStart w:id="24" w:name="_Toc15824"/>
      <w:bookmarkStart w:id="25" w:name="_Toc29912"/>
      <w:bookmarkStart w:id="26" w:name="_Toc4542"/>
      <w:r>
        <w:rPr>
          <w:rFonts w:hint="eastAsia" w:ascii="宋体" w:hAnsi="宋体"/>
          <w:sz w:val="32"/>
          <w:szCs w:val="32"/>
          <w:highlight w:val="none"/>
        </w:rPr>
        <w:t>供应商须知前附表</w:t>
      </w:r>
      <w:bookmarkEnd w:id="15"/>
      <w:bookmarkEnd w:id="16"/>
      <w:bookmarkEnd w:id="17"/>
      <w:bookmarkEnd w:id="18"/>
      <w:bookmarkEnd w:id="19"/>
      <w:bookmarkEnd w:id="20"/>
      <w:bookmarkEnd w:id="21"/>
      <w:bookmarkEnd w:id="22"/>
      <w:bookmarkEnd w:id="23"/>
      <w:bookmarkEnd w:id="24"/>
      <w:bookmarkEnd w:id="25"/>
      <w:bookmarkEnd w:id="26"/>
    </w:p>
    <w:p w14:paraId="4D5632C5">
      <w:pPr>
        <w:keepNext w:val="0"/>
        <w:keepLines w:val="0"/>
        <w:pageBreakBefore w:val="0"/>
        <w:widowControl w:val="0"/>
        <w:kinsoku/>
        <w:wordWrap/>
        <w:overflowPunct/>
        <w:topLinePunct w:val="0"/>
        <w:autoSpaceDE/>
        <w:autoSpaceDN/>
        <w:bidi w:val="0"/>
        <w:adjustRightInd/>
        <w:snapToGrid/>
        <w:ind w:firstLine="422" w:firstLineChars="200"/>
        <w:textAlignment w:val="auto"/>
        <w:rPr>
          <w:b/>
          <w:bCs/>
        </w:rPr>
      </w:pPr>
      <w:r>
        <w:rPr>
          <w:rFonts w:hint="eastAsia"/>
          <w:b/>
          <w:bCs/>
        </w:rPr>
        <w:t>磋商文件中凡标有★条款均为实质性要求条款，响应文件须完全响应，未实质响应的，按照无效响应处理。</w:t>
      </w:r>
    </w:p>
    <w:p w14:paraId="0B2EB2CB"/>
    <w:tbl>
      <w:tblPr>
        <w:tblStyle w:val="24"/>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12"/>
        <w:gridCol w:w="6427"/>
      </w:tblGrid>
      <w:tr w14:paraId="40E0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46" w:type="dxa"/>
            <w:tcBorders>
              <w:tl2br w:val="nil"/>
              <w:tr2bl w:val="nil"/>
            </w:tcBorders>
            <w:vAlign w:val="center"/>
          </w:tcPr>
          <w:p w14:paraId="34138E5A">
            <w:pPr>
              <w:spacing w:line="360" w:lineRule="exact"/>
              <w:jc w:val="center"/>
              <w:rPr>
                <w:rFonts w:ascii="宋体" w:hAnsi="宋体" w:cs="宋体"/>
                <w:szCs w:val="21"/>
                <w:highlight w:val="none"/>
              </w:rPr>
            </w:pPr>
            <w:r>
              <w:rPr>
                <w:rFonts w:hint="eastAsia" w:ascii="宋体" w:hAnsi="宋体" w:cs="宋体"/>
                <w:szCs w:val="21"/>
                <w:highlight w:val="none"/>
              </w:rPr>
              <w:t>条款号</w:t>
            </w:r>
          </w:p>
        </w:tc>
        <w:tc>
          <w:tcPr>
            <w:tcW w:w="2212" w:type="dxa"/>
            <w:tcBorders>
              <w:tl2br w:val="nil"/>
              <w:tr2bl w:val="nil"/>
            </w:tcBorders>
            <w:vAlign w:val="center"/>
          </w:tcPr>
          <w:p w14:paraId="40A357F4">
            <w:pPr>
              <w:spacing w:line="360" w:lineRule="exact"/>
              <w:jc w:val="center"/>
              <w:rPr>
                <w:rFonts w:ascii="宋体" w:hAnsi="宋体" w:cs="宋体"/>
                <w:szCs w:val="21"/>
                <w:highlight w:val="none"/>
              </w:rPr>
            </w:pPr>
            <w:r>
              <w:rPr>
                <w:rFonts w:hint="eastAsia" w:ascii="宋体" w:hAnsi="宋体" w:cs="宋体"/>
                <w:szCs w:val="21"/>
                <w:highlight w:val="none"/>
              </w:rPr>
              <w:t>条款名称</w:t>
            </w:r>
          </w:p>
        </w:tc>
        <w:tc>
          <w:tcPr>
            <w:tcW w:w="6427" w:type="dxa"/>
            <w:tcBorders>
              <w:tl2br w:val="nil"/>
              <w:tr2bl w:val="nil"/>
            </w:tcBorders>
            <w:vAlign w:val="center"/>
          </w:tcPr>
          <w:p w14:paraId="1D416694">
            <w:pPr>
              <w:spacing w:line="360" w:lineRule="exact"/>
              <w:jc w:val="center"/>
              <w:rPr>
                <w:rFonts w:ascii="宋体" w:hAnsi="宋体" w:cs="宋体"/>
                <w:szCs w:val="21"/>
                <w:highlight w:val="none"/>
              </w:rPr>
            </w:pPr>
            <w:r>
              <w:rPr>
                <w:rFonts w:hint="eastAsia" w:ascii="宋体" w:hAnsi="宋体" w:cs="宋体"/>
                <w:szCs w:val="21"/>
                <w:highlight w:val="none"/>
              </w:rPr>
              <w:t>编  列  内  容</w:t>
            </w:r>
          </w:p>
        </w:tc>
      </w:tr>
      <w:tr w14:paraId="35CF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46" w:type="dxa"/>
            <w:tcBorders>
              <w:tl2br w:val="nil"/>
              <w:tr2bl w:val="nil"/>
            </w:tcBorders>
            <w:vAlign w:val="center"/>
          </w:tcPr>
          <w:p w14:paraId="77983727">
            <w:pPr>
              <w:spacing w:line="360" w:lineRule="exact"/>
              <w:ind w:left="-86" w:leftChars="-41" w:firstLine="86" w:firstLineChars="41"/>
              <w:jc w:val="center"/>
              <w:rPr>
                <w:rFonts w:ascii="宋体" w:hAnsi="宋体" w:cs="宋体"/>
                <w:szCs w:val="21"/>
                <w:highlight w:val="none"/>
              </w:rPr>
            </w:pPr>
            <w:r>
              <w:rPr>
                <w:rFonts w:hint="eastAsia" w:ascii="宋体" w:hAnsi="宋体" w:cs="宋体"/>
                <w:szCs w:val="21"/>
                <w:highlight w:val="none"/>
              </w:rPr>
              <w:t>1.1.2</w:t>
            </w:r>
          </w:p>
        </w:tc>
        <w:tc>
          <w:tcPr>
            <w:tcW w:w="2212" w:type="dxa"/>
            <w:tcBorders>
              <w:tl2br w:val="nil"/>
              <w:tr2bl w:val="nil"/>
            </w:tcBorders>
            <w:vAlign w:val="center"/>
          </w:tcPr>
          <w:p w14:paraId="67774716">
            <w:pPr>
              <w:spacing w:line="360" w:lineRule="auto"/>
              <w:jc w:val="center"/>
              <w:rPr>
                <w:rFonts w:ascii="宋体" w:hAnsi="宋体" w:cs="宋体"/>
                <w:szCs w:val="21"/>
                <w:highlight w:val="none"/>
              </w:rPr>
            </w:pPr>
            <w:r>
              <w:rPr>
                <w:rFonts w:hint="eastAsia" w:ascii="宋体" w:hAnsi="宋体" w:cs="宋体"/>
                <w:szCs w:val="21"/>
                <w:highlight w:val="none"/>
              </w:rPr>
              <w:t>采购人</w:t>
            </w:r>
          </w:p>
        </w:tc>
        <w:tc>
          <w:tcPr>
            <w:tcW w:w="6427" w:type="dxa"/>
            <w:tcBorders>
              <w:tl2br w:val="nil"/>
              <w:tr2bl w:val="nil"/>
            </w:tcBorders>
            <w:vAlign w:val="center"/>
          </w:tcPr>
          <w:p w14:paraId="4308C22C">
            <w:pPr>
              <w:spacing w:line="360" w:lineRule="auto"/>
              <w:jc w:val="left"/>
              <w:rPr>
                <w:rFonts w:ascii="宋体" w:hAnsi="宋体" w:cs="宋体"/>
                <w:szCs w:val="21"/>
                <w:highlight w:val="none"/>
              </w:rPr>
            </w:pPr>
            <w:r>
              <w:rPr>
                <w:rFonts w:hint="eastAsia" w:ascii="宋体" w:hAnsi="宋体" w:eastAsia="Times New Roman" w:cs="宋体"/>
                <w:szCs w:val="21"/>
                <w:highlight w:val="none"/>
              </w:rPr>
              <w:t>名    称</w:t>
            </w:r>
            <w:r>
              <w:rPr>
                <w:rFonts w:ascii="宋体" w:hAnsi="宋体" w:cs="宋体"/>
                <w:szCs w:val="21"/>
                <w:highlight w:val="none"/>
              </w:rPr>
              <w:t>：</w:t>
            </w:r>
            <w:r>
              <w:rPr>
                <w:rFonts w:hint="eastAsia" w:ascii="宋体" w:hAnsi="宋体" w:cs="宋体"/>
                <w:szCs w:val="21"/>
                <w:highlight w:val="none"/>
                <w:lang w:eastAsia="zh-CN"/>
              </w:rPr>
              <w:t>荥阳市</w:t>
            </w:r>
            <w:r>
              <w:rPr>
                <w:rFonts w:hint="eastAsia" w:ascii="宋体" w:hAnsi="宋体" w:cs="宋体"/>
                <w:szCs w:val="21"/>
                <w:highlight w:val="none"/>
                <w:lang w:val="en-US" w:eastAsia="zh-CN"/>
              </w:rPr>
              <w:t>王村镇人民政府</w:t>
            </w:r>
            <w:r>
              <w:rPr>
                <w:rFonts w:ascii="宋体" w:hAnsi="宋体" w:cs="宋体"/>
                <w:szCs w:val="21"/>
                <w:highlight w:val="none"/>
              </w:rPr>
              <w:t xml:space="preserve">  </w:t>
            </w:r>
          </w:p>
          <w:p w14:paraId="68B5E956">
            <w:pPr>
              <w:spacing w:line="360" w:lineRule="auto"/>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河南省郑州市</w:t>
            </w:r>
            <w:r>
              <w:rPr>
                <w:rFonts w:hint="eastAsia" w:ascii="宋体" w:hAnsi="宋体" w:cs="宋体"/>
                <w:szCs w:val="21"/>
                <w:highlight w:val="none"/>
              </w:rPr>
              <w:t>荥阳市314省道北50米</w:t>
            </w:r>
          </w:p>
          <w:p w14:paraId="5D8E9FD2">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秦钊</w:t>
            </w:r>
          </w:p>
          <w:p w14:paraId="418EBA41">
            <w:pPr>
              <w:spacing w:line="360" w:lineRule="auto"/>
              <w:jc w:val="left"/>
              <w:rPr>
                <w:rFonts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15038213863</w:t>
            </w:r>
          </w:p>
        </w:tc>
      </w:tr>
      <w:tr w14:paraId="5A0A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620725E8">
            <w:pPr>
              <w:spacing w:line="360" w:lineRule="exact"/>
              <w:jc w:val="center"/>
              <w:rPr>
                <w:rFonts w:ascii="宋体" w:hAnsi="宋体" w:cs="宋体"/>
                <w:szCs w:val="21"/>
                <w:highlight w:val="none"/>
              </w:rPr>
            </w:pPr>
            <w:r>
              <w:rPr>
                <w:rFonts w:hint="eastAsia" w:ascii="宋体" w:hAnsi="宋体" w:cs="宋体"/>
                <w:szCs w:val="21"/>
                <w:highlight w:val="none"/>
              </w:rPr>
              <w:t>1.1.3</w:t>
            </w:r>
          </w:p>
        </w:tc>
        <w:tc>
          <w:tcPr>
            <w:tcW w:w="2212" w:type="dxa"/>
            <w:tcBorders>
              <w:tl2br w:val="nil"/>
              <w:tr2bl w:val="nil"/>
            </w:tcBorders>
            <w:vAlign w:val="center"/>
          </w:tcPr>
          <w:p w14:paraId="07574C72">
            <w:pPr>
              <w:spacing w:line="360" w:lineRule="auto"/>
              <w:jc w:val="center"/>
              <w:rPr>
                <w:rFonts w:ascii="宋体" w:hAnsi="宋体" w:cs="宋体"/>
                <w:szCs w:val="21"/>
                <w:highlight w:val="none"/>
              </w:rPr>
            </w:pPr>
            <w:r>
              <w:rPr>
                <w:rFonts w:hint="eastAsia" w:ascii="宋体" w:hAnsi="宋体" w:cs="宋体"/>
                <w:szCs w:val="21"/>
                <w:highlight w:val="none"/>
              </w:rPr>
              <w:t>采购代理机构</w:t>
            </w:r>
          </w:p>
        </w:tc>
        <w:tc>
          <w:tcPr>
            <w:tcW w:w="6427" w:type="dxa"/>
            <w:tcBorders>
              <w:tl2br w:val="nil"/>
              <w:tr2bl w:val="nil"/>
            </w:tcBorders>
            <w:vAlign w:val="center"/>
          </w:tcPr>
          <w:p w14:paraId="2E6C824B">
            <w:pPr>
              <w:spacing w:line="360" w:lineRule="auto"/>
              <w:jc w:val="left"/>
              <w:rPr>
                <w:rFonts w:ascii="宋体" w:hAnsi="宋体" w:cs="宋体"/>
                <w:szCs w:val="21"/>
                <w:highlight w:val="none"/>
              </w:rPr>
            </w:pPr>
            <w:r>
              <w:rPr>
                <w:rFonts w:hint="eastAsia" w:ascii="宋体" w:hAnsi="宋体" w:cs="宋体"/>
                <w:szCs w:val="21"/>
                <w:highlight w:val="none"/>
              </w:rPr>
              <w:t>代理机构</w:t>
            </w:r>
            <w:r>
              <w:rPr>
                <w:rFonts w:ascii="宋体" w:hAnsi="宋体" w:cs="宋体"/>
                <w:szCs w:val="21"/>
                <w:highlight w:val="none"/>
              </w:rPr>
              <w:t>名称：</w:t>
            </w:r>
            <w:r>
              <w:rPr>
                <w:rFonts w:hint="eastAsia" w:ascii="宋体" w:hAnsi="宋体" w:cs="宋体"/>
                <w:szCs w:val="21"/>
                <w:highlight w:val="none"/>
              </w:rPr>
              <w:t>河南枫桥项目管理咨询有限公司</w:t>
            </w:r>
            <w:r>
              <w:rPr>
                <w:rFonts w:hint="eastAsia" w:ascii="宋体" w:hAnsi="宋体" w:cs="宋体"/>
                <w:szCs w:val="21"/>
                <w:highlight w:val="none"/>
                <w:lang w:eastAsia="zh-CN"/>
              </w:rPr>
              <w:t xml:space="preserve"> </w:t>
            </w:r>
            <w:r>
              <w:rPr>
                <w:rFonts w:ascii="宋体" w:hAnsi="宋体" w:cs="宋体"/>
                <w:szCs w:val="21"/>
                <w:highlight w:val="none"/>
              </w:rPr>
              <w:t>　</w:t>
            </w:r>
          </w:p>
          <w:p w14:paraId="06049D0E">
            <w:pPr>
              <w:spacing w:line="360" w:lineRule="auto"/>
              <w:jc w:val="left"/>
              <w:rPr>
                <w:rFonts w:hint="eastAsia" w:ascii="宋体" w:hAnsi="宋体" w:cs="宋体"/>
                <w:szCs w:val="21"/>
                <w:highlight w:val="none"/>
              </w:rPr>
            </w:pPr>
            <w:r>
              <w:rPr>
                <w:rFonts w:ascii="宋体" w:hAnsi="宋体" w:cs="宋体"/>
                <w:szCs w:val="21"/>
                <w:highlight w:val="none"/>
              </w:rPr>
              <w:t>地　址：</w:t>
            </w:r>
            <w:r>
              <w:rPr>
                <w:rFonts w:hint="eastAsia" w:ascii="宋体" w:hAnsi="宋体" w:cs="宋体"/>
                <w:szCs w:val="21"/>
                <w:highlight w:val="none"/>
              </w:rPr>
              <w:t>郑州市高新技术产业开发区枫香街与雪兰路交汇处天健湖智联网产业园7号楼1101室</w:t>
            </w:r>
          </w:p>
          <w:p w14:paraId="6D0F4400">
            <w:pPr>
              <w:spacing w:line="360" w:lineRule="auto"/>
              <w:jc w:val="left"/>
              <w:rPr>
                <w:rFonts w:hint="default" w:ascii="宋体" w:hAnsi="宋体" w:cs="宋体"/>
                <w:szCs w:val="21"/>
                <w:highlight w:val="none"/>
                <w:lang w:val="en-US" w:eastAsia="zh-CN"/>
              </w:rPr>
            </w:pPr>
            <w:r>
              <w:rPr>
                <w:rFonts w:ascii="宋体" w:hAnsi="宋体" w:cs="宋体"/>
                <w:szCs w:val="21"/>
                <w:highlight w:val="none"/>
              </w:rPr>
              <w:t>联系人：</w:t>
            </w:r>
            <w:r>
              <w:rPr>
                <w:rFonts w:hint="eastAsia" w:ascii="宋体" w:hAnsi="宋体" w:cs="宋体"/>
                <w:szCs w:val="21"/>
                <w:highlight w:val="none"/>
              </w:rPr>
              <w:t>张龙妹</w:t>
            </w:r>
          </w:p>
          <w:p w14:paraId="1870E607">
            <w:pPr>
              <w:spacing w:line="360" w:lineRule="auto"/>
              <w:jc w:val="left"/>
              <w:rPr>
                <w:rFonts w:hint="default" w:ascii="宋体" w:hAnsi="宋体" w:cs="宋体"/>
                <w:szCs w:val="21"/>
                <w:highlight w:val="none"/>
                <w:lang w:val="en-US"/>
              </w:rPr>
            </w:pPr>
            <w:r>
              <w:rPr>
                <w:rFonts w:ascii="宋体" w:hAnsi="宋体" w:cs="宋体"/>
                <w:szCs w:val="21"/>
                <w:highlight w:val="none"/>
              </w:rPr>
              <w:t>联系方式：</w:t>
            </w:r>
            <w:r>
              <w:rPr>
                <w:rFonts w:hint="eastAsia" w:ascii="宋体" w:hAnsi="宋体" w:cs="宋体"/>
                <w:szCs w:val="21"/>
                <w:highlight w:val="none"/>
              </w:rPr>
              <w:t>0371-63685858</w:t>
            </w:r>
          </w:p>
        </w:tc>
      </w:tr>
      <w:tr w14:paraId="7745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719B01DE">
            <w:pPr>
              <w:spacing w:line="360" w:lineRule="exact"/>
              <w:jc w:val="center"/>
              <w:rPr>
                <w:rFonts w:ascii="宋体" w:hAnsi="宋体" w:cs="宋体"/>
                <w:szCs w:val="21"/>
                <w:highlight w:val="none"/>
              </w:rPr>
            </w:pPr>
            <w:r>
              <w:rPr>
                <w:rFonts w:hint="eastAsia" w:ascii="宋体" w:hAnsi="宋体" w:cs="宋体"/>
                <w:szCs w:val="21"/>
                <w:highlight w:val="none"/>
              </w:rPr>
              <w:t>1.1.4</w:t>
            </w:r>
          </w:p>
        </w:tc>
        <w:tc>
          <w:tcPr>
            <w:tcW w:w="2212" w:type="dxa"/>
            <w:tcBorders>
              <w:tl2br w:val="nil"/>
              <w:tr2bl w:val="nil"/>
            </w:tcBorders>
            <w:vAlign w:val="center"/>
          </w:tcPr>
          <w:p w14:paraId="0F6E258F">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6427" w:type="dxa"/>
            <w:tcBorders>
              <w:tl2br w:val="nil"/>
              <w:tr2bl w:val="nil"/>
            </w:tcBorders>
            <w:vAlign w:val="center"/>
          </w:tcPr>
          <w:p w14:paraId="3F11CFC0">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荥阳市王村镇人民政府荥阳市Y020线道路(上街区界-金滩转盘北100米处)环境综合提升建设项目</w:t>
            </w:r>
          </w:p>
        </w:tc>
      </w:tr>
      <w:tr w14:paraId="181E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6" w:type="dxa"/>
            <w:tcBorders>
              <w:tl2br w:val="nil"/>
              <w:tr2bl w:val="nil"/>
            </w:tcBorders>
            <w:vAlign w:val="center"/>
          </w:tcPr>
          <w:p w14:paraId="5B425911">
            <w:pPr>
              <w:spacing w:line="360" w:lineRule="exact"/>
              <w:jc w:val="center"/>
              <w:rPr>
                <w:rFonts w:ascii="宋体" w:hAnsi="宋体" w:cs="宋体"/>
                <w:szCs w:val="21"/>
                <w:highlight w:val="none"/>
              </w:rPr>
            </w:pPr>
            <w:r>
              <w:rPr>
                <w:rFonts w:hint="eastAsia" w:ascii="宋体" w:hAnsi="宋体" w:cs="宋体"/>
                <w:szCs w:val="21"/>
                <w:highlight w:val="none"/>
              </w:rPr>
              <w:t>1.1.5</w:t>
            </w:r>
          </w:p>
        </w:tc>
        <w:tc>
          <w:tcPr>
            <w:tcW w:w="2212" w:type="dxa"/>
            <w:tcBorders>
              <w:tl2br w:val="nil"/>
              <w:tr2bl w:val="nil"/>
            </w:tcBorders>
            <w:vAlign w:val="center"/>
          </w:tcPr>
          <w:p w14:paraId="30187E0A">
            <w:pPr>
              <w:spacing w:line="240" w:lineRule="atLeast"/>
              <w:jc w:val="center"/>
              <w:rPr>
                <w:rFonts w:ascii="宋体" w:hAnsi="宋体" w:cs="宋体"/>
                <w:szCs w:val="21"/>
                <w:highlight w:val="none"/>
              </w:rPr>
            </w:pPr>
            <w:r>
              <w:rPr>
                <w:rFonts w:hint="eastAsia" w:ascii="宋体" w:hAnsi="宋体" w:cs="宋体"/>
                <w:szCs w:val="21"/>
                <w:highlight w:val="none"/>
                <w:lang w:val="en-US" w:eastAsia="zh-CN"/>
              </w:rPr>
              <w:t>施工</w:t>
            </w:r>
            <w:r>
              <w:rPr>
                <w:rFonts w:hint="eastAsia" w:ascii="宋体" w:hAnsi="宋体" w:cs="宋体"/>
                <w:szCs w:val="21"/>
                <w:highlight w:val="none"/>
              </w:rPr>
              <w:t>地点</w:t>
            </w:r>
          </w:p>
        </w:tc>
        <w:tc>
          <w:tcPr>
            <w:tcW w:w="6427" w:type="dxa"/>
            <w:tcBorders>
              <w:tl2br w:val="nil"/>
              <w:tr2bl w:val="nil"/>
            </w:tcBorders>
            <w:vAlign w:val="center"/>
          </w:tcPr>
          <w:p w14:paraId="269BBE40">
            <w:pPr>
              <w:spacing w:line="240" w:lineRule="atLeast"/>
              <w:rPr>
                <w:rFonts w:hint="default" w:ascii="宋体" w:hAnsi="宋体" w:eastAsia="宋体" w:cs="宋体"/>
                <w:szCs w:val="21"/>
                <w:highlight w:val="none"/>
                <w:lang w:val="en-US" w:eastAsia="zh-CN"/>
              </w:rPr>
            </w:pPr>
            <w:r>
              <w:rPr>
                <w:rFonts w:hint="eastAsia" w:ascii="宋体" w:hAnsi="宋体" w:cs="宋体"/>
                <w:szCs w:val="21"/>
                <w:highlight w:val="none"/>
              </w:rPr>
              <w:t>荥阳市Y020线道路(上街区界-金滩转盘北100米处)</w:t>
            </w:r>
          </w:p>
        </w:tc>
      </w:tr>
      <w:tr w14:paraId="0A6E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481005C4">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1.1.6</w:t>
            </w:r>
          </w:p>
        </w:tc>
        <w:tc>
          <w:tcPr>
            <w:tcW w:w="2212" w:type="dxa"/>
            <w:tcBorders>
              <w:tl2br w:val="nil"/>
              <w:tr2bl w:val="nil"/>
            </w:tcBorders>
            <w:vAlign w:val="center"/>
          </w:tcPr>
          <w:p w14:paraId="0AFDC077">
            <w:pPr>
              <w:spacing w:line="24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采购标的对应的</w:t>
            </w:r>
          </w:p>
          <w:p w14:paraId="1CF4C539">
            <w:pPr>
              <w:spacing w:line="24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中小微企业划分标准所属行业</w:t>
            </w:r>
          </w:p>
        </w:tc>
        <w:tc>
          <w:tcPr>
            <w:tcW w:w="6427" w:type="dxa"/>
            <w:tcBorders>
              <w:tl2br w:val="nil"/>
              <w:tr2bl w:val="nil"/>
            </w:tcBorders>
            <w:vAlign w:val="center"/>
          </w:tcPr>
          <w:p w14:paraId="64C0BF5C">
            <w:pPr>
              <w:spacing w:line="360" w:lineRule="auto"/>
              <w:jc w:val="left"/>
              <w:rPr>
                <w:rFonts w:hint="eastAsia" w:ascii="宋体" w:hAnsi="宋体" w:cs="宋体"/>
                <w:szCs w:val="21"/>
                <w:highlight w:val="none"/>
              </w:rPr>
            </w:pPr>
            <w:r>
              <w:rPr>
                <w:rFonts w:hint="eastAsia" w:ascii="宋体" w:hAnsi="宋体" w:cs="宋体"/>
                <w:szCs w:val="21"/>
                <w:highlight w:val="none"/>
              </w:rPr>
              <w:t>所属行业为：建筑业</w:t>
            </w:r>
          </w:p>
          <w:p w14:paraId="45E7D874">
            <w:pPr>
              <w:spacing w:line="360" w:lineRule="auto"/>
              <w:jc w:val="left"/>
              <w:rPr>
                <w:rFonts w:hint="eastAsia" w:ascii="宋体" w:hAnsi="宋体" w:cs="宋体"/>
                <w:szCs w:val="21"/>
                <w:highlight w:val="none"/>
              </w:rPr>
            </w:pPr>
            <w:r>
              <w:rPr>
                <w:rFonts w:hint="eastAsia" w:ascii="宋体" w:hAnsi="宋体" w:cs="宋体"/>
                <w:szCs w:val="21"/>
                <w:highlight w:val="none"/>
              </w:rPr>
              <w:t>划定标准为：中小微企业划分按照《工业和信息化部、国家统计局、国家发展和改革委员会、财政部关于印发《中小企业划型标准规定&gt;的通知》（工信部联企业[2011]300 号）规定的划分标准为依据。</w:t>
            </w:r>
          </w:p>
        </w:tc>
      </w:tr>
      <w:tr w14:paraId="1B7A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6" w:type="dxa"/>
            <w:tcBorders>
              <w:tl2br w:val="nil"/>
              <w:tr2bl w:val="nil"/>
            </w:tcBorders>
            <w:vAlign w:val="center"/>
          </w:tcPr>
          <w:p w14:paraId="2CCDFF75">
            <w:pPr>
              <w:spacing w:line="360" w:lineRule="exact"/>
              <w:jc w:val="center"/>
              <w:rPr>
                <w:rFonts w:ascii="宋体" w:hAnsi="宋体" w:cs="宋体"/>
                <w:szCs w:val="21"/>
                <w:highlight w:val="none"/>
              </w:rPr>
            </w:pPr>
            <w:r>
              <w:rPr>
                <w:rFonts w:hint="eastAsia" w:ascii="宋体" w:hAnsi="宋体" w:cs="宋体"/>
                <w:szCs w:val="21"/>
                <w:highlight w:val="none"/>
              </w:rPr>
              <w:t>1.2.1</w:t>
            </w:r>
          </w:p>
        </w:tc>
        <w:tc>
          <w:tcPr>
            <w:tcW w:w="2212" w:type="dxa"/>
            <w:tcBorders>
              <w:tl2br w:val="nil"/>
              <w:tr2bl w:val="nil"/>
            </w:tcBorders>
            <w:vAlign w:val="center"/>
          </w:tcPr>
          <w:p w14:paraId="236E484F">
            <w:pPr>
              <w:spacing w:line="240" w:lineRule="atLeast"/>
              <w:jc w:val="center"/>
              <w:rPr>
                <w:rFonts w:ascii="宋体" w:hAnsi="宋体" w:cs="宋体"/>
                <w:szCs w:val="21"/>
                <w:highlight w:val="none"/>
              </w:rPr>
            </w:pPr>
            <w:r>
              <w:rPr>
                <w:rFonts w:hint="eastAsia" w:ascii="宋体" w:hAnsi="宋体" w:cs="宋体"/>
                <w:szCs w:val="21"/>
                <w:highlight w:val="none"/>
              </w:rPr>
              <w:t>资金来源</w:t>
            </w:r>
          </w:p>
        </w:tc>
        <w:tc>
          <w:tcPr>
            <w:tcW w:w="6427" w:type="dxa"/>
            <w:tcBorders>
              <w:tl2br w:val="nil"/>
              <w:tr2bl w:val="nil"/>
            </w:tcBorders>
            <w:vAlign w:val="center"/>
          </w:tcPr>
          <w:p w14:paraId="50A84F89">
            <w:pPr>
              <w:spacing w:line="240" w:lineRule="atLeast"/>
              <w:rPr>
                <w:rFonts w:ascii="宋体" w:hAnsi="宋体" w:cs="宋体"/>
                <w:szCs w:val="21"/>
                <w:highlight w:val="none"/>
              </w:rPr>
            </w:pPr>
            <w:r>
              <w:rPr>
                <w:rFonts w:hint="eastAsia" w:ascii="宋体" w:hAnsi="宋体" w:cs="宋体"/>
                <w:szCs w:val="21"/>
                <w:highlight w:val="none"/>
              </w:rPr>
              <w:t>财政资金</w:t>
            </w:r>
          </w:p>
        </w:tc>
      </w:tr>
      <w:tr w14:paraId="2E75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6" w:type="dxa"/>
            <w:tcBorders>
              <w:tl2br w:val="nil"/>
              <w:tr2bl w:val="nil"/>
            </w:tcBorders>
            <w:vAlign w:val="center"/>
          </w:tcPr>
          <w:p w14:paraId="1EE52D62">
            <w:pPr>
              <w:spacing w:line="360" w:lineRule="exact"/>
              <w:jc w:val="center"/>
              <w:rPr>
                <w:rFonts w:ascii="宋体" w:hAnsi="宋体" w:cs="宋体"/>
                <w:szCs w:val="21"/>
                <w:highlight w:val="none"/>
              </w:rPr>
            </w:pPr>
            <w:r>
              <w:rPr>
                <w:rFonts w:hint="eastAsia" w:ascii="宋体" w:hAnsi="宋体" w:cs="宋体"/>
                <w:szCs w:val="21"/>
                <w:highlight w:val="none"/>
              </w:rPr>
              <w:t>1.2.2</w:t>
            </w:r>
          </w:p>
        </w:tc>
        <w:tc>
          <w:tcPr>
            <w:tcW w:w="2212" w:type="dxa"/>
            <w:tcBorders>
              <w:tl2br w:val="nil"/>
              <w:tr2bl w:val="nil"/>
            </w:tcBorders>
            <w:vAlign w:val="center"/>
          </w:tcPr>
          <w:p w14:paraId="050F143C">
            <w:pPr>
              <w:spacing w:line="240" w:lineRule="atLeast"/>
              <w:jc w:val="center"/>
              <w:rPr>
                <w:rFonts w:ascii="宋体" w:hAnsi="宋体" w:cs="宋体"/>
                <w:szCs w:val="21"/>
                <w:highlight w:val="none"/>
              </w:rPr>
            </w:pPr>
            <w:r>
              <w:rPr>
                <w:rFonts w:hint="eastAsia" w:ascii="宋体" w:hAnsi="宋体" w:cs="宋体"/>
                <w:szCs w:val="21"/>
                <w:highlight w:val="none"/>
              </w:rPr>
              <w:t>资金落实情况</w:t>
            </w:r>
          </w:p>
        </w:tc>
        <w:tc>
          <w:tcPr>
            <w:tcW w:w="6427" w:type="dxa"/>
            <w:tcBorders>
              <w:tl2br w:val="nil"/>
              <w:tr2bl w:val="nil"/>
            </w:tcBorders>
            <w:vAlign w:val="center"/>
          </w:tcPr>
          <w:p w14:paraId="2241C8E5">
            <w:pPr>
              <w:spacing w:line="240" w:lineRule="atLeast"/>
              <w:rPr>
                <w:rFonts w:ascii="宋体" w:hAnsi="宋体" w:cs="宋体"/>
                <w:szCs w:val="21"/>
                <w:highlight w:val="none"/>
              </w:rPr>
            </w:pPr>
            <w:r>
              <w:rPr>
                <w:rFonts w:hint="eastAsia" w:ascii="宋体" w:hAnsi="宋体" w:cs="宋体"/>
                <w:szCs w:val="21"/>
                <w:highlight w:val="none"/>
              </w:rPr>
              <w:t>已落实</w:t>
            </w:r>
          </w:p>
        </w:tc>
      </w:tr>
      <w:tr w14:paraId="6596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46" w:type="dxa"/>
            <w:tcBorders>
              <w:tl2br w:val="nil"/>
              <w:tr2bl w:val="nil"/>
            </w:tcBorders>
            <w:vAlign w:val="center"/>
          </w:tcPr>
          <w:p w14:paraId="060742E1">
            <w:pPr>
              <w:spacing w:line="360" w:lineRule="exact"/>
              <w:jc w:val="center"/>
              <w:rPr>
                <w:rFonts w:ascii="宋体" w:hAnsi="宋体" w:cs="宋体"/>
                <w:szCs w:val="21"/>
                <w:highlight w:val="none"/>
              </w:rPr>
            </w:pPr>
            <w:r>
              <w:rPr>
                <w:rFonts w:hint="eastAsia" w:ascii="宋体" w:hAnsi="宋体" w:cs="宋体"/>
                <w:szCs w:val="21"/>
                <w:highlight w:val="none"/>
              </w:rPr>
              <w:t>1.3.1</w:t>
            </w:r>
          </w:p>
        </w:tc>
        <w:tc>
          <w:tcPr>
            <w:tcW w:w="2212" w:type="dxa"/>
            <w:tcBorders>
              <w:tl2br w:val="nil"/>
              <w:tr2bl w:val="nil"/>
            </w:tcBorders>
            <w:vAlign w:val="center"/>
          </w:tcPr>
          <w:p w14:paraId="4C9F9503">
            <w:pPr>
              <w:spacing w:line="240" w:lineRule="atLeast"/>
              <w:jc w:val="center"/>
              <w:rPr>
                <w:rFonts w:ascii="宋体" w:hAnsi="宋体" w:cs="宋体"/>
                <w:szCs w:val="21"/>
                <w:highlight w:val="none"/>
              </w:rPr>
            </w:pPr>
            <w:r>
              <w:rPr>
                <w:rFonts w:hint="eastAsia" w:ascii="宋体" w:hAnsi="宋体" w:cs="宋体"/>
                <w:szCs w:val="21"/>
                <w:highlight w:val="none"/>
              </w:rPr>
              <w:t>采购内容及需求</w:t>
            </w:r>
          </w:p>
        </w:tc>
        <w:tc>
          <w:tcPr>
            <w:tcW w:w="6427" w:type="dxa"/>
            <w:tcBorders>
              <w:tl2br w:val="nil"/>
              <w:tr2bl w:val="nil"/>
            </w:tcBorders>
            <w:vAlign w:val="center"/>
          </w:tcPr>
          <w:p w14:paraId="4F1AE0C7">
            <w:pPr>
              <w:spacing w:line="360" w:lineRule="auto"/>
              <w:jc w:val="left"/>
              <w:rPr>
                <w:rFonts w:ascii="宋体" w:hAnsi="宋体" w:cs="宋体"/>
                <w:szCs w:val="21"/>
                <w:highlight w:val="none"/>
              </w:rPr>
            </w:pPr>
            <w:r>
              <w:rPr>
                <w:rFonts w:hint="eastAsia" w:ascii="宋体" w:hAnsi="宋体" w:cs="宋体"/>
                <w:szCs w:val="21"/>
                <w:highlight w:val="none"/>
                <w:lang w:val="en-US" w:eastAsia="zh-CN"/>
              </w:rPr>
              <w:t>荥阳市王村镇人民政府荥阳市Y020线道路(上街区界-金滩转盘北100米处)环境综合提升建设项目，工程内容为设计移栽樱花树约490株,独杆月季653株，红叶石楠约5060㎡，搭建简易围栏6417米。包含竞争性磋商文件、工程量清单、施工设计图纸、答疑纪要和补充文件（如有）范围内的所有内容。</w:t>
            </w:r>
          </w:p>
        </w:tc>
      </w:tr>
      <w:tr w14:paraId="13E4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6" w:type="dxa"/>
            <w:tcBorders>
              <w:tl2br w:val="nil"/>
              <w:tr2bl w:val="nil"/>
            </w:tcBorders>
            <w:vAlign w:val="center"/>
          </w:tcPr>
          <w:p w14:paraId="29E2F139">
            <w:pPr>
              <w:spacing w:line="360" w:lineRule="exact"/>
              <w:jc w:val="center"/>
              <w:rPr>
                <w:rFonts w:ascii="宋体" w:hAnsi="宋体" w:cs="宋体"/>
                <w:szCs w:val="21"/>
                <w:highlight w:val="none"/>
              </w:rPr>
            </w:pPr>
            <w:r>
              <w:rPr>
                <w:rFonts w:hint="eastAsia" w:ascii="宋体" w:hAnsi="宋体" w:cs="宋体"/>
                <w:szCs w:val="21"/>
                <w:highlight w:val="none"/>
              </w:rPr>
              <w:t>1.3.2</w:t>
            </w:r>
          </w:p>
        </w:tc>
        <w:tc>
          <w:tcPr>
            <w:tcW w:w="2212" w:type="dxa"/>
            <w:tcBorders>
              <w:tl2br w:val="nil"/>
              <w:tr2bl w:val="nil"/>
            </w:tcBorders>
            <w:vAlign w:val="center"/>
          </w:tcPr>
          <w:p w14:paraId="7FCB9E55">
            <w:pPr>
              <w:spacing w:line="240" w:lineRule="atLeast"/>
              <w:jc w:val="center"/>
              <w:rPr>
                <w:rFonts w:ascii="宋体" w:hAnsi="宋体" w:cs="宋体"/>
                <w:szCs w:val="21"/>
                <w:highlight w:val="none"/>
              </w:rPr>
            </w:pPr>
            <w:r>
              <w:rPr>
                <w:rFonts w:hint="eastAsia" w:ascii="宋体" w:hAnsi="宋体" w:cs="微软雅黑"/>
                <w:b/>
                <w:sz w:val="24"/>
                <w:szCs w:val="24"/>
              </w:rPr>
              <w:t>★</w:t>
            </w:r>
            <w:r>
              <w:rPr>
                <w:rFonts w:hint="eastAsia" w:ascii="宋体" w:hAnsi="宋体" w:cs="宋体"/>
                <w:szCs w:val="21"/>
                <w:highlight w:val="none"/>
                <w:lang w:val="en-US" w:eastAsia="zh-CN"/>
              </w:rPr>
              <w:t>施工</w:t>
            </w:r>
            <w:r>
              <w:rPr>
                <w:rFonts w:hint="eastAsia" w:ascii="宋体" w:hAnsi="宋体" w:cs="宋体"/>
                <w:szCs w:val="21"/>
                <w:highlight w:val="none"/>
              </w:rPr>
              <w:t>工期</w:t>
            </w:r>
          </w:p>
        </w:tc>
        <w:tc>
          <w:tcPr>
            <w:tcW w:w="6427" w:type="dxa"/>
            <w:tcBorders>
              <w:tl2br w:val="nil"/>
              <w:tr2bl w:val="nil"/>
            </w:tcBorders>
            <w:vAlign w:val="center"/>
          </w:tcPr>
          <w:p w14:paraId="4AF5B595">
            <w:pPr>
              <w:spacing w:line="240" w:lineRule="atLeast"/>
              <w:jc w:val="left"/>
              <w:rPr>
                <w:rFonts w:ascii="宋体" w:hAnsi="宋体" w:cs="宋体"/>
                <w:szCs w:val="21"/>
                <w:highlight w:val="none"/>
              </w:rPr>
            </w:pPr>
            <w:r>
              <w:rPr>
                <w:rFonts w:hint="eastAsia" w:ascii="宋体" w:hAnsi="宋体" w:cs="宋体"/>
                <w:color w:val="000000"/>
                <w:szCs w:val="21"/>
                <w:highlight w:val="none"/>
                <w:lang w:val="en-US" w:eastAsia="zh-CN"/>
              </w:rPr>
              <w:t>40</w:t>
            </w:r>
            <w:r>
              <w:rPr>
                <w:rFonts w:hint="eastAsia" w:ascii="宋体" w:hAnsi="宋体" w:cs="宋体"/>
                <w:color w:val="000000"/>
                <w:szCs w:val="21"/>
                <w:highlight w:val="none"/>
              </w:rPr>
              <w:t>日历天</w:t>
            </w:r>
          </w:p>
        </w:tc>
      </w:tr>
      <w:tr w14:paraId="6CBD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6" w:type="dxa"/>
            <w:tcBorders>
              <w:tl2br w:val="nil"/>
              <w:tr2bl w:val="nil"/>
            </w:tcBorders>
            <w:vAlign w:val="center"/>
          </w:tcPr>
          <w:p w14:paraId="7A467D2A">
            <w:pPr>
              <w:spacing w:line="360" w:lineRule="exact"/>
              <w:jc w:val="center"/>
              <w:rPr>
                <w:rFonts w:ascii="宋体" w:hAnsi="宋体" w:cs="宋体"/>
                <w:szCs w:val="21"/>
                <w:highlight w:val="none"/>
              </w:rPr>
            </w:pPr>
            <w:r>
              <w:rPr>
                <w:rFonts w:hint="eastAsia" w:ascii="宋体" w:hAnsi="宋体" w:cs="宋体"/>
                <w:szCs w:val="21"/>
                <w:highlight w:val="none"/>
              </w:rPr>
              <w:t>1.3.3</w:t>
            </w:r>
          </w:p>
        </w:tc>
        <w:tc>
          <w:tcPr>
            <w:tcW w:w="2212" w:type="dxa"/>
            <w:tcBorders>
              <w:tl2br w:val="nil"/>
              <w:tr2bl w:val="nil"/>
            </w:tcBorders>
            <w:vAlign w:val="center"/>
          </w:tcPr>
          <w:p w14:paraId="356BE81A">
            <w:pPr>
              <w:spacing w:line="240" w:lineRule="atLeast"/>
              <w:jc w:val="center"/>
              <w:rPr>
                <w:rFonts w:ascii="宋体" w:hAnsi="宋体" w:cs="宋体"/>
                <w:szCs w:val="21"/>
                <w:highlight w:val="none"/>
              </w:rPr>
            </w:pPr>
            <w:r>
              <w:rPr>
                <w:rFonts w:hint="eastAsia" w:ascii="宋体" w:hAnsi="宋体" w:cs="微软雅黑"/>
                <w:b/>
                <w:sz w:val="24"/>
                <w:szCs w:val="24"/>
              </w:rPr>
              <w:t>★</w:t>
            </w:r>
            <w:r>
              <w:rPr>
                <w:rFonts w:hint="eastAsia" w:ascii="宋体" w:hAnsi="宋体" w:cs="宋体"/>
                <w:szCs w:val="21"/>
                <w:highlight w:val="none"/>
              </w:rPr>
              <w:t>质量要求</w:t>
            </w:r>
          </w:p>
        </w:tc>
        <w:tc>
          <w:tcPr>
            <w:tcW w:w="6427" w:type="dxa"/>
            <w:tcBorders>
              <w:tl2br w:val="nil"/>
              <w:tr2bl w:val="nil"/>
            </w:tcBorders>
            <w:vAlign w:val="center"/>
          </w:tcPr>
          <w:p w14:paraId="41148389">
            <w:pPr>
              <w:spacing w:line="240" w:lineRule="atLeast"/>
              <w:rPr>
                <w:rFonts w:ascii="宋体" w:hAnsi="宋体" w:cs="宋体"/>
                <w:szCs w:val="21"/>
                <w:highlight w:val="none"/>
              </w:rPr>
            </w:pPr>
            <w:r>
              <w:rPr>
                <w:rFonts w:hint="eastAsia" w:ascii="宋体" w:hAnsi="宋体" w:cs="宋体"/>
                <w:highlight w:val="none"/>
                <w:lang w:val="en-US" w:eastAsia="zh-CN"/>
              </w:rPr>
              <w:t>符合国家质量验收合格标准</w:t>
            </w:r>
          </w:p>
        </w:tc>
      </w:tr>
      <w:tr w14:paraId="37ED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47E94F29">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1.3.4</w:t>
            </w:r>
          </w:p>
        </w:tc>
        <w:tc>
          <w:tcPr>
            <w:tcW w:w="2212" w:type="dxa"/>
            <w:tcBorders>
              <w:tl2br w:val="nil"/>
              <w:tr2bl w:val="nil"/>
            </w:tcBorders>
            <w:vAlign w:val="center"/>
          </w:tcPr>
          <w:p w14:paraId="0AF817E3">
            <w:pPr>
              <w:spacing w:line="240" w:lineRule="atLeast"/>
              <w:jc w:val="center"/>
              <w:rPr>
                <w:rFonts w:hint="eastAsia" w:ascii="宋体" w:hAnsi="宋体" w:eastAsia="宋体" w:cs="微软雅黑"/>
                <w:b/>
                <w:sz w:val="24"/>
                <w:szCs w:val="24"/>
                <w:lang w:val="en-US" w:eastAsia="zh-CN"/>
              </w:rPr>
            </w:pPr>
            <w:r>
              <w:rPr>
                <w:rFonts w:hint="eastAsia" w:ascii="宋体" w:hAnsi="宋体" w:cs="微软雅黑"/>
                <w:b/>
                <w:sz w:val="24"/>
                <w:szCs w:val="24"/>
              </w:rPr>
              <w:t>★</w:t>
            </w:r>
            <w:r>
              <w:rPr>
                <w:rFonts w:hint="eastAsia" w:ascii="宋体" w:hAnsi="宋体" w:cs="宋体"/>
                <w:szCs w:val="21"/>
                <w:highlight w:val="none"/>
                <w:lang w:val="en-US" w:eastAsia="zh-CN"/>
              </w:rPr>
              <w:t>付款方式</w:t>
            </w:r>
          </w:p>
        </w:tc>
        <w:tc>
          <w:tcPr>
            <w:tcW w:w="6427" w:type="dxa"/>
            <w:tcBorders>
              <w:tl2br w:val="nil"/>
              <w:tr2bl w:val="nil"/>
            </w:tcBorders>
            <w:vAlign w:val="center"/>
          </w:tcPr>
          <w:p w14:paraId="3DB5C2F6">
            <w:pPr>
              <w:pStyle w:val="44"/>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本项目开工后支付签约合同价款的30%作为预付款</w:t>
            </w:r>
            <w:r>
              <w:rPr>
                <w:rFonts w:hint="eastAsia" w:cs="宋体"/>
                <w:highlight w:val="none"/>
                <w:lang w:val="en-US" w:eastAsia="zh-CN"/>
              </w:rPr>
              <w:t>;</w:t>
            </w:r>
            <w:r>
              <w:rPr>
                <w:rFonts w:hint="eastAsia" w:ascii="宋体" w:hAnsi="宋体" w:cs="宋体"/>
                <w:highlight w:val="none"/>
                <w:lang w:val="en-US" w:eastAsia="zh-CN"/>
              </w:rPr>
              <w:t>累计工程量达到工程总量的 70%，支付至合同价款的50%;累计工程量达到工程总量的100%竣工验收合格后支付至合同价款的70%，通过审计以审定总金额支付至合同价款的 97%，剩余3%待质保期满复验合格后一个月内支付剩余工程款</w:t>
            </w:r>
            <w:r>
              <w:rPr>
                <w:rFonts w:hint="eastAsia" w:cs="宋体"/>
                <w:highlight w:val="none"/>
                <w:lang w:val="en-US" w:eastAsia="zh-CN"/>
              </w:rPr>
              <w:t>。</w:t>
            </w:r>
          </w:p>
        </w:tc>
      </w:tr>
      <w:tr w14:paraId="7B3A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6" w:type="dxa"/>
            <w:tcBorders>
              <w:tl2br w:val="nil"/>
              <w:tr2bl w:val="nil"/>
            </w:tcBorders>
            <w:vAlign w:val="center"/>
          </w:tcPr>
          <w:p w14:paraId="0092C7A6">
            <w:pPr>
              <w:spacing w:line="36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1.3.5</w:t>
            </w:r>
          </w:p>
        </w:tc>
        <w:tc>
          <w:tcPr>
            <w:tcW w:w="2212" w:type="dxa"/>
            <w:tcBorders>
              <w:tl2br w:val="nil"/>
              <w:tr2bl w:val="nil"/>
            </w:tcBorders>
            <w:vAlign w:val="center"/>
          </w:tcPr>
          <w:p w14:paraId="15A2D6D6">
            <w:pPr>
              <w:spacing w:line="240" w:lineRule="atLeast"/>
              <w:jc w:val="center"/>
              <w:rPr>
                <w:rFonts w:hint="eastAsia" w:ascii="宋体" w:hAnsi="宋体" w:cs="宋体"/>
                <w:szCs w:val="21"/>
                <w:highlight w:val="none"/>
                <w:lang w:val="en-US" w:eastAsia="zh-CN"/>
              </w:rPr>
            </w:pPr>
            <w:r>
              <w:rPr>
                <w:rFonts w:hint="eastAsia" w:ascii="宋体" w:hAnsi="宋体" w:cs="微软雅黑"/>
                <w:b/>
                <w:sz w:val="24"/>
                <w:szCs w:val="24"/>
              </w:rPr>
              <w:t>★</w:t>
            </w:r>
            <w:r>
              <w:rPr>
                <w:rFonts w:hint="eastAsia" w:ascii="宋体" w:hAnsi="宋体" w:cs="宋体"/>
                <w:szCs w:val="21"/>
                <w:highlight w:val="none"/>
                <w:lang w:val="en-US" w:eastAsia="zh-CN"/>
              </w:rPr>
              <w:t>质保期</w:t>
            </w:r>
          </w:p>
        </w:tc>
        <w:tc>
          <w:tcPr>
            <w:tcW w:w="6427" w:type="dxa"/>
            <w:tcBorders>
              <w:tl2br w:val="nil"/>
              <w:tr2bl w:val="nil"/>
            </w:tcBorders>
            <w:vAlign w:val="center"/>
          </w:tcPr>
          <w:p w14:paraId="78C56252">
            <w:pPr>
              <w:pStyle w:val="44"/>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kern w:val="2"/>
                <w:sz w:val="21"/>
                <w:szCs w:val="24"/>
                <w:highlight w:val="none"/>
                <w:lang w:val="en-US" w:eastAsia="zh-CN" w:bidi="ar-SA"/>
              </w:rPr>
            </w:pPr>
            <w:r>
              <w:rPr>
                <w:rFonts w:hint="eastAsia" w:cs="宋体"/>
                <w:kern w:val="2"/>
                <w:sz w:val="21"/>
                <w:szCs w:val="24"/>
                <w:highlight w:val="none"/>
                <w:lang w:val="en-US" w:eastAsia="zh-CN" w:bidi="ar-SA"/>
              </w:rPr>
              <w:t>1年</w:t>
            </w:r>
          </w:p>
        </w:tc>
      </w:tr>
      <w:tr w14:paraId="2D67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6" w:type="dxa"/>
            <w:tcBorders>
              <w:tl2br w:val="nil"/>
              <w:tr2bl w:val="nil"/>
            </w:tcBorders>
            <w:vAlign w:val="center"/>
          </w:tcPr>
          <w:p w14:paraId="5E74F0A6">
            <w:pPr>
              <w:spacing w:line="36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1.3.6</w:t>
            </w:r>
          </w:p>
        </w:tc>
        <w:tc>
          <w:tcPr>
            <w:tcW w:w="2212" w:type="dxa"/>
            <w:tcBorders>
              <w:tl2br w:val="nil"/>
              <w:tr2bl w:val="nil"/>
            </w:tcBorders>
            <w:vAlign w:val="center"/>
          </w:tcPr>
          <w:p w14:paraId="3CA88915">
            <w:pPr>
              <w:spacing w:line="240" w:lineRule="atLeast"/>
              <w:jc w:val="center"/>
              <w:rPr>
                <w:rFonts w:hint="default" w:ascii="宋体" w:hAnsi="宋体" w:cs="宋体"/>
                <w:szCs w:val="21"/>
                <w:highlight w:val="none"/>
                <w:lang w:val="en-US" w:eastAsia="zh-CN"/>
              </w:rPr>
            </w:pPr>
            <w:r>
              <w:rPr>
                <w:rFonts w:hint="eastAsia" w:ascii="宋体" w:hAnsi="宋体" w:cs="微软雅黑"/>
                <w:b/>
                <w:sz w:val="24"/>
                <w:szCs w:val="24"/>
              </w:rPr>
              <w:t>★</w:t>
            </w:r>
            <w:r>
              <w:rPr>
                <w:rFonts w:hint="eastAsia" w:ascii="宋体" w:hAnsi="宋体" w:cs="宋体"/>
                <w:szCs w:val="21"/>
                <w:highlight w:val="none"/>
                <w:lang w:val="en-US" w:eastAsia="zh-CN"/>
              </w:rPr>
              <w:t>合同履约期限</w:t>
            </w:r>
          </w:p>
        </w:tc>
        <w:tc>
          <w:tcPr>
            <w:tcW w:w="6427" w:type="dxa"/>
            <w:tcBorders>
              <w:tl2br w:val="nil"/>
              <w:tr2bl w:val="nil"/>
            </w:tcBorders>
            <w:vAlign w:val="center"/>
          </w:tcPr>
          <w:p w14:paraId="6470B956">
            <w:pPr>
              <w:pStyle w:val="44"/>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kern w:val="2"/>
                <w:sz w:val="21"/>
                <w:szCs w:val="24"/>
                <w:highlight w:val="none"/>
                <w:lang w:val="en-US" w:eastAsia="zh-CN" w:bidi="ar-SA"/>
              </w:rPr>
            </w:pPr>
            <w:r>
              <w:rPr>
                <w:rFonts w:hint="eastAsia" w:cs="宋体"/>
                <w:color w:val="000000"/>
                <w:szCs w:val="21"/>
                <w:highlight w:val="none"/>
                <w:lang w:val="en-US" w:eastAsia="zh-CN"/>
              </w:rPr>
              <w:t>4</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日历天</w:t>
            </w:r>
          </w:p>
        </w:tc>
      </w:tr>
      <w:tr w14:paraId="7884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 w:type="dxa"/>
            <w:tcBorders>
              <w:tl2br w:val="nil"/>
              <w:tr2bl w:val="nil"/>
            </w:tcBorders>
            <w:vAlign w:val="center"/>
          </w:tcPr>
          <w:p w14:paraId="1B52540D">
            <w:pPr>
              <w:spacing w:line="360" w:lineRule="exact"/>
              <w:jc w:val="center"/>
              <w:rPr>
                <w:rFonts w:ascii="宋体" w:hAnsi="宋体" w:cs="宋体"/>
                <w:szCs w:val="21"/>
                <w:highlight w:val="none"/>
              </w:rPr>
            </w:pPr>
            <w:r>
              <w:rPr>
                <w:rFonts w:hint="eastAsia" w:ascii="宋体" w:hAnsi="宋体" w:cs="宋体"/>
                <w:szCs w:val="21"/>
                <w:highlight w:val="none"/>
              </w:rPr>
              <w:t>1.4.1</w:t>
            </w:r>
          </w:p>
        </w:tc>
        <w:tc>
          <w:tcPr>
            <w:tcW w:w="2212" w:type="dxa"/>
            <w:tcBorders>
              <w:tl2br w:val="nil"/>
              <w:tr2bl w:val="nil"/>
            </w:tcBorders>
            <w:vAlign w:val="center"/>
          </w:tcPr>
          <w:p w14:paraId="7AA0424C">
            <w:pPr>
              <w:spacing w:line="360" w:lineRule="auto"/>
              <w:jc w:val="center"/>
              <w:rPr>
                <w:rFonts w:ascii="宋体" w:hAnsi="宋体" w:cs="宋体"/>
                <w:szCs w:val="21"/>
                <w:highlight w:val="none"/>
              </w:rPr>
            </w:pPr>
            <w:r>
              <w:rPr>
                <w:rFonts w:hint="eastAsia" w:ascii="宋体" w:hAnsi="宋体" w:cs="宋体"/>
                <w:szCs w:val="21"/>
                <w:highlight w:val="none"/>
              </w:rPr>
              <w:t>申请人的资格要求</w:t>
            </w:r>
          </w:p>
        </w:tc>
        <w:tc>
          <w:tcPr>
            <w:tcW w:w="6427" w:type="dxa"/>
            <w:tcBorders>
              <w:tl2br w:val="nil"/>
              <w:tr2bl w:val="nil"/>
            </w:tcBorders>
            <w:vAlign w:val="center"/>
          </w:tcPr>
          <w:p w14:paraId="0A793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1</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满足《中华人民共和国政府采购法》第二十二条规定；</w:t>
            </w:r>
          </w:p>
          <w:p w14:paraId="2BE3E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2</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落实政府采购政策需满足的资格要求：</w:t>
            </w:r>
          </w:p>
          <w:p w14:paraId="5AB76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本项目专门面向中小企业采购，供应商应为中小微企业（监狱企业、残疾人福利性单位视同小微企业）（中小企业提供中小企业声明函；监狱企业提供省级以上监狱管理局、戒毒管理局（含新疆生产建设兵团）出具的属于监狱企业的证明文件；残疾人福利性单位提供残疾人福利性单位声明函）</w:t>
            </w:r>
          </w:p>
          <w:p w14:paraId="194D0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3、本项目特定资格要求：</w:t>
            </w:r>
          </w:p>
          <w:p w14:paraId="3337C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val="en-US" w:eastAsia="zh-CN"/>
              </w:rPr>
              <w:t>3.1供应商</w:t>
            </w:r>
            <w:r>
              <w:rPr>
                <w:rFonts w:hint="eastAsia" w:ascii="宋体" w:hAnsi="宋体" w:cs="宋体"/>
                <w:b w:val="0"/>
                <w:bCs w:val="0"/>
                <w:szCs w:val="21"/>
                <w:highlight w:val="none"/>
              </w:rPr>
              <w:t>具有有效的营业执照</w:t>
            </w:r>
            <w:r>
              <w:rPr>
                <w:rFonts w:hint="eastAsia" w:ascii="宋体" w:hAnsi="宋体" w:cs="宋体"/>
                <w:b w:val="0"/>
                <w:bCs w:val="0"/>
                <w:szCs w:val="21"/>
                <w:highlight w:val="none"/>
                <w:lang w:eastAsia="zh-CN"/>
              </w:rPr>
              <w:t>；</w:t>
            </w:r>
          </w:p>
          <w:p w14:paraId="05B41C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2</w:t>
            </w:r>
            <w:r>
              <w:rPr>
                <w:rFonts w:hint="eastAsia" w:ascii="宋体" w:hAnsi="宋体" w:cs="宋体"/>
                <w:b w:val="0"/>
                <w:bCs w:val="0"/>
                <w:szCs w:val="21"/>
                <w:highlight w:val="none"/>
              </w:rPr>
              <w:t>供应商拟派项目负责人须具有</w:t>
            </w:r>
            <w:r>
              <w:rPr>
                <w:rFonts w:hint="eastAsia" w:ascii="宋体" w:hAnsi="宋体" w:cs="宋体"/>
                <w:b w:val="0"/>
                <w:bCs w:val="0"/>
                <w:szCs w:val="21"/>
                <w:highlight w:val="none"/>
                <w:lang w:val="en-US" w:eastAsia="zh-CN"/>
              </w:rPr>
              <w:t>相关</w:t>
            </w:r>
            <w:r>
              <w:rPr>
                <w:rFonts w:hint="eastAsia" w:ascii="宋体" w:hAnsi="宋体" w:cs="宋体"/>
                <w:b w:val="0"/>
                <w:bCs w:val="0"/>
                <w:szCs w:val="21"/>
                <w:highlight w:val="none"/>
              </w:rPr>
              <w:t>专业贰级及以上注册建造师资格</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不含临时建造师</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及有效的安全生产考核合格证书</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或具备园林绿化等相关专业中级及以上技术职称。拟派项目负责人须无在建项目并提供无在建项目承诺书</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格式自拟</w:t>
            </w:r>
            <w:r>
              <w:rPr>
                <w:rFonts w:hint="eastAsia" w:ascii="宋体" w:hAnsi="宋体" w:cs="宋体"/>
                <w:b w:val="0"/>
                <w:bCs w:val="0"/>
                <w:szCs w:val="21"/>
                <w:highlight w:val="none"/>
                <w:lang w:eastAsia="zh-CN"/>
              </w:rPr>
              <w:t>）；</w:t>
            </w:r>
          </w:p>
          <w:p w14:paraId="0E3BFB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根据《关于在政府采购活动中查询及使用信用记录有关问题的通知》(财库[2016]125号)的规定，采购代理机构将通过“信用中国”网站（www.creditchina.gov.cn）、“中国执行信息公开网”网站（http://zxgk.court.gov.cn/shixin/）在资格审查环节查询供应商信用记录，被列入失信被执行人、重大税收违法失信主体的单位将被拒绝参与本项目政府采购活动；通过“中国政府采购网”网站（www.ccgp.gov.cn）在资格审查环节查询供应商是否被列入政府采购严重违法失信行为记录名单，被列入政府采购严重违法失信行为记录名单的单位将被拒绝参与本项目政府采购活动。（时点：响应截止时间）在本公告规定的查询时间之后，网站信息发生的任何变更均不再作为评审依据。供应商自行提供的与网站信息不一致的其他证明材料亦不作为资格审查的依据；</w:t>
            </w:r>
          </w:p>
          <w:p w14:paraId="2CD01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4</w:t>
            </w:r>
            <w:r>
              <w:rPr>
                <w:rFonts w:hint="eastAsia" w:ascii="宋体" w:hAnsi="宋体" w:cs="宋体"/>
                <w:b w:val="0"/>
                <w:bCs w:val="0"/>
                <w:szCs w:val="21"/>
                <w:highlight w:val="none"/>
              </w:rPr>
              <w:t xml:space="preserve"> 单位负责人为同一人或者存在直接控股、管理关系的不同供应商，不得同时参加本项目采购活动；（提供相关证明或承诺书，格式自拟）</w:t>
            </w:r>
          </w:p>
          <w:p w14:paraId="4A4A58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iCs/>
                <w:szCs w:val="21"/>
                <w:highlight w:val="none"/>
              </w:rPr>
            </w:pPr>
            <w:r>
              <w:rPr>
                <w:rFonts w:hint="eastAsia" w:ascii="宋体" w:hAnsi="宋体" w:cs="宋体"/>
                <w:b w:val="0"/>
                <w:bCs w:val="0"/>
                <w:szCs w:val="21"/>
                <w:highlight w:val="none"/>
              </w:rPr>
              <w:t>3.</w:t>
            </w: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rPr>
              <w:t xml:space="preserve"> 本项目不接受联合体投标，不得分包、转包，采用资格后审</w:t>
            </w:r>
          </w:p>
        </w:tc>
      </w:tr>
      <w:tr w14:paraId="1F83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6" w:type="dxa"/>
            <w:tcBorders>
              <w:tl2br w:val="nil"/>
              <w:tr2bl w:val="nil"/>
            </w:tcBorders>
            <w:vAlign w:val="center"/>
          </w:tcPr>
          <w:p w14:paraId="007DD37D">
            <w:pPr>
              <w:spacing w:line="360" w:lineRule="exact"/>
              <w:jc w:val="center"/>
              <w:rPr>
                <w:rFonts w:ascii="宋体" w:hAnsi="宋体" w:cs="宋体"/>
                <w:szCs w:val="21"/>
                <w:highlight w:val="none"/>
              </w:rPr>
            </w:pPr>
            <w:r>
              <w:rPr>
                <w:rFonts w:hint="eastAsia" w:ascii="宋体" w:hAnsi="宋体" w:cs="宋体"/>
                <w:szCs w:val="21"/>
                <w:highlight w:val="none"/>
              </w:rPr>
              <w:t>1.4.2</w:t>
            </w:r>
          </w:p>
        </w:tc>
        <w:tc>
          <w:tcPr>
            <w:tcW w:w="2212" w:type="dxa"/>
            <w:tcBorders>
              <w:tl2br w:val="nil"/>
              <w:tr2bl w:val="nil"/>
            </w:tcBorders>
            <w:vAlign w:val="center"/>
          </w:tcPr>
          <w:p w14:paraId="1DBA0307">
            <w:pPr>
              <w:spacing w:line="240" w:lineRule="atLeast"/>
              <w:jc w:val="center"/>
              <w:rPr>
                <w:rFonts w:ascii="宋体" w:hAnsi="宋体" w:cs="宋体"/>
                <w:szCs w:val="21"/>
                <w:highlight w:val="none"/>
              </w:rPr>
            </w:pPr>
            <w:r>
              <w:rPr>
                <w:rFonts w:hint="eastAsia" w:ascii="宋体" w:hAnsi="宋体" w:cs="微软雅黑"/>
                <w:b/>
                <w:sz w:val="24"/>
                <w:szCs w:val="24"/>
              </w:rPr>
              <w:t>★</w:t>
            </w:r>
            <w:r>
              <w:rPr>
                <w:rFonts w:hint="eastAsia" w:ascii="宋体" w:hAnsi="宋体" w:cs="宋体"/>
                <w:szCs w:val="21"/>
                <w:highlight w:val="none"/>
              </w:rPr>
              <w:t>是否接受联合体</w:t>
            </w:r>
          </w:p>
        </w:tc>
        <w:tc>
          <w:tcPr>
            <w:tcW w:w="6427" w:type="dxa"/>
            <w:tcBorders>
              <w:tl2br w:val="nil"/>
              <w:tr2bl w:val="nil"/>
            </w:tcBorders>
            <w:vAlign w:val="center"/>
          </w:tcPr>
          <w:p w14:paraId="16A41F72">
            <w:pPr>
              <w:spacing w:line="240" w:lineRule="atLeast"/>
              <w:rPr>
                <w:rFonts w:ascii="宋体" w:hAnsi="宋体" w:cs="宋体"/>
                <w:szCs w:val="21"/>
                <w:highlight w:val="none"/>
              </w:rPr>
            </w:pPr>
            <w:r>
              <w:rPr>
                <w:rFonts w:hint="eastAsia" w:ascii="宋体" w:hAnsi="宋体" w:cs="宋体"/>
                <w:szCs w:val="21"/>
                <w:highlight w:val="none"/>
              </w:rPr>
              <w:t>不接受</w:t>
            </w:r>
          </w:p>
        </w:tc>
      </w:tr>
      <w:tr w14:paraId="685C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6" w:type="dxa"/>
            <w:tcBorders>
              <w:tl2br w:val="nil"/>
              <w:tr2bl w:val="nil"/>
            </w:tcBorders>
            <w:vAlign w:val="center"/>
          </w:tcPr>
          <w:p w14:paraId="36066034">
            <w:pPr>
              <w:spacing w:line="360" w:lineRule="exact"/>
              <w:jc w:val="center"/>
              <w:rPr>
                <w:rFonts w:ascii="宋体" w:hAnsi="宋体" w:cs="宋体"/>
                <w:szCs w:val="21"/>
                <w:highlight w:val="none"/>
              </w:rPr>
            </w:pPr>
            <w:r>
              <w:rPr>
                <w:rFonts w:hint="eastAsia" w:ascii="宋体" w:hAnsi="宋体" w:cs="宋体"/>
                <w:szCs w:val="21"/>
                <w:highlight w:val="none"/>
              </w:rPr>
              <w:t>1.5</w:t>
            </w:r>
          </w:p>
        </w:tc>
        <w:tc>
          <w:tcPr>
            <w:tcW w:w="2212" w:type="dxa"/>
            <w:tcBorders>
              <w:tl2br w:val="nil"/>
              <w:tr2bl w:val="nil"/>
            </w:tcBorders>
            <w:vAlign w:val="center"/>
          </w:tcPr>
          <w:p w14:paraId="4DE6504B">
            <w:pPr>
              <w:spacing w:line="240" w:lineRule="atLeast"/>
              <w:jc w:val="center"/>
              <w:rPr>
                <w:rFonts w:ascii="宋体" w:hAnsi="宋体" w:cs="宋体"/>
                <w:color w:val="FF0000"/>
                <w:szCs w:val="21"/>
                <w:highlight w:val="none"/>
              </w:rPr>
            </w:pPr>
            <w:r>
              <w:rPr>
                <w:rFonts w:hint="eastAsia" w:ascii="宋体" w:hAnsi="宋体" w:cs="宋体"/>
                <w:szCs w:val="21"/>
                <w:highlight w:val="none"/>
              </w:rPr>
              <w:t>踏勘现场</w:t>
            </w:r>
          </w:p>
        </w:tc>
        <w:tc>
          <w:tcPr>
            <w:tcW w:w="6427" w:type="dxa"/>
            <w:tcBorders>
              <w:tl2br w:val="nil"/>
              <w:tr2bl w:val="nil"/>
            </w:tcBorders>
            <w:vAlign w:val="center"/>
          </w:tcPr>
          <w:p w14:paraId="4F4CA86C">
            <w:pPr>
              <w:spacing w:line="240" w:lineRule="atLeast"/>
              <w:rPr>
                <w:rFonts w:ascii="宋体" w:hAnsi="宋体" w:cs="宋体"/>
                <w:color w:val="FF0000"/>
                <w:szCs w:val="21"/>
                <w:highlight w:val="none"/>
                <w:u w:val="single"/>
              </w:rPr>
            </w:pPr>
            <w:r>
              <w:rPr>
                <w:rFonts w:hint="eastAsia" w:ascii="宋体" w:hAnsi="宋体" w:cs="宋体"/>
                <w:szCs w:val="21"/>
                <w:highlight w:val="none"/>
              </w:rPr>
              <w:t>不组织</w:t>
            </w:r>
          </w:p>
        </w:tc>
      </w:tr>
      <w:tr w14:paraId="5E20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 w:type="dxa"/>
            <w:tcBorders>
              <w:tl2br w:val="nil"/>
              <w:tr2bl w:val="nil"/>
            </w:tcBorders>
            <w:vAlign w:val="center"/>
          </w:tcPr>
          <w:p w14:paraId="4404713A">
            <w:pPr>
              <w:spacing w:line="360" w:lineRule="exact"/>
              <w:jc w:val="center"/>
              <w:rPr>
                <w:rFonts w:ascii="宋体" w:hAnsi="宋体" w:cs="宋体"/>
                <w:szCs w:val="21"/>
                <w:highlight w:val="none"/>
              </w:rPr>
            </w:pPr>
            <w:r>
              <w:rPr>
                <w:rFonts w:hint="eastAsia" w:ascii="宋体" w:hAnsi="宋体" w:cs="宋体"/>
                <w:szCs w:val="21"/>
                <w:highlight w:val="none"/>
              </w:rPr>
              <w:t>1.6</w:t>
            </w:r>
          </w:p>
        </w:tc>
        <w:tc>
          <w:tcPr>
            <w:tcW w:w="2212" w:type="dxa"/>
            <w:tcBorders>
              <w:tl2br w:val="nil"/>
              <w:tr2bl w:val="nil"/>
            </w:tcBorders>
            <w:vAlign w:val="center"/>
          </w:tcPr>
          <w:p w14:paraId="2589898D">
            <w:pPr>
              <w:spacing w:line="240" w:lineRule="atLeast"/>
              <w:jc w:val="center"/>
              <w:rPr>
                <w:rFonts w:ascii="宋体" w:hAnsi="宋体" w:cs="宋体"/>
                <w:szCs w:val="21"/>
                <w:highlight w:val="none"/>
              </w:rPr>
            </w:pPr>
            <w:r>
              <w:rPr>
                <w:rFonts w:hint="eastAsia" w:ascii="宋体" w:hAnsi="宋体" w:cs="宋体"/>
                <w:szCs w:val="21"/>
                <w:highlight w:val="none"/>
              </w:rPr>
              <w:t>投标预备会</w:t>
            </w:r>
          </w:p>
        </w:tc>
        <w:tc>
          <w:tcPr>
            <w:tcW w:w="6427" w:type="dxa"/>
            <w:tcBorders>
              <w:tl2br w:val="nil"/>
              <w:tr2bl w:val="nil"/>
            </w:tcBorders>
            <w:vAlign w:val="center"/>
          </w:tcPr>
          <w:p w14:paraId="67C0EB39">
            <w:pPr>
              <w:spacing w:line="240" w:lineRule="atLeast"/>
              <w:rPr>
                <w:rFonts w:ascii="宋体" w:hAnsi="宋体" w:cs="宋体"/>
                <w:szCs w:val="21"/>
                <w:highlight w:val="none"/>
              </w:rPr>
            </w:pPr>
            <w:r>
              <w:rPr>
                <w:rFonts w:hint="eastAsia" w:ascii="宋体" w:hAnsi="宋体" w:cs="宋体"/>
                <w:szCs w:val="21"/>
                <w:highlight w:val="none"/>
              </w:rPr>
              <w:t>不召开</w:t>
            </w:r>
          </w:p>
        </w:tc>
      </w:tr>
      <w:tr w14:paraId="05E0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6" w:type="dxa"/>
            <w:tcBorders>
              <w:tl2br w:val="nil"/>
              <w:tr2bl w:val="nil"/>
            </w:tcBorders>
            <w:vAlign w:val="center"/>
          </w:tcPr>
          <w:p w14:paraId="1AE803F1">
            <w:pPr>
              <w:spacing w:line="360" w:lineRule="exact"/>
              <w:jc w:val="center"/>
              <w:rPr>
                <w:rFonts w:ascii="宋体" w:hAnsi="宋体" w:cs="宋体"/>
                <w:szCs w:val="21"/>
                <w:highlight w:val="none"/>
              </w:rPr>
            </w:pPr>
            <w:r>
              <w:rPr>
                <w:rFonts w:hint="eastAsia" w:ascii="宋体" w:hAnsi="宋体" w:cs="宋体"/>
                <w:szCs w:val="21"/>
                <w:highlight w:val="none"/>
              </w:rPr>
              <w:t>2.1</w:t>
            </w:r>
          </w:p>
        </w:tc>
        <w:tc>
          <w:tcPr>
            <w:tcW w:w="2212" w:type="dxa"/>
            <w:tcBorders>
              <w:tl2br w:val="nil"/>
              <w:tr2bl w:val="nil"/>
            </w:tcBorders>
            <w:vAlign w:val="center"/>
          </w:tcPr>
          <w:p w14:paraId="755B0FD9">
            <w:pPr>
              <w:spacing w:line="360" w:lineRule="auto"/>
              <w:jc w:val="center"/>
              <w:rPr>
                <w:rFonts w:ascii="宋体" w:hAnsi="宋体" w:cs="宋体"/>
                <w:szCs w:val="21"/>
                <w:highlight w:val="none"/>
              </w:rPr>
            </w:pPr>
            <w:r>
              <w:rPr>
                <w:rFonts w:hint="eastAsia" w:ascii="宋体" w:hAnsi="宋体" w:cs="宋体"/>
                <w:szCs w:val="21"/>
                <w:highlight w:val="none"/>
              </w:rPr>
              <w:t>构成竞争性采购文件的其他材料</w:t>
            </w:r>
          </w:p>
        </w:tc>
        <w:tc>
          <w:tcPr>
            <w:tcW w:w="6427" w:type="dxa"/>
            <w:tcBorders>
              <w:tl2br w:val="nil"/>
              <w:tr2bl w:val="nil"/>
            </w:tcBorders>
            <w:vAlign w:val="center"/>
          </w:tcPr>
          <w:p w14:paraId="216BFE85">
            <w:pPr>
              <w:spacing w:line="360" w:lineRule="auto"/>
              <w:rPr>
                <w:rFonts w:ascii="宋体" w:hAnsi="宋体" w:cs="宋体"/>
                <w:szCs w:val="21"/>
                <w:highlight w:val="none"/>
              </w:rPr>
            </w:pPr>
            <w:r>
              <w:rPr>
                <w:rFonts w:hint="eastAsia" w:ascii="宋体" w:hAnsi="宋体" w:cs="宋体"/>
                <w:szCs w:val="21"/>
                <w:highlight w:val="none"/>
              </w:rPr>
              <w:t>补充、答疑文件（如有）</w:t>
            </w:r>
          </w:p>
        </w:tc>
      </w:tr>
      <w:tr w14:paraId="7269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117910A3">
            <w:pPr>
              <w:spacing w:line="360" w:lineRule="exact"/>
              <w:jc w:val="center"/>
              <w:rPr>
                <w:rFonts w:ascii="宋体" w:hAnsi="宋体" w:cs="宋体"/>
                <w:szCs w:val="21"/>
                <w:highlight w:val="none"/>
              </w:rPr>
            </w:pPr>
            <w:r>
              <w:rPr>
                <w:rFonts w:hint="eastAsia" w:ascii="宋体" w:hAnsi="宋体" w:cs="宋体"/>
                <w:szCs w:val="21"/>
                <w:highlight w:val="none"/>
              </w:rPr>
              <w:t>2.2.1</w:t>
            </w:r>
          </w:p>
        </w:tc>
        <w:tc>
          <w:tcPr>
            <w:tcW w:w="2212" w:type="dxa"/>
            <w:tcBorders>
              <w:tl2br w:val="nil"/>
              <w:tr2bl w:val="nil"/>
            </w:tcBorders>
            <w:vAlign w:val="center"/>
          </w:tcPr>
          <w:p w14:paraId="5054EECC">
            <w:pPr>
              <w:spacing w:line="360" w:lineRule="auto"/>
              <w:jc w:val="center"/>
              <w:rPr>
                <w:rFonts w:ascii="宋体" w:hAnsi="宋体" w:cs="宋体"/>
                <w:szCs w:val="21"/>
                <w:highlight w:val="none"/>
              </w:rPr>
            </w:pPr>
            <w:r>
              <w:rPr>
                <w:rFonts w:hint="eastAsia" w:ascii="宋体" w:hAnsi="宋体" w:cs="宋体"/>
                <w:szCs w:val="21"/>
                <w:highlight w:val="none"/>
              </w:rPr>
              <w:t>供应商要求澄清</w:t>
            </w:r>
          </w:p>
          <w:p w14:paraId="2151866C">
            <w:pPr>
              <w:spacing w:line="360" w:lineRule="auto"/>
              <w:jc w:val="center"/>
              <w:rPr>
                <w:rFonts w:ascii="宋体" w:hAnsi="宋体" w:cs="宋体"/>
                <w:szCs w:val="21"/>
                <w:highlight w:val="none"/>
              </w:rPr>
            </w:pPr>
            <w:r>
              <w:rPr>
                <w:rFonts w:hint="eastAsia" w:ascii="宋体" w:hAnsi="宋体" w:cs="宋体"/>
                <w:szCs w:val="21"/>
                <w:highlight w:val="none"/>
              </w:rPr>
              <w:t>采购文件的截止时间</w:t>
            </w:r>
          </w:p>
        </w:tc>
        <w:tc>
          <w:tcPr>
            <w:tcW w:w="6427" w:type="dxa"/>
            <w:tcBorders>
              <w:tl2br w:val="nil"/>
              <w:tr2bl w:val="nil"/>
            </w:tcBorders>
            <w:vAlign w:val="center"/>
          </w:tcPr>
          <w:p w14:paraId="0159DDC4">
            <w:pPr>
              <w:spacing w:line="360" w:lineRule="auto"/>
              <w:rPr>
                <w:rFonts w:ascii="宋体" w:hAnsi="宋体" w:cs="宋体"/>
                <w:szCs w:val="21"/>
                <w:highlight w:val="none"/>
              </w:rPr>
            </w:pPr>
            <w:r>
              <w:rPr>
                <w:rFonts w:hint="eastAsia" w:ascii="宋体" w:hAnsi="宋体" w:cs="宋体"/>
                <w:szCs w:val="21"/>
                <w:highlight w:val="none"/>
              </w:rPr>
              <w:t>磋商截止时间五日前</w:t>
            </w:r>
          </w:p>
        </w:tc>
      </w:tr>
      <w:tr w14:paraId="0535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C4F282D">
            <w:pPr>
              <w:spacing w:line="360" w:lineRule="exact"/>
              <w:jc w:val="center"/>
              <w:rPr>
                <w:rFonts w:ascii="宋体" w:hAnsi="宋体" w:cs="宋体"/>
                <w:szCs w:val="21"/>
                <w:highlight w:val="none"/>
              </w:rPr>
            </w:pPr>
            <w:r>
              <w:rPr>
                <w:rFonts w:hint="eastAsia" w:ascii="宋体" w:hAnsi="宋体" w:cs="宋体"/>
                <w:szCs w:val="21"/>
                <w:highlight w:val="none"/>
              </w:rPr>
              <w:t>2.2.2</w:t>
            </w:r>
          </w:p>
        </w:tc>
        <w:tc>
          <w:tcPr>
            <w:tcW w:w="2212" w:type="dxa"/>
            <w:tcBorders>
              <w:tl2br w:val="nil"/>
              <w:tr2bl w:val="nil"/>
            </w:tcBorders>
            <w:vAlign w:val="center"/>
          </w:tcPr>
          <w:p w14:paraId="54B52D44">
            <w:pPr>
              <w:spacing w:line="360" w:lineRule="auto"/>
              <w:jc w:val="center"/>
              <w:rPr>
                <w:rFonts w:ascii="宋体" w:hAnsi="宋体" w:cs="宋体"/>
                <w:szCs w:val="21"/>
                <w:highlight w:val="none"/>
              </w:rPr>
            </w:pPr>
            <w:r>
              <w:rPr>
                <w:rFonts w:hint="eastAsia" w:ascii="宋体" w:hAnsi="宋体" w:cs="宋体"/>
                <w:szCs w:val="21"/>
                <w:highlight w:val="none"/>
              </w:rPr>
              <w:t>提交响应文件截止时间及磋商开始时间</w:t>
            </w:r>
          </w:p>
        </w:tc>
        <w:tc>
          <w:tcPr>
            <w:tcW w:w="6427" w:type="dxa"/>
            <w:tcBorders>
              <w:tl2br w:val="nil"/>
              <w:tr2bl w:val="nil"/>
            </w:tcBorders>
            <w:vAlign w:val="center"/>
          </w:tcPr>
          <w:p w14:paraId="5E9559B1">
            <w:pPr>
              <w:spacing w:line="360" w:lineRule="auto"/>
              <w:rPr>
                <w:rFonts w:ascii="宋体" w:hAnsi="宋体" w:cs="宋体"/>
                <w:b/>
                <w:szCs w:val="21"/>
                <w:highlight w:val="none"/>
              </w:rPr>
            </w:pPr>
            <w:r>
              <w:rPr>
                <w:rFonts w:hint="eastAsia" w:ascii="宋体" w:hAnsi="宋体" w:cs="宋体"/>
                <w:b/>
                <w:szCs w:val="21"/>
                <w:highlight w:val="none"/>
                <w:lang w:eastAsia="zh-CN"/>
              </w:rPr>
              <w:t>202</w:t>
            </w:r>
            <w:r>
              <w:rPr>
                <w:rFonts w:hint="eastAsia" w:ascii="宋体" w:hAnsi="宋体" w:cs="宋体"/>
                <w:b/>
                <w:szCs w:val="21"/>
                <w:highlight w:val="none"/>
                <w:lang w:val="en-US" w:eastAsia="zh-CN"/>
              </w:rPr>
              <w:t>5</w:t>
            </w:r>
            <w:r>
              <w:rPr>
                <w:rFonts w:hint="eastAsia" w:ascii="宋体" w:hAnsi="宋体" w:cs="宋体"/>
                <w:b/>
                <w:szCs w:val="21"/>
                <w:highlight w:val="none"/>
                <w:lang w:eastAsia="zh-CN"/>
              </w:rPr>
              <w:t>年</w:t>
            </w:r>
            <w:r>
              <w:rPr>
                <w:rFonts w:hint="eastAsia" w:ascii="宋体" w:hAnsi="宋体" w:cs="宋体"/>
                <w:b/>
                <w:szCs w:val="21"/>
                <w:highlight w:val="none"/>
                <w:lang w:val="en-US" w:eastAsia="zh-CN"/>
              </w:rPr>
              <w:t xml:space="preserve">05 </w:t>
            </w:r>
            <w:r>
              <w:rPr>
                <w:rFonts w:hint="eastAsia" w:ascii="宋体" w:hAnsi="宋体" w:cs="宋体"/>
                <w:b/>
                <w:szCs w:val="21"/>
                <w:highlight w:val="none"/>
              </w:rPr>
              <w:t>月</w:t>
            </w:r>
            <w:r>
              <w:rPr>
                <w:rFonts w:hint="eastAsia" w:ascii="宋体" w:hAnsi="宋体" w:cs="宋体"/>
                <w:b/>
                <w:szCs w:val="21"/>
                <w:highlight w:val="none"/>
                <w:lang w:val="en-US" w:eastAsia="zh-CN"/>
              </w:rPr>
              <w:t xml:space="preserve"> 14 </w:t>
            </w:r>
            <w:r>
              <w:rPr>
                <w:rFonts w:hint="eastAsia" w:ascii="宋体" w:hAnsi="宋体" w:cs="宋体"/>
                <w:b/>
                <w:szCs w:val="21"/>
                <w:highlight w:val="none"/>
              </w:rPr>
              <w:t>日9时</w:t>
            </w:r>
            <w:r>
              <w:rPr>
                <w:rFonts w:hint="eastAsia" w:ascii="宋体" w:hAnsi="宋体" w:cs="宋体"/>
                <w:b/>
                <w:szCs w:val="21"/>
                <w:highlight w:val="none"/>
                <w:lang w:val="en-US" w:eastAsia="zh-CN"/>
              </w:rPr>
              <w:t>00</w:t>
            </w:r>
            <w:r>
              <w:rPr>
                <w:rFonts w:hint="eastAsia" w:ascii="宋体" w:hAnsi="宋体" w:cs="宋体"/>
                <w:b/>
                <w:szCs w:val="21"/>
                <w:highlight w:val="none"/>
              </w:rPr>
              <w:t>分（北京时间，下同）</w:t>
            </w:r>
          </w:p>
        </w:tc>
      </w:tr>
      <w:tr w14:paraId="7D20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5D2EAD89">
            <w:pPr>
              <w:spacing w:line="360" w:lineRule="exact"/>
              <w:jc w:val="center"/>
              <w:rPr>
                <w:rFonts w:ascii="宋体" w:hAnsi="宋体" w:cs="宋体"/>
                <w:szCs w:val="21"/>
                <w:highlight w:val="none"/>
              </w:rPr>
            </w:pPr>
            <w:r>
              <w:rPr>
                <w:rFonts w:hint="eastAsia" w:ascii="宋体" w:hAnsi="宋体" w:cs="宋体"/>
                <w:szCs w:val="21"/>
                <w:highlight w:val="none"/>
              </w:rPr>
              <w:t>2.2.3</w:t>
            </w:r>
          </w:p>
        </w:tc>
        <w:tc>
          <w:tcPr>
            <w:tcW w:w="2212" w:type="dxa"/>
            <w:tcBorders>
              <w:tl2br w:val="nil"/>
              <w:tr2bl w:val="nil"/>
            </w:tcBorders>
            <w:vAlign w:val="center"/>
          </w:tcPr>
          <w:p w14:paraId="6CBE1F31">
            <w:pPr>
              <w:spacing w:line="360" w:lineRule="auto"/>
              <w:jc w:val="center"/>
              <w:rPr>
                <w:rFonts w:ascii="宋体" w:hAnsi="宋体" w:cs="宋体"/>
                <w:szCs w:val="21"/>
                <w:highlight w:val="none"/>
              </w:rPr>
            </w:pPr>
            <w:r>
              <w:rPr>
                <w:rFonts w:hint="eastAsia" w:ascii="宋体" w:hAnsi="宋体" w:cs="宋体"/>
                <w:szCs w:val="21"/>
                <w:highlight w:val="none"/>
              </w:rPr>
              <w:t>供应商确认收到</w:t>
            </w:r>
          </w:p>
          <w:p w14:paraId="7A95EF84">
            <w:pPr>
              <w:spacing w:line="360" w:lineRule="auto"/>
              <w:jc w:val="center"/>
              <w:rPr>
                <w:rFonts w:ascii="宋体" w:hAnsi="宋体" w:cs="宋体"/>
                <w:szCs w:val="21"/>
                <w:highlight w:val="none"/>
              </w:rPr>
            </w:pPr>
            <w:r>
              <w:rPr>
                <w:rFonts w:hint="eastAsia" w:ascii="宋体" w:hAnsi="宋体" w:cs="宋体"/>
                <w:szCs w:val="21"/>
                <w:highlight w:val="none"/>
              </w:rPr>
              <w:t>采购文件澄清的时间</w:t>
            </w:r>
          </w:p>
        </w:tc>
        <w:tc>
          <w:tcPr>
            <w:tcW w:w="6427" w:type="dxa"/>
            <w:tcBorders>
              <w:tl2br w:val="nil"/>
              <w:tr2bl w:val="nil"/>
            </w:tcBorders>
            <w:vAlign w:val="center"/>
          </w:tcPr>
          <w:p w14:paraId="70D9A576">
            <w:pPr>
              <w:spacing w:line="360" w:lineRule="auto"/>
              <w:rPr>
                <w:rFonts w:ascii="宋体" w:hAnsi="宋体" w:cs="宋体"/>
                <w:szCs w:val="21"/>
                <w:highlight w:val="none"/>
              </w:rPr>
            </w:pPr>
            <w:r>
              <w:rPr>
                <w:rFonts w:hint="eastAsia" w:ascii="宋体" w:hAnsi="宋体" w:cs="宋体"/>
                <w:szCs w:val="21"/>
                <w:highlight w:val="none"/>
              </w:rPr>
              <w:t>在收到相应澄清文件后24小时内</w:t>
            </w:r>
          </w:p>
        </w:tc>
      </w:tr>
      <w:tr w14:paraId="4065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474A19A">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2.4</w:t>
            </w:r>
          </w:p>
        </w:tc>
        <w:tc>
          <w:tcPr>
            <w:tcW w:w="2212" w:type="dxa"/>
            <w:tcBorders>
              <w:tl2br w:val="nil"/>
              <w:tr2bl w:val="nil"/>
            </w:tcBorders>
            <w:vAlign w:val="center"/>
          </w:tcPr>
          <w:p w14:paraId="2EB02366">
            <w:pPr>
              <w:spacing w:line="360" w:lineRule="auto"/>
              <w:jc w:val="center"/>
              <w:rPr>
                <w:rFonts w:ascii="宋体" w:hAnsi="宋体" w:cs="宋体"/>
                <w:szCs w:val="21"/>
                <w:highlight w:val="none"/>
              </w:rPr>
            </w:pPr>
            <w:r>
              <w:rPr>
                <w:rFonts w:hint="eastAsia" w:ascii="宋体" w:hAnsi="宋体" w:cs="宋体"/>
                <w:szCs w:val="21"/>
                <w:highlight w:val="none"/>
              </w:rPr>
              <w:t>供应商确认收到</w:t>
            </w:r>
          </w:p>
          <w:p w14:paraId="27B6F165">
            <w:pPr>
              <w:spacing w:line="360" w:lineRule="auto"/>
              <w:jc w:val="center"/>
              <w:rPr>
                <w:rFonts w:ascii="宋体" w:hAnsi="宋体" w:cs="宋体"/>
                <w:szCs w:val="21"/>
                <w:highlight w:val="none"/>
              </w:rPr>
            </w:pPr>
            <w:r>
              <w:rPr>
                <w:rFonts w:hint="eastAsia" w:ascii="宋体" w:hAnsi="宋体" w:cs="宋体"/>
                <w:szCs w:val="21"/>
                <w:highlight w:val="none"/>
              </w:rPr>
              <w:t>采购文件修改的时间</w:t>
            </w:r>
          </w:p>
        </w:tc>
        <w:tc>
          <w:tcPr>
            <w:tcW w:w="6427" w:type="dxa"/>
            <w:tcBorders>
              <w:tl2br w:val="nil"/>
              <w:tr2bl w:val="nil"/>
            </w:tcBorders>
            <w:vAlign w:val="center"/>
          </w:tcPr>
          <w:p w14:paraId="7DF745A3">
            <w:pPr>
              <w:spacing w:line="360" w:lineRule="auto"/>
              <w:rPr>
                <w:rFonts w:ascii="宋体" w:hAnsi="宋体" w:cs="宋体"/>
                <w:szCs w:val="21"/>
                <w:highlight w:val="none"/>
              </w:rPr>
            </w:pPr>
            <w:r>
              <w:rPr>
                <w:rFonts w:hint="eastAsia" w:ascii="宋体" w:hAnsi="宋体" w:cs="宋体"/>
                <w:szCs w:val="21"/>
                <w:highlight w:val="none"/>
              </w:rPr>
              <w:t>在收到相应修改文件后24小时内</w:t>
            </w:r>
          </w:p>
        </w:tc>
      </w:tr>
      <w:tr w14:paraId="6C68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7C63154A">
            <w:pPr>
              <w:spacing w:line="360" w:lineRule="exact"/>
              <w:jc w:val="center"/>
              <w:rPr>
                <w:rFonts w:ascii="宋体" w:hAnsi="宋体" w:cs="宋体"/>
                <w:szCs w:val="21"/>
                <w:highlight w:val="none"/>
              </w:rPr>
            </w:pPr>
            <w:r>
              <w:rPr>
                <w:rFonts w:hint="eastAsia" w:ascii="宋体" w:hAnsi="宋体" w:cs="宋体"/>
                <w:szCs w:val="21"/>
                <w:highlight w:val="none"/>
              </w:rPr>
              <w:t>3.1.1</w:t>
            </w:r>
          </w:p>
        </w:tc>
        <w:tc>
          <w:tcPr>
            <w:tcW w:w="2212" w:type="dxa"/>
            <w:tcBorders>
              <w:tl2br w:val="nil"/>
              <w:tr2bl w:val="nil"/>
            </w:tcBorders>
            <w:vAlign w:val="center"/>
          </w:tcPr>
          <w:p w14:paraId="32A0912A">
            <w:pPr>
              <w:spacing w:line="360" w:lineRule="auto"/>
              <w:jc w:val="center"/>
              <w:rPr>
                <w:rFonts w:ascii="宋体" w:hAnsi="宋体" w:cs="宋体"/>
                <w:szCs w:val="21"/>
                <w:highlight w:val="none"/>
              </w:rPr>
            </w:pPr>
            <w:r>
              <w:rPr>
                <w:rFonts w:hint="eastAsia" w:ascii="宋体" w:hAnsi="宋体" w:cs="宋体"/>
                <w:szCs w:val="21"/>
                <w:highlight w:val="none"/>
              </w:rPr>
              <w:t>构成磋商响应文件的其他材料</w:t>
            </w:r>
          </w:p>
        </w:tc>
        <w:tc>
          <w:tcPr>
            <w:tcW w:w="6427" w:type="dxa"/>
            <w:tcBorders>
              <w:tl2br w:val="nil"/>
              <w:tr2bl w:val="nil"/>
            </w:tcBorders>
            <w:vAlign w:val="center"/>
          </w:tcPr>
          <w:p w14:paraId="4CB8F52B">
            <w:pPr>
              <w:spacing w:line="360" w:lineRule="auto"/>
              <w:rPr>
                <w:rFonts w:ascii="宋体" w:hAnsi="宋体" w:cs="宋体"/>
                <w:szCs w:val="21"/>
                <w:highlight w:val="none"/>
              </w:rPr>
            </w:pPr>
            <w:r>
              <w:rPr>
                <w:rFonts w:hint="eastAsia" w:ascii="宋体" w:hAnsi="宋体" w:cs="宋体"/>
                <w:szCs w:val="21"/>
                <w:highlight w:val="none"/>
              </w:rPr>
              <w:t xml:space="preserve">采购文件中要求提交的其他资料以及供应商认为有利于其投标的其他资料。 </w:t>
            </w:r>
          </w:p>
        </w:tc>
      </w:tr>
      <w:tr w14:paraId="0E3E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3AFD1B20">
            <w:pPr>
              <w:spacing w:line="360" w:lineRule="exact"/>
              <w:jc w:val="center"/>
              <w:rPr>
                <w:rFonts w:ascii="宋体" w:hAnsi="宋体" w:cs="宋体"/>
                <w:szCs w:val="21"/>
                <w:highlight w:val="none"/>
              </w:rPr>
            </w:pPr>
            <w:r>
              <w:rPr>
                <w:rFonts w:hint="eastAsia" w:ascii="宋体" w:hAnsi="宋体" w:cs="宋体"/>
                <w:szCs w:val="21"/>
                <w:highlight w:val="none"/>
              </w:rPr>
              <w:t>3.2.1</w:t>
            </w:r>
          </w:p>
        </w:tc>
        <w:tc>
          <w:tcPr>
            <w:tcW w:w="2212" w:type="dxa"/>
            <w:tcBorders>
              <w:tl2br w:val="nil"/>
              <w:tr2bl w:val="nil"/>
            </w:tcBorders>
            <w:vAlign w:val="center"/>
          </w:tcPr>
          <w:p w14:paraId="0886C969">
            <w:pPr>
              <w:spacing w:line="360" w:lineRule="auto"/>
              <w:jc w:val="center"/>
              <w:rPr>
                <w:rFonts w:ascii="宋体" w:hAnsi="宋体" w:cs="宋体"/>
                <w:szCs w:val="21"/>
                <w:highlight w:val="none"/>
              </w:rPr>
            </w:pPr>
            <w:r>
              <w:rPr>
                <w:rFonts w:hint="eastAsia" w:ascii="宋体" w:hAnsi="宋体" w:cs="宋体"/>
                <w:szCs w:val="21"/>
                <w:highlight w:val="none"/>
              </w:rPr>
              <w:t>磋商报价</w:t>
            </w:r>
          </w:p>
        </w:tc>
        <w:tc>
          <w:tcPr>
            <w:tcW w:w="6427" w:type="dxa"/>
            <w:tcBorders>
              <w:tl2br w:val="nil"/>
              <w:tr2bl w:val="nil"/>
            </w:tcBorders>
            <w:vAlign w:val="center"/>
          </w:tcPr>
          <w:p w14:paraId="68DF887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供应商应当在竞争性</w:t>
            </w:r>
            <w:r>
              <w:rPr>
                <w:rFonts w:hint="eastAsia" w:ascii="宋体" w:hAnsi="宋体" w:cs="宋体"/>
                <w:szCs w:val="21"/>
                <w:highlight w:val="none"/>
                <w:lang w:eastAsia="zh-CN"/>
              </w:rPr>
              <w:t>磋商文件</w:t>
            </w:r>
            <w:r>
              <w:rPr>
                <w:rFonts w:hint="eastAsia" w:ascii="宋体" w:hAnsi="宋体" w:cs="宋体"/>
                <w:szCs w:val="21"/>
                <w:highlight w:val="none"/>
              </w:rPr>
              <w:t>确定的磋商截止时间前,使用CA准时进入磋商地点（</w:t>
            </w:r>
            <w:r>
              <w:rPr>
                <w:rFonts w:hint="eastAsia" w:ascii="宋体" w:hAnsi="宋体" w:cs="宋体"/>
                <w:bCs/>
                <w:szCs w:val="21"/>
                <w:highlight w:val="none"/>
              </w:rPr>
              <w:t>荥阳市公共资源交易平台</w:t>
            </w:r>
            <w:r>
              <w:rPr>
                <w:rFonts w:hint="eastAsia" w:ascii="宋体" w:hAnsi="宋体" w:cs="宋体"/>
                <w:szCs w:val="21"/>
                <w:highlight w:val="none"/>
              </w:rPr>
              <w:t>）参加磋商活动并进行文件解密、答疑澄清、二次报价等。</w:t>
            </w:r>
          </w:p>
        </w:tc>
      </w:tr>
      <w:tr w14:paraId="1A29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6" w:type="dxa"/>
            <w:tcBorders>
              <w:tl2br w:val="nil"/>
              <w:tr2bl w:val="nil"/>
            </w:tcBorders>
            <w:vAlign w:val="center"/>
          </w:tcPr>
          <w:p w14:paraId="14518F92">
            <w:pPr>
              <w:spacing w:line="360" w:lineRule="exact"/>
              <w:jc w:val="center"/>
              <w:rPr>
                <w:rFonts w:ascii="宋体" w:hAnsi="宋体" w:cs="宋体"/>
                <w:szCs w:val="21"/>
                <w:highlight w:val="none"/>
              </w:rPr>
            </w:pPr>
            <w:r>
              <w:rPr>
                <w:rFonts w:hint="eastAsia" w:ascii="宋体" w:hAnsi="宋体" w:cs="宋体"/>
                <w:szCs w:val="21"/>
                <w:highlight w:val="none"/>
              </w:rPr>
              <w:t>3.3.1</w:t>
            </w:r>
          </w:p>
        </w:tc>
        <w:tc>
          <w:tcPr>
            <w:tcW w:w="2212" w:type="dxa"/>
            <w:tcBorders>
              <w:tl2br w:val="nil"/>
              <w:tr2bl w:val="nil"/>
            </w:tcBorders>
            <w:vAlign w:val="center"/>
          </w:tcPr>
          <w:p w14:paraId="7B7C0D8F">
            <w:pPr>
              <w:spacing w:line="360" w:lineRule="auto"/>
              <w:jc w:val="center"/>
              <w:rPr>
                <w:rFonts w:ascii="宋体" w:hAnsi="宋体" w:cs="宋体"/>
                <w:szCs w:val="21"/>
                <w:highlight w:val="none"/>
              </w:rPr>
            </w:pPr>
            <w:r>
              <w:rPr>
                <w:rFonts w:hint="eastAsia" w:ascii="宋体" w:hAnsi="宋体" w:cs="微软雅黑"/>
                <w:b/>
                <w:sz w:val="24"/>
                <w:szCs w:val="24"/>
              </w:rPr>
              <w:t>★</w:t>
            </w:r>
            <w:r>
              <w:rPr>
                <w:rFonts w:hint="eastAsia" w:ascii="宋体" w:hAnsi="宋体" w:cs="宋体"/>
                <w:szCs w:val="21"/>
                <w:highlight w:val="none"/>
              </w:rPr>
              <w:t>磋商有效期</w:t>
            </w:r>
          </w:p>
        </w:tc>
        <w:tc>
          <w:tcPr>
            <w:tcW w:w="6427" w:type="dxa"/>
            <w:tcBorders>
              <w:tl2br w:val="nil"/>
              <w:tr2bl w:val="nil"/>
            </w:tcBorders>
            <w:vAlign w:val="center"/>
          </w:tcPr>
          <w:p w14:paraId="053BC4AC">
            <w:pPr>
              <w:spacing w:line="360" w:lineRule="auto"/>
              <w:rPr>
                <w:rFonts w:hint="default" w:ascii="宋体" w:hAnsi="宋体" w:eastAsia="宋体" w:cs="宋体"/>
                <w:color w:val="FF0000"/>
                <w:szCs w:val="21"/>
                <w:highlight w:val="none"/>
                <w:lang w:val="en-US" w:eastAsia="zh-CN"/>
              </w:rPr>
            </w:pPr>
            <w:r>
              <w:rPr>
                <w:rFonts w:hint="eastAsia" w:ascii="宋体" w:hAnsi="宋体" w:cs="宋体"/>
                <w:szCs w:val="21"/>
                <w:highlight w:val="none"/>
              </w:rPr>
              <w:t>自响应文件递交的截止时间起计算</w:t>
            </w:r>
            <w:r>
              <w:rPr>
                <w:rFonts w:hint="eastAsia" w:ascii="宋体" w:hAnsi="宋体" w:cs="宋体"/>
                <w:szCs w:val="21"/>
                <w:highlight w:val="none"/>
                <w:u w:val="single"/>
              </w:rPr>
              <w:t>60</w:t>
            </w:r>
            <w:r>
              <w:rPr>
                <w:rFonts w:hint="eastAsia" w:ascii="宋体" w:hAnsi="宋体" w:cs="宋体"/>
                <w:szCs w:val="21"/>
                <w:highlight w:val="none"/>
              </w:rPr>
              <w:t>日历天</w:t>
            </w:r>
            <w:r>
              <w:rPr>
                <w:rFonts w:hint="eastAsia" w:ascii="宋体" w:hAnsi="宋体" w:cs="宋体"/>
                <w:szCs w:val="21"/>
                <w:highlight w:val="none"/>
                <w:lang w:val="en-US" w:eastAsia="zh-CN"/>
              </w:rPr>
              <w:t xml:space="preserve"> </w:t>
            </w:r>
          </w:p>
        </w:tc>
      </w:tr>
      <w:tr w14:paraId="463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6" w:type="dxa"/>
            <w:tcBorders>
              <w:tl2br w:val="nil"/>
              <w:tr2bl w:val="nil"/>
            </w:tcBorders>
            <w:vAlign w:val="center"/>
          </w:tcPr>
          <w:p w14:paraId="4E566C6C">
            <w:pPr>
              <w:spacing w:line="360" w:lineRule="exact"/>
              <w:jc w:val="center"/>
              <w:rPr>
                <w:rFonts w:ascii="宋体" w:hAnsi="宋体" w:cs="宋体"/>
                <w:szCs w:val="21"/>
                <w:highlight w:val="none"/>
              </w:rPr>
            </w:pPr>
            <w:r>
              <w:rPr>
                <w:rFonts w:hint="eastAsia" w:ascii="宋体" w:hAnsi="宋体" w:cs="宋体"/>
                <w:szCs w:val="21"/>
                <w:highlight w:val="none"/>
              </w:rPr>
              <w:t>3.5</w:t>
            </w:r>
          </w:p>
        </w:tc>
        <w:tc>
          <w:tcPr>
            <w:tcW w:w="2212" w:type="dxa"/>
            <w:tcBorders>
              <w:tl2br w:val="nil"/>
              <w:tr2bl w:val="nil"/>
            </w:tcBorders>
            <w:vAlign w:val="center"/>
          </w:tcPr>
          <w:p w14:paraId="7A918302">
            <w:pPr>
              <w:spacing w:line="360" w:lineRule="auto"/>
              <w:jc w:val="center"/>
              <w:rPr>
                <w:rFonts w:ascii="宋体" w:hAnsi="宋体" w:cs="宋体"/>
                <w:szCs w:val="21"/>
                <w:highlight w:val="none"/>
              </w:rPr>
            </w:pPr>
            <w:r>
              <w:rPr>
                <w:rFonts w:hint="eastAsia" w:ascii="宋体" w:hAnsi="宋体" w:cs="宋体"/>
                <w:szCs w:val="21"/>
                <w:highlight w:val="none"/>
              </w:rPr>
              <w:t>是否允许递交</w:t>
            </w:r>
          </w:p>
          <w:p w14:paraId="1799F6D1">
            <w:pPr>
              <w:spacing w:line="360" w:lineRule="auto"/>
              <w:jc w:val="center"/>
              <w:rPr>
                <w:rFonts w:ascii="宋体" w:hAnsi="宋体" w:cs="宋体"/>
                <w:szCs w:val="21"/>
                <w:highlight w:val="none"/>
              </w:rPr>
            </w:pPr>
            <w:r>
              <w:rPr>
                <w:rFonts w:hint="eastAsia" w:ascii="宋体" w:hAnsi="宋体" w:cs="宋体"/>
                <w:szCs w:val="21"/>
                <w:highlight w:val="none"/>
              </w:rPr>
              <w:t>备选磋商方案</w:t>
            </w:r>
          </w:p>
        </w:tc>
        <w:tc>
          <w:tcPr>
            <w:tcW w:w="6427" w:type="dxa"/>
            <w:tcBorders>
              <w:tl2br w:val="nil"/>
              <w:tr2bl w:val="nil"/>
            </w:tcBorders>
            <w:vAlign w:val="center"/>
          </w:tcPr>
          <w:p w14:paraId="4D3C694A">
            <w:pPr>
              <w:spacing w:line="360" w:lineRule="auto"/>
              <w:rPr>
                <w:rFonts w:ascii="宋体" w:hAnsi="宋体" w:cs="宋体"/>
                <w:szCs w:val="21"/>
                <w:highlight w:val="none"/>
                <w:u w:val="single"/>
              </w:rPr>
            </w:pPr>
            <w:r>
              <w:rPr>
                <w:rFonts w:hint="eastAsia" w:ascii="宋体" w:hAnsi="宋体" w:cs="宋体"/>
                <w:szCs w:val="21"/>
                <w:highlight w:val="none"/>
              </w:rPr>
              <w:t>不允许</w:t>
            </w:r>
          </w:p>
        </w:tc>
      </w:tr>
      <w:tr w14:paraId="22CD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2CA82FB8">
            <w:pPr>
              <w:spacing w:line="360" w:lineRule="exact"/>
              <w:jc w:val="center"/>
              <w:rPr>
                <w:rFonts w:ascii="宋体" w:hAnsi="宋体" w:cs="宋体"/>
                <w:szCs w:val="21"/>
                <w:highlight w:val="none"/>
              </w:rPr>
            </w:pPr>
            <w:r>
              <w:rPr>
                <w:rFonts w:hint="eastAsia" w:ascii="宋体" w:hAnsi="宋体" w:cs="宋体"/>
                <w:szCs w:val="21"/>
                <w:highlight w:val="none"/>
              </w:rPr>
              <w:t>3.6.3</w:t>
            </w:r>
          </w:p>
        </w:tc>
        <w:tc>
          <w:tcPr>
            <w:tcW w:w="2212" w:type="dxa"/>
            <w:tcBorders>
              <w:tl2br w:val="nil"/>
              <w:tr2bl w:val="nil"/>
            </w:tcBorders>
            <w:vAlign w:val="center"/>
          </w:tcPr>
          <w:p w14:paraId="10B24B14">
            <w:pPr>
              <w:spacing w:line="360" w:lineRule="auto"/>
              <w:jc w:val="center"/>
              <w:rPr>
                <w:rFonts w:ascii="宋体" w:hAnsi="宋体" w:cs="宋体"/>
                <w:szCs w:val="21"/>
                <w:highlight w:val="none"/>
              </w:rPr>
            </w:pPr>
            <w:r>
              <w:rPr>
                <w:rFonts w:hint="eastAsia" w:ascii="宋体" w:hAnsi="宋体" w:cs="宋体"/>
                <w:szCs w:val="21"/>
                <w:highlight w:val="none"/>
              </w:rPr>
              <w:t>签字和盖章要求</w:t>
            </w:r>
          </w:p>
        </w:tc>
        <w:tc>
          <w:tcPr>
            <w:tcW w:w="6427" w:type="dxa"/>
            <w:tcBorders>
              <w:tl2br w:val="nil"/>
              <w:tr2bl w:val="nil"/>
            </w:tcBorders>
            <w:vAlign w:val="center"/>
          </w:tcPr>
          <w:p w14:paraId="13350D2E">
            <w:pPr>
              <w:spacing w:line="360" w:lineRule="auto"/>
              <w:rPr>
                <w:rFonts w:hint="eastAsia" w:ascii="宋体" w:hAnsi="宋体" w:eastAsia="宋体" w:cs="宋体"/>
                <w:szCs w:val="21"/>
                <w:highlight w:val="none"/>
                <w:lang w:eastAsia="zh-CN"/>
              </w:rPr>
            </w:pPr>
            <w:r>
              <w:rPr>
                <w:rFonts w:hint="eastAsia"/>
                <w:lang w:val="en-US" w:eastAsia="zh-CN"/>
              </w:rPr>
              <w:t>响应</w:t>
            </w:r>
            <w:r>
              <w:rPr>
                <w:rFonts w:hint="eastAsia"/>
                <w:lang w:eastAsia="zh-CN"/>
              </w:rPr>
              <w:t>文件格式中要求盖单位章和（或）签字的地方，供应商均应加盖供应商的单位电子签章。签</w:t>
            </w:r>
            <w:r>
              <w:rPr>
                <w:rFonts w:hint="eastAsia"/>
                <w:lang w:val="en-US" w:eastAsia="zh-CN"/>
              </w:rPr>
              <w:t>字</w:t>
            </w:r>
            <w:r>
              <w:rPr>
                <w:rFonts w:hint="eastAsia"/>
                <w:lang w:eastAsia="zh-CN"/>
              </w:rPr>
              <w:t>可以是手签后上传的，也可以是电子手写签名或法定代表人的个人电子签章</w:t>
            </w:r>
          </w:p>
        </w:tc>
      </w:tr>
      <w:tr w14:paraId="1ADC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0462178">
            <w:pPr>
              <w:spacing w:line="360" w:lineRule="exact"/>
              <w:jc w:val="center"/>
              <w:rPr>
                <w:rFonts w:ascii="宋体" w:hAnsi="宋体" w:cs="宋体"/>
                <w:szCs w:val="21"/>
                <w:highlight w:val="none"/>
              </w:rPr>
            </w:pPr>
            <w:r>
              <w:rPr>
                <w:rFonts w:hint="eastAsia" w:ascii="宋体" w:hAnsi="宋体" w:cs="宋体"/>
                <w:szCs w:val="21"/>
                <w:highlight w:val="none"/>
              </w:rPr>
              <w:t>4.2</w:t>
            </w:r>
          </w:p>
        </w:tc>
        <w:tc>
          <w:tcPr>
            <w:tcW w:w="2212" w:type="dxa"/>
            <w:tcBorders>
              <w:tl2br w:val="nil"/>
              <w:tr2bl w:val="nil"/>
            </w:tcBorders>
            <w:vAlign w:val="center"/>
          </w:tcPr>
          <w:p w14:paraId="76FDF319">
            <w:pPr>
              <w:spacing w:line="360" w:lineRule="auto"/>
              <w:jc w:val="center"/>
              <w:rPr>
                <w:rFonts w:ascii="宋体" w:hAnsi="宋体" w:cs="宋体"/>
                <w:szCs w:val="21"/>
                <w:highlight w:val="none"/>
              </w:rPr>
            </w:pPr>
            <w:r>
              <w:rPr>
                <w:rFonts w:hint="eastAsia" w:ascii="宋体" w:hAnsi="宋体" w:cs="宋体"/>
                <w:szCs w:val="21"/>
                <w:highlight w:val="none"/>
              </w:rPr>
              <w:t>递交磋商响应文件</w:t>
            </w:r>
          </w:p>
          <w:p w14:paraId="33BA14E4">
            <w:pPr>
              <w:spacing w:line="360" w:lineRule="auto"/>
              <w:jc w:val="center"/>
              <w:rPr>
                <w:rFonts w:ascii="宋体" w:hAnsi="宋体" w:cs="宋体"/>
                <w:szCs w:val="21"/>
                <w:highlight w:val="none"/>
              </w:rPr>
            </w:pPr>
            <w:r>
              <w:rPr>
                <w:rFonts w:hint="eastAsia" w:ascii="宋体" w:hAnsi="宋体" w:cs="宋体"/>
                <w:szCs w:val="21"/>
                <w:highlight w:val="none"/>
              </w:rPr>
              <w:t>地点</w:t>
            </w:r>
          </w:p>
        </w:tc>
        <w:tc>
          <w:tcPr>
            <w:tcW w:w="6427" w:type="dxa"/>
            <w:tcBorders>
              <w:tl2br w:val="nil"/>
              <w:tr2bl w:val="nil"/>
            </w:tcBorders>
            <w:vAlign w:val="center"/>
          </w:tcPr>
          <w:p w14:paraId="368178E9">
            <w:pPr>
              <w:spacing w:line="360" w:lineRule="auto"/>
              <w:rPr>
                <w:rFonts w:ascii="宋体" w:hAnsi="宋体" w:cs="宋体"/>
                <w:szCs w:val="21"/>
                <w:highlight w:val="none"/>
              </w:rPr>
            </w:pPr>
            <w:r>
              <w:rPr>
                <w:rFonts w:hint="eastAsia" w:ascii="宋体" w:hAnsi="宋体" w:cs="宋体"/>
                <w:bCs/>
                <w:szCs w:val="21"/>
                <w:highlight w:val="none"/>
              </w:rPr>
              <w:t>递交地点：荥阳市公共资源交易平台</w:t>
            </w:r>
          </w:p>
        </w:tc>
      </w:tr>
      <w:tr w14:paraId="6F86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 w:type="dxa"/>
            <w:tcBorders>
              <w:tl2br w:val="nil"/>
              <w:tr2bl w:val="nil"/>
            </w:tcBorders>
            <w:vAlign w:val="center"/>
          </w:tcPr>
          <w:p w14:paraId="340D6B26">
            <w:pPr>
              <w:spacing w:line="360" w:lineRule="exact"/>
              <w:jc w:val="center"/>
              <w:rPr>
                <w:rFonts w:ascii="宋体" w:hAnsi="宋体" w:cs="宋体"/>
                <w:szCs w:val="21"/>
                <w:highlight w:val="none"/>
              </w:rPr>
            </w:pPr>
            <w:r>
              <w:rPr>
                <w:rFonts w:hint="eastAsia" w:ascii="宋体" w:hAnsi="宋体" w:cs="宋体"/>
                <w:szCs w:val="21"/>
                <w:highlight w:val="none"/>
              </w:rPr>
              <w:t>4.2.3</w:t>
            </w:r>
          </w:p>
        </w:tc>
        <w:tc>
          <w:tcPr>
            <w:tcW w:w="2212" w:type="dxa"/>
            <w:tcBorders>
              <w:tl2br w:val="nil"/>
              <w:tr2bl w:val="nil"/>
            </w:tcBorders>
            <w:vAlign w:val="center"/>
          </w:tcPr>
          <w:p w14:paraId="67B80D6B">
            <w:pPr>
              <w:spacing w:line="360" w:lineRule="auto"/>
              <w:jc w:val="center"/>
              <w:rPr>
                <w:rFonts w:ascii="宋体" w:hAnsi="宋体" w:cs="宋体"/>
                <w:szCs w:val="21"/>
                <w:highlight w:val="none"/>
              </w:rPr>
            </w:pPr>
            <w:r>
              <w:rPr>
                <w:rFonts w:hint="eastAsia" w:ascii="宋体" w:hAnsi="宋体" w:cs="宋体"/>
                <w:szCs w:val="21"/>
                <w:highlight w:val="none"/>
              </w:rPr>
              <w:t>是否退还磋商</w:t>
            </w:r>
          </w:p>
          <w:p w14:paraId="1E329E6C">
            <w:pPr>
              <w:spacing w:line="360" w:lineRule="auto"/>
              <w:jc w:val="center"/>
              <w:rPr>
                <w:rFonts w:ascii="宋体" w:hAnsi="宋体" w:cs="宋体"/>
                <w:szCs w:val="21"/>
                <w:highlight w:val="none"/>
              </w:rPr>
            </w:pPr>
            <w:r>
              <w:rPr>
                <w:rFonts w:hint="eastAsia" w:ascii="宋体" w:hAnsi="宋体" w:cs="宋体"/>
                <w:szCs w:val="21"/>
                <w:highlight w:val="none"/>
              </w:rPr>
              <w:t>响应文件</w:t>
            </w:r>
          </w:p>
        </w:tc>
        <w:tc>
          <w:tcPr>
            <w:tcW w:w="6427" w:type="dxa"/>
            <w:tcBorders>
              <w:tl2br w:val="nil"/>
              <w:tr2bl w:val="nil"/>
            </w:tcBorders>
            <w:vAlign w:val="center"/>
          </w:tcPr>
          <w:p w14:paraId="3D226298">
            <w:pPr>
              <w:spacing w:line="360" w:lineRule="auto"/>
              <w:rPr>
                <w:rFonts w:ascii="宋体" w:hAnsi="宋体" w:cs="宋体"/>
                <w:szCs w:val="21"/>
                <w:highlight w:val="none"/>
                <w:u w:val="single"/>
              </w:rPr>
            </w:pPr>
            <w:r>
              <w:rPr>
                <w:rFonts w:hint="eastAsia" w:ascii="宋体" w:hAnsi="宋体" w:cs="宋体"/>
                <w:szCs w:val="21"/>
                <w:highlight w:val="none"/>
              </w:rPr>
              <w:t>否</w:t>
            </w:r>
          </w:p>
        </w:tc>
      </w:tr>
      <w:tr w14:paraId="452A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6852C29">
            <w:pPr>
              <w:spacing w:line="360" w:lineRule="exact"/>
              <w:jc w:val="center"/>
              <w:rPr>
                <w:rFonts w:ascii="宋体" w:hAnsi="宋体" w:cs="宋体"/>
                <w:szCs w:val="21"/>
                <w:highlight w:val="none"/>
              </w:rPr>
            </w:pPr>
            <w:r>
              <w:rPr>
                <w:rFonts w:hint="eastAsia" w:ascii="宋体" w:hAnsi="宋体" w:cs="宋体"/>
                <w:szCs w:val="21"/>
                <w:highlight w:val="none"/>
              </w:rPr>
              <w:t>5.1</w:t>
            </w:r>
          </w:p>
        </w:tc>
        <w:tc>
          <w:tcPr>
            <w:tcW w:w="2212" w:type="dxa"/>
            <w:tcBorders>
              <w:tl2br w:val="nil"/>
              <w:tr2bl w:val="nil"/>
            </w:tcBorders>
            <w:vAlign w:val="center"/>
          </w:tcPr>
          <w:p w14:paraId="1C0E5859">
            <w:pPr>
              <w:spacing w:line="360" w:lineRule="auto"/>
              <w:jc w:val="center"/>
              <w:rPr>
                <w:rFonts w:ascii="宋体" w:hAnsi="宋体" w:cs="宋体"/>
                <w:szCs w:val="21"/>
                <w:highlight w:val="none"/>
              </w:rPr>
            </w:pPr>
            <w:r>
              <w:rPr>
                <w:rFonts w:hint="eastAsia" w:ascii="宋体" w:hAnsi="宋体" w:cs="宋体"/>
                <w:szCs w:val="21"/>
                <w:highlight w:val="none"/>
              </w:rPr>
              <w:t>磋商时间和地点</w:t>
            </w:r>
          </w:p>
        </w:tc>
        <w:tc>
          <w:tcPr>
            <w:tcW w:w="6427" w:type="dxa"/>
            <w:tcBorders>
              <w:tl2br w:val="nil"/>
              <w:tr2bl w:val="nil"/>
            </w:tcBorders>
            <w:vAlign w:val="center"/>
          </w:tcPr>
          <w:p w14:paraId="10F8D71A">
            <w:pPr>
              <w:spacing w:line="360" w:lineRule="auto"/>
              <w:rPr>
                <w:rFonts w:ascii="宋体" w:hAnsi="宋体" w:cs="宋体"/>
                <w:szCs w:val="21"/>
                <w:highlight w:val="yellow"/>
              </w:rPr>
            </w:pPr>
            <w:r>
              <w:rPr>
                <w:rFonts w:hint="eastAsia" w:ascii="宋体" w:hAnsi="宋体" w:cs="宋体"/>
                <w:szCs w:val="21"/>
                <w:highlight w:val="none"/>
              </w:rPr>
              <w:t>磋商时间：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 xml:space="preserve">05 </w:t>
            </w:r>
            <w:r>
              <w:rPr>
                <w:rFonts w:hint="eastAsia" w:ascii="宋体" w:hAnsi="宋体" w:cs="宋体"/>
                <w:szCs w:val="21"/>
                <w:highlight w:val="none"/>
              </w:rPr>
              <w:t>月</w:t>
            </w:r>
            <w:r>
              <w:rPr>
                <w:rFonts w:hint="eastAsia" w:ascii="宋体" w:hAnsi="宋体" w:cs="宋体"/>
                <w:szCs w:val="21"/>
                <w:highlight w:val="none"/>
                <w:lang w:val="en-US" w:eastAsia="zh-CN"/>
              </w:rPr>
              <w:t xml:space="preserve"> 14 </w:t>
            </w:r>
            <w:r>
              <w:rPr>
                <w:rFonts w:hint="eastAsia" w:ascii="宋体" w:hAnsi="宋体" w:cs="宋体"/>
                <w:szCs w:val="21"/>
                <w:highlight w:val="none"/>
              </w:rPr>
              <w:t>日9时</w:t>
            </w:r>
            <w:r>
              <w:rPr>
                <w:rFonts w:hint="eastAsia" w:ascii="宋体" w:hAnsi="宋体" w:cs="宋体"/>
                <w:szCs w:val="21"/>
                <w:highlight w:val="none"/>
                <w:lang w:val="en-US" w:eastAsia="zh-CN"/>
              </w:rPr>
              <w:t>00</w:t>
            </w:r>
            <w:r>
              <w:rPr>
                <w:rFonts w:hint="eastAsia" w:ascii="宋体" w:hAnsi="宋体" w:cs="宋体"/>
                <w:szCs w:val="21"/>
                <w:highlight w:val="none"/>
              </w:rPr>
              <w:t>分</w:t>
            </w:r>
          </w:p>
          <w:p w14:paraId="699BB5C1">
            <w:pPr>
              <w:spacing w:line="360" w:lineRule="auto"/>
              <w:rPr>
                <w:rFonts w:ascii="宋体" w:hAnsi="宋体" w:cs="宋体"/>
                <w:szCs w:val="21"/>
                <w:highlight w:val="none"/>
              </w:rPr>
            </w:pPr>
            <w:r>
              <w:rPr>
                <w:rFonts w:hint="eastAsia" w:ascii="宋体" w:hAnsi="宋体" w:cs="宋体"/>
                <w:szCs w:val="21"/>
                <w:highlight w:val="none"/>
              </w:rPr>
              <w:t>磋商地点：</w:t>
            </w:r>
            <w:r>
              <w:rPr>
                <w:rFonts w:hint="eastAsia" w:ascii="宋体" w:hAnsi="宋体" w:cs="宋体"/>
                <w:bCs/>
                <w:szCs w:val="21"/>
                <w:highlight w:val="none"/>
              </w:rPr>
              <w:t>荥阳市公共资源交易中心（荥阳市中原路与飞龙路西北角政务服务中心七楼）第</w:t>
            </w:r>
            <w:r>
              <w:rPr>
                <w:rFonts w:hint="eastAsia" w:ascii="宋体" w:hAnsi="宋体" w:cs="宋体"/>
                <w:bCs/>
                <w:szCs w:val="21"/>
                <w:highlight w:val="none"/>
                <w:lang w:val="en-US" w:eastAsia="zh-CN"/>
              </w:rPr>
              <w:t>二</w:t>
            </w:r>
            <w:r>
              <w:rPr>
                <w:rFonts w:hint="eastAsia" w:ascii="宋体" w:hAnsi="宋体" w:cs="宋体"/>
                <w:bCs/>
                <w:szCs w:val="21"/>
                <w:highlight w:val="none"/>
              </w:rPr>
              <w:t>开标室；</w:t>
            </w:r>
          </w:p>
        </w:tc>
      </w:tr>
      <w:tr w14:paraId="230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A2290F8">
            <w:pPr>
              <w:spacing w:line="360" w:lineRule="exact"/>
              <w:jc w:val="center"/>
              <w:rPr>
                <w:rFonts w:ascii="宋体" w:hAnsi="宋体" w:cs="宋体"/>
                <w:szCs w:val="21"/>
                <w:highlight w:val="none"/>
              </w:rPr>
            </w:pPr>
            <w:r>
              <w:rPr>
                <w:rFonts w:hint="eastAsia" w:ascii="宋体" w:hAnsi="宋体" w:cs="宋体"/>
                <w:szCs w:val="21"/>
                <w:highlight w:val="none"/>
              </w:rPr>
              <w:t>5.2</w:t>
            </w:r>
          </w:p>
        </w:tc>
        <w:tc>
          <w:tcPr>
            <w:tcW w:w="2212" w:type="dxa"/>
            <w:tcBorders>
              <w:tl2br w:val="nil"/>
              <w:tr2bl w:val="nil"/>
            </w:tcBorders>
            <w:vAlign w:val="center"/>
          </w:tcPr>
          <w:p w14:paraId="687B9E9C">
            <w:pPr>
              <w:spacing w:line="360" w:lineRule="auto"/>
              <w:jc w:val="center"/>
              <w:rPr>
                <w:rFonts w:ascii="宋体" w:hAnsi="宋体" w:cs="宋体"/>
                <w:szCs w:val="21"/>
                <w:highlight w:val="none"/>
              </w:rPr>
            </w:pPr>
            <w:r>
              <w:rPr>
                <w:rFonts w:hint="eastAsia" w:ascii="宋体" w:hAnsi="宋体" w:cs="宋体"/>
                <w:szCs w:val="21"/>
                <w:highlight w:val="none"/>
              </w:rPr>
              <w:t>磋商程序</w:t>
            </w:r>
          </w:p>
        </w:tc>
        <w:tc>
          <w:tcPr>
            <w:tcW w:w="6427" w:type="dxa"/>
            <w:tcBorders>
              <w:tl2br w:val="nil"/>
              <w:tr2bl w:val="nil"/>
            </w:tcBorders>
            <w:vAlign w:val="center"/>
          </w:tcPr>
          <w:p w14:paraId="7B3FDB5E">
            <w:pPr>
              <w:pStyle w:val="64"/>
              <w:spacing w:line="360" w:lineRule="auto"/>
              <w:ind w:firstLine="0" w:firstLineChars="0"/>
              <w:rPr>
                <w:rFonts w:ascii="宋体" w:hAnsi="宋体" w:cs="宋体"/>
                <w:szCs w:val="21"/>
                <w:highlight w:val="none"/>
              </w:rPr>
            </w:pPr>
            <w:r>
              <w:rPr>
                <w:rFonts w:hint="eastAsia" w:ascii="宋体" w:hAnsi="宋体" w:cs="宋体"/>
                <w:szCs w:val="21"/>
                <w:highlight w:val="none"/>
              </w:rPr>
              <w:t>本项目采用“远程不见面”磋商方式，供应商无需到荥阳市公共资源交易中心现场参加磋商会议，供应商无需到现场提交原件资料，供应商应当在响应截止时间前,登录远程开标大厅，在线准时参加磋商活动并进行文件解密、答疑澄清等。</w:t>
            </w:r>
          </w:p>
        </w:tc>
      </w:tr>
      <w:tr w14:paraId="1C6E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39BBA384">
            <w:pPr>
              <w:spacing w:line="360" w:lineRule="exact"/>
              <w:jc w:val="center"/>
              <w:rPr>
                <w:rFonts w:ascii="宋体" w:hAnsi="宋体" w:cs="宋体"/>
                <w:szCs w:val="21"/>
                <w:highlight w:val="none"/>
              </w:rPr>
            </w:pPr>
            <w:r>
              <w:rPr>
                <w:rFonts w:hint="eastAsia" w:ascii="宋体" w:hAnsi="宋体" w:cs="宋体"/>
                <w:szCs w:val="21"/>
                <w:highlight w:val="none"/>
              </w:rPr>
              <w:t>5.2</w:t>
            </w:r>
          </w:p>
        </w:tc>
        <w:tc>
          <w:tcPr>
            <w:tcW w:w="2212" w:type="dxa"/>
            <w:tcBorders>
              <w:tl2br w:val="nil"/>
              <w:tr2bl w:val="nil"/>
            </w:tcBorders>
            <w:vAlign w:val="center"/>
          </w:tcPr>
          <w:p w14:paraId="718FCCDD">
            <w:pPr>
              <w:spacing w:line="360" w:lineRule="auto"/>
              <w:jc w:val="center"/>
              <w:rPr>
                <w:rFonts w:ascii="宋体" w:hAnsi="宋体" w:cs="宋体"/>
                <w:szCs w:val="21"/>
                <w:highlight w:val="none"/>
              </w:rPr>
            </w:pPr>
            <w:r>
              <w:rPr>
                <w:rFonts w:hint="eastAsia" w:ascii="宋体" w:hAnsi="宋体" w:cs="宋体"/>
                <w:szCs w:val="21"/>
                <w:highlight w:val="none"/>
              </w:rPr>
              <w:t>磋商办法</w:t>
            </w:r>
          </w:p>
        </w:tc>
        <w:tc>
          <w:tcPr>
            <w:tcW w:w="6427" w:type="dxa"/>
            <w:tcBorders>
              <w:tl2br w:val="nil"/>
              <w:tr2bl w:val="nil"/>
            </w:tcBorders>
            <w:vAlign w:val="center"/>
          </w:tcPr>
          <w:p w14:paraId="64D442AC">
            <w:pPr>
              <w:spacing w:line="360" w:lineRule="auto"/>
              <w:rPr>
                <w:rFonts w:ascii="宋体" w:hAnsi="宋体" w:cs="宋体"/>
                <w:szCs w:val="21"/>
                <w:highlight w:val="none"/>
              </w:rPr>
            </w:pPr>
            <w:r>
              <w:rPr>
                <w:rFonts w:hint="eastAsia" w:ascii="宋体" w:hAnsi="宋体" w:cs="宋体"/>
                <w:szCs w:val="21"/>
                <w:highlight w:val="none"/>
              </w:rPr>
              <w:t>1.磋商小组所有成员应当集中与单一供应商分别进行磋商，并给与所有参加磋商的供应商平等的磋商机会。磋商结束后，磋商小组要求所有实质性响应的供应商在规定时间内提交二次报价，二次报价必须在磋商小组要求的时间内提交，不得以口头形式报价，二次报价可以小于等于首轮报价，若在规定时间内未能完成报价的，则以一次报价为准。</w:t>
            </w:r>
          </w:p>
          <w:p w14:paraId="43EF044C">
            <w:pPr>
              <w:spacing w:line="360" w:lineRule="auto"/>
              <w:rPr>
                <w:rFonts w:ascii="宋体" w:hAnsi="宋体" w:cs="宋体"/>
                <w:szCs w:val="21"/>
                <w:highlight w:val="none"/>
              </w:rPr>
            </w:pPr>
            <w:r>
              <w:rPr>
                <w:rFonts w:hint="eastAsia" w:ascii="宋体" w:hAnsi="宋体" w:cs="宋体"/>
                <w:szCs w:val="21"/>
                <w:highlight w:val="none"/>
              </w:rPr>
              <w:t>2.经磋商确定提交最后报价的供应商后，由磋商小组采用综合评分法对提交最后报价的供应商的响应文件和最后报价进行综合评分。综合评分法是指响应文件满足采购文件全部实质性要求且按评审因素的量化指标评审得分最高的供应商为成交供应商的评审办法。</w:t>
            </w:r>
          </w:p>
          <w:p w14:paraId="0F9EFD5D">
            <w:pPr>
              <w:spacing w:line="360" w:lineRule="auto"/>
              <w:rPr>
                <w:rFonts w:ascii="宋体" w:hAnsi="宋体" w:cs="宋体"/>
                <w:b/>
                <w:szCs w:val="21"/>
                <w:highlight w:val="none"/>
              </w:rPr>
            </w:pPr>
            <w:r>
              <w:rPr>
                <w:rFonts w:hint="eastAsia" w:ascii="宋体" w:hAnsi="宋体" w:cs="宋体"/>
                <w:szCs w:val="21"/>
                <w:highlight w:val="none"/>
              </w:rPr>
              <w:t>3.磋商结束之前，请竞标供应商</w:t>
            </w:r>
            <w:r>
              <w:rPr>
                <w:rFonts w:hint="eastAsia" w:ascii="宋体" w:hAnsi="宋体" w:cs="宋体"/>
                <w:color w:val="000000"/>
                <w:szCs w:val="21"/>
                <w:highlight w:val="none"/>
              </w:rPr>
              <w:t>一直保持在线状态</w:t>
            </w:r>
            <w:r>
              <w:rPr>
                <w:rFonts w:hint="eastAsia" w:ascii="宋体" w:hAnsi="宋体" w:cs="宋体"/>
                <w:szCs w:val="21"/>
                <w:highlight w:val="none"/>
              </w:rPr>
              <w:t>，等待答疑澄清、二次报价等磋商活动。</w:t>
            </w:r>
          </w:p>
        </w:tc>
      </w:tr>
      <w:tr w14:paraId="07A4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tcBorders>
              <w:tl2br w:val="nil"/>
              <w:tr2bl w:val="nil"/>
            </w:tcBorders>
            <w:vAlign w:val="center"/>
          </w:tcPr>
          <w:p w14:paraId="7E35B678">
            <w:pPr>
              <w:spacing w:line="360" w:lineRule="exact"/>
              <w:jc w:val="center"/>
              <w:rPr>
                <w:rFonts w:ascii="宋体" w:hAnsi="宋体" w:cs="宋体"/>
                <w:szCs w:val="21"/>
                <w:highlight w:val="none"/>
              </w:rPr>
            </w:pPr>
            <w:r>
              <w:rPr>
                <w:rFonts w:hint="eastAsia" w:ascii="宋体" w:hAnsi="宋体" w:cs="宋体"/>
                <w:szCs w:val="21"/>
                <w:highlight w:val="none"/>
              </w:rPr>
              <w:t>6.1.1</w:t>
            </w:r>
          </w:p>
        </w:tc>
        <w:tc>
          <w:tcPr>
            <w:tcW w:w="2212" w:type="dxa"/>
            <w:tcBorders>
              <w:tl2br w:val="nil"/>
              <w:tr2bl w:val="nil"/>
            </w:tcBorders>
            <w:vAlign w:val="center"/>
          </w:tcPr>
          <w:p w14:paraId="7A6C4726">
            <w:pPr>
              <w:spacing w:line="360" w:lineRule="auto"/>
              <w:jc w:val="center"/>
              <w:rPr>
                <w:rFonts w:ascii="宋体" w:hAnsi="宋体" w:cs="宋体"/>
                <w:szCs w:val="21"/>
                <w:highlight w:val="none"/>
              </w:rPr>
            </w:pPr>
            <w:r>
              <w:rPr>
                <w:rFonts w:hint="eastAsia" w:ascii="宋体" w:hAnsi="宋体" w:cs="宋体"/>
                <w:szCs w:val="21"/>
                <w:highlight w:val="none"/>
              </w:rPr>
              <w:t>磋商小组的组建</w:t>
            </w:r>
          </w:p>
        </w:tc>
        <w:tc>
          <w:tcPr>
            <w:tcW w:w="6427" w:type="dxa"/>
            <w:tcBorders>
              <w:tl2br w:val="nil"/>
              <w:tr2bl w:val="nil"/>
            </w:tcBorders>
            <w:vAlign w:val="center"/>
          </w:tcPr>
          <w:p w14:paraId="72DB83D2">
            <w:pPr>
              <w:pStyle w:val="41"/>
              <w:spacing w:line="380" w:lineRule="exact"/>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4A6ED902">
            <w:pPr>
              <w:spacing w:line="360" w:lineRule="auto"/>
              <w:rPr>
                <w:rFonts w:ascii="宋体" w:hAnsi="宋体" w:cs="宋体"/>
                <w:szCs w:val="21"/>
                <w:highlight w:val="none"/>
              </w:rPr>
            </w:pPr>
            <w:r>
              <w:rPr>
                <w:rFonts w:hint="eastAsia" w:ascii="宋体" w:hAnsi="宋体" w:cs="宋体"/>
                <w:szCs w:val="21"/>
                <w:highlight w:val="none"/>
              </w:rPr>
              <w:t>经济、技术专家确定方式：</w:t>
            </w:r>
            <w:r>
              <w:rPr>
                <w:rFonts w:hint="eastAsia" w:ascii="宋体" w:hAnsi="宋体" w:cs="宋体"/>
                <w:szCs w:val="21"/>
                <w:highlight w:val="none"/>
                <w:lang w:val="en-US" w:eastAsia="zh-CN"/>
              </w:rPr>
              <w:t>评审专家从河南省政府采购评标专家库中随机抽取</w:t>
            </w:r>
            <w:r>
              <w:rPr>
                <w:rFonts w:hint="eastAsia" w:ascii="宋体" w:hAnsi="宋体" w:cs="宋体"/>
                <w:szCs w:val="21"/>
                <w:highlight w:val="none"/>
              </w:rPr>
              <w:t>。</w:t>
            </w:r>
          </w:p>
        </w:tc>
      </w:tr>
      <w:tr w14:paraId="67CA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8792714">
            <w:pPr>
              <w:spacing w:line="360" w:lineRule="exact"/>
              <w:jc w:val="center"/>
              <w:rPr>
                <w:rFonts w:ascii="宋体" w:hAnsi="宋体" w:cs="宋体"/>
                <w:szCs w:val="21"/>
                <w:highlight w:val="none"/>
              </w:rPr>
            </w:pPr>
            <w:r>
              <w:rPr>
                <w:rFonts w:hint="eastAsia" w:ascii="宋体" w:hAnsi="宋体" w:cs="宋体"/>
                <w:szCs w:val="21"/>
                <w:highlight w:val="none"/>
              </w:rPr>
              <w:t>7.1</w:t>
            </w:r>
          </w:p>
        </w:tc>
        <w:tc>
          <w:tcPr>
            <w:tcW w:w="2212" w:type="dxa"/>
            <w:tcBorders>
              <w:tl2br w:val="nil"/>
              <w:tr2bl w:val="nil"/>
            </w:tcBorders>
            <w:vAlign w:val="center"/>
          </w:tcPr>
          <w:p w14:paraId="0902BCE3">
            <w:pPr>
              <w:spacing w:line="360" w:lineRule="auto"/>
              <w:ind w:left="420" w:hanging="420" w:hangingChars="200"/>
              <w:jc w:val="center"/>
              <w:rPr>
                <w:rFonts w:ascii="宋体" w:hAnsi="宋体" w:cs="宋体"/>
                <w:szCs w:val="21"/>
                <w:highlight w:val="none"/>
              </w:rPr>
            </w:pPr>
            <w:r>
              <w:rPr>
                <w:rFonts w:hint="eastAsia" w:ascii="宋体" w:hAnsi="宋体" w:cs="宋体"/>
                <w:szCs w:val="21"/>
                <w:highlight w:val="none"/>
              </w:rPr>
              <w:t>是否授权磋商小组</w:t>
            </w:r>
          </w:p>
          <w:p w14:paraId="263C9BDD">
            <w:pPr>
              <w:spacing w:line="360" w:lineRule="auto"/>
              <w:ind w:left="420" w:hanging="420" w:hangingChars="200"/>
              <w:jc w:val="center"/>
              <w:rPr>
                <w:rFonts w:ascii="宋体" w:hAnsi="宋体" w:cs="宋体"/>
                <w:szCs w:val="21"/>
                <w:highlight w:val="none"/>
              </w:rPr>
            </w:pPr>
            <w:r>
              <w:rPr>
                <w:rFonts w:hint="eastAsia" w:ascii="宋体" w:hAnsi="宋体" w:cs="宋体"/>
                <w:szCs w:val="21"/>
                <w:highlight w:val="none"/>
              </w:rPr>
              <w:t>确定成交供应商</w:t>
            </w:r>
          </w:p>
        </w:tc>
        <w:tc>
          <w:tcPr>
            <w:tcW w:w="6427" w:type="dxa"/>
            <w:tcBorders>
              <w:tl2br w:val="nil"/>
              <w:tr2bl w:val="nil"/>
            </w:tcBorders>
            <w:vAlign w:val="center"/>
          </w:tcPr>
          <w:p w14:paraId="25C67DA8">
            <w:pPr>
              <w:spacing w:line="360" w:lineRule="auto"/>
              <w:rPr>
                <w:rFonts w:hint="eastAsia" w:ascii="宋体" w:hAnsi="宋体" w:cs="宋体"/>
                <w:szCs w:val="21"/>
                <w:highlight w:val="none"/>
                <w:lang w:eastAsia="zh-CN"/>
              </w:rPr>
            </w:pPr>
            <w:r>
              <w:rPr>
                <w:rFonts w:hint="eastAsia" w:ascii="宋体" w:hAnsi="宋体" w:cs="宋体"/>
                <w:szCs w:val="21"/>
                <w:highlight w:val="none"/>
              </w:rPr>
              <w:t>否</w:t>
            </w:r>
            <w:r>
              <w:rPr>
                <w:rFonts w:hint="eastAsia" w:ascii="宋体" w:hAnsi="宋体" w:cs="宋体"/>
                <w:szCs w:val="21"/>
                <w:highlight w:val="none"/>
                <w:lang w:eastAsia="zh-CN"/>
              </w:rPr>
              <w:t>；</w:t>
            </w:r>
            <w:r>
              <w:rPr>
                <w:rFonts w:hint="eastAsia" w:ascii="宋体" w:hAnsi="宋体" w:cs="宋体"/>
                <w:szCs w:val="21"/>
                <w:highlight w:val="none"/>
              </w:rPr>
              <w:t>按照得分由高到低推荐前三名为</w:t>
            </w:r>
            <w:r>
              <w:rPr>
                <w:rFonts w:hint="eastAsia" w:ascii="宋体" w:hAnsi="宋体" w:cs="宋体"/>
                <w:szCs w:val="21"/>
                <w:highlight w:val="none"/>
                <w:lang w:val="en-US" w:eastAsia="zh-CN"/>
              </w:rPr>
              <w:t>候选成交供应商</w:t>
            </w:r>
            <w:r>
              <w:rPr>
                <w:rFonts w:hint="eastAsia" w:ascii="宋体" w:hAnsi="宋体" w:cs="宋体"/>
                <w:szCs w:val="21"/>
                <w:highlight w:val="none"/>
                <w:lang w:eastAsia="zh-CN"/>
              </w:rPr>
              <w:t>；</w:t>
            </w:r>
          </w:p>
          <w:p w14:paraId="0F599AA8">
            <w:pPr>
              <w:spacing w:line="360" w:lineRule="auto"/>
              <w:rPr>
                <w:rFonts w:hint="eastAsia"/>
                <w:lang w:eastAsia="zh-CN"/>
              </w:rPr>
            </w:pPr>
            <w:r>
              <w:rPr>
                <w:rFonts w:hint="eastAsia" w:ascii="宋体" w:hAnsi="宋体" w:cs="宋体"/>
                <w:szCs w:val="21"/>
                <w:highlight w:val="none"/>
                <w:lang w:eastAsia="zh-CN"/>
              </w:rPr>
              <w:t>如评审得分相同的，按照</w:t>
            </w:r>
            <w:r>
              <w:rPr>
                <w:rFonts w:hint="eastAsia" w:ascii="宋体" w:hAnsi="宋体" w:cs="宋体"/>
                <w:szCs w:val="21"/>
                <w:highlight w:val="none"/>
                <w:lang w:val="en-US" w:eastAsia="zh-CN"/>
              </w:rPr>
              <w:t>响应</w:t>
            </w:r>
            <w:r>
              <w:rPr>
                <w:rFonts w:hint="eastAsia" w:ascii="宋体" w:hAnsi="宋体" w:cs="宋体"/>
                <w:szCs w:val="21"/>
                <w:highlight w:val="none"/>
                <w:lang w:eastAsia="zh-CN"/>
              </w:rPr>
              <w:t>报价由低到高的顺序推荐；如评审得分和</w:t>
            </w:r>
            <w:r>
              <w:rPr>
                <w:rFonts w:hint="eastAsia" w:ascii="宋体" w:hAnsi="宋体" w:cs="宋体"/>
                <w:szCs w:val="21"/>
                <w:highlight w:val="none"/>
                <w:lang w:val="en-US" w:eastAsia="zh-CN"/>
              </w:rPr>
              <w:t>响应</w:t>
            </w:r>
            <w:r>
              <w:rPr>
                <w:rFonts w:hint="eastAsia" w:ascii="宋体" w:hAnsi="宋体" w:cs="宋体"/>
                <w:szCs w:val="21"/>
                <w:highlight w:val="none"/>
                <w:lang w:eastAsia="zh-CN"/>
              </w:rPr>
              <w:t>报价均相同的，按照技术部分得分由高到低顺序推荐，若技术部分也相同，则由评审小组投票推荐</w:t>
            </w:r>
          </w:p>
        </w:tc>
      </w:tr>
      <w:tr w14:paraId="702B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tcBorders>
              <w:tl2br w:val="nil"/>
              <w:tr2bl w:val="nil"/>
            </w:tcBorders>
            <w:vAlign w:val="center"/>
          </w:tcPr>
          <w:p w14:paraId="0ADDAF8D">
            <w:pPr>
              <w:spacing w:line="360" w:lineRule="exact"/>
              <w:jc w:val="center"/>
              <w:rPr>
                <w:rFonts w:ascii="宋体" w:hAnsi="宋体" w:cs="宋体"/>
                <w:szCs w:val="21"/>
                <w:highlight w:val="none"/>
              </w:rPr>
            </w:pPr>
            <w:r>
              <w:rPr>
                <w:rFonts w:hint="eastAsia" w:ascii="宋体" w:hAnsi="宋体" w:cs="宋体"/>
                <w:szCs w:val="21"/>
                <w:highlight w:val="none"/>
              </w:rPr>
              <w:t>7.2.1</w:t>
            </w:r>
          </w:p>
        </w:tc>
        <w:tc>
          <w:tcPr>
            <w:tcW w:w="2212" w:type="dxa"/>
            <w:tcBorders>
              <w:tl2br w:val="nil"/>
              <w:tr2bl w:val="nil"/>
            </w:tcBorders>
            <w:vAlign w:val="center"/>
          </w:tcPr>
          <w:p w14:paraId="066DB0C2">
            <w:pPr>
              <w:jc w:val="center"/>
              <w:rPr>
                <w:rFonts w:ascii="宋体" w:hAnsi="宋体" w:cs="宋体"/>
                <w:szCs w:val="21"/>
                <w:highlight w:val="none"/>
              </w:rPr>
            </w:pPr>
            <w:r>
              <w:rPr>
                <w:rFonts w:hint="eastAsia" w:ascii="宋体" w:hAnsi="宋体" w:cs="宋体"/>
                <w:szCs w:val="21"/>
                <w:highlight w:val="none"/>
              </w:rPr>
              <w:t>履约担保</w:t>
            </w:r>
          </w:p>
        </w:tc>
        <w:tc>
          <w:tcPr>
            <w:tcW w:w="6427" w:type="dxa"/>
            <w:tcBorders>
              <w:tl2br w:val="nil"/>
              <w:tr2bl w:val="nil"/>
            </w:tcBorders>
            <w:vAlign w:val="center"/>
          </w:tcPr>
          <w:p w14:paraId="31FFD712">
            <w:pPr>
              <w:rPr>
                <w:rFonts w:ascii="宋体" w:hAnsi="宋体" w:cs="宋体"/>
                <w:szCs w:val="21"/>
                <w:highlight w:val="none"/>
              </w:rPr>
            </w:pPr>
            <w:r>
              <w:rPr>
                <w:rFonts w:hint="eastAsia" w:ascii="宋体" w:hAnsi="宋体" w:cs="宋体"/>
                <w:color w:val="000000"/>
                <w:szCs w:val="21"/>
                <w:highlight w:val="none"/>
              </w:rPr>
              <w:t>无</w:t>
            </w:r>
          </w:p>
        </w:tc>
      </w:tr>
      <w:tr w14:paraId="57B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gridSpan w:val="3"/>
            <w:tcBorders>
              <w:tl2br w:val="nil"/>
              <w:tr2bl w:val="nil"/>
            </w:tcBorders>
            <w:vAlign w:val="center"/>
          </w:tcPr>
          <w:p w14:paraId="53A4FE60">
            <w:pPr>
              <w:spacing w:line="360" w:lineRule="auto"/>
              <w:rPr>
                <w:rFonts w:ascii="宋体" w:hAnsi="宋体" w:cs="宋体"/>
                <w:szCs w:val="21"/>
                <w:highlight w:val="none"/>
              </w:rPr>
            </w:pPr>
            <w:r>
              <w:rPr>
                <w:rFonts w:hint="eastAsia" w:ascii="宋体" w:hAnsi="宋体" w:cs="宋体"/>
                <w:szCs w:val="21"/>
                <w:highlight w:val="none"/>
              </w:rPr>
              <w:t>10.  需要补充的其他内容</w:t>
            </w:r>
          </w:p>
        </w:tc>
      </w:tr>
      <w:tr w14:paraId="7825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59BDA5B2">
            <w:pPr>
              <w:spacing w:line="360" w:lineRule="exact"/>
              <w:jc w:val="center"/>
              <w:rPr>
                <w:rFonts w:ascii="宋体" w:hAnsi="宋体" w:cs="宋体"/>
                <w:szCs w:val="21"/>
                <w:highlight w:val="none"/>
              </w:rPr>
            </w:pPr>
            <w:r>
              <w:rPr>
                <w:rFonts w:hint="eastAsia" w:ascii="宋体" w:hAnsi="宋体" w:cs="宋体"/>
                <w:szCs w:val="21"/>
                <w:highlight w:val="none"/>
              </w:rPr>
              <w:t>10.1</w:t>
            </w:r>
          </w:p>
        </w:tc>
        <w:tc>
          <w:tcPr>
            <w:tcW w:w="2212" w:type="dxa"/>
            <w:tcBorders>
              <w:tl2br w:val="nil"/>
              <w:tr2bl w:val="nil"/>
            </w:tcBorders>
            <w:vAlign w:val="center"/>
          </w:tcPr>
          <w:p w14:paraId="0CA7FAC8">
            <w:pPr>
              <w:spacing w:line="360" w:lineRule="auto"/>
              <w:jc w:val="center"/>
              <w:rPr>
                <w:rFonts w:ascii="宋体" w:hAnsi="宋体" w:cs="宋体"/>
                <w:szCs w:val="21"/>
                <w:highlight w:val="none"/>
              </w:rPr>
            </w:pPr>
            <w:r>
              <w:rPr>
                <w:rFonts w:hint="eastAsia" w:ascii="宋体" w:hAnsi="宋体" w:cs="微软雅黑"/>
                <w:b/>
                <w:sz w:val="24"/>
                <w:szCs w:val="24"/>
              </w:rPr>
              <w:t>★</w:t>
            </w:r>
            <w:r>
              <w:rPr>
                <w:rFonts w:hint="eastAsia" w:ascii="宋体" w:hAnsi="宋体" w:cs="宋体"/>
                <w:szCs w:val="21"/>
                <w:highlight w:val="none"/>
              </w:rPr>
              <w:t>采购预算</w:t>
            </w:r>
          </w:p>
          <w:p w14:paraId="16B02C25">
            <w:pPr>
              <w:spacing w:line="360" w:lineRule="auto"/>
              <w:jc w:val="center"/>
              <w:rPr>
                <w:rFonts w:ascii="宋体" w:hAnsi="宋体" w:cs="宋体"/>
                <w:szCs w:val="21"/>
                <w:highlight w:val="none"/>
              </w:rPr>
            </w:pPr>
            <w:r>
              <w:rPr>
                <w:rFonts w:hint="eastAsia" w:ascii="宋体" w:hAnsi="宋体" w:cs="宋体"/>
                <w:szCs w:val="21"/>
                <w:highlight w:val="none"/>
              </w:rPr>
              <w:t>（采购控制价）</w:t>
            </w:r>
          </w:p>
        </w:tc>
        <w:tc>
          <w:tcPr>
            <w:tcW w:w="6427" w:type="dxa"/>
            <w:tcBorders>
              <w:tl2br w:val="nil"/>
              <w:tr2bl w:val="nil"/>
            </w:tcBorders>
            <w:vAlign w:val="center"/>
          </w:tcPr>
          <w:p w14:paraId="366730E6">
            <w:pPr>
              <w:spacing w:line="360" w:lineRule="auto"/>
              <w:rPr>
                <w:rFonts w:ascii="宋体" w:hAnsi="宋体" w:cs="宋体"/>
                <w:szCs w:val="21"/>
                <w:highlight w:val="none"/>
              </w:rPr>
            </w:pPr>
            <w:r>
              <w:rPr>
                <w:rFonts w:hint="eastAsia" w:ascii="宋体" w:hAnsi="宋体" w:cs="宋体"/>
                <w:szCs w:val="21"/>
                <w:highlight w:val="none"/>
              </w:rPr>
              <w:t>本项目采购预算（采购控制价）为：</w:t>
            </w:r>
          </w:p>
          <w:p w14:paraId="6704C6FD">
            <w:pPr>
              <w:spacing w:line="360" w:lineRule="auto"/>
              <w:rPr>
                <w:rFonts w:ascii="宋体" w:hAnsi="宋体" w:cs="宋体"/>
                <w:szCs w:val="21"/>
                <w:highlight w:val="none"/>
              </w:rPr>
            </w:pPr>
            <w:r>
              <w:rPr>
                <w:rFonts w:hint="eastAsia" w:ascii="宋体" w:hAnsi="宋体" w:cs="宋体"/>
                <w:szCs w:val="21"/>
                <w:highlight w:val="none"/>
              </w:rPr>
              <w:t>大写：</w:t>
            </w:r>
            <w:r>
              <w:rPr>
                <w:rFonts w:hint="eastAsia" w:ascii="宋体" w:hAnsi="宋体" w:cs="宋体"/>
                <w:szCs w:val="21"/>
                <w:highlight w:val="none"/>
                <w:lang w:val="en-US" w:eastAsia="zh-CN"/>
              </w:rPr>
              <w:t>壹佰零壹万零壹佰伍拾伍元叁角</w:t>
            </w:r>
            <w:r>
              <w:rPr>
                <w:rFonts w:hint="eastAsia" w:ascii="宋体" w:hAnsi="宋体" w:cs="宋体"/>
                <w:szCs w:val="21"/>
                <w:highlight w:val="none"/>
              </w:rPr>
              <w:t>；</w:t>
            </w:r>
          </w:p>
          <w:p w14:paraId="0570C2A2">
            <w:pPr>
              <w:spacing w:line="360" w:lineRule="auto"/>
              <w:rPr>
                <w:rFonts w:ascii="宋体" w:hAnsi="宋体" w:cs="宋体"/>
                <w:szCs w:val="21"/>
                <w:highlight w:val="none"/>
              </w:rPr>
            </w:pPr>
            <w:r>
              <w:rPr>
                <w:rFonts w:hint="eastAsia" w:ascii="宋体" w:hAnsi="宋体" w:cs="宋体"/>
                <w:szCs w:val="21"/>
                <w:highlight w:val="none"/>
              </w:rPr>
              <w:t>小写：￥1010155.3元。</w:t>
            </w:r>
          </w:p>
          <w:p w14:paraId="3F1C00E2">
            <w:pPr>
              <w:spacing w:line="360" w:lineRule="auto"/>
              <w:rPr>
                <w:rFonts w:ascii="宋体" w:hAnsi="宋体" w:cs="宋体"/>
                <w:szCs w:val="21"/>
                <w:highlight w:val="none"/>
              </w:rPr>
            </w:pPr>
            <w:r>
              <w:rPr>
                <w:rFonts w:hint="eastAsia" w:ascii="宋体" w:hAnsi="宋体" w:cs="宋体"/>
                <w:szCs w:val="21"/>
                <w:highlight w:val="none"/>
              </w:rPr>
              <w:t>供应商的磋商报价超过采购预算（采购控制价）的，按废标处理。</w:t>
            </w:r>
          </w:p>
        </w:tc>
      </w:tr>
      <w:tr w14:paraId="703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46" w:type="dxa"/>
            <w:tcBorders>
              <w:tl2br w:val="nil"/>
              <w:tr2bl w:val="nil"/>
            </w:tcBorders>
            <w:vAlign w:val="center"/>
          </w:tcPr>
          <w:p w14:paraId="70EAD4D3">
            <w:pPr>
              <w:spacing w:line="360" w:lineRule="exact"/>
              <w:jc w:val="center"/>
              <w:rPr>
                <w:rFonts w:ascii="宋体" w:hAnsi="宋体" w:cs="宋体"/>
                <w:szCs w:val="21"/>
                <w:highlight w:val="none"/>
              </w:rPr>
            </w:pPr>
            <w:r>
              <w:rPr>
                <w:rFonts w:hint="eastAsia" w:ascii="宋体" w:hAnsi="宋体" w:cs="宋体"/>
                <w:szCs w:val="21"/>
                <w:highlight w:val="none"/>
              </w:rPr>
              <w:t>10.2</w:t>
            </w:r>
          </w:p>
        </w:tc>
        <w:tc>
          <w:tcPr>
            <w:tcW w:w="2212" w:type="dxa"/>
            <w:tcBorders>
              <w:tl2br w:val="nil"/>
              <w:tr2bl w:val="nil"/>
            </w:tcBorders>
            <w:vAlign w:val="center"/>
          </w:tcPr>
          <w:p w14:paraId="5A530E23">
            <w:pPr>
              <w:spacing w:line="360" w:lineRule="auto"/>
              <w:jc w:val="center"/>
              <w:rPr>
                <w:rFonts w:ascii="宋体" w:hAnsi="宋体" w:cs="宋体"/>
                <w:szCs w:val="21"/>
                <w:highlight w:val="none"/>
              </w:rPr>
            </w:pPr>
            <w:r>
              <w:rPr>
                <w:rFonts w:hint="eastAsia" w:ascii="宋体" w:hAnsi="宋体" w:cs="宋体"/>
                <w:szCs w:val="21"/>
                <w:highlight w:val="none"/>
              </w:rPr>
              <w:t>结果公示</w:t>
            </w:r>
          </w:p>
        </w:tc>
        <w:tc>
          <w:tcPr>
            <w:tcW w:w="6427" w:type="dxa"/>
            <w:tcBorders>
              <w:tl2br w:val="nil"/>
              <w:tr2bl w:val="nil"/>
            </w:tcBorders>
            <w:vAlign w:val="center"/>
          </w:tcPr>
          <w:p w14:paraId="738DED80">
            <w:pPr>
              <w:spacing w:line="360" w:lineRule="auto"/>
              <w:rPr>
                <w:rFonts w:ascii="宋体" w:hAnsi="宋体" w:cs="宋体"/>
                <w:szCs w:val="21"/>
                <w:highlight w:val="none"/>
              </w:rPr>
            </w:pPr>
            <w:r>
              <w:rPr>
                <w:rFonts w:hint="eastAsia" w:ascii="宋体" w:hAnsi="宋体" w:cs="宋体"/>
                <w:szCs w:val="21"/>
                <w:highlight w:val="none"/>
              </w:rPr>
              <w:t>在确定成交供应商后，采购人或采购代理机构将成交结果情况在本项目竞争性磋商公告发布的同一媒介予以公示。</w:t>
            </w:r>
          </w:p>
        </w:tc>
      </w:tr>
      <w:tr w14:paraId="3482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B0B5D8B">
            <w:pPr>
              <w:jc w:val="center"/>
              <w:rPr>
                <w:rFonts w:ascii="宋体" w:hAnsi="宋体" w:cs="宋体"/>
                <w:szCs w:val="21"/>
                <w:highlight w:val="none"/>
              </w:rPr>
            </w:pPr>
            <w:r>
              <w:rPr>
                <w:rFonts w:hint="eastAsia" w:ascii="宋体" w:hAnsi="宋体" w:cs="宋体"/>
                <w:szCs w:val="21"/>
                <w:highlight w:val="none"/>
              </w:rPr>
              <w:t>10.3</w:t>
            </w:r>
          </w:p>
        </w:tc>
        <w:tc>
          <w:tcPr>
            <w:tcW w:w="2212" w:type="dxa"/>
            <w:tcBorders>
              <w:tl2br w:val="nil"/>
              <w:tr2bl w:val="nil"/>
            </w:tcBorders>
            <w:vAlign w:val="center"/>
          </w:tcPr>
          <w:p w14:paraId="45F435A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采购代理服务费采购代理服务费收费标准及方式</w:t>
            </w:r>
          </w:p>
        </w:tc>
        <w:tc>
          <w:tcPr>
            <w:tcW w:w="6427" w:type="dxa"/>
            <w:tcBorders>
              <w:tl2br w:val="nil"/>
              <w:tr2bl w:val="nil"/>
            </w:tcBorders>
            <w:vAlign w:val="center"/>
          </w:tcPr>
          <w:p w14:paraId="2C7EEF94">
            <w:pPr>
              <w:spacing w:line="360" w:lineRule="auto"/>
              <w:rPr>
                <w:rFonts w:hint="eastAsia"/>
                <w:highlight w:val="none"/>
              </w:rPr>
            </w:pPr>
            <w:r>
              <w:rPr>
                <w:rFonts w:hint="eastAsia"/>
                <w:highlight w:val="none"/>
              </w:rPr>
              <w:t>参考河南省招标投标协会（豫招协[2023]002号）文规定的计费方式，向成交人收取代理服务费。</w:t>
            </w:r>
          </w:p>
        </w:tc>
      </w:tr>
      <w:tr w14:paraId="4C1E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13AAD73C">
            <w:pPr>
              <w:jc w:val="center"/>
              <w:rPr>
                <w:rFonts w:hint="default" w:ascii="宋体" w:hAnsi="宋体" w:eastAsia="宋体" w:cs="宋体"/>
                <w:szCs w:val="21"/>
                <w:highlight w:val="none"/>
                <w:lang w:val="en-US" w:eastAsia="zh-CN"/>
              </w:rPr>
            </w:pPr>
            <w:bookmarkStart w:id="27" w:name="_Toc30071"/>
            <w:bookmarkStart w:id="28" w:name="_Toc17243"/>
            <w:bookmarkStart w:id="29" w:name="_Toc29926"/>
            <w:bookmarkStart w:id="30" w:name="_Toc26846"/>
            <w:bookmarkStart w:id="31" w:name="_Toc8751"/>
            <w:bookmarkStart w:id="32" w:name="_Toc17679"/>
            <w:bookmarkStart w:id="33" w:name="_Toc5269841"/>
            <w:bookmarkStart w:id="34" w:name="_Toc29830"/>
            <w:r>
              <w:rPr>
                <w:rFonts w:hint="eastAsia" w:ascii="宋体" w:hAnsi="宋体" w:cs="宋体"/>
                <w:szCs w:val="21"/>
                <w:highlight w:val="none"/>
                <w:lang w:val="en-US" w:eastAsia="zh-CN"/>
              </w:rPr>
              <w:t>10.4</w:t>
            </w:r>
          </w:p>
        </w:tc>
        <w:tc>
          <w:tcPr>
            <w:tcW w:w="2212" w:type="dxa"/>
            <w:tcBorders>
              <w:tl2br w:val="nil"/>
              <w:tr2bl w:val="nil"/>
            </w:tcBorders>
            <w:vAlign w:val="center"/>
          </w:tcPr>
          <w:p w14:paraId="5F22420E">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荥阳市政府采购合同融资政策告知函</w:t>
            </w:r>
            <w:r>
              <w:rPr>
                <w:rFonts w:hint="eastAsia" w:ascii="宋体" w:hAnsi="宋体" w:eastAsia="宋体" w:cs="宋体"/>
                <w:color w:val="auto"/>
                <w:szCs w:val="21"/>
                <w:highlight w:val="none"/>
              </w:rPr>
              <w:t> </w:t>
            </w:r>
          </w:p>
          <w:p w14:paraId="16264E8A">
            <w:pPr>
              <w:spacing w:line="360" w:lineRule="auto"/>
              <w:jc w:val="center"/>
              <w:rPr>
                <w:rFonts w:hint="eastAsia" w:ascii="宋体" w:hAnsi="宋体" w:cs="宋体"/>
                <w:color w:val="000000"/>
                <w:szCs w:val="21"/>
                <w:highlight w:val="none"/>
              </w:rPr>
            </w:pPr>
          </w:p>
        </w:tc>
        <w:tc>
          <w:tcPr>
            <w:tcW w:w="6427" w:type="dxa"/>
            <w:tcBorders>
              <w:tl2br w:val="nil"/>
              <w:tr2bl w:val="nil"/>
            </w:tcBorders>
            <w:vAlign w:val="center"/>
          </w:tcPr>
          <w:p w14:paraId="2664F8B9">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荥阳市政府采购合同融资政策告知函</w:t>
            </w:r>
            <w:r>
              <w:rPr>
                <w:rFonts w:hint="eastAsia" w:ascii="宋体" w:hAnsi="宋体" w:eastAsia="宋体" w:cs="宋体"/>
                <w:color w:val="auto"/>
                <w:szCs w:val="21"/>
                <w:highlight w:val="none"/>
              </w:rPr>
              <w:t> </w:t>
            </w:r>
          </w:p>
          <w:p w14:paraId="26C6FB55">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各供应商： </w:t>
            </w:r>
          </w:p>
          <w:p w14:paraId="184F25D7">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欢迎贵公司参与荥阳市政府采购活动！ </w:t>
            </w:r>
          </w:p>
          <w:p w14:paraId="060AD075">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14:paraId="5CBA8407">
            <w:pPr>
              <w:adjustRightInd w:val="0"/>
              <w:snapToGrid w:val="0"/>
              <w:spacing w:line="360" w:lineRule="auto"/>
              <w:ind w:firstLine="420" w:firstLineChars="200"/>
              <w:jc w:val="left"/>
              <w:rPr>
                <w:rFonts w:hint="eastAsia"/>
                <w:highlight w:val="none"/>
              </w:rPr>
            </w:pPr>
            <w:r>
              <w:rPr>
                <w:rFonts w:hint="eastAsia" w:ascii="宋体" w:hAnsi="宋体" w:eastAsia="宋体" w:cs="宋体"/>
                <w:color w:val="auto"/>
                <w:szCs w:val="21"/>
                <w:highlight w:val="none"/>
              </w:rPr>
              <w:t>贷款渠道和提供贷款的金融机构，可在荥阳市政府采购网 “荥阳市政府采购合同融资入口”或工作动态栏查询联系。</w:t>
            </w:r>
          </w:p>
        </w:tc>
      </w:tr>
    </w:tbl>
    <w:p w14:paraId="0810FB00">
      <w:pPr>
        <w:pStyle w:val="5"/>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1"/>
        <w:rPr>
          <w:rFonts w:ascii="宋体" w:hAnsi="宋体"/>
          <w:bCs w:val="0"/>
          <w:sz w:val="21"/>
          <w:szCs w:val="21"/>
          <w:highlight w:val="none"/>
        </w:rPr>
      </w:pPr>
      <w:r>
        <w:rPr>
          <w:rFonts w:hint="eastAsia" w:ascii="宋体" w:hAnsi="宋体"/>
          <w:bCs w:val="0"/>
          <w:sz w:val="21"/>
          <w:szCs w:val="21"/>
          <w:highlight w:val="none"/>
        </w:rPr>
        <w:t>1.总则</w:t>
      </w:r>
      <w:bookmarkEnd w:id="27"/>
      <w:bookmarkEnd w:id="28"/>
      <w:bookmarkEnd w:id="29"/>
      <w:bookmarkEnd w:id="30"/>
      <w:bookmarkEnd w:id="31"/>
      <w:bookmarkEnd w:id="32"/>
      <w:bookmarkEnd w:id="33"/>
      <w:bookmarkEnd w:id="34"/>
    </w:p>
    <w:p w14:paraId="2ADF2DA3">
      <w:pPr>
        <w:spacing w:line="460" w:lineRule="exact"/>
        <w:rPr>
          <w:rFonts w:ascii="宋体" w:hAnsi="宋体"/>
          <w:b/>
          <w:szCs w:val="21"/>
          <w:highlight w:val="none"/>
        </w:rPr>
      </w:pPr>
      <w:r>
        <w:rPr>
          <w:rFonts w:hint="eastAsia" w:ascii="宋体" w:hAnsi="宋体"/>
          <w:b/>
          <w:szCs w:val="21"/>
          <w:highlight w:val="none"/>
        </w:rPr>
        <w:t>1.1 项目概况</w:t>
      </w:r>
    </w:p>
    <w:p w14:paraId="4B3611C9">
      <w:pPr>
        <w:spacing w:line="460" w:lineRule="exact"/>
        <w:ind w:firstLine="420" w:firstLineChars="200"/>
        <w:rPr>
          <w:rFonts w:hint="eastAsia" w:ascii="宋体" w:hAnsi="宋体"/>
          <w:szCs w:val="21"/>
          <w:highlight w:val="none"/>
        </w:rPr>
      </w:pPr>
      <w:r>
        <w:rPr>
          <w:rFonts w:hint="eastAsia" w:ascii="宋体" w:hAnsi="宋体"/>
          <w:szCs w:val="21"/>
          <w:highlight w:val="none"/>
        </w:rPr>
        <w:t>1.1.1 根据《中华人民共和国政府采购法》等有关法律、法规和规章的规定，本采购项目已具备磋商条件，现对本项目进行磋商。</w:t>
      </w:r>
    </w:p>
    <w:p w14:paraId="1B27EEAF">
      <w:pPr>
        <w:spacing w:line="460" w:lineRule="exact"/>
        <w:ind w:firstLine="420" w:firstLineChars="200"/>
        <w:rPr>
          <w:rFonts w:hint="eastAsia" w:ascii="宋体" w:hAnsi="宋体"/>
          <w:szCs w:val="21"/>
          <w:highlight w:val="none"/>
        </w:rPr>
      </w:pPr>
      <w:r>
        <w:rPr>
          <w:rFonts w:hint="eastAsia" w:ascii="宋体" w:hAnsi="宋体"/>
          <w:szCs w:val="21"/>
          <w:highlight w:val="none"/>
        </w:rPr>
        <w:t>1.1.2 采购人：见供应商须知前附表。</w:t>
      </w:r>
    </w:p>
    <w:p w14:paraId="594207E7">
      <w:pPr>
        <w:spacing w:line="460" w:lineRule="exact"/>
        <w:ind w:firstLine="420" w:firstLineChars="200"/>
        <w:rPr>
          <w:rFonts w:hint="eastAsia" w:ascii="宋体" w:hAnsi="宋体"/>
          <w:szCs w:val="21"/>
          <w:highlight w:val="none"/>
        </w:rPr>
      </w:pPr>
      <w:r>
        <w:rPr>
          <w:rFonts w:hint="eastAsia" w:ascii="宋体" w:hAnsi="宋体"/>
          <w:szCs w:val="21"/>
          <w:highlight w:val="none"/>
        </w:rPr>
        <w:t>1.1.3 采购代理机构：见供应商须知前附表。</w:t>
      </w:r>
    </w:p>
    <w:p w14:paraId="6B23226B">
      <w:pPr>
        <w:spacing w:line="460" w:lineRule="exact"/>
        <w:ind w:firstLine="420" w:firstLineChars="200"/>
        <w:rPr>
          <w:rFonts w:hint="eastAsia" w:ascii="宋体" w:hAnsi="宋体"/>
          <w:szCs w:val="21"/>
          <w:highlight w:val="none"/>
        </w:rPr>
      </w:pPr>
      <w:r>
        <w:rPr>
          <w:rFonts w:hint="eastAsia" w:ascii="宋体" w:hAnsi="宋体"/>
          <w:szCs w:val="21"/>
          <w:highlight w:val="none"/>
        </w:rPr>
        <w:t>1.1.4 项目名称：见供应商须知前附表。</w:t>
      </w:r>
    </w:p>
    <w:p w14:paraId="4997EB7E">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1.1.5 </w:t>
      </w:r>
      <w:r>
        <w:rPr>
          <w:rFonts w:hint="eastAsia" w:ascii="宋体" w:hAnsi="宋体"/>
          <w:szCs w:val="21"/>
          <w:highlight w:val="none"/>
          <w:lang w:val="en-US" w:eastAsia="zh-CN"/>
        </w:rPr>
        <w:t>施工</w:t>
      </w:r>
      <w:r>
        <w:rPr>
          <w:rFonts w:hint="eastAsia" w:ascii="宋体" w:hAnsi="宋体"/>
          <w:szCs w:val="21"/>
          <w:highlight w:val="none"/>
        </w:rPr>
        <w:t>地点：见供应商须知前附表。</w:t>
      </w:r>
    </w:p>
    <w:p w14:paraId="412C014F">
      <w:pPr>
        <w:spacing w:line="4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1.1.6 采购标的对应的中小微企业划分标准所属行业：见供应商须知前附表。</w:t>
      </w:r>
    </w:p>
    <w:p w14:paraId="606AFBAE">
      <w:pPr>
        <w:spacing w:line="460" w:lineRule="exact"/>
        <w:rPr>
          <w:rFonts w:ascii="宋体" w:hAnsi="宋体"/>
          <w:b/>
          <w:szCs w:val="21"/>
          <w:highlight w:val="none"/>
        </w:rPr>
      </w:pPr>
      <w:r>
        <w:rPr>
          <w:rFonts w:hint="eastAsia" w:ascii="宋体" w:hAnsi="宋体"/>
          <w:b/>
          <w:szCs w:val="21"/>
          <w:highlight w:val="none"/>
        </w:rPr>
        <w:t>1.2 资金来源和落实情况</w:t>
      </w:r>
    </w:p>
    <w:p w14:paraId="79C6D23C">
      <w:pPr>
        <w:spacing w:line="460" w:lineRule="exact"/>
        <w:ind w:firstLine="420" w:firstLineChars="200"/>
        <w:rPr>
          <w:rFonts w:ascii="宋体" w:hAnsi="宋体"/>
          <w:szCs w:val="21"/>
          <w:highlight w:val="none"/>
        </w:rPr>
      </w:pPr>
      <w:r>
        <w:rPr>
          <w:rFonts w:hint="eastAsia" w:ascii="宋体" w:hAnsi="宋体"/>
          <w:szCs w:val="21"/>
          <w:highlight w:val="none"/>
        </w:rPr>
        <w:t>1.2.1资金来源：见供应商须知前附表。</w:t>
      </w:r>
    </w:p>
    <w:p w14:paraId="7BB84CAA">
      <w:pPr>
        <w:spacing w:line="460" w:lineRule="exact"/>
        <w:ind w:firstLine="420" w:firstLineChars="200"/>
        <w:rPr>
          <w:rFonts w:ascii="宋体" w:hAnsi="宋体"/>
          <w:szCs w:val="21"/>
          <w:highlight w:val="none"/>
        </w:rPr>
      </w:pPr>
      <w:r>
        <w:rPr>
          <w:rFonts w:hint="eastAsia" w:ascii="宋体" w:hAnsi="宋体"/>
          <w:szCs w:val="21"/>
          <w:highlight w:val="none"/>
        </w:rPr>
        <w:t>1.2.2资金落实情况：见供应商须知前附表。</w:t>
      </w:r>
    </w:p>
    <w:p w14:paraId="059E1FE5">
      <w:pPr>
        <w:spacing w:line="460" w:lineRule="exact"/>
        <w:rPr>
          <w:rFonts w:ascii="宋体" w:hAnsi="宋体"/>
          <w:b/>
          <w:szCs w:val="21"/>
          <w:highlight w:val="none"/>
        </w:rPr>
      </w:pPr>
      <w:r>
        <w:rPr>
          <w:rFonts w:hint="eastAsia" w:ascii="宋体" w:hAnsi="宋体"/>
          <w:b/>
          <w:szCs w:val="21"/>
          <w:highlight w:val="none"/>
        </w:rPr>
        <w:t>1.3 采购内容和工期</w:t>
      </w:r>
    </w:p>
    <w:p w14:paraId="27AB022D">
      <w:pPr>
        <w:spacing w:line="460" w:lineRule="exact"/>
        <w:ind w:firstLine="420" w:firstLineChars="200"/>
        <w:rPr>
          <w:rFonts w:ascii="宋体" w:hAnsi="宋体"/>
          <w:szCs w:val="21"/>
          <w:highlight w:val="none"/>
        </w:rPr>
      </w:pPr>
      <w:r>
        <w:rPr>
          <w:rFonts w:hint="eastAsia" w:ascii="宋体" w:hAnsi="宋体"/>
          <w:szCs w:val="21"/>
          <w:highlight w:val="none"/>
        </w:rPr>
        <w:t xml:space="preserve">1.3.1 </w:t>
      </w:r>
      <w:r>
        <w:rPr>
          <w:rFonts w:hint="eastAsia" w:ascii="宋体" w:hAnsi="宋体" w:cs="宋体"/>
          <w:szCs w:val="21"/>
          <w:highlight w:val="none"/>
        </w:rPr>
        <w:t>采购内容及需求</w:t>
      </w:r>
      <w:r>
        <w:rPr>
          <w:rFonts w:hint="eastAsia" w:ascii="宋体" w:hAnsi="宋体"/>
          <w:szCs w:val="21"/>
          <w:highlight w:val="none"/>
        </w:rPr>
        <w:t>：见供应商须知前附表。</w:t>
      </w:r>
    </w:p>
    <w:p w14:paraId="73068646">
      <w:pPr>
        <w:spacing w:line="460" w:lineRule="exact"/>
        <w:ind w:firstLine="420" w:firstLineChars="200"/>
        <w:rPr>
          <w:rFonts w:ascii="宋体" w:hAnsi="宋体"/>
          <w:szCs w:val="21"/>
          <w:highlight w:val="none"/>
        </w:rPr>
      </w:pPr>
      <w:r>
        <w:rPr>
          <w:rFonts w:hint="eastAsia" w:ascii="宋体" w:hAnsi="宋体"/>
          <w:szCs w:val="21"/>
          <w:highlight w:val="none"/>
        </w:rPr>
        <w:t xml:space="preserve">1.3.2 </w:t>
      </w:r>
      <w:r>
        <w:rPr>
          <w:rFonts w:hint="eastAsia" w:ascii="宋体" w:hAnsi="宋体"/>
          <w:szCs w:val="21"/>
          <w:highlight w:val="none"/>
          <w:lang w:val="en-US" w:eastAsia="zh-CN"/>
        </w:rPr>
        <w:t>施工</w:t>
      </w:r>
      <w:r>
        <w:rPr>
          <w:rFonts w:hint="eastAsia" w:ascii="宋体" w:hAnsi="宋体"/>
          <w:szCs w:val="21"/>
          <w:highlight w:val="none"/>
        </w:rPr>
        <w:t>工期：见供应商须知前附表。</w:t>
      </w:r>
    </w:p>
    <w:p w14:paraId="7CF78038">
      <w:pPr>
        <w:spacing w:line="460" w:lineRule="exact"/>
        <w:ind w:firstLine="420" w:firstLineChars="200"/>
        <w:rPr>
          <w:rFonts w:hint="eastAsia" w:ascii="宋体" w:hAnsi="宋体"/>
          <w:szCs w:val="21"/>
          <w:highlight w:val="none"/>
        </w:rPr>
      </w:pPr>
      <w:r>
        <w:rPr>
          <w:rFonts w:hint="eastAsia" w:ascii="宋体" w:hAnsi="宋体"/>
          <w:szCs w:val="21"/>
          <w:highlight w:val="none"/>
        </w:rPr>
        <w:t>1.3.3 质量要求：见供应商须知前附表。</w:t>
      </w:r>
    </w:p>
    <w:p w14:paraId="351FEE23">
      <w:pPr>
        <w:spacing w:line="4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1.3.4 付款方式：见供应商须知前附表。</w:t>
      </w:r>
    </w:p>
    <w:p w14:paraId="5B66F52B">
      <w:pPr>
        <w:spacing w:line="460" w:lineRule="exact"/>
        <w:ind w:firstLine="420" w:firstLineChars="200"/>
        <w:rPr>
          <w:rFonts w:hint="default" w:ascii="宋体" w:hAnsi="宋体"/>
          <w:szCs w:val="21"/>
          <w:highlight w:val="none"/>
          <w:lang w:val="en-US" w:eastAsia="zh-CN"/>
        </w:rPr>
      </w:pPr>
      <w:r>
        <w:rPr>
          <w:rFonts w:hint="default" w:ascii="宋体" w:hAnsi="宋体"/>
          <w:szCs w:val="21"/>
          <w:highlight w:val="none"/>
          <w:lang w:val="en-US" w:eastAsia="zh-CN"/>
        </w:rPr>
        <w:t>1.3.</w:t>
      </w:r>
      <w:r>
        <w:rPr>
          <w:rFonts w:hint="eastAsia" w:ascii="宋体" w:hAnsi="宋体"/>
          <w:szCs w:val="21"/>
          <w:highlight w:val="none"/>
          <w:lang w:val="en-US" w:eastAsia="zh-CN"/>
        </w:rPr>
        <w:t>5</w:t>
      </w:r>
      <w:r>
        <w:rPr>
          <w:rFonts w:hint="default" w:ascii="宋体" w:hAnsi="宋体"/>
          <w:szCs w:val="21"/>
          <w:highlight w:val="none"/>
          <w:lang w:val="en-US" w:eastAsia="zh-CN"/>
        </w:rPr>
        <w:t xml:space="preserve"> </w:t>
      </w:r>
      <w:r>
        <w:rPr>
          <w:rFonts w:hint="eastAsia" w:ascii="宋体" w:hAnsi="宋体"/>
          <w:szCs w:val="21"/>
          <w:highlight w:val="none"/>
          <w:lang w:val="en-US" w:eastAsia="zh-CN"/>
        </w:rPr>
        <w:t>质保期</w:t>
      </w:r>
      <w:r>
        <w:rPr>
          <w:rFonts w:hint="default" w:ascii="宋体" w:hAnsi="宋体"/>
          <w:szCs w:val="21"/>
          <w:highlight w:val="none"/>
          <w:lang w:val="en-US" w:eastAsia="zh-CN"/>
        </w:rPr>
        <w:t>：见供应商须知前附表</w:t>
      </w:r>
      <w:r>
        <w:rPr>
          <w:rFonts w:hint="eastAsia" w:ascii="宋体" w:hAnsi="宋体"/>
          <w:szCs w:val="21"/>
          <w:highlight w:val="none"/>
          <w:lang w:val="en-US" w:eastAsia="zh-CN"/>
        </w:rPr>
        <w:t>。</w:t>
      </w:r>
    </w:p>
    <w:p w14:paraId="5417A061">
      <w:pPr>
        <w:spacing w:line="460" w:lineRule="exact"/>
        <w:ind w:firstLine="420" w:firstLineChars="200"/>
        <w:rPr>
          <w:rFonts w:hint="default" w:ascii="宋体" w:hAnsi="宋体"/>
          <w:szCs w:val="21"/>
          <w:highlight w:val="none"/>
          <w:lang w:val="en-US" w:eastAsia="zh-CN"/>
        </w:rPr>
      </w:pPr>
      <w:r>
        <w:rPr>
          <w:rFonts w:hint="default" w:ascii="宋体" w:hAnsi="宋体"/>
          <w:szCs w:val="21"/>
          <w:highlight w:val="none"/>
          <w:lang w:val="en-US" w:eastAsia="zh-CN"/>
        </w:rPr>
        <w:t>1.3.</w:t>
      </w:r>
      <w:r>
        <w:rPr>
          <w:rFonts w:hint="eastAsia" w:ascii="宋体" w:hAnsi="宋体"/>
          <w:szCs w:val="21"/>
          <w:highlight w:val="none"/>
          <w:lang w:val="en-US" w:eastAsia="zh-CN"/>
        </w:rPr>
        <w:t>6</w:t>
      </w:r>
      <w:r>
        <w:rPr>
          <w:rFonts w:hint="default" w:ascii="宋体" w:hAnsi="宋体"/>
          <w:szCs w:val="21"/>
          <w:highlight w:val="none"/>
          <w:lang w:val="en-US" w:eastAsia="zh-CN"/>
        </w:rPr>
        <w:t xml:space="preserve"> </w:t>
      </w:r>
      <w:r>
        <w:rPr>
          <w:rFonts w:hint="eastAsia" w:ascii="宋体" w:hAnsi="宋体"/>
          <w:szCs w:val="21"/>
          <w:highlight w:val="none"/>
          <w:lang w:val="en-US" w:eastAsia="zh-CN"/>
        </w:rPr>
        <w:t>合同履约期限</w:t>
      </w:r>
      <w:r>
        <w:rPr>
          <w:rFonts w:hint="default" w:ascii="宋体" w:hAnsi="宋体"/>
          <w:szCs w:val="21"/>
          <w:highlight w:val="none"/>
          <w:lang w:val="en-US" w:eastAsia="zh-CN"/>
        </w:rPr>
        <w:t>：见供应商须知前附表</w:t>
      </w:r>
      <w:r>
        <w:rPr>
          <w:rFonts w:hint="eastAsia" w:ascii="宋体" w:hAnsi="宋体"/>
          <w:szCs w:val="21"/>
          <w:highlight w:val="none"/>
          <w:lang w:val="en-US" w:eastAsia="zh-CN"/>
        </w:rPr>
        <w:t>。</w:t>
      </w:r>
    </w:p>
    <w:p w14:paraId="4D92FE9F">
      <w:pPr>
        <w:spacing w:line="460" w:lineRule="exact"/>
        <w:rPr>
          <w:rFonts w:ascii="宋体" w:hAnsi="宋体"/>
          <w:b/>
          <w:szCs w:val="21"/>
          <w:highlight w:val="none"/>
        </w:rPr>
      </w:pPr>
      <w:r>
        <w:rPr>
          <w:rFonts w:hint="eastAsia" w:ascii="宋体" w:hAnsi="宋体"/>
          <w:b/>
          <w:szCs w:val="21"/>
          <w:highlight w:val="none"/>
        </w:rPr>
        <w:t>1.4 供应商资格要求</w:t>
      </w:r>
    </w:p>
    <w:p w14:paraId="5AF3B8A5">
      <w:pPr>
        <w:spacing w:line="460" w:lineRule="exact"/>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cs="宋体"/>
          <w:szCs w:val="21"/>
          <w:highlight w:val="none"/>
        </w:rPr>
        <w:t>申请人的资格要求</w:t>
      </w:r>
      <w:r>
        <w:rPr>
          <w:rFonts w:hint="eastAsia" w:ascii="宋体" w:hAnsi="宋体"/>
          <w:szCs w:val="21"/>
          <w:highlight w:val="none"/>
        </w:rPr>
        <w:t>：见供应商须知前附表。</w:t>
      </w:r>
    </w:p>
    <w:p w14:paraId="4B1A5246">
      <w:pPr>
        <w:spacing w:line="460" w:lineRule="exact"/>
        <w:ind w:firstLine="420" w:firstLineChars="200"/>
        <w:rPr>
          <w:rFonts w:ascii="宋体" w:hAnsi="宋体"/>
          <w:szCs w:val="21"/>
          <w:highlight w:val="none"/>
        </w:rPr>
      </w:pPr>
      <w:r>
        <w:rPr>
          <w:rFonts w:hint="eastAsia" w:ascii="宋体" w:hAnsi="宋体"/>
          <w:szCs w:val="21"/>
          <w:highlight w:val="none"/>
        </w:rPr>
        <w:t>1.4.2 本项目不接受联合体磋商。</w:t>
      </w:r>
    </w:p>
    <w:p w14:paraId="67DD6D36">
      <w:pPr>
        <w:spacing w:line="460" w:lineRule="exact"/>
        <w:ind w:firstLine="420" w:firstLineChars="200"/>
        <w:rPr>
          <w:rFonts w:ascii="宋体" w:hAnsi="宋体"/>
          <w:szCs w:val="21"/>
          <w:highlight w:val="none"/>
        </w:rPr>
      </w:pPr>
      <w:r>
        <w:rPr>
          <w:rFonts w:hint="eastAsia" w:ascii="宋体" w:hAnsi="宋体"/>
          <w:szCs w:val="21"/>
          <w:highlight w:val="none"/>
        </w:rPr>
        <w:t>1.4.3 供应商不得存在下列情形之一：</w:t>
      </w:r>
    </w:p>
    <w:p w14:paraId="1F029119">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）为采购人不具有独立法人资格的附属机构（单位）；</w:t>
      </w:r>
    </w:p>
    <w:p w14:paraId="7046CBB4">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）与采购人存在利害关系且可能影响采购公正性；</w:t>
      </w:r>
    </w:p>
    <w:p w14:paraId="0B6D16F0">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）与本采购项目的其他供应商为同一个单位负责人；</w:t>
      </w:r>
    </w:p>
    <w:p w14:paraId="4B864154">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）与本采购项目的其他供应商存在控股、管理关系；</w:t>
      </w:r>
    </w:p>
    <w:p w14:paraId="25F786E5">
      <w:pPr>
        <w:spacing w:line="460" w:lineRule="exact"/>
        <w:ind w:firstLine="420" w:firstLineChars="200"/>
        <w:rPr>
          <w:rFonts w:ascii="宋体" w:hAnsi="宋体"/>
          <w:szCs w:val="21"/>
          <w:highlight w:val="none"/>
        </w:rPr>
      </w:pPr>
      <w:r>
        <w:rPr>
          <w:rFonts w:hint="eastAsia" w:ascii="宋体" w:hAnsi="宋体"/>
          <w:szCs w:val="21"/>
          <w:highlight w:val="none"/>
        </w:rPr>
        <w:t>（5）为本采购项目的采购代理机构；</w:t>
      </w:r>
    </w:p>
    <w:p w14:paraId="483609A6">
      <w:pPr>
        <w:spacing w:line="460" w:lineRule="exact"/>
        <w:ind w:firstLine="420" w:firstLineChars="200"/>
        <w:rPr>
          <w:rFonts w:ascii="宋体" w:hAnsi="宋体"/>
          <w:szCs w:val="21"/>
          <w:highlight w:val="none"/>
        </w:rPr>
      </w:pPr>
      <w:r>
        <w:rPr>
          <w:rFonts w:hint="eastAsia" w:ascii="宋体" w:hAnsi="宋体"/>
          <w:szCs w:val="21"/>
          <w:highlight w:val="none"/>
        </w:rPr>
        <w:t>（6）与本采购项目的采购代理机构同为一个法定代表人；</w:t>
      </w:r>
    </w:p>
    <w:p w14:paraId="02FA72BC">
      <w:pPr>
        <w:spacing w:line="460" w:lineRule="exact"/>
        <w:ind w:firstLine="420" w:firstLineChars="200"/>
        <w:rPr>
          <w:rFonts w:ascii="宋体" w:hAnsi="宋体"/>
          <w:szCs w:val="21"/>
          <w:highlight w:val="none"/>
        </w:rPr>
      </w:pPr>
      <w:r>
        <w:rPr>
          <w:rFonts w:hint="eastAsia" w:ascii="宋体" w:hAnsi="宋体"/>
          <w:szCs w:val="21"/>
          <w:highlight w:val="none"/>
        </w:rPr>
        <w:t>（7）与本采购项目的采购代理机构存在控股或参股关系；</w:t>
      </w:r>
    </w:p>
    <w:p w14:paraId="6836351B">
      <w:pPr>
        <w:spacing w:line="460" w:lineRule="exact"/>
        <w:ind w:firstLine="420" w:firstLineChars="200"/>
        <w:rPr>
          <w:rFonts w:ascii="宋体" w:hAnsi="宋体"/>
          <w:szCs w:val="21"/>
          <w:highlight w:val="none"/>
        </w:rPr>
      </w:pPr>
      <w:r>
        <w:rPr>
          <w:rFonts w:hint="eastAsia" w:ascii="宋体" w:hAnsi="宋体"/>
          <w:szCs w:val="21"/>
          <w:highlight w:val="none"/>
        </w:rPr>
        <w:t>（8）被依法暂停或者取消投标资格；</w:t>
      </w:r>
    </w:p>
    <w:p w14:paraId="0F489141">
      <w:pPr>
        <w:spacing w:line="460" w:lineRule="exact"/>
        <w:ind w:firstLine="420" w:firstLineChars="200"/>
        <w:rPr>
          <w:rFonts w:ascii="宋体" w:hAnsi="宋体"/>
          <w:szCs w:val="21"/>
          <w:highlight w:val="none"/>
        </w:rPr>
      </w:pPr>
      <w:r>
        <w:rPr>
          <w:rFonts w:hint="eastAsia" w:ascii="宋体" w:hAnsi="宋体"/>
          <w:szCs w:val="21"/>
          <w:highlight w:val="none"/>
        </w:rPr>
        <w:t>（9）被责令停产停业、暂扣或者吊销许可证、暂扣或者吊销执照；</w:t>
      </w:r>
    </w:p>
    <w:p w14:paraId="316D0426">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0）进入清算程序，或被宣告破产，或其他丧失履约能力的情形；</w:t>
      </w:r>
    </w:p>
    <w:p w14:paraId="174A228C">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1）在最近三年内发生重大质量问题（以相关行业主管部门的行政处罚决定或司法机关出具的有关法律文书为准）；</w:t>
      </w:r>
    </w:p>
    <w:p w14:paraId="00093AEC">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2）被工商行政管理机关在全国企业信用信息公示系统中列入严重违法失信企业名单；</w:t>
      </w:r>
    </w:p>
    <w:p w14:paraId="45782EFE">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3）被最高人民法院在</w:t>
      </w:r>
      <w:r>
        <w:rPr>
          <w:rFonts w:ascii="宋体" w:hAnsi="宋体"/>
          <w:szCs w:val="21"/>
          <w:highlight w:val="none"/>
        </w:rPr>
        <w:t>“</w:t>
      </w:r>
      <w:r>
        <w:rPr>
          <w:rFonts w:hint="eastAsia" w:ascii="宋体" w:hAnsi="宋体"/>
          <w:szCs w:val="21"/>
          <w:highlight w:val="none"/>
        </w:rPr>
        <w:t>信用中国</w:t>
      </w:r>
      <w:r>
        <w:rPr>
          <w:rFonts w:ascii="宋体" w:hAnsi="宋体"/>
          <w:szCs w:val="21"/>
          <w:highlight w:val="none"/>
        </w:rPr>
        <w:t>”</w:t>
      </w:r>
      <w:r>
        <w:rPr>
          <w:rFonts w:hint="eastAsia" w:ascii="宋体" w:hAnsi="宋体"/>
          <w:szCs w:val="21"/>
          <w:highlight w:val="none"/>
        </w:rPr>
        <w:t>网站（</w:t>
      </w:r>
      <w:r>
        <w:rPr>
          <w:rFonts w:ascii="宋体" w:hAnsi="宋体"/>
          <w:szCs w:val="21"/>
          <w:highlight w:val="none"/>
        </w:rPr>
        <w:t>www.creditchina.gov.cn</w:t>
      </w:r>
      <w:r>
        <w:rPr>
          <w:rFonts w:hint="eastAsia" w:ascii="宋体" w:hAnsi="宋体"/>
          <w:szCs w:val="21"/>
          <w:highlight w:val="none"/>
        </w:rPr>
        <w:t>）或各级信用信息共享平台中列入失信被执行人名单；</w:t>
      </w:r>
    </w:p>
    <w:p w14:paraId="2C2B9DEE">
      <w:pPr>
        <w:spacing w:line="4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4）法律法规或供应商须知前附表规定的其他情形。</w:t>
      </w:r>
    </w:p>
    <w:p w14:paraId="2CA2EB22">
      <w:pPr>
        <w:spacing w:line="460" w:lineRule="exact"/>
        <w:rPr>
          <w:rFonts w:ascii="宋体" w:hAnsi="宋体"/>
          <w:b/>
          <w:szCs w:val="21"/>
          <w:highlight w:val="none"/>
        </w:rPr>
      </w:pPr>
      <w:r>
        <w:rPr>
          <w:rFonts w:hint="eastAsia" w:ascii="宋体" w:hAnsi="宋体"/>
          <w:b/>
          <w:szCs w:val="21"/>
          <w:highlight w:val="none"/>
        </w:rPr>
        <w:t>1.5 踏勘现场</w:t>
      </w:r>
    </w:p>
    <w:p w14:paraId="15DE9EAD">
      <w:pPr>
        <w:spacing w:line="4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.1采购人不统一组织，由供应商自行安排；</w:t>
      </w:r>
    </w:p>
    <w:p w14:paraId="3DCDABAA">
      <w:pPr>
        <w:spacing w:line="4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.2 供应商踏勘现场发生的费用自理。</w:t>
      </w:r>
    </w:p>
    <w:p w14:paraId="6EF8122C">
      <w:pPr>
        <w:spacing w:line="4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.3供应商自行负责在踏勘现场中所发生的人员伤亡和财产损失。</w:t>
      </w:r>
    </w:p>
    <w:p w14:paraId="4C72BEC2">
      <w:pPr>
        <w:spacing w:line="460" w:lineRule="exact"/>
        <w:rPr>
          <w:rFonts w:ascii="宋体" w:hAnsi="宋体"/>
          <w:b/>
          <w:szCs w:val="21"/>
          <w:highlight w:val="none"/>
        </w:rPr>
      </w:pPr>
      <w:r>
        <w:rPr>
          <w:rFonts w:hint="eastAsia" w:ascii="宋体" w:hAnsi="宋体"/>
          <w:b/>
          <w:szCs w:val="21"/>
          <w:highlight w:val="none"/>
        </w:rPr>
        <w:t>1.6投标预备会</w:t>
      </w:r>
    </w:p>
    <w:p w14:paraId="64D1D681">
      <w:pPr>
        <w:spacing w:line="460" w:lineRule="exact"/>
        <w:ind w:firstLine="420" w:firstLineChars="200"/>
        <w:rPr>
          <w:rFonts w:hint="eastAsia"/>
          <w:highlight w:val="none"/>
        </w:rPr>
      </w:pPr>
      <w:r>
        <w:rPr>
          <w:rFonts w:hint="eastAsia" w:ascii="宋体" w:hAnsi="宋体"/>
          <w:szCs w:val="21"/>
          <w:highlight w:val="none"/>
        </w:rPr>
        <w:t>本项目不</w:t>
      </w:r>
      <w:r>
        <w:rPr>
          <w:rFonts w:ascii="宋体" w:hAnsi="宋体"/>
          <w:szCs w:val="21"/>
          <w:highlight w:val="none"/>
        </w:rPr>
        <w:t>召开投标预备</w:t>
      </w:r>
      <w:r>
        <w:rPr>
          <w:rFonts w:hint="eastAsia" w:ascii="宋体" w:hAnsi="宋体"/>
          <w:szCs w:val="21"/>
          <w:highlight w:val="none"/>
        </w:rPr>
        <w:t>会。</w:t>
      </w:r>
    </w:p>
    <w:p w14:paraId="362512DD">
      <w:pPr>
        <w:spacing w:line="460" w:lineRule="exact"/>
        <w:rPr>
          <w:rFonts w:ascii="宋体" w:hAnsi="宋体"/>
          <w:b/>
          <w:szCs w:val="21"/>
          <w:highlight w:val="none"/>
        </w:rPr>
      </w:pPr>
      <w:r>
        <w:rPr>
          <w:rFonts w:hint="eastAsia" w:ascii="宋体" w:hAnsi="宋体"/>
          <w:b/>
          <w:szCs w:val="21"/>
          <w:highlight w:val="none"/>
        </w:rPr>
        <w:t>1.7 费用承担</w:t>
      </w:r>
    </w:p>
    <w:p w14:paraId="2A60C8DD">
      <w:pPr>
        <w:spacing w:line="460" w:lineRule="exact"/>
        <w:ind w:firstLine="420" w:firstLineChars="200"/>
        <w:rPr>
          <w:rFonts w:ascii="宋体" w:hAnsi="宋体"/>
          <w:szCs w:val="21"/>
          <w:highlight w:val="none"/>
        </w:rPr>
      </w:pPr>
      <w:r>
        <w:rPr>
          <w:rFonts w:hint="eastAsia" w:ascii="宋体" w:hAnsi="宋体"/>
          <w:szCs w:val="21"/>
          <w:highlight w:val="none"/>
        </w:rPr>
        <w:t>供应商准备和参加磋商活动发生的费用自理。</w:t>
      </w:r>
    </w:p>
    <w:p w14:paraId="0764FC8C">
      <w:pPr>
        <w:spacing w:line="460" w:lineRule="exact"/>
        <w:rPr>
          <w:rFonts w:ascii="宋体" w:hAnsi="宋体"/>
          <w:b/>
          <w:szCs w:val="21"/>
          <w:highlight w:val="none"/>
        </w:rPr>
      </w:pPr>
      <w:r>
        <w:rPr>
          <w:rFonts w:hint="eastAsia" w:ascii="宋体" w:hAnsi="宋体"/>
          <w:b/>
          <w:szCs w:val="21"/>
          <w:highlight w:val="none"/>
        </w:rPr>
        <w:t>1.8 保密</w:t>
      </w:r>
    </w:p>
    <w:p w14:paraId="704781CB">
      <w:pPr>
        <w:spacing w:line="460" w:lineRule="exact"/>
        <w:ind w:firstLine="420" w:firstLineChars="200"/>
        <w:rPr>
          <w:rFonts w:ascii="宋体" w:hAnsi="宋体"/>
          <w:szCs w:val="21"/>
          <w:highlight w:val="none"/>
        </w:rPr>
      </w:pPr>
      <w:r>
        <w:rPr>
          <w:rFonts w:hint="eastAsia" w:ascii="宋体" w:hAnsi="宋体"/>
          <w:szCs w:val="21"/>
          <w:highlight w:val="none"/>
        </w:rPr>
        <w:t>参与采购活动的各方应对采购文件和磋商响应文件中的商业和技术等秘密保密，违者应对由此造成的后果承担法律责任。</w:t>
      </w:r>
    </w:p>
    <w:p w14:paraId="48EAAF37">
      <w:pPr>
        <w:spacing w:line="460" w:lineRule="exact"/>
        <w:rPr>
          <w:rFonts w:ascii="宋体" w:hAnsi="宋体"/>
          <w:b/>
          <w:szCs w:val="21"/>
          <w:highlight w:val="none"/>
        </w:rPr>
      </w:pPr>
      <w:r>
        <w:rPr>
          <w:rFonts w:hint="eastAsia" w:ascii="宋体" w:hAnsi="宋体"/>
          <w:b/>
          <w:szCs w:val="21"/>
          <w:highlight w:val="none"/>
        </w:rPr>
        <w:t>1.9 语言文字</w:t>
      </w:r>
    </w:p>
    <w:p w14:paraId="359B375A">
      <w:pPr>
        <w:spacing w:line="460" w:lineRule="exact"/>
        <w:ind w:firstLine="420" w:firstLineChars="200"/>
        <w:rPr>
          <w:rFonts w:ascii="宋体" w:hAnsi="宋体"/>
          <w:szCs w:val="21"/>
          <w:highlight w:val="none"/>
        </w:rPr>
      </w:pPr>
      <w:r>
        <w:rPr>
          <w:rFonts w:hint="eastAsia" w:ascii="宋体" w:hAnsi="宋体"/>
          <w:szCs w:val="21"/>
          <w:highlight w:val="none"/>
        </w:rPr>
        <w:t>除专用术语外，与采购有关的语言均使用中文。必要时专用术语应附有中文注释。</w:t>
      </w:r>
    </w:p>
    <w:p w14:paraId="38F8A276">
      <w:pPr>
        <w:spacing w:line="460" w:lineRule="exact"/>
        <w:rPr>
          <w:rFonts w:ascii="宋体" w:hAnsi="宋体"/>
          <w:b/>
          <w:szCs w:val="21"/>
          <w:highlight w:val="none"/>
        </w:rPr>
      </w:pPr>
      <w:r>
        <w:rPr>
          <w:rFonts w:hint="eastAsia" w:ascii="宋体" w:hAnsi="宋体"/>
          <w:b/>
          <w:szCs w:val="21"/>
          <w:highlight w:val="none"/>
        </w:rPr>
        <w:t>1.10 计量单位</w:t>
      </w:r>
    </w:p>
    <w:p w14:paraId="4C59B9A4">
      <w:pPr>
        <w:spacing w:line="460" w:lineRule="exact"/>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bookmarkStart w:id="35" w:name="_Toc19826"/>
      <w:bookmarkStart w:id="36" w:name="_Toc10284"/>
      <w:bookmarkStart w:id="37" w:name="_Toc5269842"/>
      <w:bookmarkStart w:id="38" w:name="_Toc8031"/>
    </w:p>
    <w:p w14:paraId="319E60DA">
      <w:pPr>
        <w:pStyle w:val="5"/>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1"/>
        <w:rPr>
          <w:rFonts w:ascii="宋体" w:hAnsi="宋体"/>
          <w:bCs w:val="0"/>
          <w:sz w:val="21"/>
          <w:szCs w:val="21"/>
          <w:highlight w:val="none"/>
        </w:rPr>
      </w:pPr>
      <w:bookmarkStart w:id="39" w:name="_Toc24310"/>
      <w:bookmarkStart w:id="40" w:name="_Toc8866"/>
      <w:bookmarkStart w:id="41" w:name="_Toc7943"/>
      <w:bookmarkStart w:id="42" w:name="_Toc19533"/>
      <w:bookmarkStart w:id="43" w:name="_Toc20310"/>
      <w:bookmarkStart w:id="44" w:name="_Toc16676"/>
      <w:r>
        <w:rPr>
          <w:rFonts w:hint="eastAsia" w:ascii="宋体" w:hAnsi="宋体"/>
          <w:bCs w:val="0"/>
          <w:sz w:val="21"/>
          <w:szCs w:val="21"/>
          <w:highlight w:val="none"/>
        </w:rPr>
        <w:t>2.</w:t>
      </w:r>
      <w:bookmarkEnd w:id="35"/>
      <w:bookmarkEnd w:id="36"/>
      <w:bookmarkEnd w:id="37"/>
      <w:bookmarkEnd w:id="38"/>
      <w:bookmarkEnd w:id="39"/>
      <w:bookmarkEnd w:id="40"/>
      <w:bookmarkEnd w:id="41"/>
      <w:bookmarkEnd w:id="42"/>
      <w:r>
        <w:rPr>
          <w:rFonts w:hint="eastAsia" w:ascii="宋体" w:hAnsi="宋体"/>
          <w:bCs w:val="0"/>
          <w:sz w:val="21"/>
          <w:szCs w:val="21"/>
          <w:highlight w:val="none"/>
        </w:rPr>
        <w:t>采购文件</w:t>
      </w:r>
      <w:bookmarkEnd w:id="43"/>
      <w:bookmarkEnd w:id="44"/>
    </w:p>
    <w:p w14:paraId="2629F5E4">
      <w:pPr>
        <w:spacing w:line="460" w:lineRule="exact"/>
        <w:rPr>
          <w:rFonts w:ascii="宋体" w:hAnsi="宋体"/>
          <w:b/>
          <w:szCs w:val="21"/>
          <w:highlight w:val="none"/>
        </w:rPr>
      </w:pPr>
      <w:r>
        <w:rPr>
          <w:rFonts w:hint="eastAsia" w:ascii="宋体" w:hAnsi="宋体"/>
          <w:b/>
          <w:szCs w:val="21"/>
          <w:highlight w:val="none"/>
        </w:rPr>
        <w:t>2.1 采购文件的组成</w:t>
      </w:r>
    </w:p>
    <w:p w14:paraId="481305F3">
      <w:pPr>
        <w:spacing w:line="460" w:lineRule="exact"/>
        <w:ind w:firstLine="420" w:firstLineChars="200"/>
        <w:rPr>
          <w:rFonts w:ascii="宋体" w:hAnsi="宋体"/>
          <w:szCs w:val="21"/>
          <w:highlight w:val="none"/>
        </w:rPr>
      </w:pPr>
      <w:r>
        <w:rPr>
          <w:rFonts w:hint="eastAsia" w:ascii="宋体" w:hAnsi="宋体"/>
          <w:szCs w:val="21"/>
          <w:highlight w:val="none"/>
        </w:rPr>
        <w:t>本采购文件包括：</w:t>
      </w:r>
    </w:p>
    <w:p w14:paraId="54932EFD">
      <w:pPr>
        <w:spacing w:line="460" w:lineRule="exact"/>
        <w:ind w:firstLine="420" w:firstLineChars="200"/>
        <w:rPr>
          <w:rFonts w:ascii="宋体" w:hAnsi="宋体"/>
          <w:szCs w:val="21"/>
          <w:highlight w:val="none"/>
        </w:rPr>
      </w:pPr>
      <w:r>
        <w:rPr>
          <w:rFonts w:hint="eastAsia" w:ascii="宋体" w:hAnsi="宋体"/>
          <w:szCs w:val="21"/>
          <w:highlight w:val="none"/>
        </w:rPr>
        <w:t>（1）竞争性磋商公告</w:t>
      </w:r>
    </w:p>
    <w:p w14:paraId="6369C1B8">
      <w:pPr>
        <w:spacing w:line="460" w:lineRule="exact"/>
        <w:ind w:firstLine="420" w:firstLineChars="200"/>
        <w:rPr>
          <w:rFonts w:ascii="宋体" w:hAnsi="宋体"/>
          <w:szCs w:val="21"/>
          <w:highlight w:val="none"/>
        </w:rPr>
      </w:pPr>
      <w:r>
        <w:rPr>
          <w:rFonts w:hint="eastAsia" w:ascii="宋体" w:hAnsi="宋体"/>
          <w:szCs w:val="21"/>
          <w:highlight w:val="none"/>
        </w:rPr>
        <w:t>（2）供应商须知</w:t>
      </w:r>
    </w:p>
    <w:p w14:paraId="1340E294">
      <w:pPr>
        <w:spacing w:line="460" w:lineRule="exact"/>
        <w:ind w:firstLine="420" w:firstLineChars="200"/>
        <w:rPr>
          <w:rFonts w:ascii="宋体" w:hAnsi="宋体"/>
          <w:szCs w:val="21"/>
          <w:highlight w:val="none"/>
        </w:rPr>
      </w:pPr>
      <w:r>
        <w:rPr>
          <w:rFonts w:hint="eastAsia" w:ascii="宋体" w:hAnsi="宋体"/>
          <w:szCs w:val="21"/>
          <w:highlight w:val="none"/>
        </w:rPr>
        <w:t>（3）磋商程序及办法（综合评分法）</w:t>
      </w:r>
    </w:p>
    <w:p w14:paraId="500551EE">
      <w:pPr>
        <w:spacing w:line="46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（4）</w:t>
      </w:r>
      <w:r>
        <w:rPr>
          <w:rFonts w:hint="eastAsia" w:ascii="宋体" w:hAnsi="宋体"/>
          <w:szCs w:val="21"/>
          <w:highlight w:val="none"/>
          <w:lang w:val="en-US" w:eastAsia="zh-CN"/>
        </w:rPr>
        <w:t>采购需求</w:t>
      </w:r>
    </w:p>
    <w:p w14:paraId="514B76D7">
      <w:pPr>
        <w:spacing w:line="460" w:lineRule="exact"/>
        <w:ind w:firstLine="420" w:firstLineChars="200"/>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工程量清单及图纸</w:t>
      </w:r>
      <w:r>
        <w:rPr>
          <w:rFonts w:hint="eastAsia" w:ascii="宋体" w:hAnsi="宋体"/>
          <w:szCs w:val="21"/>
          <w:highlight w:val="none"/>
        </w:rPr>
        <w:t xml:space="preserve"> </w:t>
      </w:r>
    </w:p>
    <w:p w14:paraId="489E5035">
      <w:pPr>
        <w:spacing w:line="46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 xml:space="preserve">）合同条款 </w:t>
      </w:r>
    </w:p>
    <w:p w14:paraId="4BF87A47">
      <w:pPr>
        <w:spacing w:line="4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）竞争性磋商响应文件格式</w:t>
      </w:r>
    </w:p>
    <w:p w14:paraId="4B1E8B86">
      <w:pPr>
        <w:spacing w:line="460" w:lineRule="exact"/>
        <w:ind w:firstLine="420" w:firstLineChars="200"/>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根据本章第2.1 款对采购文件所作的澄清、修改，构成采购文件的组成部分。</w:t>
      </w:r>
    </w:p>
    <w:p w14:paraId="49FF147B">
      <w:pPr>
        <w:spacing w:line="460" w:lineRule="exact"/>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2.2 磋商文件的澄清、修改、补充的通知及响应时间变更</w:t>
      </w:r>
    </w:p>
    <w:p w14:paraId="394DA66B">
      <w:pPr>
        <w:spacing w:line="460" w:lineRule="exact"/>
        <w:ind w:firstLine="420" w:firstLineChars="200"/>
        <w:rPr>
          <w:rFonts w:hint="eastAsia" w:ascii="宋体" w:hAnsi="宋体" w:eastAsia="宋体" w:cs="Times New Roman"/>
          <w:b w:val="0"/>
          <w:bCs w:val="0"/>
          <w:sz w:val="21"/>
          <w:szCs w:val="21"/>
          <w:highlight w:val="none"/>
          <w:lang w:val="en-US" w:eastAsia="zh-CN"/>
        </w:rPr>
      </w:pPr>
      <w:bookmarkStart w:id="45" w:name="_Toc19866"/>
      <w:bookmarkStart w:id="46" w:name="_Toc20257"/>
      <w:bookmarkStart w:id="47" w:name="_Toc2092"/>
      <w:bookmarkStart w:id="48" w:name="_Toc26324"/>
      <w:r>
        <w:rPr>
          <w:rFonts w:hint="eastAsia" w:ascii="宋体" w:hAnsi="宋体" w:eastAsia="宋体" w:cs="Times New Roman"/>
          <w:szCs w:val="21"/>
          <w:highlight w:val="none"/>
        </w:rPr>
        <w:t>2.2.1响应文件在投标截止时间前的所有澄清、修改（包括时间变更等）、补充事项，均</w:t>
      </w:r>
      <w:r>
        <w:rPr>
          <w:rFonts w:hint="eastAsia" w:ascii="宋体" w:hAnsi="宋体" w:cs="Times New Roman"/>
          <w:b w:val="0"/>
          <w:bCs w:val="0"/>
          <w:sz w:val="21"/>
          <w:szCs w:val="21"/>
          <w:highlight w:val="none"/>
        </w:rPr>
        <w:t>在“磋商公告”所述媒体予以公告。澄清或修改公告在法定网站以公告形式发布，依法视为书</w:t>
      </w:r>
      <w:r>
        <w:rPr>
          <w:rFonts w:hint="eastAsia" w:ascii="宋体" w:hAnsi="宋体" w:eastAsia="宋体" w:cs="Times New Roman"/>
          <w:b w:val="0"/>
          <w:bCs w:val="0"/>
          <w:sz w:val="21"/>
          <w:szCs w:val="21"/>
          <w:highlight w:val="none"/>
          <w:lang w:val="en-US" w:eastAsia="zh-CN"/>
        </w:rPr>
        <w:t>面通知，不再另行通知。</w:t>
      </w:r>
      <w:bookmarkEnd w:id="45"/>
      <w:bookmarkEnd w:id="46"/>
      <w:bookmarkEnd w:id="47"/>
      <w:bookmarkEnd w:id="48"/>
    </w:p>
    <w:p w14:paraId="2D99EC12">
      <w:pPr>
        <w:spacing w:line="460" w:lineRule="exact"/>
        <w:ind w:firstLine="420" w:firstLineChars="200"/>
        <w:rPr>
          <w:rFonts w:hint="eastAsia" w:ascii="宋体" w:hAnsi="宋体" w:eastAsia="宋体" w:cs="Times New Roman"/>
          <w:szCs w:val="21"/>
          <w:highlight w:val="none"/>
        </w:rPr>
      </w:pPr>
      <w:bookmarkStart w:id="49" w:name="_Toc20102"/>
      <w:bookmarkStart w:id="50" w:name="_Toc31453"/>
      <w:bookmarkStart w:id="51" w:name="_Toc10810"/>
      <w:bookmarkStart w:id="52" w:name="_Toc28303"/>
      <w:r>
        <w:rPr>
          <w:rFonts w:hint="eastAsia" w:ascii="宋体" w:hAnsi="宋体" w:eastAsia="宋体" w:cs="Times New Roman"/>
          <w:b w:val="0"/>
          <w:bCs w:val="0"/>
          <w:sz w:val="21"/>
          <w:szCs w:val="21"/>
          <w:highlight w:val="none"/>
          <w:lang w:val="en-US" w:eastAsia="zh-CN"/>
        </w:rPr>
        <w:t>基于网上电子交易的特点--无权限获知或通知潜在供应商，潜在供应商应随时关注“磋商</w:t>
      </w:r>
      <w:r>
        <w:rPr>
          <w:rFonts w:hint="eastAsia" w:ascii="宋体" w:hAnsi="宋体" w:cs="Times New Roman"/>
          <w:b w:val="0"/>
          <w:bCs w:val="0"/>
          <w:sz w:val="21"/>
          <w:szCs w:val="21"/>
          <w:highlight w:val="none"/>
        </w:rPr>
        <w:t>公告”所述媒体相关项目信息（为免各部门网站出现维护等情况，潜在供应商应对“磋商公告”所述媒体逐一查阅）如有遗漏，后果自负。采购文件的澄清、修改、补充书构成采购文件的组</w:t>
      </w:r>
      <w:r>
        <w:rPr>
          <w:rFonts w:hint="eastAsia" w:ascii="宋体" w:hAnsi="宋体" w:eastAsia="宋体" w:cs="Times New Roman"/>
          <w:szCs w:val="21"/>
          <w:highlight w:val="none"/>
        </w:rPr>
        <w:t>成部分，并取代采购文件中被澄清、修改处，对所有供应商均有约束力。</w:t>
      </w:r>
      <w:bookmarkEnd w:id="49"/>
      <w:bookmarkEnd w:id="50"/>
      <w:bookmarkEnd w:id="51"/>
      <w:bookmarkEnd w:id="52"/>
    </w:p>
    <w:p w14:paraId="66C2908E">
      <w:pPr>
        <w:spacing w:line="46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2.2.2 采购文件的澄清以供应商须知前附表规定的形式发给所有获取采购文件的供应商，但不指明澄清问题的来源。澄清发出的时间距规定的响应文件提交的截止时间不足5日的，并且澄清内容可能影响响应文件编制的，将相应延长响应文件递交截止时间。 </w:t>
      </w:r>
    </w:p>
    <w:p w14:paraId="226E1020">
      <w:pPr>
        <w:spacing w:line="46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2.2.3 供应商在收到澄清后，应按供应商须知前附表规定的时间和形式通知采购人，确认已收到该澄清。</w:t>
      </w:r>
    </w:p>
    <w:p w14:paraId="6E9C4467">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2.2.4 供应商在收到修改后，应按供应商须知前附表规定的时间和形式通知采购人，确认已收到该修改。</w:t>
      </w:r>
    </w:p>
    <w:p w14:paraId="17068BE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bCs/>
          <w:szCs w:val="21"/>
          <w:highlight w:val="none"/>
        </w:rPr>
      </w:pPr>
      <w:bookmarkStart w:id="53" w:name="_Toc7858"/>
      <w:bookmarkStart w:id="54" w:name="_Toc332"/>
      <w:bookmarkStart w:id="55" w:name="_Toc30789"/>
      <w:bookmarkStart w:id="56" w:name="_Toc5106"/>
      <w:bookmarkStart w:id="57" w:name="_Toc25893"/>
      <w:bookmarkStart w:id="58" w:name="_Toc5269843"/>
      <w:bookmarkStart w:id="59" w:name="_Toc7192"/>
      <w:bookmarkStart w:id="60" w:name="_Toc11917"/>
      <w:bookmarkStart w:id="61" w:name="_Toc1784"/>
      <w:bookmarkStart w:id="62" w:name="_Toc9362"/>
      <w:r>
        <w:rPr>
          <w:rFonts w:hint="eastAsia" w:ascii="宋体" w:hAnsi="宋体" w:eastAsia="宋体" w:cs="Times New Roman"/>
          <w:b/>
          <w:bCs/>
          <w:szCs w:val="21"/>
          <w:highlight w:val="none"/>
        </w:rPr>
        <w:t>3.磋商响应文件</w:t>
      </w:r>
      <w:bookmarkEnd w:id="53"/>
      <w:bookmarkEnd w:id="54"/>
      <w:bookmarkEnd w:id="55"/>
      <w:bookmarkEnd w:id="56"/>
      <w:bookmarkEnd w:id="57"/>
      <w:bookmarkEnd w:id="58"/>
      <w:bookmarkEnd w:id="59"/>
      <w:bookmarkEnd w:id="60"/>
      <w:bookmarkEnd w:id="61"/>
      <w:bookmarkEnd w:id="62"/>
    </w:p>
    <w:p w14:paraId="65E02B34">
      <w:pPr>
        <w:spacing w:line="360" w:lineRule="auto"/>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3.1 磋商响应文件的组成</w:t>
      </w:r>
    </w:p>
    <w:p w14:paraId="0384FCCB">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3.1.1 磋商响应文件应包括但不限于下列内容：</w:t>
      </w:r>
    </w:p>
    <w:p w14:paraId="5D5C5BE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1.磋商响应承诺书</w:t>
      </w:r>
    </w:p>
    <w:p w14:paraId="1B108DBB">
      <w:pPr>
        <w:spacing w:line="360" w:lineRule="auto"/>
        <w:ind w:firstLine="420" w:firstLineChars="200"/>
        <w:rPr>
          <w:rFonts w:ascii="宋体" w:hAnsi="宋体"/>
          <w:szCs w:val="21"/>
          <w:highlight w:val="none"/>
        </w:rPr>
      </w:pPr>
      <w:r>
        <w:rPr>
          <w:rFonts w:hint="eastAsia" w:ascii="宋体" w:hAnsi="宋体"/>
          <w:szCs w:val="21"/>
          <w:highlight w:val="none"/>
        </w:rPr>
        <w:t>2.磋商响应函附录（第一轮报价）</w:t>
      </w:r>
    </w:p>
    <w:p w14:paraId="2D14BFCC">
      <w:pPr>
        <w:spacing w:line="360" w:lineRule="auto"/>
        <w:ind w:firstLine="420" w:firstLineChars="200"/>
        <w:rPr>
          <w:rFonts w:ascii="宋体" w:hAnsi="宋体"/>
          <w:szCs w:val="21"/>
          <w:highlight w:val="none"/>
        </w:rPr>
      </w:pPr>
      <w:r>
        <w:rPr>
          <w:rFonts w:hint="eastAsia" w:ascii="宋体" w:hAnsi="宋体"/>
          <w:szCs w:val="21"/>
          <w:highlight w:val="none"/>
        </w:rPr>
        <w:t>3.已标价工程量清单</w:t>
      </w:r>
    </w:p>
    <w:p w14:paraId="28902E62">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中小企业声明函</w:t>
      </w:r>
      <w:r>
        <w:rPr>
          <w:rFonts w:hint="eastAsia" w:ascii="宋体" w:hAnsi="宋体"/>
          <w:szCs w:val="21"/>
          <w:highlight w:val="none"/>
        </w:rPr>
        <w:t>（供应商）</w:t>
      </w:r>
    </w:p>
    <w:p w14:paraId="579807AC">
      <w:pPr>
        <w:spacing w:line="360" w:lineRule="auto"/>
        <w:ind w:firstLine="420" w:firstLineChars="200"/>
        <w:rPr>
          <w:rFonts w:ascii="宋体" w:hAnsi="宋体"/>
          <w:szCs w:val="21"/>
          <w:highlight w:val="none"/>
        </w:rPr>
      </w:pPr>
      <w:r>
        <w:rPr>
          <w:rFonts w:hint="eastAsia" w:ascii="宋体" w:hAnsi="宋体"/>
          <w:szCs w:val="21"/>
          <w:highlight w:val="none"/>
        </w:rPr>
        <w:t>5.商务条款偏差表</w:t>
      </w:r>
    </w:p>
    <w:p w14:paraId="31CC1D59">
      <w:pPr>
        <w:spacing w:line="360" w:lineRule="auto"/>
        <w:ind w:firstLine="420" w:firstLineChars="200"/>
        <w:rPr>
          <w:rFonts w:ascii="宋体" w:hAnsi="宋体"/>
          <w:szCs w:val="21"/>
          <w:highlight w:val="none"/>
        </w:rPr>
      </w:pPr>
      <w:r>
        <w:rPr>
          <w:rFonts w:hint="eastAsia" w:ascii="宋体" w:hAnsi="宋体"/>
          <w:szCs w:val="21"/>
          <w:highlight w:val="none"/>
        </w:rPr>
        <w:t>6.质量服务承诺</w:t>
      </w:r>
    </w:p>
    <w:p w14:paraId="5DE18AE5">
      <w:pPr>
        <w:spacing w:line="360" w:lineRule="auto"/>
        <w:ind w:firstLine="420" w:firstLineChars="200"/>
        <w:rPr>
          <w:rFonts w:ascii="宋体" w:hAnsi="宋体"/>
          <w:szCs w:val="21"/>
          <w:highlight w:val="none"/>
        </w:rPr>
      </w:pPr>
      <w:r>
        <w:rPr>
          <w:rFonts w:hint="eastAsia" w:ascii="宋体" w:hAnsi="宋体"/>
          <w:szCs w:val="21"/>
          <w:highlight w:val="none"/>
        </w:rPr>
        <w:t>7.资格证明材料</w:t>
      </w:r>
    </w:p>
    <w:p w14:paraId="7B11EE7D">
      <w:pPr>
        <w:spacing w:line="360" w:lineRule="auto"/>
        <w:ind w:firstLine="420" w:firstLineChars="200"/>
        <w:rPr>
          <w:rFonts w:ascii="宋体" w:hAnsi="宋体"/>
          <w:szCs w:val="21"/>
          <w:highlight w:val="none"/>
        </w:rPr>
      </w:pPr>
      <w:r>
        <w:rPr>
          <w:rFonts w:hint="eastAsia" w:ascii="宋体" w:hAnsi="宋体"/>
          <w:szCs w:val="21"/>
          <w:highlight w:val="none"/>
        </w:rPr>
        <w:t>8.法定代表人授权书</w:t>
      </w:r>
    </w:p>
    <w:p w14:paraId="5D02FEDE">
      <w:pPr>
        <w:spacing w:line="360" w:lineRule="auto"/>
        <w:ind w:firstLine="420" w:firstLineChars="200"/>
        <w:rPr>
          <w:rFonts w:ascii="宋体" w:hAnsi="宋体"/>
          <w:szCs w:val="21"/>
          <w:highlight w:val="none"/>
        </w:rPr>
      </w:pPr>
      <w:r>
        <w:rPr>
          <w:rFonts w:hint="eastAsia" w:ascii="宋体" w:hAnsi="宋体"/>
          <w:szCs w:val="21"/>
          <w:highlight w:val="none"/>
        </w:rPr>
        <w:t>9.供应商基本情况</w:t>
      </w:r>
    </w:p>
    <w:p w14:paraId="3B84BCDB">
      <w:pPr>
        <w:spacing w:line="360" w:lineRule="auto"/>
        <w:ind w:firstLine="420" w:firstLineChars="200"/>
        <w:rPr>
          <w:rFonts w:ascii="宋体" w:hAnsi="宋体"/>
          <w:szCs w:val="21"/>
          <w:highlight w:val="none"/>
        </w:rPr>
      </w:pPr>
      <w:r>
        <w:rPr>
          <w:rFonts w:hint="eastAsia" w:ascii="宋体" w:hAnsi="宋体"/>
          <w:szCs w:val="21"/>
          <w:highlight w:val="none"/>
        </w:rPr>
        <w:t>10.类似项目业绩情况表</w:t>
      </w:r>
    </w:p>
    <w:p w14:paraId="571C613D">
      <w:pPr>
        <w:spacing w:line="360" w:lineRule="auto"/>
        <w:ind w:firstLine="420" w:firstLineChars="200"/>
        <w:rPr>
          <w:rFonts w:ascii="宋体" w:hAnsi="宋体"/>
          <w:szCs w:val="21"/>
          <w:highlight w:val="none"/>
        </w:rPr>
      </w:pPr>
      <w:r>
        <w:rPr>
          <w:rFonts w:hint="eastAsia" w:ascii="宋体" w:hAnsi="宋体"/>
          <w:szCs w:val="21"/>
          <w:highlight w:val="none"/>
        </w:rPr>
        <w:t>11.技术方案</w:t>
      </w:r>
    </w:p>
    <w:p w14:paraId="255070C9">
      <w:pPr>
        <w:spacing w:line="360" w:lineRule="auto"/>
        <w:ind w:firstLine="420" w:firstLineChars="200"/>
        <w:rPr>
          <w:rFonts w:ascii="宋体" w:hAnsi="宋体"/>
          <w:szCs w:val="21"/>
          <w:highlight w:val="none"/>
        </w:rPr>
      </w:pPr>
      <w:r>
        <w:rPr>
          <w:rFonts w:hint="eastAsia" w:ascii="宋体" w:hAnsi="宋体"/>
          <w:szCs w:val="21"/>
          <w:highlight w:val="none"/>
        </w:rPr>
        <w:t>12.供应商认为必要的其它材料</w:t>
      </w:r>
    </w:p>
    <w:p w14:paraId="77716173">
      <w:pPr>
        <w:pStyle w:val="41"/>
        <w:spacing w:line="360" w:lineRule="auto"/>
        <w:ind w:firstLine="420" w:firstLineChars="200"/>
        <w:rPr>
          <w:sz w:val="21"/>
          <w:szCs w:val="21"/>
          <w:highlight w:val="none"/>
        </w:rPr>
      </w:pPr>
      <w:r>
        <w:rPr>
          <w:rFonts w:hint="eastAsia" w:hAnsi="宋体"/>
          <w:sz w:val="21"/>
          <w:szCs w:val="21"/>
          <w:highlight w:val="none"/>
        </w:rPr>
        <w:t>13.磋商报价（第二轮）</w:t>
      </w:r>
    </w:p>
    <w:p w14:paraId="6AADB594">
      <w:pPr>
        <w:spacing w:line="460" w:lineRule="exact"/>
        <w:rPr>
          <w:rFonts w:ascii="宋体" w:hAnsi="宋体"/>
          <w:b/>
          <w:szCs w:val="21"/>
          <w:highlight w:val="none"/>
        </w:rPr>
      </w:pPr>
      <w:r>
        <w:rPr>
          <w:rFonts w:hint="eastAsia" w:ascii="宋体" w:hAnsi="宋体"/>
          <w:b/>
          <w:szCs w:val="21"/>
          <w:highlight w:val="none"/>
        </w:rPr>
        <w:t>3.2 磋商报价</w:t>
      </w:r>
    </w:p>
    <w:p w14:paraId="59EF6696">
      <w:pPr>
        <w:spacing w:line="460" w:lineRule="exact"/>
        <w:ind w:firstLine="420" w:firstLineChars="200"/>
        <w:rPr>
          <w:rFonts w:ascii="宋体" w:hAnsi="宋体"/>
          <w:szCs w:val="21"/>
          <w:highlight w:val="none"/>
        </w:rPr>
      </w:pPr>
      <w:r>
        <w:rPr>
          <w:rFonts w:hint="eastAsia" w:ascii="宋体" w:hAnsi="宋体"/>
          <w:szCs w:val="21"/>
          <w:highlight w:val="none"/>
        </w:rPr>
        <w:t>3.2</w:t>
      </w:r>
      <w:r>
        <w:rPr>
          <w:rFonts w:ascii="宋体" w:hAnsi="宋体"/>
          <w:szCs w:val="21"/>
          <w:highlight w:val="none"/>
        </w:rPr>
        <w:t>.1</w:t>
      </w:r>
      <w:r>
        <w:rPr>
          <w:rFonts w:hint="eastAsia" w:ascii="宋体" w:hAnsi="宋体"/>
          <w:szCs w:val="21"/>
          <w:highlight w:val="none"/>
        </w:rPr>
        <w:t xml:space="preserve"> 供应商应根据本文件规定的工作内容和工作量，自行测算费用。此费用应包括完成本采购项目全过程的一切费用。</w:t>
      </w:r>
    </w:p>
    <w:p w14:paraId="6AFDE351">
      <w:pPr>
        <w:spacing w:line="460" w:lineRule="exact"/>
        <w:ind w:firstLine="420" w:firstLineChars="200"/>
        <w:rPr>
          <w:rFonts w:ascii="宋体" w:hAnsi="宋体"/>
          <w:szCs w:val="21"/>
          <w:highlight w:val="none"/>
        </w:rPr>
      </w:pPr>
      <w:r>
        <w:rPr>
          <w:rFonts w:hint="eastAsia" w:ascii="宋体" w:hAnsi="宋体"/>
          <w:szCs w:val="21"/>
          <w:highlight w:val="none"/>
        </w:rPr>
        <w:t>3.2.2 供应商每轮只允许有一个报价，采购人和采购代理机构不接受有任何选择报价的投标。</w:t>
      </w:r>
    </w:p>
    <w:p w14:paraId="783912BF">
      <w:pPr>
        <w:spacing w:line="460" w:lineRule="exact"/>
        <w:ind w:firstLine="420" w:firstLineChars="200"/>
        <w:rPr>
          <w:rFonts w:ascii="宋体" w:hAnsi="宋体"/>
          <w:szCs w:val="21"/>
          <w:highlight w:val="none"/>
        </w:rPr>
      </w:pPr>
      <w:r>
        <w:rPr>
          <w:rFonts w:hint="eastAsia" w:ascii="宋体" w:hAnsi="宋体"/>
          <w:szCs w:val="21"/>
          <w:highlight w:val="none"/>
        </w:rPr>
        <w:t>3.2.3 供应商不得以任何理由在磋商完成后对最终磋商报价予以修改，报价在磋商有效期内是固定的，不因任何原因而改变。</w:t>
      </w:r>
    </w:p>
    <w:p w14:paraId="3E4D0FD0">
      <w:pPr>
        <w:spacing w:line="460" w:lineRule="exact"/>
        <w:ind w:firstLine="420" w:firstLineChars="200"/>
        <w:rPr>
          <w:rFonts w:ascii="宋体" w:hAnsi="宋体"/>
          <w:szCs w:val="21"/>
          <w:highlight w:val="none"/>
        </w:rPr>
      </w:pPr>
      <w:r>
        <w:rPr>
          <w:rFonts w:hint="eastAsia" w:ascii="宋体" w:hAnsi="宋体"/>
          <w:szCs w:val="21"/>
          <w:highlight w:val="none"/>
        </w:rPr>
        <w:t>3.2.4 磋商结束后，磋商小组要求所有实质性响应的供应商在规定时间内提交最后报价，最后报价是供应商磋商响应文件的有效组成部分。对于符合《关于政府采购竞争性磋商采购方式管理暂行办法》（财库〔2014〕214号）第三条第四项情形的，提交最后报价的供应商可以为2家。</w:t>
      </w:r>
    </w:p>
    <w:p w14:paraId="51559B24">
      <w:pPr>
        <w:spacing w:line="460" w:lineRule="exact"/>
        <w:rPr>
          <w:rFonts w:ascii="宋体" w:hAnsi="宋体"/>
          <w:b/>
          <w:szCs w:val="21"/>
          <w:highlight w:val="none"/>
        </w:rPr>
      </w:pPr>
      <w:r>
        <w:rPr>
          <w:rFonts w:hint="eastAsia" w:ascii="宋体" w:hAnsi="宋体"/>
          <w:b/>
          <w:szCs w:val="21"/>
          <w:highlight w:val="none"/>
        </w:rPr>
        <w:t>3.3 磋商有效期</w:t>
      </w:r>
    </w:p>
    <w:p w14:paraId="6AA380E8">
      <w:pPr>
        <w:spacing w:line="460" w:lineRule="exact"/>
        <w:ind w:firstLine="420" w:firstLineChars="200"/>
        <w:rPr>
          <w:rFonts w:ascii="宋体" w:hAnsi="宋体"/>
          <w:szCs w:val="21"/>
          <w:highlight w:val="none"/>
        </w:rPr>
      </w:pPr>
      <w:r>
        <w:rPr>
          <w:rFonts w:hint="eastAsia" w:ascii="宋体" w:hAnsi="宋体"/>
          <w:szCs w:val="21"/>
          <w:highlight w:val="none"/>
        </w:rPr>
        <w:t>3.3.1 在供应商须知前附表规定的磋商有效期内，供应商不得要求撤销或修改其磋商响应文件。</w:t>
      </w:r>
    </w:p>
    <w:p w14:paraId="48B055C8">
      <w:pPr>
        <w:spacing w:line="460" w:lineRule="exact"/>
        <w:ind w:firstLine="420" w:firstLineChars="200"/>
        <w:rPr>
          <w:rFonts w:ascii="宋体" w:hAnsi="宋体"/>
          <w:szCs w:val="21"/>
          <w:highlight w:val="none"/>
        </w:rPr>
      </w:pPr>
      <w:r>
        <w:rPr>
          <w:rFonts w:hint="eastAsia" w:ascii="宋体" w:hAnsi="宋体"/>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1367EEDA">
      <w:pPr>
        <w:spacing w:line="460" w:lineRule="exact"/>
        <w:rPr>
          <w:rFonts w:ascii="宋体" w:hAnsi="宋体"/>
          <w:b/>
          <w:szCs w:val="21"/>
          <w:highlight w:val="none"/>
        </w:rPr>
      </w:pPr>
      <w:r>
        <w:rPr>
          <w:rFonts w:hint="eastAsia" w:ascii="宋体" w:hAnsi="宋体"/>
          <w:b/>
          <w:szCs w:val="21"/>
          <w:highlight w:val="none"/>
        </w:rPr>
        <w:t>3.4 资格审查资料</w:t>
      </w:r>
    </w:p>
    <w:p w14:paraId="3C817A7C">
      <w:pPr>
        <w:spacing w:line="460" w:lineRule="exact"/>
        <w:ind w:firstLine="420" w:firstLineChars="200"/>
        <w:rPr>
          <w:highlight w:val="none"/>
        </w:rPr>
      </w:pPr>
      <w:r>
        <w:rPr>
          <w:rFonts w:hint="eastAsia" w:ascii="宋体" w:hAnsi="宋体"/>
          <w:szCs w:val="21"/>
          <w:highlight w:val="none"/>
        </w:rPr>
        <w:t>3.4.1 “供应商基本情况表”应附供应商营业执照副本等材料的复印件。</w:t>
      </w:r>
    </w:p>
    <w:p w14:paraId="3C317A26">
      <w:pPr>
        <w:spacing w:line="460" w:lineRule="exact"/>
        <w:ind w:firstLine="420" w:firstLineChars="200"/>
        <w:rPr>
          <w:rFonts w:ascii="宋体" w:hAnsi="宋体"/>
          <w:szCs w:val="21"/>
          <w:highlight w:val="none"/>
        </w:rPr>
      </w:pPr>
      <w:r>
        <w:rPr>
          <w:rFonts w:hint="eastAsia" w:ascii="宋体" w:hAnsi="宋体"/>
          <w:szCs w:val="21"/>
          <w:highlight w:val="none"/>
        </w:rPr>
        <w:t>......</w:t>
      </w:r>
    </w:p>
    <w:p w14:paraId="1E8040C2">
      <w:pPr>
        <w:spacing w:line="460" w:lineRule="exact"/>
        <w:rPr>
          <w:rFonts w:ascii="宋体" w:hAnsi="宋体"/>
          <w:b/>
          <w:szCs w:val="21"/>
          <w:highlight w:val="none"/>
        </w:rPr>
      </w:pPr>
      <w:r>
        <w:rPr>
          <w:rFonts w:hint="eastAsia" w:ascii="宋体" w:hAnsi="宋体"/>
          <w:b/>
          <w:szCs w:val="21"/>
          <w:highlight w:val="none"/>
        </w:rPr>
        <w:t>3.5备选磋商方案</w:t>
      </w:r>
    </w:p>
    <w:p w14:paraId="7688F1A2">
      <w:pPr>
        <w:spacing w:line="460" w:lineRule="exact"/>
        <w:ind w:firstLine="420" w:firstLineChars="200"/>
        <w:rPr>
          <w:rFonts w:ascii="宋体" w:hAnsi="宋体"/>
          <w:szCs w:val="21"/>
          <w:highlight w:val="none"/>
        </w:rPr>
      </w:pPr>
      <w:r>
        <w:rPr>
          <w:rFonts w:hint="eastAsia" w:ascii="宋体" w:hAnsi="宋体"/>
          <w:szCs w:val="21"/>
          <w:highlight w:val="none"/>
        </w:rPr>
        <w:t>供应商不得递交备选磋商方案。</w:t>
      </w:r>
    </w:p>
    <w:p w14:paraId="4B5A73F4">
      <w:pPr>
        <w:spacing w:line="460" w:lineRule="exact"/>
        <w:rPr>
          <w:rFonts w:ascii="宋体" w:hAnsi="宋体"/>
          <w:b/>
          <w:szCs w:val="21"/>
          <w:highlight w:val="none"/>
        </w:rPr>
      </w:pPr>
      <w:r>
        <w:rPr>
          <w:rFonts w:hint="eastAsia" w:ascii="宋体" w:hAnsi="宋体"/>
          <w:b/>
          <w:szCs w:val="21"/>
          <w:highlight w:val="none"/>
        </w:rPr>
        <w:t>3.6磋商响应文件的编制</w:t>
      </w:r>
    </w:p>
    <w:p w14:paraId="44D3FEA8">
      <w:pPr>
        <w:spacing w:line="460" w:lineRule="exact"/>
        <w:ind w:firstLine="420" w:firstLineChars="200"/>
        <w:rPr>
          <w:rFonts w:ascii="宋体" w:hAnsi="宋体"/>
          <w:szCs w:val="21"/>
          <w:highlight w:val="none"/>
        </w:rPr>
      </w:pPr>
      <w:r>
        <w:rPr>
          <w:rFonts w:hint="eastAsia" w:ascii="宋体" w:hAnsi="宋体"/>
          <w:szCs w:val="21"/>
          <w:highlight w:val="none"/>
        </w:rPr>
        <w:t>3.6.1 磋商响应文件应按第</w:t>
      </w:r>
      <w:r>
        <w:rPr>
          <w:rFonts w:hint="eastAsia" w:ascii="宋体" w:hAnsi="宋体"/>
          <w:szCs w:val="21"/>
          <w:highlight w:val="none"/>
          <w:lang w:val="en-US" w:eastAsia="zh-CN"/>
        </w:rPr>
        <w:t>七</w:t>
      </w:r>
      <w:r>
        <w:rPr>
          <w:rFonts w:hint="eastAsia" w:ascii="宋体" w:hAnsi="宋体"/>
          <w:szCs w:val="21"/>
          <w:highlight w:val="none"/>
        </w:rPr>
        <w:t>章“磋商响应文件格式”进行编写，如有必要，可以增加附页，作为磋商响应文件的组成部分。其中，磋商函附录在满足采购文件实质性要求的基础上，可以提出比采购文件要求更有利于采购人的承诺。</w:t>
      </w:r>
    </w:p>
    <w:p w14:paraId="6535FDFC">
      <w:pPr>
        <w:spacing w:line="460" w:lineRule="exact"/>
        <w:ind w:firstLine="420" w:firstLineChars="200"/>
        <w:rPr>
          <w:rFonts w:ascii="宋体" w:hAnsi="宋体"/>
          <w:szCs w:val="21"/>
          <w:highlight w:val="none"/>
        </w:rPr>
      </w:pPr>
      <w:r>
        <w:rPr>
          <w:rFonts w:hint="eastAsia" w:ascii="宋体" w:hAnsi="宋体"/>
          <w:szCs w:val="21"/>
          <w:highlight w:val="none"/>
        </w:rPr>
        <w:t>3.6.2 磋商响应文件应当对采购文件有关</w:t>
      </w:r>
      <w:r>
        <w:rPr>
          <w:rFonts w:hint="eastAsia" w:ascii="宋体" w:hAnsi="宋体"/>
          <w:szCs w:val="21"/>
          <w:highlight w:val="none"/>
          <w:lang w:eastAsia="zh-CN"/>
        </w:rPr>
        <w:t>工期</w:t>
      </w:r>
      <w:r>
        <w:rPr>
          <w:rFonts w:hint="eastAsia" w:ascii="宋体" w:hAnsi="宋体"/>
          <w:szCs w:val="21"/>
          <w:highlight w:val="none"/>
        </w:rPr>
        <w:t>、质量要求、磋商内容等实质性内容作出响应。</w:t>
      </w:r>
    </w:p>
    <w:p w14:paraId="71CD4057">
      <w:pPr>
        <w:spacing w:line="460" w:lineRule="exact"/>
        <w:ind w:firstLine="420" w:firstLineChars="200"/>
        <w:rPr>
          <w:rFonts w:ascii="宋体" w:hAnsi="宋体"/>
          <w:szCs w:val="21"/>
          <w:highlight w:val="none"/>
        </w:rPr>
      </w:pPr>
      <w:bookmarkStart w:id="63" w:name="_Toc13875"/>
      <w:bookmarkStart w:id="64" w:name="_Toc10111"/>
      <w:bookmarkStart w:id="65" w:name="_Toc5269844"/>
      <w:bookmarkStart w:id="66" w:name="_Toc22190"/>
      <w:r>
        <w:rPr>
          <w:rFonts w:hint="eastAsia" w:ascii="宋体" w:hAnsi="宋体"/>
          <w:szCs w:val="21"/>
          <w:highlight w:val="none"/>
        </w:rPr>
        <w:t>3.6.3供应商通过荥阳市公共资源交易中心受理大厅 CA 密钥窗口办理电子认证，所有要求法定代表人或其委托代理人签字（或盖章）的都应用法定代表人或其委托代理人的签字或盖章。</w:t>
      </w:r>
    </w:p>
    <w:p w14:paraId="6A27E00C">
      <w:pPr>
        <w:spacing w:line="4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2B0975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hAnsi="宋体"/>
          <w:bCs w:val="0"/>
          <w:sz w:val="21"/>
          <w:szCs w:val="21"/>
          <w:highlight w:val="none"/>
        </w:rPr>
      </w:pPr>
      <w:bookmarkStart w:id="67" w:name="_Toc20338"/>
      <w:bookmarkStart w:id="68" w:name="_Toc30188"/>
      <w:bookmarkStart w:id="69" w:name="_Toc27093"/>
      <w:bookmarkStart w:id="70" w:name="_Toc2642"/>
      <w:bookmarkStart w:id="71" w:name="_Toc4213"/>
      <w:bookmarkStart w:id="72" w:name="_Toc24115"/>
      <w:r>
        <w:rPr>
          <w:rFonts w:hint="eastAsia" w:ascii="宋体" w:hAnsi="宋体"/>
          <w:bCs w:val="0"/>
          <w:sz w:val="21"/>
          <w:szCs w:val="21"/>
          <w:highlight w:val="none"/>
        </w:rPr>
        <w:t>4.</w:t>
      </w:r>
      <w:bookmarkEnd w:id="63"/>
      <w:bookmarkEnd w:id="64"/>
      <w:r>
        <w:rPr>
          <w:rFonts w:hint="eastAsia" w:ascii="宋体" w:hAnsi="宋体"/>
          <w:bCs w:val="0"/>
          <w:sz w:val="21"/>
          <w:szCs w:val="21"/>
          <w:highlight w:val="none"/>
        </w:rPr>
        <w:t>磋商响应文件的递交</w:t>
      </w:r>
      <w:bookmarkEnd w:id="65"/>
      <w:bookmarkEnd w:id="66"/>
      <w:bookmarkEnd w:id="67"/>
      <w:bookmarkEnd w:id="68"/>
      <w:bookmarkEnd w:id="69"/>
      <w:bookmarkEnd w:id="70"/>
      <w:bookmarkEnd w:id="71"/>
      <w:bookmarkEnd w:id="72"/>
    </w:p>
    <w:p w14:paraId="7110D02D">
      <w:pPr>
        <w:spacing w:line="460" w:lineRule="exact"/>
        <w:rPr>
          <w:rFonts w:ascii="宋体" w:hAnsi="宋体"/>
          <w:b/>
          <w:szCs w:val="21"/>
          <w:highlight w:val="none"/>
        </w:rPr>
      </w:pPr>
      <w:r>
        <w:rPr>
          <w:rFonts w:hint="eastAsia" w:ascii="宋体" w:hAnsi="宋体"/>
          <w:b/>
          <w:szCs w:val="21"/>
          <w:highlight w:val="none"/>
        </w:rPr>
        <w:t>4.1 磋商响应文件的密封和标记</w:t>
      </w:r>
    </w:p>
    <w:p w14:paraId="4558E8F9">
      <w:pPr>
        <w:spacing w:line="460" w:lineRule="exact"/>
        <w:ind w:firstLine="420" w:firstLineChars="200"/>
        <w:rPr>
          <w:rFonts w:ascii="宋体" w:hAnsi="宋体"/>
          <w:szCs w:val="21"/>
          <w:highlight w:val="none"/>
        </w:rPr>
      </w:pPr>
      <w:r>
        <w:rPr>
          <w:rFonts w:hint="eastAsia" w:ascii="宋体" w:hAnsi="宋体"/>
          <w:szCs w:val="21"/>
          <w:highlight w:val="none"/>
        </w:rPr>
        <w:t xml:space="preserve">4.1.1 供应商应当按照采购文件和电子招标投标交易平台的要求加密响应文件，具体要求见供应商须知前附表。 </w:t>
      </w:r>
    </w:p>
    <w:p w14:paraId="70121A00">
      <w:pPr>
        <w:spacing w:line="460" w:lineRule="exact"/>
        <w:ind w:firstLine="420" w:firstLineChars="200"/>
        <w:rPr>
          <w:rFonts w:ascii="宋体" w:hAnsi="宋体"/>
          <w:szCs w:val="21"/>
          <w:highlight w:val="none"/>
        </w:rPr>
      </w:pPr>
      <w:r>
        <w:rPr>
          <w:rFonts w:hint="eastAsia" w:ascii="宋体" w:hAnsi="宋体"/>
          <w:szCs w:val="21"/>
          <w:highlight w:val="none"/>
        </w:rPr>
        <w:t>4.1.2 未按本章第4.1.1项要求密封和加写标记的磋商响应文件，采购人或磋商小组不予受理。</w:t>
      </w:r>
    </w:p>
    <w:p w14:paraId="3EDC43EB">
      <w:pPr>
        <w:spacing w:line="460" w:lineRule="exact"/>
        <w:rPr>
          <w:rFonts w:ascii="宋体" w:hAnsi="宋体"/>
          <w:b/>
          <w:szCs w:val="21"/>
          <w:highlight w:val="none"/>
        </w:rPr>
      </w:pPr>
      <w:r>
        <w:rPr>
          <w:rFonts w:hint="eastAsia" w:ascii="宋体" w:hAnsi="宋体"/>
          <w:b/>
          <w:szCs w:val="21"/>
          <w:highlight w:val="none"/>
        </w:rPr>
        <w:t>4.2 磋商响应文件的递交</w:t>
      </w:r>
    </w:p>
    <w:p w14:paraId="7A07B1C4">
      <w:pPr>
        <w:spacing w:line="460" w:lineRule="exact"/>
        <w:ind w:firstLine="420" w:firstLineChars="200"/>
        <w:rPr>
          <w:rFonts w:hint="eastAsia" w:ascii="宋体" w:hAnsi="宋体"/>
          <w:szCs w:val="21"/>
          <w:highlight w:val="none"/>
        </w:rPr>
      </w:pPr>
      <w:r>
        <w:rPr>
          <w:rFonts w:hint="eastAsia" w:ascii="宋体" w:hAnsi="宋体"/>
          <w:szCs w:val="21"/>
          <w:highlight w:val="none"/>
        </w:rPr>
        <w:t>4.2.1 供应商应在供应商须知前附表2.2.2 项规定的磋商截止时间前递交磋商响应文件。</w:t>
      </w:r>
    </w:p>
    <w:p w14:paraId="7C7DBD0A">
      <w:pPr>
        <w:spacing w:line="460" w:lineRule="exact"/>
        <w:ind w:firstLine="420" w:firstLineChars="200"/>
        <w:rPr>
          <w:rFonts w:hint="eastAsia" w:ascii="宋体" w:hAnsi="宋体"/>
          <w:szCs w:val="21"/>
          <w:highlight w:val="none"/>
        </w:rPr>
      </w:pPr>
      <w:r>
        <w:rPr>
          <w:rFonts w:hint="eastAsia" w:ascii="宋体" w:hAnsi="宋体"/>
          <w:szCs w:val="21"/>
          <w:highlight w:val="none"/>
        </w:rPr>
        <w:t>4.2.2 供应商递交磋商响应文件的地点：见供应商须知前附表。</w:t>
      </w:r>
    </w:p>
    <w:p w14:paraId="787B9C4C">
      <w:pPr>
        <w:spacing w:line="460" w:lineRule="exact"/>
        <w:ind w:firstLine="420" w:firstLineChars="200"/>
        <w:rPr>
          <w:rFonts w:hint="eastAsia" w:ascii="宋体" w:hAnsi="宋体"/>
          <w:szCs w:val="21"/>
          <w:highlight w:val="none"/>
        </w:rPr>
      </w:pPr>
      <w:r>
        <w:rPr>
          <w:rFonts w:hint="eastAsia" w:ascii="宋体" w:hAnsi="宋体"/>
          <w:szCs w:val="21"/>
          <w:highlight w:val="none"/>
        </w:rPr>
        <w:t>4.2.3 除供应商须知前附表另有规定外，供应商所递交的磋商响应文件不予退还。</w:t>
      </w:r>
    </w:p>
    <w:p w14:paraId="7B000DD1">
      <w:pPr>
        <w:spacing w:line="460" w:lineRule="exact"/>
        <w:ind w:firstLine="420" w:firstLineChars="200"/>
        <w:rPr>
          <w:rFonts w:hint="eastAsia" w:ascii="宋体" w:hAnsi="宋体"/>
          <w:szCs w:val="21"/>
          <w:highlight w:val="none"/>
        </w:rPr>
      </w:pPr>
      <w:r>
        <w:rPr>
          <w:rFonts w:hint="eastAsia" w:ascii="宋体" w:hAnsi="宋体"/>
          <w:szCs w:val="21"/>
          <w:highlight w:val="none"/>
        </w:rPr>
        <w:t>4.2.4 逾期送达的或者未送达指定地点的磋商响应文件，采购人不予受理。</w:t>
      </w:r>
    </w:p>
    <w:p w14:paraId="0462D88C">
      <w:pPr>
        <w:spacing w:line="460" w:lineRule="exact"/>
        <w:ind w:firstLine="420" w:firstLineChars="200"/>
        <w:rPr>
          <w:rFonts w:hint="eastAsia" w:ascii="宋体" w:hAnsi="宋体"/>
          <w:szCs w:val="21"/>
          <w:highlight w:val="none"/>
        </w:rPr>
      </w:pPr>
      <w:r>
        <w:rPr>
          <w:rFonts w:hint="eastAsia" w:ascii="宋体" w:hAnsi="宋体"/>
          <w:szCs w:val="21"/>
          <w:highlight w:val="none"/>
        </w:rPr>
        <w:t>4.2.5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7626640E">
      <w:pPr>
        <w:spacing w:line="460" w:lineRule="exact"/>
        <w:ind w:firstLine="420" w:firstLineChars="200"/>
        <w:rPr>
          <w:rFonts w:hint="eastAsia" w:ascii="宋体" w:hAnsi="宋体"/>
          <w:szCs w:val="21"/>
          <w:highlight w:val="none"/>
        </w:rPr>
      </w:pPr>
      <w:r>
        <w:rPr>
          <w:rFonts w:hint="eastAsia" w:ascii="宋体" w:hAnsi="宋体"/>
          <w:szCs w:val="21"/>
          <w:highlight w:val="none"/>
        </w:rPr>
        <w:t>4.2.6供应商（供应商）在交易中心投标系统无法上传电子磋商响应文件时，请在工作时间及时与荥阳市公共资源交易中心联系。</w:t>
      </w:r>
    </w:p>
    <w:p w14:paraId="20EF5190">
      <w:pPr>
        <w:spacing w:line="460" w:lineRule="exact"/>
        <w:ind w:firstLine="420" w:firstLineChars="200"/>
        <w:rPr>
          <w:rFonts w:hint="eastAsia" w:ascii="宋体" w:hAnsi="宋体"/>
          <w:szCs w:val="21"/>
          <w:highlight w:val="none"/>
        </w:rPr>
      </w:pPr>
      <w:r>
        <w:rPr>
          <w:rFonts w:hint="eastAsia" w:ascii="宋体" w:hAnsi="宋体"/>
          <w:szCs w:val="21"/>
          <w:highlight w:val="none"/>
        </w:rPr>
        <w:t>4.2.7逾期上传/送达的或者未上传/未送达指定地点的磋商响应文件，采购人不予受理。</w:t>
      </w:r>
    </w:p>
    <w:p w14:paraId="7D06D8C0">
      <w:pPr>
        <w:pStyle w:val="5"/>
        <w:keepNext w:val="0"/>
        <w:keepLines w:val="0"/>
        <w:spacing w:line="460" w:lineRule="exact"/>
        <w:jc w:val="left"/>
        <w:rPr>
          <w:rFonts w:ascii="宋体" w:hAnsi="宋体"/>
          <w:bCs w:val="0"/>
          <w:sz w:val="21"/>
          <w:szCs w:val="21"/>
          <w:highlight w:val="none"/>
        </w:rPr>
      </w:pPr>
      <w:bookmarkStart w:id="73" w:name="_Toc17013"/>
      <w:bookmarkStart w:id="74" w:name="_Toc5269845"/>
      <w:bookmarkStart w:id="75" w:name="_Toc3235"/>
      <w:bookmarkStart w:id="76" w:name="_Toc24941"/>
      <w:bookmarkStart w:id="77" w:name="_Toc12772"/>
      <w:bookmarkStart w:id="78" w:name="_Toc21992"/>
      <w:bookmarkStart w:id="79" w:name="_Toc27740"/>
      <w:bookmarkStart w:id="80" w:name="_Toc30971"/>
      <w:bookmarkStart w:id="81" w:name="_Toc25627"/>
      <w:bookmarkStart w:id="82" w:name="_Toc31868"/>
      <w:r>
        <w:rPr>
          <w:rFonts w:hint="eastAsia" w:ascii="宋体" w:hAnsi="宋体"/>
          <w:bCs w:val="0"/>
          <w:sz w:val="21"/>
          <w:szCs w:val="21"/>
          <w:highlight w:val="none"/>
        </w:rPr>
        <w:t>5.磋商</w:t>
      </w:r>
      <w:bookmarkEnd w:id="73"/>
      <w:bookmarkEnd w:id="74"/>
      <w:bookmarkEnd w:id="75"/>
      <w:bookmarkEnd w:id="76"/>
      <w:bookmarkEnd w:id="77"/>
      <w:bookmarkEnd w:id="78"/>
      <w:bookmarkEnd w:id="79"/>
      <w:bookmarkEnd w:id="80"/>
      <w:bookmarkEnd w:id="81"/>
      <w:bookmarkEnd w:id="82"/>
    </w:p>
    <w:p w14:paraId="0D3071FC">
      <w:pPr>
        <w:spacing w:line="460" w:lineRule="exact"/>
        <w:rPr>
          <w:rFonts w:ascii="宋体" w:hAnsi="宋体"/>
          <w:szCs w:val="21"/>
          <w:highlight w:val="none"/>
        </w:rPr>
      </w:pPr>
      <w:r>
        <w:rPr>
          <w:rFonts w:hint="eastAsia" w:ascii="宋体" w:hAnsi="宋体"/>
          <w:b/>
          <w:szCs w:val="21"/>
          <w:highlight w:val="none"/>
        </w:rPr>
        <w:t>5.1 磋商时间和地点</w:t>
      </w:r>
    </w:p>
    <w:p w14:paraId="1247F261">
      <w:pPr>
        <w:spacing w:line="460" w:lineRule="exact"/>
        <w:ind w:firstLine="420" w:firstLineChars="200"/>
        <w:rPr>
          <w:rFonts w:ascii="宋体" w:hAnsi="宋体"/>
          <w:szCs w:val="21"/>
          <w:highlight w:val="none"/>
        </w:rPr>
      </w:pPr>
      <w:r>
        <w:rPr>
          <w:rFonts w:hint="eastAsia" w:ascii="宋体" w:hAnsi="宋体"/>
          <w:szCs w:val="21"/>
          <w:highlight w:val="none"/>
        </w:rPr>
        <w:t>5.1.1见供应商须知前附表。供应商应当在供应商须知前附表2.2.2 项规定的响应截止时间前，准时参加磋商活动并进行磋商谈判、答疑澄清、二次报价。</w:t>
      </w:r>
    </w:p>
    <w:p w14:paraId="1EF00165">
      <w:pPr>
        <w:spacing w:line="460" w:lineRule="exact"/>
        <w:rPr>
          <w:rFonts w:ascii="宋体" w:hAnsi="宋体"/>
          <w:b/>
          <w:szCs w:val="21"/>
          <w:highlight w:val="none"/>
        </w:rPr>
      </w:pPr>
      <w:r>
        <w:rPr>
          <w:rFonts w:hint="eastAsia" w:ascii="宋体" w:hAnsi="宋体"/>
          <w:b/>
          <w:szCs w:val="21"/>
          <w:highlight w:val="none"/>
        </w:rPr>
        <w:t>5.2 磋商程序</w:t>
      </w:r>
    </w:p>
    <w:p w14:paraId="09B06608">
      <w:pPr>
        <w:spacing w:line="360" w:lineRule="auto"/>
        <w:ind w:firstLine="420" w:firstLineChars="200"/>
        <w:rPr>
          <w:rFonts w:hint="eastAsia" w:ascii="宋体" w:hAnsi="宋体"/>
          <w:szCs w:val="21"/>
          <w:highlight w:val="none"/>
        </w:rPr>
      </w:pPr>
      <w:r>
        <w:rPr>
          <w:rFonts w:hint="eastAsia" w:ascii="宋体" w:hAnsi="宋体"/>
          <w:szCs w:val="21"/>
          <w:highlight w:val="none"/>
        </w:rPr>
        <w:t>5.2.1主持人按下列程序进行磋商：</w:t>
      </w:r>
    </w:p>
    <w:p w14:paraId="128BC4AF">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（1）宣布磋商纪律</w:t>
      </w:r>
      <w:r>
        <w:rPr>
          <w:rFonts w:hint="eastAsia" w:ascii="宋体" w:hAnsi="宋体"/>
          <w:szCs w:val="21"/>
          <w:highlight w:val="none"/>
          <w:lang w:eastAsia="zh-CN"/>
        </w:rPr>
        <w:t>；</w:t>
      </w:r>
    </w:p>
    <w:p w14:paraId="166696DF">
      <w:pPr>
        <w:spacing w:line="360" w:lineRule="auto"/>
        <w:ind w:firstLine="420" w:firstLineChars="200"/>
        <w:rPr>
          <w:rFonts w:hint="eastAsia" w:ascii="宋体" w:hAnsi="宋体"/>
          <w:szCs w:val="21"/>
          <w:highlight w:val="none"/>
        </w:rPr>
      </w:pPr>
      <w:r>
        <w:rPr>
          <w:rFonts w:hint="eastAsia" w:ascii="宋体" w:hAnsi="宋体"/>
          <w:szCs w:val="21"/>
          <w:highlight w:val="none"/>
        </w:rPr>
        <w:t>（2）宣布采购人、监标人等有关人员姓名；</w:t>
      </w:r>
    </w:p>
    <w:p w14:paraId="68E5E404">
      <w:pPr>
        <w:spacing w:line="360" w:lineRule="auto"/>
        <w:ind w:firstLine="420" w:firstLineChars="200"/>
        <w:rPr>
          <w:rFonts w:hint="eastAsia" w:ascii="宋体" w:hAnsi="宋体"/>
          <w:szCs w:val="21"/>
          <w:highlight w:val="none"/>
        </w:rPr>
      </w:pPr>
      <w:r>
        <w:rPr>
          <w:rFonts w:hint="eastAsia" w:ascii="宋体" w:hAnsi="宋体"/>
          <w:szCs w:val="21"/>
          <w:highlight w:val="none"/>
        </w:rPr>
        <w:t>（3）检查磋商响应文件的密封情况，并对上传至交易平台的加密磋商响应文件进行解密；</w:t>
      </w:r>
    </w:p>
    <w:p w14:paraId="625CAC8A">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（4）供应商代表、采购人代表、监标人等有关人员在磋商记录上签字确认</w:t>
      </w:r>
      <w:r>
        <w:rPr>
          <w:rFonts w:hint="eastAsia" w:ascii="宋体" w:hAnsi="宋体"/>
          <w:szCs w:val="21"/>
          <w:highlight w:val="none"/>
          <w:lang w:eastAsia="zh-CN"/>
        </w:rPr>
        <w:t>；</w:t>
      </w:r>
    </w:p>
    <w:p w14:paraId="76252C3E">
      <w:pPr>
        <w:spacing w:line="360" w:lineRule="auto"/>
        <w:ind w:firstLine="420" w:firstLineChars="200"/>
        <w:rPr>
          <w:rFonts w:hint="eastAsia" w:ascii="宋体" w:hAnsi="宋体"/>
          <w:szCs w:val="21"/>
          <w:highlight w:val="none"/>
        </w:rPr>
      </w:pPr>
      <w:r>
        <w:rPr>
          <w:rFonts w:hint="eastAsia" w:ascii="宋体" w:hAnsi="宋体"/>
          <w:szCs w:val="21"/>
          <w:highlight w:val="none"/>
        </w:rPr>
        <w:t>（5）磋商结束。</w:t>
      </w:r>
    </w:p>
    <w:p w14:paraId="11D3BDC0">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5.2.2磋商工作由磋商小组主持，对所有供应商的竞争性磋商响应文件进行评审，并推荐候选成交供应商。磋商工作按下列程序进行：</w:t>
      </w:r>
    </w:p>
    <w:p w14:paraId="6A676FAA">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（1）初步评审；</w:t>
      </w:r>
    </w:p>
    <w:p w14:paraId="1A8FC018">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商务评审</w:t>
      </w:r>
      <w:r>
        <w:rPr>
          <w:rFonts w:hint="eastAsia" w:ascii="宋体" w:hAnsi="宋体" w:eastAsia="宋体" w:cs="Times New Roman"/>
          <w:szCs w:val="21"/>
          <w:highlight w:val="none"/>
        </w:rPr>
        <w:t>；</w:t>
      </w:r>
    </w:p>
    <w:p w14:paraId="0D2B331D">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（3）综合</w:t>
      </w:r>
      <w:r>
        <w:rPr>
          <w:rFonts w:hint="eastAsia" w:ascii="宋体" w:hAnsi="宋体" w:eastAsia="宋体" w:cs="Times New Roman"/>
          <w:szCs w:val="21"/>
          <w:highlight w:val="none"/>
          <w:lang w:val="en-US" w:eastAsia="zh-CN"/>
        </w:rPr>
        <w:t>评审</w:t>
      </w:r>
      <w:r>
        <w:rPr>
          <w:rFonts w:hint="eastAsia" w:ascii="宋体" w:hAnsi="宋体" w:eastAsia="宋体" w:cs="Times New Roman"/>
          <w:szCs w:val="21"/>
          <w:highlight w:val="none"/>
        </w:rPr>
        <w:t>；</w:t>
      </w:r>
    </w:p>
    <w:p w14:paraId="6A185447">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rPr>
        <w:t>候选供应商的确定。</w:t>
      </w:r>
    </w:p>
    <w:p w14:paraId="441DFE1B">
      <w:pPr>
        <w:pStyle w:val="10"/>
        <w:rPr>
          <w:sz w:val="21"/>
          <w:szCs w:val="21"/>
          <w:highlight w:val="none"/>
        </w:rPr>
      </w:pPr>
      <w:r>
        <w:rPr>
          <w:rFonts w:hint="eastAsia"/>
          <w:sz w:val="21"/>
          <w:szCs w:val="21"/>
          <w:highlight w:val="none"/>
        </w:rPr>
        <w:t>5.3磋商时出现下列情况的，采购人将拒绝其响应文件</w:t>
      </w:r>
    </w:p>
    <w:p w14:paraId="39E9CC68">
      <w:pPr>
        <w:pStyle w:val="10"/>
        <w:keepNext w:val="0"/>
        <w:keepLines w:val="0"/>
        <w:pageBreakBefore w:val="0"/>
        <w:widowControl w:val="0"/>
        <w:kinsoku/>
        <w:wordWrap/>
        <w:overflowPunct/>
        <w:topLinePunct w:val="0"/>
        <w:autoSpaceDE/>
        <w:autoSpaceDN/>
        <w:bidi w:val="0"/>
        <w:adjustRightInd/>
        <w:snapToGrid/>
        <w:ind w:firstLine="436" w:firstLineChars="200"/>
        <w:textAlignment w:val="auto"/>
        <w:rPr>
          <w:b w:val="0"/>
          <w:bCs w:val="0"/>
          <w:sz w:val="21"/>
          <w:szCs w:val="21"/>
          <w:highlight w:val="none"/>
        </w:rPr>
      </w:pPr>
      <w:r>
        <w:rPr>
          <w:rFonts w:hint="eastAsia"/>
          <w:b w:val="0"/>
          <w:bCs w:val="0"/>
          <w:sz w:val="21"/>
          <w:szCs w:val="21"/>
          <w:highlight w:val="none"/>
        </w:rPr>
        <w:t>（1）经检查数字证书无效的响应文件；</w:t>
      </w:r>
    </w:p>
    <w:p w14:paraId="104EEC4C">
      <w:pPr>
        <w:pStyle w:val="10"/>
        <w:keepNext w:val="0"/>
        <w:keepLines w:val="0"/>
        <w:pageBreakBefore w:val="0"/>
        <w:widowControl w:val="0"/>
        <w:kinsoku/>
        <w:wordWrap/>
        <w:overflowPunct/>
        <w:topLinePunct w:val="0"/>
        <w:autoSpaceDE/>
        <w:autoSpaceDN/>
        <w:bidi w:val="0"/>
        <w:adjustRightInd/>
        <w:snapToGrid/>
        <w:ind w:firstLine="436" w:firstLineChars="200"/>
        <w:textAlignment w:val="auto"/>
        <w:rPr>
          <w:b w:val="0"/>
          <w:bCs w:val="0"/>
          <w:sz w:val="21"/>
          <w:szCs w:val="21"/>
          <w:highlight w:val="none"/>
        </w:rPr>
      </w:pPr>
      <w:r>
        <w:rPr>
          <w:rFonts w:hint="eastAsia"/>
          <w:b w:val="0"/>
          <w:bCs w:val="0"/>
          <w:sz w:val="21"/>
          <w:szCs w:val="21"/>
          <w:highlight w:val="none"/>
        </w:rPr>
        <w:t>（2）供应商未按供应商须知表 5.1 项规定完成响应文件解密的；</w:t>
      </w:r>
    </w:p>
    <w:p w14:paraId="4C249A65">
      <w:pPr>
        <w:pStyle w:val="10"/>
        <w:keepNext w:val="0"/>
        <w:keepLines w:val="0"/>
        <w:pageBreakBefore w:val="0"/>
        <w:widowControl w:val="0"/>
        <w:kinsoku/>
        <w:wordWrap/>
        <w:overflowPunct/>
        <w:topLinePunct w:val="0"/>
        <w:autoSpaceDE/>
        <w:autoSpaceDN/>
        <w:bidi w:val="0"/>
        <w:adjustRightInd/>
        <w:snapToGrid/>
        <w:ind w:firstLine="436" w:firstLineChars="200"/>
        <w:textAlignment w:val="auto"/>
        <w:rPr>
          <w:b w:val="0"/>
          <w:bCs w:val="0"/>
          <w:sz w:val="21"/>
          <w:szCs w:val="21"/>
          <w:highlight w:val="none"/>
        </w:rPr>
      </w:pPr>
      <w:r>
        <w:rPr>
          <w:rFonts w:hint="eastAsia"/>
          <w:b w:val="0"/>
          <w:bCs w:val="0"/>
          <w:sz w:val="21"/>
          <w:szCs w:val="21"/>
          <w:highlight w:val="none"/>
        </w:rPr>
        <w:t>（3）供应商法定代表人或其委托代理人未按时参加磋商会的。</w:t>
      </w:r>
    </w:p>
    <w:p w14:paraId="629F8E00">
      <w:pPr>
        <w:pStyle w:val="5"/>
        <w:keepNext w:val="0"/>
        <w:keepLines w:val="0"/>
        <w:spacing w:line="460" w:lineRule="exact"/>
        <w:jc w:val="left"/>
        <w:rPr>
          <w:rFonts w:ascii="宋体" w:hAnsi="宋体"/>
          <w:bCs w:val="0"/>
          <w:sz w:val="21"/>
          <w:szCs w:val="21"/>
          <w:highlight w:val="none"/>
        </w:rPr>
      </w:pPr>
      <w:bookmarkStart w:id="83" w:name="_Toc3322"/>
      <w:bookmarkStart w:id="84" w:name="_Toc1681"/>
      <w:bookmarkStart w:id="85" w:name="_Toc16420"/>
      <w:bookmarkStart w:id="86" w:name="_Toc20648"/>
      <w:bookmarkStart w:id="87" w:name="_Toc5269846"/>
      <w:bookmarkStart w:id="88" w:name="_Toc22776"/>
      <w:bookmarkStart w:id="89" w:name="_Toc30601"/>
      <w:bookmarkStart w:id="90" w:name="_Toc24065"/>
      <w:bookmarkStart w:id="91" w:name="_Toc3665"/>
      <w:bookmarkStart w:id="92" w:name="_Toc14577"/>
      <w:r>
        <w:rPr>
          <w:rFonts w:hint="eastAsia" w:ascii="宋体" w:hAnsi="宋体"/>
          <w:bCs w:val="0"/>
          <w:sz w:val="21"/>
          <w:szCs w:val="21"/>
          <w:highlight w:val="none"/>
        </w:rPr>
        <w:t>6.磋商评审</w:t>
      </w:r>
      <w:bookmarkEnd w:id="83"/>
      <w:bookmarkEnd w:id="84"/>
      <w:bookmarkEnd w:id="85"/>
      <w:bookmarkEnd w:id="86"/>
      <w:bookmarkEnd w:id="87"/>
      <w:bookmarkEnd w:id="88"/>
      <w:bookmarkEnd w:id="89"/>
      <w:bookmarkEnd w:id="90"/>
      <w:bookmarkEnd w:id="91"/>
      <w:bookmarkEnd w:id="92"/>
    </w:p>
    <w:p w14:paraId="1553727E">
      <w:pPr>
        <w:spacing w:line="460" w:lineRule="exact"/>
        <w:rPr>
          <w:rFonts w:ascii="宋体" w:hAnsi="宋体"/>
          <w:b/>
          <w:szCs w:val="21"/>
          <w:highlight w:val="none"/>
        </w:rPr>
      </w:pPr>
      <w:r>
        <w:rPr>
          <w:rFonts w:hint="eastAsia" w:ascii="宋体" w:hAnsi="宋体"/>
          <w:b/>
          <w:szCs w:val="21"/>
          <w:highlight w:val="none"/>
        </w:rPr>
        <w:t>6.1 磋商小组</w:t>
      </w:r>
    </w:p>
    <w:p w14:paraId="5273D5B0">
      <w:pPr>
        <w:spacing w:line="460" w:lineRule="exact"/>
        <w:ind w:firstLine="420" w:firstLineChars="200"/>
        <w:rPr>
          <w:rFonts w:ascii="宋体" w:hAnsi="宋体"/>
          <w:szCs w:val="21"/>
          <w:highlight w:val="none"/>
        </w:rPr>
      </w:pPr>
      <w:r>
        <w:rPr>
          <w:rFonts w:hint="eastAsia" w:ascii="宋体" w:hAnsi="宋体"/>
          <w:szCs w:val="21"/>
          <w:highlight w:val="none"/>
        </w:rPr>
        <w:t>6.1.1 磋商评审由依法组建的磋商小组负责。</w:t>
      </w:r>
      <w:r>
        <w:rPr>
          <w:rFonts w:hint="eastAsia" w:ascii="宋体" w:hAnsi="宋体"/>
          <w:color w:val="000000"/>
          <w:szCs w:val="21"/>
          <w:highlight w:val="none"/>
        </w:rPr>
        <w:t>磋商小组由有关技术、经济等方面的专家组成。磋商小组成员人数以及技术、经济等方面专家的确定方式见供应商须知前附表。</w:t>
      </w:r>
    </w:p>
    <w:p w14:paraId="0C4925D2">
      <w:pPr>
        <w:spacing w:line="460" w:lineRule="exact"/>
        <w:ind w:firstLine="420" w:firstLineChars="200"/>
        <w:rPr>
          <w:rFonts w:ascii="宋体" w:hAnsi="宋体"/>
          <w:szCs w:val="21"/>
          <w:highlight w:val="none"/>
        </w:rPr>
      </w:pPr>
      <w:r>
        <w:rPr>
          <w:rFonts w:hint="eastAsia" w:ascii="宋体" w:hAnsi="宋体"/>
          <w:szCs w:val="21"/>
          <w:highlight w:val="none"/>
        </w:rPr>
        <w:t>6.1.2磋商小组成员有下列情形之一的，应当回避：</w:t>
      </w:r>
    </w:p>
    <w:p w14:paraId="735B2C0B">
      <w:pPr>
        <w:spacing w:line="460" w:lineRule="exact"/>
        <w:ind w:firstLine="420" w:firstLineChars="200"/>
        <w:rPr>
          <w:rFonts w:ascii="宋体" w:hAnsi="宋体"/>
          <w:szCs w:val="21"/>
          <w:highlight w:val="none"/>
        </w:rPr>
      </w:pPr>
      <w:r>
        <w:rPr>
          <w:rFonts w:hint="eastAsia" w:ascii="宋体" w:hAnsi="宋体"/>
          <w:szCs w:val="21"/>
          <w:highlight w:val="none"/>
        </w:rPr>
        <w:t>（1）采购人或供应商的主要负责人的近亲属；</w:t>
      </w:r>
    </w:p>
    <w:p w14:paraId="4C0BFFAC">
      <w:pPr>
        <w:spacing w:line="460" w:lineRule="exact"/>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3C61A14A">
      <w:pPr>
        <w:spacing w:line="460" w:lineRule="exact"/>
        <w:ind w:firstLine="420" w:firstLineChars="200"/>
        <w:rPr>
          <w:rFonts w:ascii="宋体" w:hAnsi="宋体"/>
          <w:szCs w:val="21"/>
          <w:highlight w:val="none"/>
        </w:rPr>
      </w:pPr>
      <w:r>
        <w:rPr>
          <w:rFonts w:hint="eastAsia" w:ascii="宋体" w:hAnsi="宋体"/>
          <w:szCs w:val="21"/>
          <w:highlight w:val="none"/>
        </w:rPr>
        <w:t>（3）与供应商有经济利益关系，可能影响公正评审的；</w:t>
      </w:r>
    </w:p>
    <w:p w14:paraId="34E6C695">
      <w:pPr>
        <w:spacing w:line="460" w:lineRule="exact"/>
        <w:ind w:firstLine="420" w:firstLineChars="200"/>
        <w:rPr>
          <w:rFonts w:ascii="宋体" w:hAnsi="宋体"/>
          <w:szCs w:val="21"/>
          <w:highlight w:val="none"/>
        </w:rPr>
      </w:pPr>
      <w:r>
        <w:rPr>
          <w:rFonts w:hint="eastAsia" w:ascii="宋体" w:hAnsi="宋体"/>
          <w:szCs w:val="21"/>
          <w:highlight w:val="none"/>
        </w:rPr>
        <w:t>（4）曾因在采购、评标以及其他与采购投标有关活动中从事违法行为而受过行政处罚或刑事处罚的。</w:t>
      </w:r>
    </w:p>
    <w:p w14:paraId="3457A74D">
      <w:pPr>
        <w:spacing w:line="460" w:lineRule="exact"/>
        <w:rPr>
          <w:rFonts w:ascii="宋体" w:hAnsi="宋体"/>
          <w:b/>
          <w:szCs w:val="21"/>
          <w:highlight w:val="none"/>
        </w:rPr>
      </w:pPr>
      <w:r>
        <w:rPr>
          <w:rFonts w:hint="eastAsia" w:ascii="宋体" w:hAnsi="宋体"/>
          <w:b/>
          <w:szCs w:val="21"/>
          <w:highlight w:val="none"/>
        </w:rPr>
        <w:t>6.2 磋商原则</w:t>
      </w:r>
    </w:p>
    <w:p w14:paraId="4E3C63EE">
      <w:pPr>
        <w:tabs>
          <w:tab w:val="left" w:pos="720"/>
          <w:tab w:val="left" w:pos="1980"/>
        </w:tabs>
        <w:spacing w:line="460" w:lineRule="exact"/>
        <w:ind w:firstLine="422" w:firstLineChars="200"/>
        <w:rPr>
          <w:rFonts w:ascii="宋体" w:hAnsi="宋体"/>
          <w:b/>
          <w:szCs w:val="21"/>
          <w:highlight w:val="none"/>
        </w:rPr>
      </w:pPr>
      <w:r>
        <w:rPr>
          <w:rFonts w:hint="eastAsia" w:ascii="宋体" w:hAnsi="宋体"/>
          <w:b/>
          <w:szCs w:val="21"/>
          <w:highlight w:val="none"/>
        </w:rPr>
        <w:t>磋商小组应按照客观、公正、审慎的原则，根据采购文件规定的评审程序、评审方法和评审标准进行独立评审。</w:t>
      </w:r>
    </w:p>
    <w:p w14:paraId="32D75A59">
      <w:pPr>
        <w:spacing w:line="460" w:lineRule="exact"/>
        <w:rPr>
          <w:rFonts w:ascii="宋体" w:hAnsi="宋体"/>
          <w:b/>
          <w:szCs w:val="21"/>
          <w:highlight w:val="none"/>
        </w:rPr>
      </w:pPr>
      <w:r>
        <w:rPr>
          <w:rFonts w:hint="eastAsia" w:ascii="宋体" w:hAnsi="宋体"/>
          <w:b/>
          <w:szCs w:val="21"/>
          <w:highlight w:val="none"/>
        </w:rPr>
        <w:t>6.3 评审办法</w:t>
      </w:r>
    </w:p>
    <w:p w14:paraId="5597112B">
      <w:pPr>
        <w:spacing w:line="460" w:lineRule="exact"/>
        <w:ind w:firstLine="420" w:firstLineChars="200"/>
        <w:rPr>
          <w:rFonts w:ascii="宋体" w:hAnsi="宋体"/>
          <w:szCs w:val="21"/>
          <w:highlight w:val="none"/>
        </w:rPr>
      </w:pPr>
      <w:r>
        <w:rPr>
          <w:rFonts w:hint="eastAsia" w:ascii="宋体" w:hAnsi="宋体"/>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93" w:name="_Toc22917"/>
      <w:bookmarkStart w:id="94" w:name="_Toc5269847"/>
      <w:bookmarkStart w:id="95" w:name="_Toc30878"/>
      <w:bookmarkStart w:id="96" w:name="_Toc23215"/>
    </w:p>
    <w:p w14:paraId="669E3179">
      <w:pPr>
        <w:pStyle w:val="5"/>
        <w:keepNext w:val="0"/>
        <w:keepLines w:val="0"/>
        <w:spacing w:line="460" w:lineRule="exact"/>
        <w:jc w:val="left"/>
        <w:rPr>
          <w:rFonts w:ascii="宋体" w:hAnsi="宋体"/>
          <w:bCs w:val="0"/>
          <w:sz w:val="21"/>
          <w:szCs w:val="21"/>
          <w:highlight w:val="none"/>
        </w:rPr>
      </w:pPr>
      <w:bookmarkStart w:id="97" w:name="_Toc31028"/>
      <w:bookmarkStart w:id="98" w:name="_Toc26159"/>
      <w:bookmarkStart w:id="99" w:name="_Toc28346"/>
      <w:bookmarkStart w:id="100" w:name="_Toc28533"/>
      <w:bookmarkStart w:id="101" w:name="_Toc12182"/>
      <w:bookmarkStart w:id="102" w:name="_Toc14519"/>
      <w:r>
        <w:rPr>
          <w:rFonts w:hint="eastAsia" w:ascii="宋体" w:hAnsi="宋体"/>
          <w:bCs w:val="0"/>
          <w:sz w:val="21"/>
          <w:szCs w:val="21"/>
          <w:highlight w:val="none"/>
        </w:rPr>
        <w:t>7.合同授予</w:t>
      </w:r>
      <w:bookmarkEnd w:id="93"/>
      <w:bookmarkEnd w:id="94"/>
      <w:bookmarkEnd w:id="95"/>
      <w:bookmarkEnd w:id="96"/>
      <w:bookmarkEnd w:id="97"/>
      <w:bookmarkEnd w:id="98"/>
      <w:bookmarkEnd w:id="99"/>
      <w:bookmarkEnd w:id="100"/>
      <w:bookmarkEnd w:id="101"/>
      <w:bookmarkEnd w:id="102"/>
    </w:p>
    <w:p w14:paraId="2A53C3CA">
      <w:pPr>
        <w:spacing w:line="460" w:lineRule="exact"/>
        <w:rPr>
          <w:rFonts w:ascii="宋体" w:hAnsi="宋体"/>
          <w:b/>
          <w:szCs w:val="21"/>
          <w:highlight w:val="none"/>
        </w:rPr>
      </w:pPr>
      <w:r>
        <w:rPr>
          <w:rFonts w:hint="eastAsia" w:ascii="宋体" w:hAnsi="宋体"/>
          <w:b/>
          <w:szCs w:val="21"/>
          <w:highlight w:val="none"/>
        </w:rPr>
        <w:t>7.1 定标方式</w:t>
      </w:r>
    </w:p>
    <w:p w14:paraId="55E4968C">
      <w:pPr>
        <w:spacing w:line="460" w:lineRule="exact"/>
        <w:ind w:firstLine="420" w:firstLineChars="200"/>
        <w:rPr>
          <w:rFonts w:hint="eastAsia" w:ascii="宋体" w:hAnsi="宋体"/>
          <w:szCs w:val="21"/>
          <w:highlight w:val="none"/>
        </w:rPr>
      </w:pPr>
      <w:r>
        <w:rPr>
          <w:rFonts w:hint="eastAsia" w:ascii="宋体" w:hAnsi="宋体"/>
          <w:szCs w:val="21"/>
          <w:highlight w:val="none"/>
        </w:rPr>
        <w:t>按照得分由高到低推荐前三名为候选成交供应商；</w:t>
      </w:r>
    </w:p>
    <w:p w14:paraId="0FB3142F">
      <w:pPr>
        <w:spacing w:line="460" w:lineRule="exact"/>
        <w:ind w:firstLine="420" w:firstLineChars="200"/>
        <w:rPr>
          <w:rFonts w:ascii="宋体" w:hAnsi="宋体"/>
          <w:szCs w:val="21"/>
          <w:highlight w:val="none"/>
        </w:rPr>
      </w:pPr>
      <w:r>
        <w:rPr>
          <w:rFonts w:hint="eastAsia" w:ascii="宋体" w:hAnsi="宋体"/>
          <w:szCs w:val="21"/>
          <w:highlight w:val="none"/>
        </w:rPr>
        <w:t>如评审得分相同的，按照响应报价由低到高的顺序推荐；得分且响应报价相同的并列。</w:t>
      </w:r>
    </w:p>
    <w:p w14:paraId="7CDC35B7">
      <w:pPr>
        <w:spacing w:line="460" w:lineRule="exact"/>
        <w:rPr>
          <w:rFonts w:ascii="宋体" w:hAnsi="宋体"/>
          <w:b/>
          <w:szCs w:val="21"/>
          <w:highlight w:val="none"/>
        </w:rPr>
      </w:pPr>
      <w:r>
        <w:rPr>
          <w:rFonts w:hint="eastAsia" w:ascii="宋体" w:hAnsi="宋体"/>
          <w:b/>
          <w:szCs w:val="21"/>
          <w:highlight w:val="none"/>
        </w:rPr>
        <w:t>7.2 成交通知</w:t>
      </w:r>
    </w:p>
    <w:p w14:paraId="2E66A906">
      <w:pPr>
        <w:spacing w:line="460" w:lineRule="exact"/>
        <w:ind w:firstLine="420" w:firstLineChars="200"/>
        <w:rPr>
          <w:rFonts w:ascii="宋体" w:hAnsi="宋体"/>
          <w:szCs w:val="21"/>
          <w:highlight w:val="none"/>
        </w:rPr>
      </w:pPr>
      <w:r>
        <w:rPr>
          <w:rFonts w:hint="eastAsia" w:ascii="宋体" w:hAnsi="宋体"/>
          <w:szCs w:val="21"/>
          <w:highlight w:val="none"/>
        </w:rPr>
        <w:t>在本章第3.3.1 款规定的磋商有效期内，采购人以书面形式向成交供应商发出成交通知书，同时将成交结果通知未成交的供应商。</w:t>
      </w:r>
    </w:p>
    <w:p w14:paraId="20C055A1">
      <w:pPr>
        <w:spacing w:line="460" w:lineRule="exact"/>
        <w:rPr>
          <w:rFonts w:ascii="宋体" w:hAnsi="宋体"/>
          <w:b/>
          <w:szCs w:val="21"/>
          <w:highlight w:val="none"/>
        </w:rPr>
      </w:pPr>
      <w:r>
        <w:rPr>
          <w:rFonts w:hint="eastAsia" w:ascii="宋体" w:hAnsi="宋体"/>
          <w:b/>
          <w:szCs w:val="21"/>
          <w:highlight w:val="none"/>
        </w:rPr>
        <w:t>7.3 履约担保</w:t>
      </w:r>
    </w:p>
    <w:p w14:paraId="101D6CB4">
      <w:pPr>
        <w:spacing w:line="460" w:lineRule="exact"/>
        <w:ind w:firstLine="420" w:firstLineChars="200"/>
        <w:rPr>
          <w:rFonts w:ascii="宋体" w:hAnsi="宋体"/>
          <w:szCs w:val="21"/>
          <w:highlight w:val="none"/>
        </w:rPr>
      </w:pPr>
      <w:r>
        <w:rPr>
          <w:rFonts w:hint="eastAsia" w:ascii="宋体" w:hAnsi="宋体"/>
          <w:szCs w:val="21"/>
          <w:highlight w:val="none"/>
        </w:rPr>
        <w:t>7.3.1 在签订合同前，成交供应商应按供应商须知前附表规定的金额、担保形式和采购文件第</w:t>
      </w:r>
      <w:r>
        <w:rPr>
          <w:rFonts w:hint="eastAsia" w:ascii="宋体" w:hAnsi="宋体"/>
          <w:szCs w:val="21"/>
          <w:highlight w:val="none"/>
          <w:lang w:val="en-US" w:eastAsia="zh-CN"/>
        </w:rPr>
        <w:t>六</w:t>
      </w:r>
      <w:r>
        <w:rPr>
          <w:rFonts w:hint="eastAsia" w:ascii="宋体" w:hAnsi="宋体"/>
          <w:szCs w:val="21"/>
          <w:highlight w:val="none"/>
        </w:rPr>
        <w:t xml:space="preserve">章“合同条款及格式”规定的履约担保格式向采购人提交履约担保。 </w:t>
      </w:r>
    </w:p>
    <w:p w14:paraId="531EAB68">
      <w:pPr>
        <w:spacing w:line="460" w:lineRule="exact"/>
        <w:ind w:firstLine="420" w:firstLineChars="200"/>
        <w:rPr>
          <w:rFonts w:ascii="宋体" w:hAnsi="宋体"/>
          <w:szCs w:val="21"/>
          <w:highlight w:val="none"/>
        </w:rPr>
      </w:pPr>
      <w:r>
        <w:rPr>
          <w:rFonts w:hint="eastAsia" w:ascii="宋体" w:hAnsi="宋体"/>
          <w:szCs w:val="21"/>
          <w:highlight w:val="none"/>
        </w:rPr>
        <w:t>7.3.2 成交供应商不能按本章第7.3.1 项要求提交履约担保的，视为放弃，给采购人造成的损失，成交供应商还应予以赔偿。</w:t>
      </w:r>
    </w:p>
    <w:p w14:paraId="723BB487">
      <w:pPr>
        <w:spacing w:line="460" w:lineRule="exact"/>
        <w:rPr>
          <w:rFonts w:ascii="宋体" w:hAnsi="宋体"/>
          <w:b/>
          <w:szCs w:val="21"/>
          <w:highlight w:val="none"/>
        </w:rPr>
      </w:pPr>
      <w:r>
        <w:rPr>
          <w:rFonts w:hint="eastAsia" w:ascii="宋体" w:hAnsi="宋体"/>
          <w:b/>
          <w:szCs w:val="21"/>
          <w:highlight w:val="none"/>
        </w:rPr>
        <w:t>7.4 签订合同</w:t>
      </w:r>
    </w:p>
    <w:p w14:paraId="7564CED0">
      <w:pPr>
        <w:spacing w:line="460" w:lineRule="exact"/>
        <w:ind w:firstLine="420" w:firstLineChars="200"/>
        <w:rPr>
          <w:rFonts w:ascii="宋体" w:hAnsi="宋体"/>
          <w:szCs w:val="21"/>
          <w:highlight w:val="none"/>
        </w:rPr>
      </w:pPr>
      <w:r>
        <w:rPr>
          <w:rFonts w:hint="eastAsia" w:ascii="宋体" w:hAnsi="宋体"/>
          <w:szCs w:val="21"/>
          <w:highlight w:val="none"/>
        </w:rPr>
        <w:t>7.4.1 采购人和成交供应商应当自成交通知书发出之日起规定时间内，根据采购文件和成交供应商的磋商响应文件订立书面合同。成交供应商无正当理由拒签合同的，采购人取消其成交资格。</w:t>
      </w:r>
    </w:p>
    <w:p w14:paraId="141905CC">
      <w:pPr>
        <w:spacing w:line="4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7.4.2 发出成交通知书后，采购人无正当理由拒签合同的，给成交供应商造成损失的，还应当赔偿损失。</w:t>
      </w:r>
    </w:p>
    <w:p w14:paraId="77D27BDA">
      <w:pPr>
        <w:spacing w:line="46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7.4.3成交单位需在与采购人签订合同时，根据采购人需求提供纸质版响应文件(与上传荥阳市公共资源交易中心系统中的响应文件一致，并加盖公章及签字)。</w:t>
      </w:r>
    </w:p>
    <w:p w14:paraId="5105BBA2">
      <w:pPr>
        <w:pStyle w:val="5"/>
        <w:keepNext w:val="0"/>
        <w:keepLines w:val="0"/>
        <w:spacing w:line="460" w:lineRule="exact"/>
        <w:jc w:val="left"/>
        <w:rPr>
          <w:rFonts w:ascii="宋体" w:hAnsi="宋体"/>
          <w:bCs w:val="0"/>
          <w:sz w:val="21"/>
          <w:szCs w:val="21"/>
          <w:highlight w:val="none"/>
        </w:rPr>
      </w:pPr>
      <w:bookmarkStart w:id="103" w:name="_Toc19153"/>
      <w:bookmarkStart w:id="104" w:name="_Toc24838"/>
      <w:bookmarkStart w:id="105" w:name="_Toc7113"/>
      <w:bookmarkStart w:id="106" w:name="_Toc29552"/>
      <w:bookmarkStart w:id="107" w:name="_Toc19828"/>
      <w:bookmarkStart w:id="108" w:name="_Toc30855"/>
      <w:bookmarkStart w:id="109" w:name="_Toc9065"/>
      <w:bookmarkStart w:id="110" w:name="_Toc31926"/>
      <w:bookmarkStart w:id="111" w:name="_Toc5269848"/>
      <w:bookmarkStart w:id="112" w:name="_Toc13872"/>
      <w:r>
        <w:rPr>
          <w:rFonts w:hint="eastAsia" w:ascii="宋体" w:hAnsi="宋体"/>
          <w:bCs w:val="0"/>
          <w:sz w:val="21"/>
          <w:szCs w:val="21"/>
          <w:highlight w:val="none"/>
        </w:rPr>
        <w:t>8.重新</w:t>
      </w:r>
      <w:bookmarkEnd w:id="103"/>
      <w:r>
        <w:rPr>
          <w:rFonts w:hint="eastAsia" w:ascii="宋体" w:hAnsi="宋体"/>
          <w:bCs w:val="0"/>
          <w:sz w:val="21"/>
          <w:szCs w:val="21"/>
          <w:highlight w:val="none"/>
        </w:rPr>
        <w:t>采购</w:t>
      </w:r>
      <w:bookmarkEnd w:id="104"/>
      <w:bookmarkEnd w:id="105"/>
      <w:bookmarkEnd w:id="106"/>
      <w:bookmarkEnd w:id="107"/>
      <w:bookmarkEnd w:id="108"/>
      <w:bookmarkEnd w:id="109"/>
      <w:bookmarkEnd w:id="110"/>
      <w:bookmarkEnd w:id="111"/>
      <w:bookmarkEnd w:id="112"/>
    </w:p>
    <w:p w14:paraId="3AEE692A">
      <w:pPr>
        <w:spacing w:line="460" w:lineRule="exact"/>
        <w:rPr>
          <w:rFonts w:ascii="宋体" w:hAnsi="宋体"/>
          <w:b/>
          <w:szCs w:val="21"/>
          <w:highlight w:val="none"/>
        </w:rPr>
      </w:pPr>
      <w:r>
        <w:rPr>
          <w:rFonts w:hint="eastAsia" w:ascii="宋体" w:hAnsi="宋体"/>
          <w:b/>
          <w:szCs w:val="21"/>
          <w:highlight w:val="none"/>
        </w:rPr>
        <w:t>8.1 重新采购</w:t>
      </w:r>
    </w:p>
    <w:p w14:paraId="04AA3300">
      <w:pPr>
        <w:spacing w:line="460" w:lineRule="exact"/>
        <w:ind w:firstLine="420" w:firstLineChars="200"/>
        <w:rPr>
          <w:rFonts w:ascii="宋体" w:hAnsi="宋体"/>
          <w:szCs w:val="21"/>
          <w:highlight w:val="none"/>
        </w:rPr>
      </w:pPr>
      <w:r>
        <w:rPr>
          <w:rFonts w:hint="eastAsia" w:ascii="宋体" w:hAnsi="宋体"/>
          <w:szCs w:val="21"/>
          <w:highlight w:val="none"/>
        </w:rPr>
        <w:t>有下列情形之一的，采购人将重新采购：</w:t>
      </w:r>
    </w:p>
    <w:p w14:paraId="199A8002">
      <w:pPr>
        <w:numPr>
          <w:ilvl w:val="0"/>
          <w:numId w:val="3"/>
        </w:numPr>
        <w:spacing w:line="460" w:lineRule="exact"/>
        <w:ind w:firstLine="420" w:firstLineChars="200"/>
        <w:rPr>
          <w:rFonts w:ascii="宋体" w:hAnsi="宋体"/>
          <w:szCs w:val="21"/>
          <w:highlight w:val="none"/>
        </w:rPr>
      </w:pPr>
      <w:r>
        <w:rPr>
          <w:rFonts w:hint="eastAsia" w:ascii="宋体" w:hAnsi="宋体"/>
          <w:szCs w:val="21"/>
          <w:highlight w:val="none"/>
        </w:rPr>
        <w:t>因情况变化，不再符合规定的竞争性磋商采购方式适用情形的；</w:t>
      </w:r>
    </w:p>
    <w:p w14:paraId="11D70B23">
      <w:pPr>
        <w:numPr>
          <w:ilvl w:val="0"/>
          <w:numId w:val="3"/>
        </w:numPr>
        <w:spacing w:line="460" w:lineRule="exact"/>
        <w:ind w:firstLine="420" w:firstLineChars="200"/>
        <w:rPr>
          <w:rFonts w:ascii="宋体" w:hAnsi="宋体"/>
          <w:szCs w:val="21"/>
          <w:highlight w:val="none"/>
        </w:rPr>
      </w:pPr>
      <w:r>
        <w:rPr>
          <w:rFonts w:hint="eastAsia" w:ascii="宋体" w:hAnsi="宋体"/>
          <w:szCs w:val="21"/>
          <w:highlight w:val="none"/>
        </w:rPr>
        <w:t>出现影响采购公正的违法、违规行为的；</w:t>
      </w:r>
    </w:p>
    <w:p w14:paraId="22648134">
      <w:pPr>
        <w:pStyle w:val="5"/>
        <w:keepNext w:val="0"/>
        <w:keepLines w:val="0"/>
        <w:spacing w:line="460" w:lineRule="exact"/>
        <w:jc w:val="left"/>
        <w:rPr>
          <w:rFonts w:ascii="宋体" w:hAnsi="宋体"/>
          <w:bCs w:val="0"/>
          <w:sz w:val="21"/>
          <w:szCs w:val="21"/>
          <w:highlight w:val="none"/>
        </w:rPr>
      </w:pPr>
      <w:bookmarkStart w:id="113" w:name="_Toc14953"/>
      <w:bookmarkStart w:id="114" w:name="_Toc6068"/>
      <w:bookmarkStart w:id="115" w:name="_Toc7382"/>
      <w:bookmarkStart w:id="116" w:name="_Toc25416"/>
      <w:bookmarkStart w:id="117" w:name="_Toc14198"/>
      <w:bookmarkStart w:id="118" w:name="_Toc27321"/>
      <w:bookmarkStart w:id="119" w:name="_Toc15001"/>
      <w:bookmarkStart w:id="120" w:name="_Toc12498"/>
      <w:bookmarkStart w:id="121" w:name="_Toc5269849"/>
      <w:bookmarkStart w:id="122" w:name="_Toc8541"/>
      <w:r>
        <w:rPr>
          <w:rFonts w:hint="eastAsia" w:ascii="宋体" w:hAnsi="宋体"/>
          <w:bCs w:val="0"/>
          <w:sz w:val="21"/>
          <w:szCs w:val="21"/>
          <w:highlight w:val="none"/>
        </w:rPr>
        <w:t>9.纪律和监督</w:t>
      </w:r>
      <w:bookmarkEnd w:id="113"/>
      <w:bookmarkEnd w:id="114"/>
      <w:bookmarkEnd w:id="115"/>
      <w:bookmarkEnd w:id="116"/>
      <w:bookmarkEnd w:id="117"/>
      <w:bookmarkEnd w:id="118"/>
      <w:bookmarkEnd w:id="119"/>
      <w:bookmarkEnd w:id="120"/>
      <w:bookmarkEnd w:id="121"/>
      <w:bookmarkEnd w:id="122"/>
    </w:p>
    <w:p w14:paraId="7517FDFB">
      <w:pPr>
        <w:spacing w:line="460" w:lineRule="exact"/>
        <w:ind w:firstLine="422" w:firstLineChars="200"/>
        <w:rPr>
          <w:rFonts w:ascii="宋体" w:hAnsi="宋体"/>
          <w:b/>
          <w:szCs w:val="21"/>
          <w:highlight w:val="none"/>
        </w:rPr>
      </w:pPr>
      <w:r>
        <w:rPr>
          <w:rFonts w:hint="eastAsia" w:ascii="宋体" w:hAnsi="宋体"/>
          <w:b/>
          <w:szCs w:val="21"/>
          <w:highlight w:val="none"/>
        </w:rPr>
        <w:t>9.1 对磋商小组成员的纪律要求</w:t>
      </w:r>
    </w:p>
    <w:p w14:paraId="4710CE29">
      <w:pPr>
        <w:spacing w:line="460" w:lineRule="exact"/>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296F353F">
      <w:pPr>
        <w:spacing w:line="460" w:lineRule="exact"/>
        <w:ind w:firstLine="422" w:firstLineChars="200"/>
        <w:rPr>
          <w:rFonts w:ascii="宋体" w:hAnsi="宋体"/>
          <w:b/>
          <w:szCs w:val="21"/>
          <w:highlight w:val="none"/>
        </w:rPr>
      </w:pPr>
      <w:r>
        <w:rPr>
          <w:rFonts w:hint="eastAsia" w:ascii="宋体" w:hAnsi="宋体"/>
          <w:b/>
          <w:szCs w:val="21"/>
          <w:highlight w:val="none"/>
        </w:rPr>
        <w:t>9.2 对与评审活动有关的工作人员的纪律要求</w:t>
      </w:r>
    </w:p>
    <w:p w14:paraId="12084C0D">
      <w:pPr>
        <w:spacing w:line="460" w:lineRule="exact"/>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61C2744D">
      <w:pPr>
        <w:spacing w:line="460" w:lineRule="exact"/>
        <w:ind w:firstLine="413" w:firstLineChars="196"/>
        <w:rPr>
          <w:rFonts w:ascii="宋体" w:hAnsi="宋体"/>
          <w:b/>
          <w:szCs w:val="21"/>
          <w:highlight w:val="none"/>
        </w:rPr>
      </w:pPr>
      <w:r>
        <w:rPr>
          <w:rFonts w:hint="eastAsia" w:ascii="宋体" w:hAnsi="宋体"/>
          <w:b/>
          <w:szCs w:val="21"/>
          <w:highlight w:val="none"/>
        </w:rPr>
        <w:t>9.3 投诉</w:t>
      </w:r>
    </w:p>
    <w:p w14:paraId="02588ACC">
      <w:pPr>
        <w:spacing w:line="460" w:lineRule="exact"/>
        <w:ind w:firstLine="420" w:firstLineChars="200"/>
        <w:rPr>
          <w:rFonts w:ascii="宋体" w:hAnsi="宋体"/>
          <w:szCs w:val="21"/>
          <w:highlight w:val="none"/>
        </w:rPr>
      </w:pPr>
      <w:r>
        <w:rPr>
          <w:rFonts w:hint="eastAsia" w:ascii="宋体" w:hAnsi="宋体"/>
          <w:szCs w:val="21"/>
          <w:highlight w:val="none"/>
        </w:rPr>
        <w:t>供应商和其他利害关系人认为本次采购活动违反法律、法规和规章规定的，有权向有关行政监督部门投诉。</w:t>
      </w:r>
    </w:p>
    <w:p w14:paraId="597CEF6E">
      <w:pPr>
        <w:pStyle w:val="5"/>
        <w:keepNext w:val="0"/>
        <w:keepLines w:val="0"/>
        <w:spacing w:line="460" w:lineRule="exact"/>
        <w:jc w:val="left"/>
        <w:rPr>
          <w:rFonts w:ascii="宋体" w:hAnsi="宋体"/>
          <w:bCs w:val="0"/>
          <w:sz w:val="21"/>
          <w:szCs w:val="21"/>
          <w:highlight w:val="none"/>
        </w:rPr>
      </w:pPr>
      <w:bookmarkStart w:id="123" w:name="_Toc27597"/>
      <w:bookmarkStart w:id="124" w:name="_Toc4469"/>
      <w:bookmarkStart w:id="125" w:name="_Toc14630"/>
      <w:bookmarkStart w:id="126" w:name="_Toc10859"/>
      <w:bookmarkStart w:id="127" w:name="_Toc21492"/>
      <w:bookmarkStart w:id="128" w:name="_Toc5269850"/>
      <w:bookmarkStart w:id="129" w:name="_Toc23359"/>
      <w:bookmarkStart w:id="130" w:name="_Toc32500"/>
      <w:bookmarkStart w:id="131" w:name="_Toc4660"/>
      <w:bookmarkStart w:id="132" w:name="_Toc32183"/>
      <w:r>
        <w:rPr>
          <w:rFonts w:hint="eastAsia" w:ascii="宋体" w:hAnsi="宋体"/>
          <w:bCs w:val="0"/>
          <w:sz w:val="21"/>
          <w:szCs w:val="21"/>
          <w:highlight w:val="none"/>
        </w:rPr>
        <w:t>10.需要补充的其他内容</w:t>
      </w:r>
      <w:bookmarkEnd w:id="123"/>
      <w:bookmarkEnd w:id="124"/>
      <w:bookmarkEnd w:id="125"/>
      <w:bookmarkEnd w:id="126"/>
      <w:bookmarkEnd w:id="127"/>
      <w:bookmarkEnd w:id="128"/>
      <w:bookmarkEnd w:id="129"/>
      <w:bookmarkEnd w:id="130"/>
      <w:bookmarkEnd w:id="131"/>
      <w:bookmarkEnd w:id="132"/>
    </w:p>
    <w:p w14:paraId="6C29DCE4">
      <w:pPr>
        <w:spacing w:line="460" w:lineRule="exact"/>
        <w:ind w:firstLine="420" w:firstLineChars="200"/>
        <w:rPr>
          <w:rFonts w:ascii="宋体" w:hAnsi="宋体"/>
          <w:szCs w:val="21"/>
          <w:highlight w:val="none"/>
        </w:rPr>
      </w:pPr>
      <w:r>
        <w:rPr>
          <w:rFonts w:hint="eastAsia" w:ascii="宋体" w:hAnsi="宋体"/>
          <w:szCs w:val="21"/>
          <w:highlight w:val="none"/>
        </w:rPr>
        <w:t>需要补充的其他内容：见供应商须知前附表。</w:t>
      </w:r>
    </w:p>
    <w:p w14:paraId="3AFE5BE0">
      <w:pPr>
        <w:pStyle w:val="4"/>
        <w:numPr>
          <w:ilvl w:val="0"/>
          <w:numId w:val="0"/>
        </w:numPr>
        <w:tabs>
          <w:tab w:val="clear" w:pos="432"/>
        </w:tabs>
        <w:rPr>
          <w:highlight w:val="none"/>
        </w:rPr>
      </w:pPr>
      <w:r>
        <w:rPr>
          <w:rFonts w:hint="eastAsia"/>
          <w:highlight w:val="none"/>
        </w:rPr>
        <w:br w:type="page"/>
      </w:r>
      <w:bookmarkStart w:id="133" w:name="_Toc10192"/>
      <w:bookmarkStart w:id="134" w:name="_Toc21047"/>
      <w:r>
        <w:rPr>
          <w:rFonts w:hint="eastAsia"/>
          <w:b/>
          <w:bCs/>
          <w:highlight w:val="none"/>
        </w:rPr>
        <w:t>第三章 磋商程序及办法（综合评分法）</w:t>
      </w:r>
      <w:bookmarkEnd w:id="0"/>
      <w:bookmarkEnd w:id="1"/>
      <w:bookmarkEnd w:id="2"/>
      <w:bookmarkEnd w:id="133"/>
      <w:bookmarkEnd w:id="134"/>
    </w:p>
    <w:p w14:paraId="2EB1AB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b/>
          <w:bCs w:val="0"/>
          <w:sz w:val="21"/>
          <w:szCs w:val="21"/>
          <w:highlight w:val="none"/>
        </w:rPr>
      </w:pPr>
      <w:bookmarkStart w:id="135" w:name="_Toc10435"/>
      <w:bookmarkStart w:id="136" w:name="_Toc6653"/>
      <w:bookmarkStart w:id="137" w:name="_Toc409023135"/>
      <w:bookmarkStart w:id="138" w:name="_Toc433093355"/>
      <w:bookmarkStart w:id="139" w:name="_Toc5269852"/>
      <w:bookmarkStart w:id="140" w:name="_Toc28209"/>
      <w:bookmarkStart w:id="141" w:name="_Toc11019"/>
      <w:bookmarkStart w:id="142" w:name="_Toc17131"/>
      <w:r>
        <w:rPr>
          <w:rFonts w:hint="eastAsia" w:ascii="宋体" w:hAnsi="宋体"/>
          <w:b/>
          <w:bCs w:val="0"/>
          <w:sz w:val="21"/>
          <w:szCs w:val="21"/>
          <w:highlight w:val="none"/>
        </w:rPr>
        <w:t>1.磋商程序及办法前附表</w:t>
      </w:r>
      <w:bookmarkEnd w:id="135"/>
      <w:bookmarkEnd w:id="136"/>
      <w:bookmarkEnd w:id="137"/>
      <w:bookmarkEnd w:id="138"/>
      <w:bookmarkEnd w:id="139"/>
      <w:bookmarkEnd w:id="140"/>
      <w:bookmarkEnd w:id="141"/>
      <w:bookmarkEnd w:id="142"/>
    </w:p>
    <w:p w14:paraId="1046563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default" w:ascii="宋体" w:hAnsi="宋体" w:eastAsia="宋体"/>
          <w:b/>
          <w:bCs w:val="0"/>
          <w:sz w:val="21"/>
          <w:szCs w:val="21"/>
          <w:highlight w:val="none"/>
          <w:lang w:val="en-US" w:eastAsia="zh-CN"/>
        </w:rPr>
      </w:pPr>
      <w:bookmarkStart w:id="143" w:name="_Toc9705"/>
      <w:bookmarkStart w:id="144" w:name="_Toc8116"/>
      <w:r>
        <w:rPr>
          <w:rFonts w:hint="eastAsia" w:ascii="宋体" w:hAnsi="宋体"/>
          <w:b/>
          <w:bCs w:val="0"/>
          <w:sz w:val="21"/>
          <w:szCs w:val="21"/>
          <w:highlight w:val="none"/>
          <w:lang w:val="en-US" w:eastAsia="zh-CN"/>
        </w:rPr>
        <w:t>1.1资格评审前附表</w:t>
      </w:r>
      <w:bookmarkEnd w:id="143"/>
      <w:bookmarkEnd w:id="144"/>
    </w:p>
    <w:tbl>
      <w:tblPr>
        <w:tblStyle w:val="24"/>
        <w:tblW w:w="9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851"/>
        <w:gridCol w:w="4646"/>
        <w:gridCol w:w="3287"/>
      </w:tblGrid>
      <w:tr w14:paraId="3032C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244" w:type="dxa"/>
            <w:gridSpan w:val="3"/>
            <w:tcBorders>
              <w:tl2br w:val="nil"/>
              <w:tr2bl w:val="nil"/>
            </w:tcBorders>
            <w:vAlign w:val="center"/>
          </w:tcPr>
          <w:p w14:paraId="612CCC52">
            <w:pPr>
              <w:spacing w:line="360" w:lineRule="exact"/>
              <w:jc w:val="center"/>
              <w:rPr>
                <w:rFonts w:hint="eastAsia"/>
                <w:sz w:val="21"/>
                <w:szCs w:val="21"/>
                <w:highlight w:val="none"/>
              </w:rPr>
            </w:pPr>
            <w:r>
              <w:rPr>
                <w:rFonts w:hint="eastAsia" w:ascii="宋体" w:hAnsi="宋体" w:eastAsia="宋体" w:cs="宋体"/>
                <w:sz w:val="21"/>
                <w:szCs w:val="21"/>
                <w:lang w:val="en-US" w:eastAsia="zh-CN"/>
              </w:rPr>
              <w:t>评审因素</w:t>
            </w:r>
          </w:p>
        </w:tc>
        <w:tc>
          <w:tcPr>
            <w:tcW w:w="3287" w:type="dxa"/>
            <w:tcBorders>
              <w:tl2br w:val="nil"/>
              <w:tr2bl w:val="nil"/>
            </w:tcBorders>
            <w:vAlign w:val="center"/>
          </w:tcPr>
          <w:p w14:paraId="66B2F6FD">
            <w:pPr>
              <w:spacing w:line="360" w:lineRule="exact"/>
              <w:jc w:val="center"/>
              <w:rPr>
                <w:rFonts w:hint="eastAsia"/>
                <w:sz w:val="21"/>
                <w:szCs w:val="21"/>
                <w:highlight w:val="none"/>
              </w:rPr>
            </w:pPr>
            <w:r>
              <w:rPr>
                <w:rFonts w:hint="eastAsia" w:ascii="宋体" w:hAnsi="宋体" w:eastAsia="宋体" w:cs="宋体"/>
                <w:sz w:val="21"/>
                <w:szCs w:val="21"/>
                <w:lang w:val="en-US" w:eastAsia="zh-CN"/>
              </w:rPr>
              <w:t>评  审  标  准</w:t>
            </w:r>
          </w:p>
        </w:tc>
      </w:tr>
      <w:tr w14:paraId="6446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747" w:type="dxa"/>
            <w:vMerge w:val="restart"/>
            <w:tcBorders>
              <w:tl2br w:val="nil"/>
              <w:tr2bl w:val="nil"/>
            </w:tcBorders>
            <w:vAlign w:val="center"/>
          </w:tcPr>
          <w:p w14:paraId="1E21BBEA">
            <w:pPr>
              <w:widowControl/>
              <w:spacing w:line="400" w:lineRule="exact"/>
              <w:jc w:val="center"/>
              <w:rPr>
                <w:rFonts w:ascii="宋体" w:hAnsi="宋体" w:cs="宋体"/>
                <w:kern w:val="0"/>
                <w:sz w:val="21"/>
                <w:szCs w:val="21"/>
                <w:highlight w:val="none"/>
              </w:rPr>
            </w:pPr>
            <w:r>
              <w:rPr>
                <w:rFonts w:hint="eastAsia" w:eastAsia="宋体" w:cs="Times New Roman"/>
                <w:sz w:val="21"/>
                <w:szCs w:val="21"/>
                <w:highlight w:val="none"/>
              </w:rPr>
              <w:t>2.1.</w:t>
            </w:r>
            <w:r>
              <w:rPr>
                <w:rFonts w:hint="eastAsia" w:eastAsia="宋体" w:cs="Times New Roman"/>
                <w:sz w:val="21"/>
                <w:szCs w:val="21"/>
                <w:highlight w:val="none"/>
                <w:lang w:val="en-US" w:eastAsia="zh-CN"/>
              </w:rPr>
              <w:t>1</w:t>
            </w:r>
            <w:r>
              <w:rPr>
                <w:rFonts w:hint="eastAsia" w:eastAsia="宋体" w:cs="Times New Roman"/>
                <w:b/>
                <w:bCs/>
                <w:sz w:val="21"/>
                <w:szCs w:val="21"/>
                <w:highlight w:val="none"/>
              </w:rPr>
              <w:t>资格评审</w:t>
            </w:r>
          </w:p>
        </w:tc>
        <w:tc>
          <w:tcPr>
            <w:tcW w:w="851" w:type="dxa"/>
            <w:vMerge w:val="restart"/>
            <w:tcBorders>
              <w:tl2br w:val="nil"/>
              <w:tr2bl w:val="nil"/>
            </w:tcBorders>
            <w:vAlign w:val="center"/>
          </w:tcPr>
          <w:p w14:paraId="73632BDF">
            <w:pPr>
              <w:widowControl/>
              <w:spacing w:line="400" w:lineRule="exact"/>
              <w:jc w:val="center"/>
              <w:rPr>
                <w:rFonts w:ascii="宋体" w:hAnsi="宋体" w:cs="宋体"/>
                <w:kern w:val="0"/>
                <w:sz w:val="21"/>
                <w:szCs w:val="21"/>
                <w:highlight w:val="none"/>
              </w:rPr>
            </w:pPr>
            <w:r>
              <w:rPr>
                <w:rFonts w:hint="eastAsia" w:ascii="宋体" w:hAnsi="宋体" w:cs="宋体"/>
                <w:kern w:val="0"/>
                <w:sz w:val="21"/>
                <w:szCs w:val="21"/>
                <w:highlight w:val="none"/>
              </w:rPr>
              <w:t>资格性评审标准</w:t>
            </w:r>
          </w:p>
        </w:tc>
        <w:tc>
          <w:tcPr>
            <w:tcW w:w="4646" w:type="dxa"/>
            <w:tcBorders>
              <w:tl2br w:val="nil"/>
              <w:tr2bl w:val="nil"/>
            </w:tcBorders>
            <w:vAlign w:val="center"/>
          </w:tcPr>
          <w:p w14:paraId="4814F476">
            <w:pPr>
              <w:spacing w:line="360" w:lineRule="exact"/>
              <w:jc w:val="center"/>
              <w:rPr>
                <w:rFonts w:hint="eastAsia"/>
                <w:sz w:val="21"/>
                <w:szCs w:val="21"/>
                <w:highlight w:val="none"/>
              </w:rPr>
            </w:pPr>
            <w:r>
              <w:rPr>
                <w:rFonts w:hint="eastAsia"/>
                <w:sz w:val="21"/>
                <w:szCs w:val="21"/>
                <w:highlight w:val="none"/>
              </w:rPr>
              <w:t>具有独立承担民事责任的能力</w:t>
            </w:r>
          </w:p>
        </w:tc>
        <w:tc>
          <w:tcPr>
            <w:tcW w:w="3287" w:type="dxa"/>
            <w:tcBorders>
              <w:tl2br w:val="nil"/>
              <w:tr2bl w:val="nil"/>
            </w:tcBorders>
            <w:vAlign w:val="center"/>
          </w:tcPr>
          <w:p w14:paraId="1E0BE231">
            <w:pPr>
              <w:spacing w:line="360" w:lineRule="exact"/>
              <w:jc w:val="center"/>
              <w:rPr>
                <w:rFonts w:hint="eastAsia"/>
                <w:sz w:val="21"/>
                <w:szCs w:val="21"/>
                <w:highlight w:val="none"/>
              </w:rPr>
            </w:pPr>
            <w:r>
              <w:rPr>
                <w:rFonts w:hint="eastAsia"/>
                <w:sz w:val="21"/>
                <w:szCs w:val="21"/>
                <w:highlight w:val="none"/>
              </w:rPr>
              <w:t>具有有效的营业执照</w:t>
            </w:r>
          </w:p>
        </w:tc>
      </w:tr>
      <w:tr w14:paraId="547A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47" w:type="dxa"/>
            <w:vMerge w:val="continue"/>
            <w:tcBorders>
              <w:tl2br w:val="nil"/>
              <w:tr2bl w:val="nil"/>
            </w:tcBorders>
            <w:vAlign w:val="center"/>
          </w:tcPr>
          <w:p w14:paraId="3117727E">
            <w:pPr>
              <w:spacing w:line="400" w:lineRule="exact"/>
              <w:jc w:val="center"/>
              <w:rPr>
                <w:rFonts w:ascii="宋体" w:hAnsi="宋体"/>
                <w:szCs w:val="21"/>
                <w:highlight w:val="none"/>
              </w:rPr>
            </w:pPr>
          </w:p>
        </w:tc>
        <w:tc>
          <w:tcPr>
            <w:tcW w:w="851" w:type="dxa"/>
            <w:vMerge w:val="continue"/>
            <w:tcBorders>
              <w:tl2br w:val="nil"/>
              <w:tr2bl w:val="nil"/>
            </w:tcBorders>
            <w:vAlign w:val="center"/>
          </w:tcPr>
          <w:p w14:paraId="4E23FA03">
            <w:pPr>
              <w:spacing w:line="400" w:lineRule="exact"/>
              <w:jc w:val="center"/>
              <w:rPr>
                <w:rFonts w:ascii="宋体" w:hAnsi="宋体"/>
                <w:szCs w:val="21"/>
                <w:highlight w:val="none"/>
              </w:rPr>
            </w:pPr>
          </w:p>
        </w:tc>
        <w:tc>
          <w:tcPr>
            <w:tcW w:w="4646" w:type="dxa"/>
            <w:tcBorders>
              <w:tl2br w:val="nil"/>
              <w:tr2bl w:val="nil"/>
            </w:tcBorders>
            <w:vAlign w:val="center"/>
          </w:tcPr>
          <w:p w14:paraId="4F62C4E5">
            <w:pPr>
              <w:pStyle w:val="58"/>
              <w:ind w:left="86" w:right="78"/>
              <w:jc w:val="center"/>
              <w:rPr>
                <w:rFonts w:hint="eastAsia"/>
                <w:highlight w:val="none"/>
              </w:rPr>
            </w:pPr>
            <w:r>
              <w:rPr>
                <w:rFonts w:hint="eastAsia"/>
                <w:sz w:val="21"/>
                <w:highlight w:val="none"/>
              </w:rPr>
              <w:t>具有良好的商业信誉和健全的财务会计制度</w:t>
            </w:r>
          </w:p>
        </w:tc>
        <w:tc>
          <w:tcPr>
            <w:tcW w:w="3287" w:type="dxa"/>
            <w:tcBorders>
              <w:tl2br w:val="nil"/>
              <w:tr2bl w:val="nil"/>
            </w:tcBorders>
            <w:vAlign w:val="center"/>
          </w:tcPr>
          <w:p w14:paraId="4DA1CD61">
            <w:pPr>
              <w:spacing w:line="360" w:lineRule="auto"/>
              <w:jc w:val="center"/>
              <w:rPr>
                <w:rFonts w:hint="eastAsia"/>
                <w:highlight w:val="none"/>
              </w:rPr>
            </w:pPr>
            <w:r>
              <w:rPr>
                <w:rFonts w:hint="eastAsia" w:ascii="宋体" w:hAnsi="宋体" w:cs="宋体"/>
                <w:b w:val="0"/>
                <w:bCs w:val="0"/>
                <w:szCs w:val="21"/>
                <w:highlight w:val="none"/>
                <w:lang w:val="en-US" w:eastAsia="zh-CN"/>
              </w:rPr>
              <w:t>按要求提供资格承诺声明函</w:t>
            </w:r>
          </w:p>
        </w:tc>
      </w:tr>
      <w:tr w14:paraId="4A257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47" w:type="dxa"/>
            <w:vMerge w:val="continue"/>
            <w:tcBorders>
              <w:tl2br w:val="nil"/>
              <w:tr2bl w:val="nil"/>
            </w:tcBorders>
            <w:vAlign w:val="center"/>
          </w:tcPr>
          <w:p w14:paraId="7943F072">
            <w:pPr>
              <w:spacing w:line="400" w:lineRule="exact"/>
              <w:jc w:val="center"/>
              <w:rPr>
                <w:rFonts w:ascii="宋体" w:hAnsi="宋体"/>
                <w:szCs w:val="21"/>
                <w:highlight w:val="none"/>
              </w:rPr>
            </w:pPr>
          </w:p>
        </w:tc>
        <w:tc>
          <w:tcPr>
            <w:tcW w:w="851" w:type="dxa"/>
            <w:vMerge w:val="continue"/>
            <w:tcBorders>
              <w:tl2br w:val="nil"/>
              <w:tr2bl w:val="nil"/>
            </w:tcBorders>
            <w:vAlign w:val="center"/>
          </w:tcPr>
          <w:p w14:paraId="6742561F">
            <w:pPr>
              <w:spacing w:line="400" w:lineRule="exact"/>
              <w:jc w:val="center"/>
              <w:rPr>
                <w:rFonts w:ascii="宋体" w:hAnsi="宋体"/>
                <w:szCs w:val="21"/>
                <w:highlight w:val="none"/>
              </w:rPr>
            </w:pPr>
          </w:p>
        </w:tc>
        <w:tc>
          <w:tcPr>
            <w:tcW w:w="4646" w:type="dxa"/>
            <w:tcBorders>
              <w:tl2br w:val="nil"/>
              <w:tr2bl w:val="nil"/>
            </w:tcBorders>
            <w:vAlign w:val="center"/>
          </w:tcPr>
          <w:p w14:paraId="4832B9A5">
            <w:pPr>
              <w:spacing w:line="360" w:lineRule="exact"/>
              <w:jc w:val="center"/>
              <w:rPr>
                <w:rFonts w:hint="eastAsia"/>
                <w:highlight w:val="none"/>
              </w:rPr>
            </w:pPr>
            <w:r>
              <w:rPr>
                <w:rFonts w:hint="eastAsia"/>
                <w:highlight w:val="none"/>
              </w:rPr>
              <w:t>具有履行合同所必需的设备和专业技术能力</w:t>
            </w:r>
          </w:p>
        </w:tc>
        <w:tc>
          <w:tcPr>
            <w:tcW w:w="3287" w:type="dxa"/>
            <w:tcBorders>
              <w:tl2br w:val="nil"/>
              <w:tr2bl w:val="nil"/>
            </w:tcBorders>
            <w:vAlign w:val="center"/>
          </w:tcPr>
          <w:p w14:paraId="7653996F">
            <w:pPr>
              <w:spacing w:line="360" w:lineRule="exact"/>
              <w:jc w:val="center"/>
              <w:rPr>
                <w:rFonts w:hint="eastAsia"/>
                <w:highlight w:val="none"/>
              </w:rPr>
            </w:pPr>
            <w:r>
              <w:rPr>
                <w:rFonts w:hint="eastAsia" w:ascii="宋体" w:hAnsi="宋体" w:cs="宋体"/>
                <w:b w:val="0"/>
                <w:bCs w:val="0"/>
                <w:szCs w:val="21"/>
                <w:highlight w:val="none"/>
                <w:lang w:val="en-US" w:eastAsia="zh-CN"/>
              </w:rPr>
              <w:t>按要求提供资格承诺声明函</w:t>
            </w:r>
          </w:p>
        </w:tc>
      </w:tr>
      <w:tr w14:paraId="432A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47" w:type="dxa"/>
            <w:vMerge w:val="continue"/>
            <w:tcBorders>
              <w:tl2br w:val="nil"/>
              <w:tr2bl w:val="nil"/>
            </w:tcBorders>
            <w:vAlign w:val="center"/>
          </w:tcPr>
          <w:p w14:paraId="5A72484B">
            <w:pPr>
              <w:spacing w:line="360" w:lineRule="exact"/>
              <w:jc w:val="center"/>
              <w:rPr>
                <w:rFonts w:hint="eastAsia"/>
                <w:highlight w:val="none"/>
              </w:rPr>
            </w:pPr>
          </w:p>
        </w:tc>
        <w:tc>
          <w:tcPr>
            <w:tcW w:w="851" w:type="dxa"/>
            <w:vMerge w:val="continue"/>
            <w:tcBorders>
              <w:tl2br w:val="nil"/>
              <w:tr2bl w:val="nil"/>
            </w:tcBorders>
            <w:vAlign w:val="center"/>
          </w:tcPr>
          <w:p w14:paraId="53DBE5DC">
            <w:pPr>
              <w:spacing w:line="360" w:lineRule="exact"/>
              <w:jc w:val="center"/>
              <w:rPr>
                <w:rFonts w:hint="eastAsia"/>
                <w:highlight w:val="none"/>
              </w:rPr>
            </w:pPr>
          </w:p>
        </w:tc>
        <w:tc>
          <w:tcPr>
            <w:tcW w:w="4646" w:type="dxa"/>
            <w:tcBorders>
              <w:tl2br w:val="nil"/>
              <w:tr2bl w:val="nil"/>
            </w:tcBorders>
            <w:vAlign w:val="center"/>
          </w:tcPr>
          <w:p w14:paraId="4EE7A83E">
            <w:pPr>
              <w:spacing w:line="360" w:lineRule="exact"/>
              <w:jc w:val="center"/>
              <w:rPr>
                <w:rFonts w:hint="eastAsia"/>
                <w:highlight w:val="none"/>
              </w:rPr>
            </w:pPr>
            <w:r>
              <w:rPr>
                <w:rFonts w:hint="eastAsia" w:eastAsia="宋体" w:cs="Times New Roman"/>
                <w:highlight w:val="none"/>
                <w:lang w:val="zh-CN" w:eastAsia="zh-CN"/>
              </w:rPr>
              <w:t>具有依法缴纳税收和社会保障资金的良好记录</w:t>
            </w:r>
          </w:p>
        </w:tc>
        <w:tc>
          <w:tcPr>
            <w:tcW w:w="3287" w:type="dxa"/>
            <w:tcBorders>
              <w:tl2br w:val="nil"/>
              <w:tr2bl w:val="nil"/>
            </w:tcBorders>
            <w:vAlign w:val="center"/>
          </w:tcPr>
          <w:p w14:paraId="20151FDA">
            <w:pPr>
              <w:spacing w:line="360" w:lineRule="exact"/>
              <w:jc w:val="center"/>
              <w:rPr>
                <w:rFonts w:hint="eastAsia"/>
                <w:highlight w:val="none"/>
              </w:rPr>
            </w:pPr>
            <w:r>
              <w:rPr>
                <w:rFonts w:hint="eastAsia" w:ascii="宋体" w:hAnsi="宋体" w:cs="宋体"/>
                <w:b w:val="0"/>
                <w:bCs w:val="0"/>
                <w:szCs w:val="21"/>
                <w:highlight w:val="none"/>
                <w:lang w:val="en-US" w:eastAsia="zh-CN"/>
              </w:rPr>
              <w:t>按要求提供资格承诺声明函</w:t>
            </w:r>
          </w:p>
        </w:tc>
      </w:tr>
      <w:tr w14:paraId="56B5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47" w:type="dxa"/>
            <w:vMerge w:val="continue"/>
            <w:tcBorders>
              <w:tl2br w:val="nil"/>
              <w:tr2bl w:val="nil"/>
            </w:tcBorders>
            <w:vAlign w:val="center"/>
          </w:tcPr>
          <w:p w14:paraId="2BB20DCF">
            <w:pPr>
              <w:spacing w:line="360" w:lineRule="exact"/>
              <w:jc w:val="center"/>
              <w:rPr>
                <w:rFonts w:hint="eastAsia"/>
                <w:highlight w:val="none"/>
              </w:rPr>
            </w:pPr>
          </w:p>
        </w:tc>
        <w:tc>
          <w:tcPr>
            <w:tcW w:w="851" w:type="dxa"/>
            <w:vMerge w:val="continue"/>
            <w:tcBorders>
              <w:tl2br w:val="nil"/>
              <w:tr2bl w:val="nil"/>
            </w:tcBorders>
            <w:vAlign w:val="center"/>
          </w:tcPr>
          <w:p w14:paraId="5D1C01A7">
            <w:pPr>
              <w:spacing w:line="360" w:lineRule="exact"/>
              <w:jc w:val="center"/>
              <w:rPr>
                <w:rFonts w:hint="eastAsia"/>
                <w:highlight w:val="none"/>
              </w:rPr>
            </w:pPr>
          </w:p>
        </w:tc>
        <w:tc>
          <w:tcPr>
            <w:tcW w:w="4646" w:type="dxa"/>
            <w:tcBorders>
              <w:tl2br w:val="nil"/>
              <w:tr2bl w:val="nil"/>
            </w:tcBorders>
            <w:vAlign w:val="center"/>
          </w:tcPr>
          <w:p w14:paraId="401A3635">
            <w:pPr>
              <w:spacing w:line="360" w:lineRule="exact"/>
              <w:jc w:val="center"/>
              <w:rPr>
                <w:rFonts w:hint="eastAsia"/>
                <w:highlight w:val="none"/>
              </w:rPr>
            </w:pPr>
            <w:r>
              <w:rPr>
                <w:rFonts w:hint="eastAsia"/>
                <w:highlight w:val="none"/>
              </w:rPr>
              <w:t>参加政府采购活动前三年内，在经营活动中没有重大违法记录</w:t>
            </w:r>
          </w:p>
        </w:tc>
        <w:tc>
          <w:tcPr>
            <w:tcW w:w="3287" w:type="dxa"/>
            <w:tcBorders>
              <w:tl2br w:val="nil"/>
              <w:tr2bl w:val="nil"/>
            </w:tcBorders>
            <w:vAlign w:val="center"/>
          </w:tcPr>
          <w:p w14:paraId="53E3779D">
            <w:pPr>
              <w:spacing w:line="360" w:lineRule="exact"/>
              <w:jc w:val="center"/>
              <w:rPr>
                <w:rFonts w:hint="eastAsia"/>
                <w:highlight w:val="none"/>
              </w:rPr>
            </w:pPr>
            <w:r>
              <w:rPr>
                <w:rFonts w:hint="eastAsia" w:ascii="宋体" w:hAnsi="宋体" w:cs="宋体"/>
                <w:b w:val="0"/>
                <w:bCs w:val="0"/>
                <w:szCs w:val="21"/>
                <w:highlight w:val="none"/>
                <w:lang w:val="en-US" w:eastAsia="zh-CN"/>
              </w:rPr>
              <w:t>按要求提供资格承诺声明函</w:t>
            </w:r>
          </w:p>
        </w:tc>
      </w:tr>
      <w:tr w14:paraId="38F0C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47" w:type="dxa"/>
            <w:vMerge w:val="continue"/>
            <w:tcBorders>
              <w:tl2br w:val="nil"/>
              <w:tr2bl w:val="nil"/>
            </w:tcBorders>
            <w:vAlign w:val="center"/>
          </w:tcPr>
          <w:p w14:paraId="352B610E">
            <w:pPr>
              <w:spacing w:line="360" w:lineRule="exact"/>
              <w:jc w:val="center"/>
              <w:rPr>
                <w:rFonts w:hint="eastAsia"/>
                <w:highlight w:val="none"/>
              </w:rPr>
            </w:pPr>
          </w:p>
        </w:tc>
        <w:tc>
          <w:tcPr>
            <w:tcW w:w="851" w:type="dxa"/>
            <w:vMerge w:val="continue"/>
            <w:tcBorders>
              <w:tl2br w:val="nil"/>
              <w:tr2bl w:val="nil"/>
            </w:tcBorders>
            <w:vAlign w:val="center"/>
          </w:tcPr>
          <w:p w14:paraId="776B6969">
            <w:pPr>
              <w:spacing w:line="360" w:lineRule="exact"/>
              <w:jc w:val="center"/>
              <w:rPr>
                <w:rFonts w:hint="eastAsia"/>
                <w:highlight w:val="none"/>
              </w:rPr>
            </w:pPr>
          </w:p>
        </w:tc>
        <w:tc>
          <w:tcPr>
            <w:tcW w:w="4646" w:type="dxa"/>
            <w:tcBorders>
              <w:tl2br w:val="nil"/>
              <w:tr2bl w:val="nil"/>
            </w:tcBorders>
            <w:shd w:val="clear" w:color="auto" w:fill="auto"/>
            <w:vAlign w:val="center"/>
          </w:tcPr>
          <w:p w14:paraId="2CC9C753">
            <w:pPr>
              <w:spacing w:line="360" w:lineRule="exact"/>
              <w:jc w:val="center"/>
              <w:rPr>
                <w:rFonts w:hint="eastAsia" w:eastAsia="宋体" w:cs="Times New Roman"/>
                <w:highlight w:val="none"/>
                <w:lang w:val="en-US" w:eastAsia="zh-CN"/>
              </w:rPr>
            </w:pPr>
            <w:r>
              <w:rPr>
                <w:rFonts w:hint="default" w:eastAsia="宋体" w:cs="Times New Roman"/>
                <w:highlight w:val="none"/>
                <w:lang w:val="en-US" w:eastAsia="zh-CN"/>
              </w:rPr>
              <w:t>供应商拟派项目负责人须具有</w:t>
            </w:r>
            <w:r>
              <w:rPr>
                <w:rFonts w:hint="eastAsia" w:cs="Times New Roman"/>
                <w:highlight w:val="none"/>
                <w:lang w:val="en-US" w:eastAsia="zh-CN"/>
              </w:rPr>
              <w:t>相关</w:t>
            </w:r>
            <w:r>
              <w:rPr>
                <w:rFonts w:hint="default" w:eastAsia="宋体" w:cs="Times New Roman"/>
                <w:highlight w:val="none"/>
                <w:lang w:val="en-US" w:eastAsia="zh-CN"/>
              </w:rPr>
              <w:t>专业贰级及以上注册建造师资格（不含临时建造师）及有效的安全生产考核合格证书，或具备园林绿化等相关专业中级及以上技术职称。拟派项目负责人须无在建项目并提供无在建项目承诺书（格式自拟）</w:t>
            </w:r>
            <w:r>
              <w:rPr>
                <w:rFonts w:hint="eastAsia" w:eastAsia="宋体" w:cs="Times New Roman"/>
                <w:highlight w:val="none"/>
                <w:lang w:val="en-US" w:eastAsia="zh-CN"/>
              </w:rPr>
              <w:t>；</w:t>
            </w:r>
          </w:p>
        </w:tc>
        <w:tc>
          <w:tcPr>
            <w:tcW w:w="3287" w:type="dxa"/>
            <w:tcBorders>
              <w:tl2br w:val="nil"/>
              <w:tr2bl w:val="nil"/>
            </w:tcBorders>
            <w:shd w:val="clear" w:color="auto" w:fill="auto"/>
            <w:vAlign w:val="center"/>
          </w:tcPr>
          <w:p w14:paraId="3F180316">
            <w:pPr>
              <w:spacing w:line="360" w:lineRule="exact"/>
              <w:jc w:val="center"/>
              <w:rPr>
                <w:rFonts w:hint="default" w:eastAsia="宋体" w:cs="Times New Roman"/>
                <w:highlight w:val="none"/>
                <w:lang w:val="en-US" w:eastAsia="zh-CN"/>
              </w:rPr>
            </w:pPr>
            <w:r>
              <w:rPr>
                <w:rFonts w:hint="eastAsia" w:eastAsia="宋体" w:cs="Times New Roman"/>
                <w:highlight w:val="none"/>
                <w:lang w:val="en-US" w:eastAsia="zh-CN"/>
              </w:rPr>
              <w:t>符合第二章“</w:t>
            </w:r>
            <w:r>
              <w:rPr>
                <w:rFonts w:hint="eastAsia" w:eastAsia="宋体" w:cs="Times New Roman"/>
                <w:highlight w:val="none"/>
              </w:rPr>
              <w:t>供应商须知</w:t>
            </w:r>
            <w:r>
              <w:rPr>
                <w:rFonts w:hint="eastAsia" w:eastAsia="宋体" w:cs="Times New Roman"/>
                <w:highlight w:val="none"/>
                <w:lang w:val="en-US" w:eastAsia="zh-CN"/>
              </w:rPr>
              <w:t>”规定</w:t>
            </w:r>
          </w:p>
        </w:tc>
      </w:tr>
      <w:tr w14:paraId="24468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47" w:type="dxa"/>
            <w:vMerge w:val="continue"/>
            <w:tcBorders>
              <w:tl2br w:val="nil"/>
              <w:tr2bl w:val="nil"/>
            </w:tcBorders>
            <w:vAlign w:val="center"/>
          </w:tcPr>
          <w:p w14:paraId="5DF0C137">
            <w:pPr>
              <w:spacing w:line="360" w:lineRule="exact"/>
              <w:jc w:val="center"/>
              <w:rPr>
                <w:rFonts w:hint="eastAsia"/>
                <w:highlight w:val="none"/>
              </w:rPr>
            </w:pPr>
          </w:p>
        </w:tc>
        <w:tc>
          <w:tcPr>
            <w:tcW w:w="851" w:type="dxa"/>
            <w:vMerge w:val="continue"/>
            <w:tcBorders>
              <w:tl2br w:val="nil"/>
              <w:tr2bl w:val="nil"/>
            </w:tcBorders>
            <w:vAlign w:val="center"/>
          </w:tcPr>
          <w:p w14:paraId="1EC50CFB">
            <w:pPr>
              <w:spacing w:line="360" w:lineRule="exact"/>
              <w:jc w:val="center"/>
              <w:rPr>
                <w:rFonts w:hint="eastAsia"/>
                <w:highlight w:val="none"/>
              </w:rPr>
            </w:pPr>
          </w:p>
        </w:tc>
        <w:tc>
          <w:tcPr>
            <w:tcW w:w="4646" w:type="dxa"/>
            <w:tcBorders>
              <w:tl2br w:val="nil"/>
              <w:tr2bl w:val="nil"/>
            </w:tcBorders>
            <w:shd w:val="clear" w:color="auto" w:fill="auto"/>
            <w:vAlign w:val="center"/>
          </w:tcPr>
          <w:p w14:paraId="300E5F47">
            <w:pPr>
              <w:spacing w:line="360" w:lineRule="exact"/>
              <w:jc w:val="center"/>
              <w:rPr>
                <w:rFonts w:hint="eastAsia" w:eastAsia="宋体" w:cs="Times New Roman"/>
                <w:highlight w:val="none"/>
                <w:lang w:val="en-US" w:eastAsia="zh-CN"/>
              </w:rPr>
            </w:pPr>
            <w:r>
              <w:rPr>
                <w:rFonts w:hint="eastAsia" w:eastAsia="宋体" w:cs="Times New Roman"/>
                <w:highlight w:val="none"/>
                <w:lang w:val="en-US" w:eastAsia="zh-CN"/>
              </w:rPr>
              <w:t>信誉查询</w:t>
            </w:r>
          </w:p>
        </w:tc>
        <w:tc>
          <w:tcPr>
            <w:tcW w:w="3287" w:type="dxa"/>
            <w:tcBorders>
              <w:tl2br w:val="nil"/>
              <w:tr2bl w:val="nil"/>
            </w:tcBorders>
            <w:shd w:val="clear" w:color="auto" w:fill="auto"/>
            <w:vAlign w:val="center"/>
          </w:tcPr>
          <w:p w14:paraId="6FDBA092">
            <w:pPr>
              <w:spacing w:line="360" w:lineRule="exact"/>
              <w:jc w:val="center"/>
              <w:rPr>
                <w:rFonts w:hint="eastAsia" w:eastAsia="宋体" w:cs="Times New Roman"/>
                <w:highlight w:val="none"/>
                <w:lang w:val="en-US" w:eastAsia="zh-CN"/>
              </w:rPr>
            </w:pPr>
            <w:r>
              <w:rPr>
                <w:rFonts w:hint="eastAsia" w:eastAsia="宋体" w:cs="Times New Roman"/>
                <w:highlight w:val="none"/>
                <w:lang w:val="en-US" w:eastAsia="zh-CN"/>
              </w:rPr>
              <w:t>符合第二章“</w:t>
            </w:r>
            <w:r>
              <w:rPr>
                <w:rFonts w:hint="eastAsia" w:eastAsia="宋体" w:cs="Times New Roman"/>
                <w:highlight w:val="none"/>
              </w:rPr>
              <w:t>供应商须知</w:t>
            </w:r>
            <w:r>
              <w:rPr>
                <w:rFonts w:hint="eastAsia" w:eastAsia="宋体" w:cs="Times New Roman"/>
                <w:highlight w:val="none"/>
                <w:lang w:val="en-US" w:eastAsia="zh-CN"/>
              </w:rPr>
              <w:t>”规定</w:t>
            </w:r>
          </w:p>
        </w:tc>
      </w:tr>
      <w:tr w14:paraId="2C05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47" w:type="dxa"/>
            <w:vMerge w:val="continue"/>
            <w:tcBorders>
              <w:tl2br w:val="nil"/>
              <w:tr2bl w:val="nil"/>
            </w:tcBorders>
            <w:vAlign w:val="center"/>
          </w:tcPr>
          <w:p w14:paraId="4D818A12">
            <w:pPr>
              <w:spacing w:line="360" w:lineRule="exact"/>
              <w:jc w:val="center"/>
              <w:rPr>
                <w:rFonts w:hint="eastAsia"/>
                <w:highlight w:val="none"/>
              </w:rPr>
            </w:pPr>
          </w:p>
        </w:tc>
        <w:tc>
          <w:tcPr>
            <w:tcW w:w="851" w:type="dxa"/>
            <w:vMerge w:val="continue"/>
            <w:tcBorders>
              <w:tl2br w:val="nil"/>
              <w:tr2bl w:val="nil"/>
            </w:tcBorders>
            <w:vAlign w:val="center"/>
          </w:tcPr>
          <w:p w14:paraId="71B65048">
            <w:pPr>
              <w:spacing w:line="360" w:lineRule="exact"/>
              <w:jc w:val="center"/>
              <w:rPr>
                <w:rFonts w:hint="eastAsia"/>
                <w:highlight w:val="none"/>
              </w:rPr>
            </w:pPr>
          </w:p>
        </w:tc>
        <w:tc>
          <w:tcPr>
            <w:tcW w:w="4646" w:type="dxa"/>
            <w:tcBorders>
              <w:tl2br w:val="nil"/>
              <w:tr2bl w:val="nil"/>
            </w:tcBorders>
            <w:shd w:val="clear" w:color="auto" w:fill="auto"/>
            <w:vAlign w:val="center"/>
          </w:tcPr>
          <w:p w14:paraId="7ABEE7E3">
            <w:pPr>
              <w:spacing w:line="360" w:lineRule="exact"/>
              <w:jc w:val="center"/>
              <w:rPr>
                <w:rFonts w:hint="eastAsia" w:eastAsia="宋体" w:cs="Times New Roman"/>
                <w:highlight w:val="none"/>
                <w:lang w:val="en-US" w:eastAsia="zh-CN"/>
              </w:rPr>
            </w:pPr>
            <w:r>
              <w:rPr>
                <w:rFonts w:hint="default" w:eastAsia="宋体" w:cs="Times New Roman"/>
                <w:highlight w:val="none"/>
                <w:lang w:val="en-US" w:eastAsia="zh-CN"/>
              </w:rPr>
              <w:t>单位负责人为同一人或者存在直接控股、管理关系的不同供应商，不得同时参加本项目采购活动</w:t>
            </w:r>
          </w:p>
        </w:tc>
        <w:tc>
          <w:tcPr>
            <w:tcW w:w="3287" w:type="dxa"/>
            <w:tcBorders>
              <w:tl2br w:val="nil"/>
              <w:tr2bl w:val="nil"/>
            </w:tcBorders>
            <w:shd w:val="clear" w:color="auto" w:fill="auto"/>
            <w:vAlign w:val="center"/>
          </w:tcPr>
          <w:p w14:paraId="51476138">
            <w:pPr>
              <w:spacing w:line="360" w:lineRule="exact"/>
              <w:jc w:val="center"/>
              <w:rPr>
                <w:rFonts w:hint="eastAsia" w:eastAsia="宋体" w:cs="Times New Roman"/>
                <w:highlight w:val="none"/>
                <w:lang w:val="en-US" w:eastAsia="zh-CN"/>
              </w:rPr>
            </w:pPr>
            <w:r>
              <w:rPr>
                <w:rFonts w:hint="eastAsia" w:eastAsia="宋体" w:cs="Times New Roman"/>
                <w:highlight w:val="none"/>
                <w:lang w:val="en-US" w:eastAsia="zh-CN"/>
              </w:rPr>
              <w:t>符合第二章“</w:t>
            </w:r>
            <w:r>
              <w:rPr>
                <w:rFonts w:hint="eastAsia" w:eastAsia="宋体" w:cs="Times New Roman"/>
                <w:highlight w:val="none"/>
              </w:rPr>
              <w:t>供应商须知</w:t>
            </w:r>
            <w:r>
              <w:rPr>
                <w:rFonts w:hint="eastAsia" w:eastAsia="宋体" w:cs="Times New Roman"/>
                <w:highlight w:val="none"/>
                <w:lang w:val="en-US" w:eastAsia="zh-CN"/>
              </w:rPr>
              <w:t>”规定</w:t>
            </w:r>
          </w:p>
        </w:tc>
      </w:tr>
      <w:tr w14:paraId="55AD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47" w:type="dxa"/>
            <w:vMerge w:val="continue"/>
            <w:tcBorders>
              <w:tl2br w:val="nil"/>
              <w:tr2bl w:val="nil"/>
            </w:tcBorders>
            <w:vAlign w:val="center"/>
          </w:tcPr>
          <w:p w14:paraId="10EE4363">
            <w:pPr>
              <w:spacing w:line="360" w:lineRule="exact"/>
              <w:jc w:val="center"/>
              <w:rPr>
                <w:rFonts w:hint="eastAsia"/>
                <w:highlight w:val="none"/>
              </w:rPr>
            </w:pPr>
          </w:p>
        </w:tc>
        <w:tc>
          <w:tcPr>
            <w:tcW w:w="851" w:type="dxa"/>
            <w:vMerge w:val="continue"/>
            <w:tcBorders>
              <w:tl2br w:val="nil"/>
              <w:tr2bl w:val="nil"/>
            </w:tcBorders>
            <w:vAlign w:val="center"/>
          </w:tcPr>
          <w:p w14:paraId="4221BFE1">
            <w:pPr>
              <w:spacing w:line="360" w:lineRule="exact"/>
              <w:jc w:val="center"/>
              <w:rPr>
                <w:rFonts w:hint="eastAsia"/>
                <w:highlight w:val="none"/>
              </w:rPr>
            </w:pPr>
          </w:p>
        </w:tc>
        <w:tc>
          <w:tcPr>
            <w:tcW w:w="4646" w:type="dxa"/>
            <w:tcBorders>
              <w:tl2br w:val="nil"/>
              <w:tr2bl w:val="nil"/>
            </w:tcBorders>
            <w:shd w:val="clear" w:color="auto" w:fill="auto"/>
            <w:vAlign w:val="center"/>
          </w:tcPr>
          <w:p w14:paraId="2D8AF4F6">
            <w:pPr>
              <w:spacing w:line="360" w:lineRule="exact"/>
              <w:jc w:val="center"/>
              <w:rPr>
                <w:rFonts w:hint="default" w:eastAsia="宋体" w:cs="Times New Roman"/>
                <w:highlight w:val="none"/>
                <w:lang w:val="en-US" w:eastAsia="zh-CN"/>
              </w:rPr>
            </w:pPr>
            <w:r>
              <w:rPr>
                <w:rFonts w:hint="eastAsia" w:cs="Times New Roman"/>
                <w:highlight w:val="none"/>
                <w:lang w:val="en-US" w:eastAsia="zh-CN"/>
              </w:rPr>
              <w:t>提供中小企业声明函</w:t>
            </w:r>
          </w:p>
        </w:tc>
        <w:tc>
          <w:tcPr>
            <w:tcW w:w="3287" w:type="dxa"/>
            <w:tcBorders>
              <w:tl2br w:val="nil"/>
              <w:tr2bl w:val="nil"/>
            </w:tcBorders>
            <w:shd w:val="clear" w:color="auto" w:fill="auto"/>
            <w:vAlign w:val="center"/>
          </w:tcPr>
          <w:p w14:paraId="56ADD4CD">
            <w:pPr>
              <w:spacing w:line="360" w:lineRule="exact"/>
              <w:jc w:val="center"/>
              <w:rPr>
                <w:rFonts w:hint="default" w:eastAsia="宋体" w:cs="Times New Roman"/>
                <w:highlight w:val="none"/>
                <w:lang w:val="en-US" w:eastAsia="zh-CN"/>
              </w:rPr>
            </w:pPr>
            <w:r>
              <w:rPr>
                <w:rFonts w:hint="eastAsia" w:cs="Times New Roman"/>
                <w:highlight w:val="none"/>
                <w:lang w:val="en-US" w:eastAsia="zh-CN"/>
              </w:rPr>
              <w:t>格式详见第七章“响应文件格式要求</w:t>
            </w:r>
          </w:p>
        </w:tc>
      </w:tr>
      <w:tr w14:paraId="7945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47" w:type="dxa"/>
            <w:vMerge w:val="continue"/>
            <w:tcBorders>
              <w:tl2br w:val="nil"/>
              <w:tr2bl w:val="nil"/>
            </w:tcBorders>
            <w:vAlign w:val="center"/>
          </w:tcPr>
          <w:p w14:paraId="4B0E5085">
            <w:pPr>
              <w:spacing w:line="360" w:lineRule="exact"/>
              <w:jc w:val="center"/>
              <w:rPr>
                <w:rFonts w:hint="eastAsia"/>
                <w:highlight w:val="none"/>
              </w:rPr>
            </w:pPr>
          </w:p>
        </w:tc>
        <w:tc>
          <w:tcPr>
            <w:tcW w:w="851" w:type="dxa"/>
            <w:vMerge w:val="continue"/>
            <w:tcBorders>
              <w:tl2br w:val="nil"/>
              <w:tr2bl w:val="nil"/>
            </w:tcBorders>
            <w:vAlign w:val="center"/>
          </w:tcPr>
          <w:p w14:paraId="0EF25024">
            <w:pPr>
              <w:spacing w:line="360" w:lineRule="exact"/>
              <w:jc w:val="center"/>
              <w:rPr>
                <w:rFonts w:hint="eastAsia"/>
                <w:highlight w:val="none"/>
              </w:rPr>
            </w:pPr>
          </w:p>
        </w:tc>
        <w:tc>
          <w:tcPr>
            <w:tcW w:w="4646" w:type="dxa"/>
            <w:tcBorders>
              <w:tl2br w:val="nil"/>
              <w:tr2bl w:val="nil"/>
            </w:tcBorders>
            <w:shd w:val="clear" w:color="auto" w:fill="auto"/>
            <w:vAlign w:val="center"/>
          </w:tcPr>
          <w:p w14:paraId="2A4493C4">
            <w:pPr>
              <w:spacing w:line="360" w:lineRule="exact"/>
              <w:jc w:val="center"/>
              <w:rPr>
                <w:rFonts w:hint="eastAsia" w:eastAsia="宋体" w:cs="Times New Roman"/>
                <w:highlight w:val="none"/>
                <w:lang w:val="en-US" w:eastAsia="zh-CN"/>
              </w:rPr>
            </w:pPr>
            <w:r>
              <w:rPr>
                <w:rFonts w:hint="eastAsia" w:eastAsia="宋体" w:cs="Times New Roman"/>
                <w:highlight w:val="none"/>
                <w:lang w:val="en-US" w:eastAsia="zh-CN"/>
              </w:rPr>
              <w:t>其他要求</w:t>
            </w:r>
          </w:p>
        </w:tc>
        <w:tc>
          <w:tcPr>
            <w:tcW w:w="3287" w:type="dxa"/>
            <w:tcBorders>
              <w:tl2br w:val="nil"/>
              <w:tr2bl w:val="nil"/>
            </w:tcBorders>
            <w:shd w:val="clear" w:color="auto" w:fill="auto"/>
            <w:vAlign w:val="center"/>
          </w:tcPr>
          <w:p w14:paraId="1DFB7EF3">
            <w:pPr>
              <w:spacing w:line="360" w:lineRule="exact"/>
              <w:jc w:val="center"/>
              <w:rPr>
                <w:rFonts w:hint="eastAsia" w:eastAsia="宋体" w:cs="Times New Roman"/>
                <w:highlight w:val="none"/>
                <w:lang w:val="en-US" w:eastAsia="zh-CN"/>
              </w:rPr>
            </w:pPr>
            <w:r>
              <w:rPr>
                <w:rFonts w:hint="eastAsia" w:eastAsia="宋体" w:cs="Times New Roman"/>
                <w:highlight w:val="none"/>
                <w:lang w:val="en-US" w:eastAsia="zh-CN"/>
              </w:rPr>
              <w:t>符合第二章“</w:t>
            </w:r>
            <w:r>
              <w:rPr>
                <w:rFonts w:hint="eastAsia" w:eastAsia="宋体" w:cs="Times New Roman"/>
                <w:highlight w:val="none"/>
              </w:rPr>
              <w:t>供应商须知</w:t>
            </w:r>
            <w:r>
              <w:rPr>
                <w:rFonts w:hint="eastAsia" w:eastAsia="宋体" w:cs="Times New Roman"/>
                <w:highlight w:val="none"/>
                <w:lang w:val="en-US" w:eastAsia="zh-CN"/>
              </w:rPr>
              <w:t>”规定</w:t>
            </w:r>
          </w:p>
        </w:tc>
      </w:tr>
    </w:tbl>
    <w:p w14:paraId="67A0ECD9">
      <w:pPr>
        <w:jc w:val="left"/>
        <w:rPr>
          <w:rFonts w:hint="eastAsia" w:ascii="宋体" w:hAnsi="宋体" w:eastAsia="宋体" w:cs="Times New Roman"/>
          <w:b/>
          <w:bCs w:val="0"/>
          <w:sz w:val="21"/>
          <w:szCs w:val="21"/>
          <w:highlight w:val="none"/>
          <w:lang w:val="en-US" w:eastAsia="zh-CN"/>
        </w:rPr>
      </w:pPr>
    </w:p>
    <w:p w14:paraId="5EE4C3A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b/>
          <w:bCs w:val="0"/>
          <w:sz w:val="21"/>
          <w:szCs w:val="21"/>
          <w:highlight w:val="none"/>
          <w:lang w:val="en-US" w:eastAsia="zh-CN"/>
        </w:rPr>
      </w:pPr>
      <w:r>
        <w:rPr>
          <w:rFonts w:hint="eastAsia" w:ascii="宋体" w:hAnsi="宋体"/>
          <w:b/>
          <w:bCs w:val="0"/>
          <w:sz w:val="21"/>
          <w:szCs w:val="21"/>
          <w:highlight w:val="none"/>
          <w:lang w:val="en-US" w:eastAsia="zh-CN"/>
        </w:rPr>
        <w:t>1.2符合性评审前附表</w:t>
      </w:r>
    </w:p>
    <w:p w14:paraId="72D951DF">
      <w:pPr>
        <w:jc w:val="left"/>
        <w:rPr>
          <w:rFonts w:hint="eastAsia" w:ascii="宋体" w:hAnsi="宋体" w:eastAsia="宋体" w:cs="Times New Roman"/>
          <w:b/>
          <w:bCs w:val="0"/>
          <w:sz w:val="21"/>
          <w:szCs w:val="21"/>
          <w:highlight w:val="none"/>
          <w:lang w:val="en-US" w:eastAsia="zh-CN"/>
        </w:rPr>
      </w:pPr>
    </w:p>
    <w:tbl>
      <w:tblPr>
        <w:tblStyle w:val="24"/>
        <w:tblW w:w="9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851"/>
        <w:gridCol w:w="2494"/>
        <w:gridCol w:w="5439"/>
      </w:tblGrid>
      <w:tr w14:paraId="3CA61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598" w:type="dxa"/>
            <w:gridSpan w:val="2"/>
            <w:tcBorders>
              <w:tl2br w:val="nil"/>
              <w:tr2bl w:val="nil"/>
            </w:tcBorders>
            <w:vAlign w:val="center"/>
          </w:tcPr>
          <w:p w14:paraId="7DC222A4">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2494" w:type="dxa"/>
            <w:tcBorders>
              <w:tl2br w:val="nil"/>
              <w:tr2bl w:val="nil"/>
            </w:tcBorders>
            <w:vAlign w:val="center"/>
          </w:tcPr>
          <w:p w14:paraId="7DE7062A">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5439" w:type="dxa"/>
            <w:tcBorders>
              <w:tl2br w:val="nil"/>
              <w:tr2bl w:val="nil"/>
            </w:tcBorders>
            <w:vAlign w:val="center"/>
          </w:tcPr>
          <w:p w14:paraId="41F2B52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24C97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47" w:type="dxa"/>
            <w:vMerge w:val="restart"/>
            <w:tcBorders>
              <w:tl2br w:val="nil"/>
              <w:tr2bl w:val="nil"/>
            </w:tcBorders>
            <w:vAlign w:val="center"/>
          </w:tcPr>
          <w:p w14:paraId="35DF612C">
            <w:pPr>
              <w:widowControl/>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2</w:t>
            </w:r>
          </w:p>
          <w:p w14:paraId="7B482E79">
            <w:pPr>
              <w:widowControl/>
              <w:spacing w:line="4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符合性</w:t>
            </w:r>
            <w:r>
              <w:rPr>
                <w:rFonts w:hint="eastAsia" w:ascii="宋体" w:hAnsi="宋体" w:eastAsia="宋体" w:cs="宋体"/>
                <w:b/>
                <w:bCs/>
                <w:sz w:val="21"/>
                <w:szCs w:val="21"/>
                <w:highlight w:val="none"/>
              </w:rPr>
              <w:t>评审</w:t>
            </w:r>
          </w:p>
        </w:tc>
        <w:tc>
          <w:tcPr>
            <w:tcW w:w="851" w:type="dxa"/>
            <w:vMerge w:val="restart"/>
            <w:tcBorders>
              <w:tl2br w:val="nil"/>
              <w:tr2bl w:val="nil"/>
            </w:tcBorders>
            <w:vAlign w:val="center"/>
          </w:tcPr>
          <w:p w14:paraId="6EB1DE0F">
            <w:pPr>
              <w:spacing w:line="400" w:lineRule="exact"/>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形式评审标准</w:t>
            </w:r>
          </w:p>
        </w:tc>
        <w:tc>
          <w:tcPr>
            <w:tcW w:w="2494" w:type="dxa"/>
            <w:tcBorders>
              <w:tl2br w:val="nil"/>
              <w:tr2bl w:val="nil"/>
            </w:tcBorders>
            <w:vAlign w:val="center"/>
          </w:tcPr>
          <w:p w14:paraId="60756254">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w:t>
            </w:r>
          </w:p>
        </w:tc>
        <w:tc>
          <w:tcPr>
            <w:tcW w:w="5439" w:type="dxa"/>
            <w:tcBorders>
              <w:tl2br w:val="nil"/>
              <w:tr2bl w:val="nil"/>
            </w:tcBorders>
            <w:vAlign w:val="center"/>
          </w:tcPr>
          <w:p w14:paraId="12298C09">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与营业执照一致</w:t>
            </w:r>
            <w:r>
              <w:rPr>
                <w:rFonts w:hint="eastAsia" w:ascii="宋体" w:hAnsi="宋体" w:eastAsia="宋体" w:cs="宋体"/>
                <w:sz w:val="21"/>
                <w:szCs w:val="21"/>
                <w:highlight w:val="none"/>
                <w:lang w:eastAsia="zh-CN"/>
              </w:rPr>
              <w:t>、资质证书一致</w:t>
            </w:r>
          </w:p>
        </w:tc>
      </w:tr>
      <w:tr w14:paraId="1BCB7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47" w:type="dxa"/>
            <w:vMerge w:val="continue"/>
            <w:tcBorders>
              <w:tl2br w:val="nil"/>
              <w:tr2bl w:val="nil"/>
            </w:tcBorders>
            <w:vAlign w:val="center"/>
          </w:tcPr>
          <w:p w14:paraId="3A3E44AA">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2ABDB3A6">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0A606F72">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磋商响应函签字盖章</w:t>
            </w:r>
          </w:p>
        </w:tc>
        <w:tc>
          <w:tcPr>
            <w:tcW w:w="5439" w:type="dxa"/>
            <w:tcBorders>
              <w:tl2br w:val="nil"/>
              <w:tr2bl w:val="nil"/>
            </w:tcBorders>
            <w:vAlign w:val="center"/>
          </w:tcPr>
          <w:p w14:paraId="2F081710">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有法定代表人或其委托代理人签字并加盖单位公章</w:t>
            </w:r>
          </w:p>
        </w:tc>
      </w:tr>
      <w:tr w14:paraId="21270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47" w:type="dxa"/>
            <w:vMerge w:val="continue"/>
            <w:tcBorders>
              <w:tl2br w:val="nil"/>
              <w:tr2bl w:val="nil"/>
            </w:tcBorders>
            <w:vAlign w:val="center"/>
          </w:tcPr>
          <w:p w14:paraId="5C37D51E">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4CE2CDC1">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6AC2E8A0">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响应文件格式</w:t>
            </w:r>
          </w:p>
        </w:tc>
        <w:tc>
          <w:tcPr>
            <w:tcW w:w="5439" w:type="dxa"/>
            <w:tcBorders>
              <w:tl2br w:val="nil"/>
              <w:tr2bl w:val="nil"/>
            </w:tcBorders>
            <w:vAlign w:val="center"/>
          </w:tcPr>
          <w:p w14:paraId="46E69942">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符合第</w:t>
            </w:r>
            <w:r>
              <w:rPr>
                <w:rFonts w:hint="eastAsia" w:ascii="宋体" w:hAnsi="宋体" w:eastAsia="宋体" w:cs="宋体"/>
                <w:color w:val="000000"/>
                <w:kern w:val="0"/>
                <w:sz w:val="21"/>
                <w:szCs w:val="21"/>
                <w:highlight w:val="none"/>
                <w:lang w:val="en-US" w:eastAsia="zh-CN"/>
              </w:rPr>
              <w:t>七</w:t>
            </w:r>
            <w:r>
              <w:rPr>
                <w:rFonts w:hint="eastAsia" w:ascii="宋体" w:hAnsi="宋体" w:eastAsia="宋体" w:cs="宋体"/>
                <w:color w:val="000000"/>
                <w:kern w:val="0"/>
                <w:sz w:val="21"/>
                <w:szCs w:val="21"/>
                <w:highlight w:val="none"/>
              </w:rPr>
              <w:t>章“竞争性磋商响应文件格式”的要求</w:t>
            </w:r>
          </w:p>
        </w:tc>
      </w:tr>
      <w:tr w14:paraId="5780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241A6165">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135EF80B">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595AA6B8">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报价唯一</w:t>
            </w:r>
          </w:p>
        </w:tc>
        <w:tc>
          <w:tcPr>
            <w:tcW w:w="5439" w:type="dxa"/>
            <w:tcBorders>
              <w:tl2br w:val="nil"/>
              <w:tr2bl w:val="nil"/>
            </w:tcBorders>
            <w:vAlign w:val="center"/>
          </w:tcPr>
          <w:p w14:paraId="072DDB08">
            <w:pPr>
              <w:widowControl/>
              <w:adjustRightInd w:val="0"/>
              <w:snapToGrid w:val="0"/>
              <w:spacing w:line="360" w:lineRule="auto"/>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只能有一个有效报价</w:t>
            </w:r>
          </w:p>
        </w:tc>
      </w:tr>
      <w:tr w14:paraId="4C028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3E14C741">
            <w:pPr>
              <w:spacing w:line="400" w:lineRule="exact"/>
              <w:jc w:val="center"/>
              <w:rPr>
                <w:rFonts w:hint="eastAsia" w:ascii="宋体" w:hAnsi="宋体" w:eastAsia="宋体" w:cs="宋体"/>
                <w:sz w:val="21"/>
                <w:szCs w:val="21"/>
                <w:highlight w:val="none"/>
              </w:rPr>
            </w:pPr>
          </w:p>
        </w:tc>
        <w:tc>
          <w:tcPr>
            <w:tcW w:w="851" w:type="dxa"/>
            <w:vMerge w:val="restart"/>
            <w:tcBorders>
              <w:tl2br w:val="nil"/>
              <w:tr2bl w:val="nil"/>
            </w:tcBorders>
            <w:vAlign w:val="center"/>
          </w:tcPr>
          <w:p w14:paraId="207B2755">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响应性</w:t>
            </w:r>
          </w:p>
          <w:p w14:paraId="4B9E1960">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2494" w:type="dxa"/>
            <w:tcBorders>
              <w:tl2br w:val="nil"/>
              <w:tr2bl w:val="nil"/>
            </w:tcBorders>
            <w:vAlign w:val="center"/>
          </w:tcPr>
          <w:p w14:paraId="76752FE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标书雷同性分析</w:t>
            </w:r>
          </w:p>
        </w:tc>
        <w:tc>
          <w:tcPr>
            <w:tcW w:w="5439" w:type="dxa"/>
            <w:tcBorders>
              <w:tl2br w:val="nil"/>
              <w:tr2bl w:val="nil"/>
            </w:tcBorders>
            <w:vAlign w:val="center"/>
          </w:tcPr>
          <w:p w14:paraId="13C80E5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投标（响应）文件制作机器码不能一致</w:t>
            </w:r>
          </w:p>
        </w:tc>
      </w:tr>
      <w:tr w14:paraId="7BF6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41BB9357">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5AD142C8">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78832E6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采购内容及需求</w:t>
            </w:r>
          </w:p>
        </w:tc>
        <w:tc>
          <w:tcPr>
            <w:tcW w:w="5439" w:type="dxa"/>
            <w:tcBorders>
              <w:tl2br w:val="nil"/>
              <w:tr2bl w:val="nil"/>
            </w:tcBorders>
            <w:vAlign w:val="center"/>
          </w:tcPr>
          <w:p w14:paraId="489C32A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符合第二章“供应商须知”第1.3.1</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规定</w:t>
            </w:r>
          </w:p>
        </w:tc>
      </w:tr>
      <w:tr w14:paraId="7B98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081C0932">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56FAA1E5">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025B21E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5439" w:type="dxa"/>
            <w:tcBorders>
              <w:tl2br w:val="nil"/>
              <w:tr2bl w:val="nil"/>
            </w:tcBorders>
            <w:vAlign w:val="center"/>
          </w:tcPr>
          <w:p w14:paraId="4A81767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符合第二章“供应商须知”第1.3.2</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规定</w:t>
            </w:r>
          </w:p>
        </w:tc>
      </w:tr>
      <w:tr w14:paraId="06C9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6039C2D2">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205FA5E2">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68AD63C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5439" w:type="dxa"/>
            <w:tcBorders>
              <w:tl2br w:val="nil"/>
              <w:tr2bl w:val="nil"/>
            </w:tcBorders>
            <w:vAlign w:val="center"/>
          </w:tcPr>
          <w:p w14:paraId="1E465CD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符合第二章“供应商须知”第1.3.3</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规定</w:t>
            </w:r>
          </w:p>
        </w:tc>
      </w:tr>
      <w:tr w14:paraId="2649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703D12B8">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1E7BF62C">
            <w:pPr>
              <w:spacing w:line="400" w:lineRule="exact"/>
              <w:jc w:val="center"/>
              <w:rPr>
                <w:rFonts w:hint="eastAsia" w:ascii="宋体" w:hAnsi="宋体" w:eastAsia="宋体" w:cs="宋体"/>
                <w:sz w:val="21"/>
                <w:szCs w:val="21"/>
                <w:highlight w:val="none"/>
              </w:rPr>
            </w:pPr>
          </w:p>
        </w:tc>
        <w:tc>
          <w:tcPr>
            <w:tcW w:w="2494" w:type="dxa"/>
            <w:tcBorders>
              <w:tl2br w:val="nil"/>
              <w:tr2bl w:val="nil"/>
            </w:tcBorders>
            <w:vAlign w:val="center"/>
          </w:tcPr>
          <w:p w14:paraId="0B8628E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磋商有效期</w:t>
            </w:r>
          </w:p>
        </w:tc>
        <w:tc>
          <w:tcPr>
            <w:tcW w:w="5439" w:type="dxa"/>
            <w:tcBorders>
              <w:tl2br w:val="nil"/>
              <w:tr2bl w:val="nil"/>
            </w:tcBorders>
            <w:vAlign w:val="center"/>
          </w:tcPr>
          <w:p w14:paraId="06635CA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符合第二章“供应商须知”第3.3.1</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规定</w:t>
            </w:r>
          </w:p>
        </w:tc>
      </w:tr>
      <w:tr w14:paraId="69C9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0AEBA341">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73722E70">
            <w:pPr>
              <w:spacing w:line="400" w:lineRule="exact"/>
              <w:jc w:val="center"/>
              <w:rPr>
                <w:rFonts w:hint="eastAsia" w:ascii="宋体" w:hAnsi="宋体" w:eastAsia="宋体" w:cs="宋体"/>
                <w:sz w:val="21"/>
                <w:szCs w:val="21"/>
                <w:highlight w:val="none"/>
              </w:rPr>
            </w:pPr>
          </w:p>
        </w:tc>
        <w:tc>
          <w:tcPr>
            <w:tcW w:w="2494" w:type="dxa"/>
            <w:tcBorders>
              <w:tl2br w:val="nil"/>
              <w:tr2bl w:val="nil"/>
            </w:tcBorders>
            <w:shd w:val="clear" w:color="auto" w:fill="auto"/>
            <w:vAlign w:val="center"/>
          </w:tcPr>
          <w:p w14:paraId="693079DB">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响应报价</w:t>
            </w:r>
          </w:p>
        </w:tc>
        <w:tc>
          <w:tcPr>
            <w:tcW w:w="5439" w:type="dxa"/>
            <w:tcBorders>
              <w:tl2br w:val="nil"/>
              <w:tr2bl w:val="nil"/>
            </w:tcBorders>
            <w:shd w:val="clear" w:color="auto" w:fill="auto"/>
            <w:vAlign w:val="center"/>
          </w:tcPr>
          <w:p w14:paraId="5EB58700">
            <w:pPr>
              <w:spacing w:line="360"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zh-CN"/>
              </w:rPr>
              <w:t>未超过磋商文件中规定的预算金额或者最高限价的</w:t>
            </w:r>
          </w:p>
        </w:tc>
      </w:tr>
      <w:tr w14:paraId="5E58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47" w:type="dxa"/>
            <w:vMerge w:val="continue"/>
            <w:tcBorders>
              <w:tl2br w:val="nil"/>
              <w:tr2bl w:val="nil"/>
            </w:tcBorders>
            <w:vAlign w:val="center"/>
          </w:tcPr>
          <w:p w14:paraId="0C6B6C9C">
            <w:pPr>
              <w:spacing w:line="400" w:lineRule="exact"/>
              <w:jc w:val="center"/>
              <w:rPr>
                <w:rFonts w:hint="eastAsia" w:ascii="宋体" w:hAnsi="宋体" w:eastAsia="宋体" w:cs="宋体"/>
                <w:sz w:val="21"/>
                <w:szCs w:val="21"/>
                <w:highlight w:val="none"/>
              </w:rPr>
            </w:pPr>
          </w:p>
        </w:tc>
        <w:tc>
          <w:tcPr>
            <w:tcW w:w="851" w:type="dxa"/>
            <w:vMerge w:val="continue"/>
            <w:tcBorders>
              <w:tl2br w:val="nil"/>
              <w:tr2bl w:val="nil"/>
            </w:tcBorders>
            <w:vAlign w:val="center"/>
          </w:tcPr>
          <w:p w14:paraId="1D980A3C">
            <w:pPr>
              <w:spacing w:line="400" w:lineRule="exact"/>
              <w:jc w:val="center"/>
              <w:rPr>
                <w:rFonts w:hint="eastAsia" w:ascii="宋体" w:hAnsi="宋体" w:eastAsia="宋体" w:cs="宋体"/>
                <w:sz w:val="21"/>
                <w:szCs w:val="21"/>
                <w:highlight w:val="none"/>
              </w:rPr>
            </w:pPr>
          </w:p>
        </w:tc>
        <w:tc>
          <w:tcPr>
            <w:tcW w:w="2494" w:type="dxa"/>
            <w:tcBorders>
              <w:tl2br w:val="nil"/>
              <w:tr2bl w:val="nil"/>
            </w:tcBorders>
            <w:shd w:val="clear" w:color="auto" w:fill="auto"/>
            <w:vAlign w:val="center"/>
          </w:tcPr>
          <w:p w14:paraId="763C8BC6">
            <w:pPr>
              <w:spacing w:line="360"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rPr>
              <w:t>其他内容</w:t>
            </w:r>
          </w:p>
        </w:tc>
        <w:tc>
          <w:tcPr>
            <w:tcW w:w="5439" w:type="dxa"/>
            <w:tcBorders>
              <w:tl2br w:val="nil"/>
              <w:tr2bl w:val="nil"/>
            </w:tcBorders>
            <w:shd w:val="clear" w:color="auto" w:fill="auto"/>
            <w:vAlign w:val="center"/>
          </w:tcPr>
          <w:p w14:paraId="191F0C93">
            <w:pPr>
              <w:spacing w:line="360"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rPr>
              <w:t>无法律、法规和招标文件规定的其他无效情形</w:t>
            </w:r>
          </w:p>
        </w:tc>
      </w:tr>
    </w:tbl>
    <w:p w14:paraId="04AFCD2A">
      <w:pPr>
        <w:rPr>
          <w:rFonts w:hint="default"/>
          <w:highlight w:val="none"/>
          <w:lang w:val="en-US" w:eastAsia="zh-CN"/>
        </w:rPr>
      </w:pPr>
    </w:p>
    <w:p w14:paraId="6654533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b/>
          <w:bCs w:val="0"/>
          <w:sz w:val="21"/>
          <w:szCs w:val="21"/>
          <w:highlight w:val="none"/>
          <w:lang w:val="en-US" w:eastAsia="zh-CN"/>
        </w:rPr>
      </w:pPr>
      <w:r>
        <w:rPr>
          <w:rFonts w:hint="eastAsia" w:ascii="宋体" w:hAnsi="宋体"/>
          <w:b/>
          <w:bCs w:val="0"/>
          <w:sz w:val="21"/>
          <w:szCs w:val="21"/>
          <w:highlight w:val="none"/>
          <w:lang w:val="en-US" w:eastAsia="zh-CN"/>
        </w:rPr>
        <w:t>1.3详细评审前附表</w:t>
      </w:r>
    </w:p>
    <w:p w14:paraId="1C37A360">
      <w:pPr>
        <w:numPr>
          <w:ilvl w:val="0"/>
          <w:numId w:val="0"/>
        </w:numPr>
        <w:jc w:val="left"/>
        <w:rPr>
          <w:rFonts w:hint="eastAsia" w:ascii="宋体" w:hAnsi="宋体" w:eastAsia="宋体" w:cs="Times New Roman"/>
          <w:b/>
          <w:bCs w:val="0"/>
          <w:sz w:val="21"/>
          <w:szCs w:val="21"/>
          <w:highlight w:val="none"/>
        </w:rPr>
      </w:pPr>
    </w:p>
    <w:tbl>
      <w:tblPr>
        <w:tblStyle w:val="24"/>
        <w:tblW w:w="9455" w:type="dxa"/>
        <w:tblInd w:w="-245" w:type="dxa"/>
        <w:tblLayout w:type="fixed"/>
        <w:tblCellMar>
          <w:top w:w="0" w:type="dxa"/>
          <w:left w:w="108" w:type="dxa"/>
          <w:bottom w:w="0" w:type="dxa"/>
          <w:right w:w="108" w:type="dxa"/>
        </w:tblCellMar>
      </w:tblPr>
      <w:tblGrid>
        <w:gridCol w:w="1150"/>
        <w:gridCol w:w="1117"/>
        <w:gridCol w:w="1959"/>
        <w:gridCol w:w="5229"/>
      </w:tblGrid>
      <w:tr w14:paraId="746ED2D4">
        <w:tblPrEx>
          <w:tblCellMar>
            <w:top w:w="0" w:type="dxa"/>
            <w:left w:w="108" w:type="dxa"/>
            <w:bottom w:w="0" w:type="dxa"/>
            <w:right w:w="108" w:type="dxa"/>
          </w:tblCellMar>
        </w:tblPrEx>
        <w:trPr>
          <w:trHeight w:val="565" w:hRule="atLeast"/>
        </w:trPr>
        <w:tc>
          <w:tcPr>
            <w:tcW w:w="22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A8412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lang w:val="en-US" w:eastAsia="en-US" w:bidi="ar"/>
              </w:rPr>
            </w:pPr>
            <w:bookmarkStart w:id="145" w:name="_Toc24308"/>
            <w:bookmarkStart w:id="146" w:name="_Toc25442"/>
            <w:bookmarkStart w:id="147" w:name="_Toc11164"/>
            <w:bookmarkStart w:id="148" w:name="_Toc2654"/>
            <w:bookmarkStart w:id="149" w:name="_Toc4545"/>
            <w:bookmarkStart w:id="150" w:name="_Toc5269853"/>
            <w:r>
              <w:rPr>
                <w:rFonts w:hint="eastAsia" w:ascii="宋体" w:hAnsi="宋体" w:eastAsia="宋体" w:cs="宋体"/>
                <w:color w:val="000000"/>
                <w:kern w:val="0"/>
                <w:sz w:val="21"/>
                <w:szCs w:val="21"/>
                <w:lang w:val="en-US" w:eastAsia="zh-CN" w:bidi="ar"/>
              </w:rPr>
              <w:t>条款号</w:t>
            </w:r>
          </w:p>
        </w:tc>
        <w:tc>
          <w:tcPr>
            <w:tcW w:w="1959" w:type="dxa"/>
            <w:tcBorders>
              <w:top w:val="single" w:color="auto" w:sz="4" w:space="0"/>
              <w:left w:val="nil"/>
              <w:bottom w:val="single" w:color="auto" w:sz="4" w:space="0"/>
              <w:right w:val="single" w:color="auto" w:sz="4" w:space="0"/>
            </w:tcBorders>
            <w:shd w:val="clear" w:color="auto" w:fill="auto"/>
            <w:noWrap w:val="0"/>
            <w:vAlign w:val="center"/>
          </w:tcPr>
          <w:p w14:paraId="6F8C3A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条款内容</w:t>
            </w:r>
          </w:p>
        </w:tc>
        <w:tc>
          <w:tcPr>
            <w:tcW w:w="5229" w:type="dxa"/>
            <w:tcBorders>
              <w:top w:val="single" w:color="auto" w:sz="4" w:space="0"/>
              <w:left w:val="nil"/>
              <w:bottom w:val="single" w:color="auto" w:sz="4" w:space="0"/>
              <w:right w:val="single" w:color="auto" w:sz="4" w:space="0"/>
            </w:tcBorders>
            <w:shd w:val="clear" w:color="auto" w:fill="auto"/>
            <w:noWrap w:val="0"/>
            <w:vAlign w:val="center"/>
          </w:tcPr>
          <w:p w14:paraId="7B2E14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编列内容</w:t>
            </w:r>
          </w:p>
        </w:tc>
      </w:tr>
      <w:tr w14:paraId="61051B8B">
        <w:tblPrEx>
          <w:tblCellMar>
            <w:top w:w="0" w:type="dxa"/>
            <w:left w:w="108" w:type="dxa"/>
            <w:bottom w:w="0" w:type="dxa"/>
            <w:right w:w="108" w:type="dxa"/>
          </w:tblCellMar>
        </w:tblPrEx>
        <w:trPr>
          <w:trHeight w:val="968" w:hRule="atLeast"/>
        </w:trPr>
        <w:tc>
          <w:tcPr>
            <w:tcW w:w="22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32899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2.2.1</w:t>
            </w:r>
          </w:p>
        </w:tc>
        <w:tc>
          <w:tcPr>
            <w:tcW w:w="1959" w:type="dxa"/>
            <w:tcBorders>
              <w:top w:val="single" w:color="auto" w:sz="4" w:space="0"/>
              <w:left w:val="nil"/>
              <w:bottom w:val="single" w:color="auto" w:sz="4" w:space="0"/>
              <w:right w:val="single" w:color="auto" w:sz="4" w:space="0"/>
            </w:tcBorders>
            <w:shd w:val="clear" w:color="auto" w:fill="auto"/>
            <w:noWrap w:val="0"/>
            <w:vAlign w:val="center"/>
          </w:tcPr>
          <w:p w14:paraId="18EB4B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分值构成(总分 100 分)</w:t>
            </w:r>
          </w:p>
        </w:tc>
        <w:tc>
          <w:tcPr>
            <w:tcW w:w="5229" w:type="dxa"/>
            <w:tcBorders>
              <w:top w:val="single" w:color="auto" w:sz="4" w:space="0"/>
              <w:left w:val="nil"/>
              <w:bottom w:val="single" w:color="auto" w:sz="4" w:space="0"/>
              <w:right w:val="single" w:color="auto" w:sz="4" w:space="0"/>
            </w:tcBorders>
            <w:shd w:val="clear" w:color="auto" w:fill="auto"/>
            <w:noWrap w:val="0"/>
            <w:vAlign w:val="center"/>
          </w:tcPr>
          <w:p w14:paraId="3E7C55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投标报价：40 分</w:t>
            </w:r>
          </w:p>
          <w:p w14:paraId="50CFC7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技术部分：40分</w:t>
            </w:r>
          </w:p>
          <w:p w14:paraId="33D2BD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商务部分：20 分</w:t>
            </w:r>
          </w:p>
        </w:tc>
      </w:tr>
      <w:tr w14:paraId="24042C39">
        <w:tblPrEx>
          <w:tblCellMar>
            <w:top w:w="0" w:type="dxa"/>
            <w:left w:w="108" w:type="dxa"/>
            <w:bottom w:w="0" w:type="dxa"/>
            <w:right w:w="108" w:type="dxa"/>
          </w:tblCellMar>
        </w:tblPrEx>
        <w:trPr>
          <w:trHeight w:val="592"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4AEB072E">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条款号</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0D8F558">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评分因素</w:t>
            </w:r>
          </w:p>
        </w:tc>
        <w:tc>
          <w:tcPr>
            <w:tcW w:w="1959" w:type="dxa"/>
            <w:tcBorders>
              <w:top w:val="single" w:color="auto" w:sz="4" w:space="0"/>
              <w:left w:val="nil"/>
              <w:bottom w:val="single" w:color="auto" w:sz="4" w:space="0"/>
              <w:right w:val="single" w:color="auto" w:sz="4" w:space="0"/>
            </w:tcBorders>
            <w:noWrap w:val="0"/>
            <w:vAlign w:val="center"/>
          </w:tcPr>
          <w:p w14:paraId="7A823098">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评分内容</w:t>
            </w:r>
          </w:p>
        </w:tc>
        <w:tc>
          <w:tcPr>
            <w:tcW w:w="5229" w:type="dxa"/>
            <w:tcBorders>
              <w:top w:val="single" w:color="auto" w:sz="4" w:space="0"/>
              <w:left w:val="nil"/>
              <w:bottom w:val="single" w:color="auto" w:sz="4" w:space="0"/>
              <w:right w:val="single" w:color="auto" w:sz="4" w:space="0"/>
            </w:tcBorders>
            <w:noWrap w:val="0"/>
            <w:vAlign w:val="center"/>
          </w:tcPr>
          <w:p w14:paraId="3840E677">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r>
      <w:tr w14:paraId="67A7699F">
        <w:tblPrEx>
          <w:tblCellMar>
            <w:top w:w="0" w:type="dxa"/>
            <w:left w:w="108" w:type="dxa"/>
            <w:bottom w:w="0" w:type="dxa"/>
            <w:right w:w="108" w:type="dxa"/>
          </w:tblCellMar>
        </w:tblPrEx>
        <w:trPr>
          <w:trHeight w:val="291"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2676A3A4">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79E91A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w:t>
            </w:r>
          </w:p>
          <w:p w14:paraId="465ED62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0分）</w:t>
            </w:r>
          </w:p>
        </w:tc>
        <w:tc>
          <w:tcPr>
            <w:tcW w:w="1959" w:type="dxa"/>
            <w:tcBorders>
              <w:top w:val="single" w:color="auto" w:sz="4" w:space="0"/>
              <w:left w:val="nil"/>
              <w:bottom w:val="single" w:color="auto" w:sz="4" w:space="0"/>
              <w:right w:val="single" w:color="auto" w:sz="4" w:space="0"/>
            </w:tcBorders>
            <w:noWrap w:val="0"/>
            <w:vAlign w:val="center"/>
          </w:tcPr>
          <w:p w14:paraId="03AEBE4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响应</w:t>
            </w:r>
            <w:r>
              <w:rPr>
                <w:rFonts w:hint="eastAsia" w:ascii="宋体" w:hAnsi="宋体" w:eastAsia="宋体" w:cs="宋体"/>
                <w:color w:val="000000"/>
                <w:sz w:val="21"/>
                <w:szCs w:val="21"/>
                <w:highlight w:val="none"/>
              </w:rPr>
              <w:t>报价</w:t>
            </w:r>
          </w:p>
          <w:p w14:paraId="3BE1866E">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40分）</w:t>
            </w:r>
          </w:p>
        </w:tc>
        <w:tc>
          <w:tcPr>
            <w:tcW w:w="5229" w:type="dxa"/>
            <w:tcBorders>
              <w:top w:val="single" w:color="auto" w:sz="4" w:space="0"/>
              <w:left w:val="nil"/>
              <w:bottom w:val="single" w:color="auto" w:sz="4" w:space="0"/>
              <w:right w:val="single" w:color="auto" w:sz="4" w:space="0"/>
            </w:tcBorders>
            <w:noWrap w:val="0"/>
            <w:vAlign w:val="center"/>
          </w:tcPr>
          <w:p w14:paraId="25AB1A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价格分采用低价优先法计算，即满足磋商文件要求且磋商报价最低的供应商的价格为磋商基准价，其价格分为满分。</w:t>
            </w:r>
          </w:p>
          <w:p w14:paraId="6DE033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其他供应商的价格分统一按照下列公式计算：</w:t>
            </w:r>
          </w:p>
          <w:p w14:paraId="47A1C3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响应</w:t>
            </w:r>
            <w:r>
              <w:rPr>
                <w:rFonts w:hint="eastAsia" w:ascii="宋体" w:hAnsi="宋体" w:eastAsia="宋体" w:cs="宋体"/>
                <w:color w:val="000000"/>
                <w:kern w:val="0"/>
                <w:sz w:val="21"/>
                <w:szCs w:val="21"/>
                <w:lang w:val="en-US" w:eastAsia="zh-CN" w:bidi="ar"/>
              </w:rPr>
              <w:t>报价得分=(评</w:t>
            </w:r>
            <w:r>
              <w:rPr>
                <w:rFonts w:hint="eastAsia" w:ascii="宋体" w:hAnsi="宋体" w:cs="宋体"/>
                <w:color w:val="000000"/>
                <w:kern w:val="0"/>
                <w:sz w:val="21"/>
                <w:szCs w:val="21"/>
                <w:lang w:val="en-US" w:eastAsia="zh-CN" w:bidi="ar"/>
              </w:rPr>
              <w:t>审</w:t>
            </w:r>
            <w:r>
              <w:rPr>
                <w:rFonts w:hint="eastAsia" w:ascii="宋体" w:hAnsi="宋体" w:eastAsia="宋体" w:cs="宋体"/>
                <w:color w:val="000000"/>
                <w:kern w:val="0"/>
                <w:sz w:val="21"/>
                <w:szCs w:val="21"/>
                <w:lang w:val="en-US" w:eastAsia="zh-CN" w:bidi="ar"/>
              </w:rPr>
              <w:t>基准价／</w:t>
            </w:r>
            <w:r>
              <w:rPr>
                <w:rFonts w:hint="eastAsia" w:ascii="宋体" w:hAnsi="宋体" w:cs="宋体"/>
                <w:color w:val="000000"/>
                <w:kern w:val="0"/>
                <w:sz w:val="21"/>
                <w:szCs w:val="21"/>
                <w:lang w:val="en-US" w:eastAsia="zh-CN" w:bidi="ar"/>
              </w:rPr>
              <w:t>响应</w:t>
            </w:r>
            <w:r>
              <w:rPr>
                <w:rFonts w:hint="eastAsia" w:ascii="宋体" w:hAnsi="宋体" w:eastAsia="宋体" w:cs="宋体"/>
                <w:color w:val="000000"/>
                <w:kern w:val="0"/>
                <w:sz w:val="21"/>
                <w:szCs w:val="21"/>
                <w:lang w:val="en-US" w:eastAsia="zh-CN" w:bidi="ar"/>
              </w:rPr>
              <w:t>报价)×40</w:t>
            </w:r>
          </w:p>
          <w:p w14:paraId="09261619">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注：</w:t>
            </w:r>
            <w:r>
              <w:rPr>
                <w:rFonts w:hint="eastAsia" w:ascii="宋体" w:hAnsi="宋体" w:eastAsia="宋体" w:cs="宋体"/>
                <w:sz w:val="21"/>
                <w:szCs w:val="21"/>
                <w:highlight w:val="none"/>
                <w:lang w:val="en-US" w:eastAsia="zh-CN"/>
              </w:rPr>
              <w:t>1）</w:t>
            </w:r>
            <w:r>
              <w:rPr>
                <w:rFonts w:hint="eastAsia" w:ascii="宋体" w:hAnsi="宋体" w:eastAsia="宋体" w:cs="宋体"/>
                <w:color w:val="000000"/>
                <w:kern w:val="0"/>
                <w:sz w:val="21"/>
                <w:szCs w:val="21"/>
                <w:lang w:val="en-US" w:eastAsia="zh-CN" w:bidi="ar"/>
              </w:rPr>
              <w:t>残疾人福利性单位、监狱企业视同小型、微型企业，享受小型、微型企业同等政策待遇。残疾人福利性单位应提供《残疾人福利性单位声明函》；监狱企业应当提供省级以上监狱管理局、戒毒管理局（含新疆生产建设兵团）出具的属于监狱企业的证明文件；</w:t>
            </w:r>
          </w:p>
          <w:p w14:paraId="01FB2853">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lang w:val="en-US" w:eastAsia="zh-CN" w:bidi="ar"/>
              </w:rPr>
              <w:t>供应商需提供中小企业声明函，并对其真实性负责；</w:t>
            </w:r>
          </w:p>
          <w:p w14:paraId="61AB4614">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3）</w:t>
            </w:r>
            <w:r>
              <w:rPr>
                <w:rFonts w:hint="eastAsia" w:ascii="宋体" w:hAnsi="宋体" w:eastAsia="宋体" w:cs="宋体"/>
                <w:color w:val="000000"/>
                <w:kern w:val="0"/>
                <w:sz w:val="21"/>
                <w:szCs w:val="21"/>
                <w:lang w:val="en-US" w:eastAsia="zh-CN" w:bidi="ar"/>
              </w:rPr>
              <w:t>本项目专门面向中小微企业采购，不再执行价格评审优惠的扶持政策；</w:t>
            </w:r>
          </w:p>
          <w:p w14:paraId="4BA73CC5">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color w:val="000000"/>
                <w:kern w:val="0"/>
                <w:sz w:val="21"/>
                <w:szCs w:val="21"/>
                <w:lang w:val="en-US" w:eastAsia="zh-CN" w:bidi="ar"/>
              </w:rPr>
              <w:t>在评</w:t>
            </w:r>
            <w:r>
              <w:rPr>
                <w:rFonts w:hint="eastAsia" w:ascii="宋体" w:hAnsi="宋体" w:cs="宋体"/>
                <w:color w:val="000000"/>
                <w:kern w:val="0"/>
                <w:sz w:val="21"/>
                <w:szCs w:val="21"/>
                <w:lang w:val="en-US" w:eastAsia="zh-CN" w:bidi="ar"/>
              </w:rPr>
              <w:t>审</w:t>
            </w:r>
            <w:r>
              <w:rPr>
                <w:rFonts w:hint="eastAsia" w:ascii="宋体" w:hAnsi="宋体" w:eastAsia="宋体" w:cs="宋体"/>
                <w:color w:val="000000"/>
                <w:kern w:val="0"/>
                <w:sz w:val="21"/>
                <w:szCs w:val="21"/>
                <w:lang w:val="en-US" w:eastAsia="zh-CN" w:bidi="ar"/>
              </w:rPr>
              <w:t>过程中，</w:t>
            </w:r>
            <w:r>
              <w:rPr>
                <w:rFonts w:hint="eastAsia" w:ascii="宋体" w:hAnsi="宋体" w:cs="宋体"/>
                <w:color w:val="000000"/>
                <w:kern w:val="0"/>
                <w:sz w:val="21"/>
                <w:szCs w:val="21"/>
                <w:lang w:val="en-US" w:eastAsia="zh-CN" w:bidi="ar"/>
              </w:rPr>
              <w:t>磋商小组</w:t>
            </w:r>
            <w:r>
              <w:rPr>
                <w:rFonts w:hint="eastAsia" w:ascii="宋体" w:hAnsi="宋体" w:eastAsia="宋体" w:cs="宋体"/>
                <w:color w:val="000000"/>
                <w:kern w:val="0"/>
                <w:sz w:val="21"/>
                <w:szCs w:val="21"/>
                <w:lang w:val="en-US" w:eastAsia="zh-CN" w:bidi="ar"/>
              </w:rPr>
              <w:t>认为供应商的报价明显低于其他通过初步评审的供应商的磋商报价，有可能影响产品质量或者不能诚信履约的，磋商小组应当要求其在规定的时间内做出书面说明并提供有效证明材料。供应商在规定时间内不能合理说明或者不能提供有效证明材料的，由</w:t>
            </w:r>
            <w:r>
              <w:rPr>
                <w:rFonts w:hint="eastAsia" w:ascii="宋体" w:hAnsi="宋体" w:cs="宋体"/>
                <w:color w:val="000000"/>
                <w:kern w:val="0"/>
                <w:sz w:val="21"/>
                <w:szCs w:val="21"/>
                <w:lang w:val="en-US" w:eastAsia="zh-CN" w:bidi="ar"/>
              </w:rPr>
              <w:t>磋商小组</w:t>
            </w:r>
            <w:r>
              <w:rPr>
                <w:rFonts w:hint="eastAsia" w:ascii="宋体" w:hAnsi="宋体" w:eastAsia="宋体" w:cs="宋体"/>
                <w:color w:val="000000"/>
                <w:kern w:val="0"/>
                <w:sz w:val="21"/>
                <w:szCs w:val="21"/>
                <w:lang w:val="en-US" w:eastAsia="zh-CN" w:bidi="ar"/>
              </w:rPr>
              <w:t>认定该供应商以低于成本报价竞标，其投标作废标处理；</w:t>
            </w:r>
          </w:p>
          <w:p w14:paraId="49CFB1B8">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5）</w:t>
            </w:r>
            <w:r>
              <w:rPr>
                <w:rFonts w:hint="eastAsia" w:ascii="宋体" w:hAnsi="宋体" w:eastAsia="宋体" w:cs="宋体"/>
                <w:color w:val="000000"/>
                <w:kern w:val="0"/>
                <w:sz w:val="21"/>
                <w:szCs w:val="21"/>
                <w:lang w:val="en-US" w:eastAsia="zh-CN" w:bidi="ar"/>
              </w:rPr>
              <w:t>超过控制价的报价采购人不予接受，做无效标处理；</w:t>
            </w:r>
          </w:p>
          <w:p w14:paraId="0A352AFC">
            <w:pPr>
              <w:pStyle w:val="23"/>
              <w:keepNext w:val="0"/>
              <w:keepLines w:val="0"/>
              <w:pageBreakBefore w:val="0"/>
              <w:kinsoku/>
              <w:wordWrap/>
              <w:overflowPunct/>
              <w:topLinePunct w:val="0"/>
              <w:autoSpaceDE/>
              <w:autoSpaceDN/>
              <w:bidi w:val="0"/>
              <w:adjustRightInd/>
              <w:snapToGrid/>
              <w:spacing w:before="0" w:beforeAutospacing="0" w:after="0" w:afterLines="0"/>
              <w:ind w:firstLine="0" w:firstLineChars="0"/>
              <w:jc w:val="left"/>
              <w:textAlignment w:val="auto"/>
              <w:rPr>
                <w:rFonts w:hint="eastAsia" w:ascii="宋体" w:hAnsi="宋体" w:eastAsia="宋体" w:cs="宋体"/>
                <w:sz w:val="21"/>
                <w:szCs w:val="21"/>
                <w:lang w:val="en-US"/>
              </w:rPr>
            </w:pPr>
            <w:r>
              <w:rPr>
                <w:rFonts w:hint="eastAsia" w:ascii="宋体" w:hAnsi="宋体" w:eastAsia="宋体" w:cs="宋体"/>
                <w:b w:val="0"/>
                <w:bCs w:val="0"/>
                <w:color w:val="000000"/>
                <w:spacing w:val="0"/>
                <w:kern w:val="0"/>
                <w:sz w:val="21"/>
                <w:szCs w:val="21"/>
                <w:lang w:val="en-US" w:eastAsia="zh-CN" w:bidi="ar"/>
              </w:rPr>
              <w:t>6）实质性响应采购文件要求且评审价格最低的响应报价为评审基准价。</w:t>
            </w:r>
          </w:p>
        </w:tc>
      </w:tr>
      <w:tr w14:paraId="793BCD42">
        <w:tblPrEx>
          <w:tblCellMar>
            <w:top w:w="0" w:type="dxa"/>
            <w:left w:w="108" w:type="dxa"/>
            <w:bottom w:w="0" w:type="dxa"/>
            <w:right w:w="108" w:type="dxa"/>
          </w:tblCellMar>
        </w:tblPrEx>
        <w:trPr>
          <w:trHeight w:val="1429" w:hRule="atLeast"/>
        </w:trPr>
        <w:tc>
          <w:tcPr>
            <w:tcW w:w="1150" w:type="dxa"/>
            <w:tcBorders>
              <w:top w:val="single" w:color="auto" w:sz="4" w:space="0"/>
              <w:left w:val="single" w:color="auto" w:sz="4" w:space="0"/>
              <w:right w:val="single" w:color="auto" w:sz="4" w:space="0"/>
            </w:tcBorders>
            <w:noWrap w:val="0"/>
            <w:vAlign w:val="center"/>
          </w:tcPr>
          <w:p w14:paraId="5D842390">
            <w:pPr>
              <w:jc w:val="center"/>
              <w:rPr>
                <w:rFonts w:hint="eastAsia" w:ascii="宋体" w:hAnsi="宋体" w:eastAsia="宋体" w:cs="宋体"/>
                <w:color w:val="000000"/>
                <w:sz w:val="21"/>
                <w:szCs w:val="21"/>
                <w:highlight w:val="none"/>
                <w:lang w:val="en-US" w:eastAsia="zh-CN"/>
              </w:rPr>
            </w:pPr>
          </w:p>
        </w:tc>
        <w:tc>
          <w:tcPr>
            <w:tcW w:w="1117" w:type="dxa"/>
            <w:vMerge w:val="restart"/>
            <w:tcBorders>
              <w:top w:val="single" w:color="auto" w:sz="4" w:space="0"/>
              <w:left w:val="single" w:color="auto" w:sz="4" w:space="0"/>
              <w:right w:val="single" w:color="auto" w:sz="4" w:space="0"/>
            </w:tcBorders>
            <w:noWrap w:val="0"/>
            <w:vAlign w:val="center"/>
          </w:tcPr>
          <w:p w14:paraId="0382F335">
            <w:pPr>
              <w:jc w:val="center"/>
              <w:rPr>
                <w:rFonts w:hint="eastAsia" w:ascii="宋体" w:hAnsi="宋体" w:eastAsia="宋体" w:cs="宋体"/>
                <w:color w:val="000000"/>
                <w:sz w:val="21"/>
                <w:szCs w:val="21"/>
                <w:highlight w:val="none"/>
                <w:lang w:val="en-US" w:eastAsia="zh-CN"/>
              </w:rPr>
            </w:pPr>
          </w:p>
          <w:p w14:paraId="7785B7F8">
            <w:pPr>
              <w:jc w:val="center"/>
              <w:rPr>
                <w:rFonts w:hint="eastAsia" w:ascii="宋体" w:hAnsi="宋体" w:eastAsia="宋体" w:cs="宋体"/>
                <w:color w:val="000000"/>
                <w:sz w:val="21"/>
                <w:szCs w:val="21"/>
                <w:highlight w:val="none"/>
                <w:lang w:val="en-US" w:eastAsia="zh-CN"/>
              </w:rPr>
            </w:pPr>
          </w:p>
          <w:p w14:paraId="0857F9A6">
            <w:pPr>
              <w:jc w:val="center"/>
              <w:rPr>
                <w:rFonts w:hint="eastAsia" w:ascii="宋体" w:hAnsi="宋体" w:eastAsia="宋体" w:cs="宋体"/>
                <w:color w:val="000000"/>
                <w:sz w:val="21"/>
                <w:szCs w:val="21"/>
                <w:highlight w:val="none"/>
                <w:lang w:val="en-US" w:eastAsia="zh-CN"/>
              </w:rPr>
            </w:pPr>
          </w:p>
          <w:p w14:paraId="5F029036">
            <w:pPr>
              <w:jc w:val="center"/>
              <w:rPr>
                <w:rFonts w:hint="eastAsia" w:ascii="宋体" w:hAnsi="宋体" w:eastAsia="宋体" w:cs="宋体"/>
                <w:color w:val="000000"/>
                <w:sz w:val="21"/>
                <w:szCs w:val="21"/>
                <w:highlight w:val="none"/>
                <w:lang w:val="en-US" w:eastAsia="zh-CN"/>
              </w:rPr>
            </w:pPr>
          </w:p>
          <w:p w14:paraId="6D94B2C2">
            <w:pPr>
              <w:jc w:val="center"/>
              <w:rPr>
                <w:rFonts w:hint="eastAsia" w:ascii="宋体" w:hAnsi="宋体" w:eastAsia="宋体" w:cs="宋体"/>
                <w:color w:val="000000"/>
                <w:sz w:val="21"/>
                <w:szCs w:val="21"/>
                <w:highlight w:val="none"/>
                <w:lang w:val="en-US" w:eastAsia="zh-CN"/>
              </w:rPr>
            </w:pPr>
          </w:p>
          <w:p w14:paraId="62479D31">
            <w:pPr>
              <w:jc w:val="center"/>
              <w:rPr>
                <w:rFonts w:hint="eastAsia" w:ascii="宋体" w:hAnsi="宋体" w:eastAsia="宋体" w:cs="宋体"/>
                <w:color w:val="000000"/>
                <w:sz w:val="21"/>
                <w:szCs w:val="21"/>
                <w:highlight w:val="none"/>
                <w:lang w:val="en-US" w:eastAsia="zh-CN"/>
              </w:rPr>
            </w:pPr>
          </w:p>
          <w:p w14:paraId="0A44602A">
            <w:pPr>
              <w:jc w:val="center"/>
              <w:rPr>
                <w:rFonts w:hint="eastAsia" w:ascii="宋体" w:hAnsi="宋体" w:eastAsia="宋体" w:cs="宋体"/>
                <w:color w:val="000000"/>
                <w:sz w:val="21"/>
                <w:szCs w:val="21"/>
                <w:highlight w:val="none"/>
                <w:lang w:val="en-US" w:eastAsia="zh-CN"/>
              </w:rPr>
            </w:pPr>
          </w:p>
          <w:p w14:paraId="789AFBD6">
            <w:pPr>
              <w:jc w:val="center"/>
              <w:rPr>
                <w:rFonts w:hint="eastAsia" w:ascii="宋体" w:hAnsi="宋体" w:eastAsia="宋体" w:cs="宋体"/>
                <w:color w:val="000000"/>
                <w:sz w:val="21"/>
                <w:szCs w:val="21"/>
                <w:highlight w:val="none"/>
                <w:lang w:val="en-US" w:eastAsia="zh-CN"/>
              </w:rPr>
            </w:pPr>
          </w:p>
          <w:p w14:paraId="3473AF14">
            <w:pPr>
              <w:jc w:val="center"/>
              <w:rPr>
                <w:rFonts w:hint="eastAsia" w:ascii="宋体" w:hAnsi="宋体" w:eastAsia="宋体" w:cs="宋体"/>
                <w:color w:val="000000"/>
                <w:sz w:val="21"/>
                <w:szCs w:val="21"/>
                <w:highlight w:val="none"/>
                <w:lang w:val="en-US" w:eastAsia="zh-CN"/>
              </w:rPr>
            </w:pPr>
          </w:p>
          <w:p w14:paraId="4844AD51">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商务部分</w:t>
            </w:r>
          </w:p>
          <w:p w14:paraId="55BE30DA">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w:t>
            </w:r>
          </w:p>
        </w:tc>
        <w:tc>
          <w:tcPr>
            <w:tcW w:w="1959" w:type="dxa"/>
            <w:tcBorders>
              <w:top w:val="single" w:color="auto" w:sz="4" w:space="0"/>
              <w:left w:val="nil"/>
              <w:bottom w:val="single" w:color="auto" w:sz="4" w:space="0"/>
              <w:right w:val="single" w:color="auto" w:sz="4" w:space="0"/>
            </w:tcBorders>
            <w:noWrap w:val="0"/>
            <w:vAlign w:val="center"/>
          </w:tcPr>
          <w:p w14:paraId="7D6D00B9">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企业业绩</w:t>
            </w:r>
          </w:p>
          <w:p w14:paraId="793828D8">
            <w:pPr>
              <w:keepNext w:val="0"/>
              <w:keepLines w:val="0"/>
              <w:widowControl/>
              <w:suppressLineNumbers w:val="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（9分）</w:t>
            </w:r>
          </w:p>
        </w:tc>
        <w:tc>
          <w:tcPr>
            <w:tcW w:w="5229" w:type="dxa"/>
            <w:tcBorders>
              <w:top w:val="single" w:color="auto" w:sz="4" w:space="0"/>
              <w:left w:val="nil"/>
              <w:bottom w:val="single" w:color="auto" w:sz="4" w:space="0"/>
              <w:right w:val="single" w:color="auto" w:sz="4" w:space="0"/>
            </w:tcBorders>
            <w:noWrap w:val="0"/>
            <w:vAlign w:val="center"/>
          </w:tcPr>
          <w:p w14:paraId="1220B0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自2021年</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月1日以来承接过类似工程项目的，每提供1份业绩得3分。本项最高得 9 分。</w:t>
            </w:r>
          </w:p>
          <w:p w14:paraId="6FF347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lang w:val="en-US" w:eastAsia="zh-CN" w:bidi="ar"/>
              </w:rPr>
              <w:t>注：提供业绩合同扫描件并加盖单位公章。（时间以合同签订时间为准）</w:t>
            </w:r>
          </w:p>
        </w:tc>
      </w:tr>
      <w:tr w14:paraId="1B97C0FA">
        <w:tblPrEx>
          <w:tblCellMar>
            <w:top w:w="0" w:type="dxa"/>
            <w:left w:w="108" w:type="dxa"/>
            <w:bottom w:w="0" w:type="dxa"/>
            <w:right w:w="108" w:type="dxa"/>
          </w:tblCellMar>
        </w:tblPrEx>
        <w:trPr>
          <w:trHeight w:val="3031" w:hRule="atLeast"/>
        </w:trPr>
        <w:tc>
          <w:tcPr>
            <w:tcW w:w="1150" w:type="dxa"/>
            <w:tcBorders>
              <w:left w:val="single" w:color="auto" w:sz="4" w:space="0"/>
              <w:right w:val="single" w:color="auto" w:sz="4" w:space="0"/>
            </w:tcBorders>
            <w:noWrap w:val="0"/>
            <w:vAlign w:val="center"/>
          </w:tcPr>
          <w:p w14:paraId="1D6CD16D">
            <w:pPr>
              <w:ind w:left="239" w:leftChars="114"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2.2.2（2）</w:t>
            </w:r>
          </w:p>
        </w:tc>
        <w:tc>
          <w:tcPr>
            <w:tcW w:w="1117" w:type="dxa"/>
            <w:vMerge w:val="continue"/>
            <w:tcBorders>
              <w:left w:val="single" w:color="auto" w:sz="4" w:space="0"/>
              <w:right w:val="single" w:color="auto" w:sz="4" w:space="0"/>
            </w:tcBorders>
            <w:noWrap w:val="0"/>
            <w:vAlign w:val="center"/>
          </w:tcPr>
          <w:p w14:paraId="0A69BF31">
            <w:pPr>
              <w:ind w:left="239" w:leftChars="114" w:firstLine="0" w:firstLineChars="0"/>
              <w:jc w:val="center"/>
              <w:rPr>
                <w:rFonts w:hint="eastAsia" w:ascii="宋体" w:hAnsi="宋体" w:eastAsia="宋体" w:cs="宋体"/>
                <w:color w:val="000000"/>
                <w:sz w:val="21"/>
                <w:szCs w:val="21"/>
                <w:highlight w:val="none"/>
                <w:lang w:val="en-US" w:eastAsia="zh-CN"/>
              </w:rPr>
            </w:pPr>
          </w:p>
        </w:tc>
        <w:tc>
          <w:tcPr>
            <w:tcW w:w="1959" w:type="dxa"/>
            <w:tcBorders>
              <w:top w:val="nil"/>
              <w:left w:val="nil"/>
              <w:bottom w:val="single" w:color="auto" w:sz="4" w:space="0"/>
              <w:right w:val="single" w:color="auto" w:sz="4" w:space="0"/>
            </w:tcBorders>
            <w:noWrap w:val="0"/>
            <w:vAlign w:val="center"/>
          </w:tcPr>
          <w:p w14:paraId="4CDB38C0">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优惠承诺</w:t>
            </w:r>
          </w:p>
          <w:p w14:paraId="498C2E7E">
            <w:pPr>
              <w:keepNext w:val="0"/>
              <w:keepLines w:val="0"/>
              <w:widowControl/>
              <w:suppressLineNumbers w:val="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lang w:val="en-US" w:eastAsia="zh-CN" w:bidi="ar"/>
              </w:rPr>
              <w:t>（6分）</w:t>
            </w:r>
          </w:p>
        </w:tc>
        <w:tc>
          <w:tcPr>
            <w:tcW w:w="5229" w:type="dxa"/>
            <w:tcBorders>
              <w:top w:val="single" w:color="auto" w:sz="4" w:space="0"/>
              <w:left w:val="nil"/>
              <w:bottom w:val="single" w:color="auto" w:sz="4" w:space="0"/>
              <w:right w:val="single" w:color="auto" w:sz="4" w:space="0"/>
            </w:tcBorders>
            <w:noWrap w:val="0"/>
            <w:vAlign w:val="center"/>
          </w:tcPr>
          <w:p w14:paraId="5BB13A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1）优惠承诺符合工程实际情况，确保依法依规，优惠程度相对较大，详实可行（6.0分）；</w:t>
            </w:r>
          </w:p>
          <w:p w14:paraId="147948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2）优惠承诺符合工程实际情况，确保依法依规，优惠程度相对合理，详实可行（4.0分）；</w:t>
            </w:r>
          </w:p>
          <w:p w14:paraId="06B8C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3）优惠承诺符合工程实际情况，确保依法依规，优惠程度相对一般，详实可行（2.0分）；</w:t>
            </w:r>
          </w:p>
          <w:p w14:paraId="7ACDF3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4）优惠承诺符合工程实际情况，确保依法依规，优惠程度相对较小，详实可行（1.0分）；</w:t>
            </w:r>
          </w:p>
          <w:p w14:paraId="2F3330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5）未提供不得分。</w:t>
            </w:r>
          </w:p>
        </w:tc>
      </w:tr>
      <w:tr w14:paraId="47BD567E">
        <w:tblPrEx>
          <w:tblCellMar>
            <w:top w:w="0" w:type="dxa"/>
            <w:left w:w="108" w:type="dxa"/>
            <w:bottom w:w="0" w:type="dxa"/>
            <w:right w:w="108" w:type="dxa"/>
          </w:tblCellMar>
        </w:tblPrEx>
        <w:trPr>
          <w:trHeight w:val="1371" w:hRule="atLeast"/>
        </w:trPr>
        <w:tc>
          <w:tcPr>
            <w:tcW w:w="1150" w:type="dxa"/>
            <w:tcBorders>
              <w:left w:val="single" w:color="auto" w:sz="4" w:space="0"/>
              <w:right w:val="single" w:color="auto" w:sz="4" w:space="0"/>
            </w:tcBorders>
            <w:noWrap w:val="0"/>
            <w:vAlign w:val="center"/>
          </w:tcPr>
          <w:p w14:paraId="49027372">
            <w:pPr>
              <w:ind w:left="239" w:leftChars="114" w:firstLine="0" w:firstLineChars="0"/>
              <w:jc w:val="center"/>
              <w:rPr>
                <w:rFonts w:hint="eastAsia" w:ascii="宋体" w:hAnsi="宋体" w:eastAsia="宋体" w:cs="宋体"/>
                <w:color w:val="000000"/>
                <w:sz w:val="21"/>
                <w:szCs w:val="21"/>
                <w:highlight w:val="none"/>
                <w:lang w:val="en-US" w:eastAsia="zh-CN"/>
              </w:rPr>
            </w:pPr>
          </w:p>
        </w:tc>
        <w:tc>
          <w:tcPr>
            <w:tcW w:w="1117" w:type="dxa"/>
            <w:vMerge w:val="continue"/>
            <w:tcBorders>
              <w:left w:val="single" w:color="auto" w:sz="4" w:space="0"/>
              <w:right w:val="single" w:color="auto" w:sz="4" w:space="0"/>
            </w:tcBorders>
            <w:noWrap w:val="0"/>
            <w:vAlign w:val="center"/>
          </w:tcPr>
          <w:p w14:paraId="179B29C1">
            <w:pPr>
              <w:ind w:left="239" w:leftChars="114" w:firstLine="0" w:firstLineChars="0"/>
              <w:jc w:val="center"/>
              <w:rPr>
                <w:rFonts w:hint="eastAsia" w:ascii="宋体" w:hAnsi="宋体" w:eastAsia="宋体" w:cs="宋体"/>
                <w:color w:val="000000"/>
                <w:sz w:val="21"/>
                <w:szCs w:val="21"/>
                <w:highlight w:val="none"/>
                <w:lang w:val="en-US" w:eastAsia="zh-CN"/>
              </w:rPr>
            </w:pPr>
          </w:p>
        </w:tc>
        <w:tc>
          <w:tcPr>
            <w:tcW w:w="1959" w:type="dxa"/>
            <w:tcBorders>
              <w:top w:val="nil"/>
              <w:left w:val="nil"/>
              <w:bottom w:val="single" w:color="auto" w:sz="4" w:space="0"/>
              <w:right w:val="single" w:color="auto" w:sz="4" w:space="0"/>
            </w:tcBorders>
            <w:noWrap w:val="0"/>
            <w:vAlign w:val="center"/>
          </w:tcPr>
          <w:p w14:paraId="5E7F1F4B">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服务承诺</w:t>
            </w:r>
          </w:p>
          <w:p w14:paraId="34DD598E">
            <w:pPr>
              <w:keepNext w:val="0"/>
              <w:keepLines w:val="0"/>
              <w:widowControl/>
              <w:suppressLineNumbers w:val="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lang w:val="en-US" w:eastAsia="zh-CN" w:bidi="ar"/>
              </w:rPr>
              <w:t>（2分）</w:t>
            </w:r>
          </w:p>
        </w:tc>
        <w:tc>
          <w:tcPr>
            <w:tcW w:w="5229" w:type="dxa"/>
            <w:tcBorders>
              <w:top w:val="single" w:color="auto" w:sz="4" w:space="0"/>
              <w:left w:val="nil"/>
              <w:bottom w:val="single" w:color="auto" w:sz="4" w:space="0"/>
              <w:right w:val="single" w:color="auto" w:sz="4" w:space="0"/>
            </w:tcBorders>
            <w:noWrap w:val="0"/>
            <w:vAlign w:val="center"/>
          </w:tcPr>
          <w:p w14:paraId="44B317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eastAsia="宋体" w:cs="宋体"/>
                <w:color w:val="000000"/>
                <w:kern w:val="0"/>
                <w:sz w:val="21"/>
                <w:szCs w:val="21"/>
                <w:lang w:val="en-US" w:eastAsia="zh-CN" w:bidi="ar"/>
              </w:rPr>
              <w:t>提供工程质量保修期内外的服务承诺得1分，未提供不得分；</w:t>
            </w:r>
          </w:p>
          <w:p w14:paraId="3C548D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lang w:val="en-US" w:eastAsia="zh-CN" w:bidi="ar"/>
              </w:rPr>
              <w:t>提供确保安全防护及文明施工的相关承诺得1分，未提供不得分。</w:t>
            </w:r>
          </w:p>
        </w:tc>
      </w:tr>
      <w:tr w14:paraId="2D7DC850">
        <w:tblPrEx>
          <w:tblCellMar>
            <w:top w:w="0" w:type="dxa"/>
            <w:left w:w="108" w:type="dxa"/>
            <w:bottom w:w="0" w:type="dxa"/>
            <w:right w:w="108" w:type="dxa"/>
          </w:tblCellMar>
        </w:tblPrEx>
        <w:trPr>
          <w:trHeight w:val="1155" w:hRule="atLeast"/>
        </w:trPr>
        <w:tc>
          <w:tcPr>
            <w:tcW w:w="1150" w:type="dxa"/>
            <w:tcBorders>
              <w:left w:val="single" w:color="auto" w:sz="4" w:space="0"/>
              <w:bottom w:val="single" w:color="auto" w:sz="4" w:space="0"/>
              <w:right w:val="single" w:color="auto" w:sz="4" w:space="0"/>
            </w:tcBorders>
            <w:noWrap w:val="0"/>
            <w:vAlign w:val="center"/>
          </w:tcPr>
          <w:p w14:paraId="2277AED1">
            <w:pPr>
              <w:ind w:left="239" w:leftChars="114" w:firstLine="0" w:firstLineChars="0"/>
              <w:jc w:val="center"/>
              <w:rPr>
                <w:rFonts w:hint="eastAsia" w:ascii="宋体" w:hAnsi="宋体" w:eastAsia="宋体" w:cs="宋体"/>
                <w:color w:val="000000"/>
                <w:sz w:val="21"/>
                <w:szCs w:val="21"/>
                <w:highlight w:val="none"/>
                <w:lang w:val="en-US" w:eastAsia="zh-CN"/>
              </w:rPr>
            </w:pPr>
          </w:p>
        </w:tc>
        <w:tc>
          <w:tcPr>
            <w:tcW w:w="1117" w:type="dxa"/>
            <w:vMerge w:val="continue"/>
            <w:tcBorders>
              <w:left w:val="single" w:color="auto" w:sz="4" w:space="0"/>
              <w:bottom w:val="single" w:color="auto" w:sz="4" w:space="0"/>
              <w:right w:val="single" w:color="auto" w:sz="4" w:space="0"/>
            </w:tcBorders>
            <w:noWrap w:val="0"/>
            <w:vAlign w:val="center"/>
          </w:tcPr>
          <w:p w14:paraId="791DD160">
            <w:pPr>
              <w:ind w:left="239" w:leftChars="114" w:firstLine="0" w:firstLineChars="0"/>
              <w:jc w:val="center"/>
              <w:rPr>
                <w:rFonts w:hint="eastAsia" w:ascii="宋体" w:hAnsi="宋体" w:eastAsia="宋体" w:cs="宋体"/>
                <w:color w:val="000000"/>
                <w:sz w:val="21"/>
                <w:szCs w:val="21"/>
                <w:highlight w:val="none"/>
                <w:lang w:val="en-US" w:eastAsia="zh-CN"/>
              </w:rPr>
            </w:pPr>
          </w:p>
        </w:tc>
        <w:tc>
          <w:tcPr>
            <w:tcW w:w="1959" w:type="dxa"/>
            <w:tcBorders>
              <w:top w:val="nil"/>
              <w:left w:val="nil"/>
              <w:bottom w:val="single" w:color="auto" w:sz="4" w:space="0"/>
              <w:right w:val="single" w:color="auto" w:sz="4" w:space="0"/>
            </w:tcBorders>
            <w:noWrap w:val="0"/>
            <w:vAlign w:val="center"/>
          </w:tcPr>
          <w:p w14:paraId="24AA2EA0">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质量保修期承诺</w:t>
            </w:r>
          </w:p>
          <w:p w14:paraId="1B81A825">
            <w:pPr>
              <w:keepNext w:val="0"/>
              <w:keepLines w:val="0"/>
              <w:widowControl/>
              <w:suppressLineNumbers w:val="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lang w:val="en-US" w:eastAsia="zh-CN" w:bidi="ar"/>
              </w:rPr>
              <w:t>（3分）</w:t>
            </w:r>
          </w:p>
        </w:tc>
        <w:tc>
          <w:tcPr>
            <w:tcW w:w="5229" w:type="dxa"/>
            <w:tcBorders>
              <w:top w:val="single" w:color="auto" w:sz="4" w:space="0"/>
              <w:left w:val="nil"/>
              <w:bottom w:val="single" w:color="auto" w:sz="4" w:space="0"/>
              <w:right w:val="single" w:color="auto" w:sz="4" w:space="0"/>
            </w:tcBorders>
            <w:noWrap w:val="0"/>
            <w:vAlign w:val="center"/>
          </w:tcPr>
          <w:p w14:paraId="7D9BC8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lang w:val="en-US" w:eastAsia="zh-CN" w:bidi="ar"/>
              </w:rPr>
              <w:t>供应商承诺在磋商文件规定的质量保修期基础上，每增加一年得1分，本项最高得3分。</w:t>
            </w:r>
          </w:p>
        </w:tc>
      </w:tr>
      <w:tr w14:paraId="6D847BC3">
        <w:tblPrEx>
          <w:tblCellMar>
            <w:top w:w="0" w:type="dxa"/>
            <w:left w:w="108" w:type="dxa"/>
            <w:bottom w:w="0" w:type="dxa"/>
            <w:right w:w="108" w:type="dxa"/>
          </w:tblCellMar>
        </w:tblPrEx>
        <w:trPr>
          <w:trHeight w:val="416" w:hRule="atLeast"/>
        </w:trPr>
        <w:tc>
          <w:tcPr>
            <w:tcW w:w="1150" w:type="dxa"/>
            <w:tcBorders>
              <w:top w:val="single" w:color="auto" w:sz="4" w:space="0"/>
              <w:left w:val="single" w:color="auto" w:sz="4" w:space="0"/>
              <w:bottom w:val="nil"/>
              <w:right w:val="single" w:color="auto" w:sz="4" w:space="0"/>
            </w:tcBorders>
            <w:noWrap w:val="0"/>
            <w:vAlign w:val="center"/>
          </w:tcPr>
          <w:p w14:paraId="399ADC36">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670C8E88">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4E0BAB59">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668FC3ED">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581F95F6">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09121D39">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7D6A2E1D">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5804E106">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10E3C755">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5E4D8562">
            <w:pPr>
              <w:pStyle w:val="13"/>
              <w:ind w:left="0" w:leftChars="0" w:firstLine="0" w:firstLineChars="0"/>
              <w:jc w:val="center"/>
              <w:rPr>
                <w:rFonts w:hint="eastAsia" w:ascii="宋体" w:hAnsi="宋体" w:eastAsia="宋体" w:cs="宋体"/>
                <w:color w:val="000000"/>
                <w:sz w:val="21"/>
                <w:szCs w:val="21"/>
                <w:highlight w:val="none"/>
                <w:lang w:val="en-US" w:eastAsia="zh-CN"/>
              </w:rPr>
            </w:pPr>
          </w:p>
          <w:p w14:paraId="433ABE88">
            <w:pPr>
              <w:pStyle w:val="13"/>
              <w:ind w:left="0" w:leftChars="0" w:firstLine="0" w:firstLineChars="0"/>
              <w:jc w:val="center"/>
              <w:rPr>
                <w:rFonts w:hint="eastAsia" w:ascii="宋体" w:hAnsi="宋体" w:eastAsia="宋体" w:cs="宋体"/>
                <w:color w:val="000000"/>
                <w:sz w:val="21"/>
                <w:szCs w:val="21"/>
                <w:highlight w:val="none"/>
                <w:lang w:val="en-US" w:eastAsia="zh-CN"/>
              </w:rPr>
            </w:pP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14:paraId="41F0C24F">
            <w:pPr>
              <w:pStyle w:val="13"/>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技术方案</w:t>
            </w:r>
          </w:p>
          <w:p w14:paraId="67847890">
            <w:pPr>
              <w:pStyle w:val="13"/>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分）</w:t>
            </w:r>
          </w:p>
        </w:tc>
        <w:tc>
          <w:tcPr>
            <w:tcW w:w="1959" w:type="dxa"/>
            <w:tcBorders>
              <w:top w:val="single" w:color="auto" w:sz="4" w:space="0"/>
              <w:left w:val="nil"/>
              <w:bottom w:val="single" w:color="auto" w:sz="4" w:space="0"/>
              <w:right w:val="single" w:color="auto" w:sz="4" w:space="0"/>
            </w:tcBorders>
            <w:noWrap w:val="0"/>
            <w:vAlign w:val="center"/>
          </w:tcPr>
          <w:p w14:paraId="32AE72DC">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主要施工方案与技术措施</w:t>
            </w:r>
          </w:p>
          <w:p w14:paraId="37914B46">
            <w:pPr>
              <w:keepNext w:val="0"/>
              <w:keepLines w:val="0"/>
              <w:widowControl/>
              <w:suppressLineNumbers w:val="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lang w:val="en-US" w:eastAsia="zh-CN" w:bidi="ar"/>
              </w:rPr>
              <w:t>（8分）</w:t>
            </w:r>
          </w:p>
        </w:tc>
        <w:tc>
          <w:tcPr>
            <w:tcW w:w="5229" w:type="dxa"/>
            <w:tcBorders>
              <w:top w:val="single" w:color="auto" w:sz="4" w:space="0"/>
              <w:left w:val="nil"/>
              <w:bottom w:val="single" w:color="auto" w:sz="4" w:space="0"/>
              <w:right w:val="single" w:color="auto" w:sz="4" w:space="0"/>
            </w:tcBorders>
            <w:noWrap w:val="0"/>
            <w:vAlign w:val="center"/>
          </w:tcPr>
          <w:p w14:paraId="587C82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根据供应商提供服务方案的完整性、合理性、可行性进行打分：</w:t>
            </w:r>
          </w:p>
          <w:p w14:paraId="0549B3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1）完全满足采购需求，有更好的配套服务措施和方案，且方案详尽、合理、切实可行（8.0分）；</w:t>
            </w:r>
          </w:p>
          <w:p w14:paraId="632698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2）满足需求，但方案和措施相对较好、切实可行（5.0分）；</w:t>
            </w:r>
          </w:p>
          <w:p w14:paraId="19B29B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3）能满足基本需求但方案不够详尽，较为一般的（3.0分）；</w:t>
            </w:r>
          </w:p>
          <w:p w14:paraId="6ED7A0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4）能满足部分需求，方案合理性、可行性较差（1.0分）；</w:t>
            </w:r>
          </w:p>
          <w:p w14:paraId="502788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color w:val="000000"/>
                <w:kern w:val="0"/>
                <w:sz w:val="21"/>
                <w:szCs w:val="21"/>
                <w:lang w:val="en-US" w:eastAsia="zh-CN" w:bidi="ar"/>
              </w:rPr>
              <w:t>未提供不得分。</w:t>
            </w:r>
          </w:p>
        </w:tc>
      </w:tr>
      <w:tr w14:paraId="434C06DD">
        <w:tblPrEx>
          <w:tblCellMar>
            <w:top w:w="0" w:type="dxa"/>
            <w:left w:w="108" w:type="dxa"/>
            <w:bottom w:w="0" w:type="dxa"/>
            <w:right w:w="108" w:type="dxa"/>
          </w:tblCellMar>
        </w:tblPrEx>
        <w:trPr>
          <w:trHeight w:val="2293" w:hRule="atLeast"/>
        </w:trPr>
        <w:tc>
          <w:tcPr>
            <w:tcW w:w="1150" w:type="dxa"/>
            <w:vMerge w:val="restart"/>
            <w:tcBorders>
              <w:top w:val="nil"/>
              <w:left w:val="single" w:color="auto" w:sz="4" w:space="0"/>
              <w:bottom w:val="single" w:color="auto" w:sz="4" w:space="0"/>
              <w:right w:val="single" w:color="auto" w:sz="4" w:space="0"/>
            </w:tcBorders>
            <w:noWrap w:val="0"/>
            <w:vAlign w:val="center"/>
          </w:tcPr>
          <w:p w14:paraId="59095D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2.2.2（3）</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3AB9A6A3">
            <w:pPr>
              <w:jc w:val="center"/>
              <w:rPr>
                <w:rFonts w:hint="eastAsia" w:ascii="宋体" w:hAnsi="宋体" w:eastAsia="宋体" w:cs="宋体"/>
                <w:color w:val="000000"/>
                <w:sz w:val="21"/>
                <w:szCs w:val="21"/>
                <w:highlight w:val="none"/>
              </w:rPr>
            </w:pPr>
          </w:p>
        </w:tc>
        <w:tc>
          <w:tcPr>
            <w:tcW w:w="1959" w:type="dxa"/>
            <w:tcBorders>
              <w:top w:val="single" w:color="auto" w:sz="4" w:space="0"/>
              <w:left w:val="nil"/>
              <w:bottom w:val="single" w:color="auto" w:sz="4" w:space="0"/>
              <w:right w:val="single" w:color="auto" w:sz="4" w:space="0"/>
            </w:tcBorders>
            <w:shd w:val="clear" w:color="auto" w:fill="auto"/>
            <w:noWrap w:val="0"/>
            <w:vAlign w:val="center"/>
          </w:tcPr>
          <w:p w14:paraId="70C70CF1">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工期保证措施</w:t>
            </w:r>
          </w:p>
          <w:p w14:paraId="7E224A08">
            <w:pPr>
              <w:keepNext w:val="0"/>
              <w:keepLines w:val="0"/>
              <w:widowControl/>
              <w:suppressLineNumbers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（8分）</w:t>
            </w:r>
          </w:p>
        </w:tc>
        <w:tc>
          <w:tcPr>
            <w:tcW w:w="5229" w:type="dxa"/>
            <w:tcBorders>
              <w:top w:val="single" w:color="auto" w:sz="4" w:space="0"/>
              <w:left w:val="nil"/>
              <w:bottom w:val="single" w:color="auto" w:sz="4" w:space="0"/>
              <w:right w:val="single" w:color="auto" w:sz="4" w:space="0"/>
            </w:tcBorders>
            <w:shd w:val="clear" w:color="auto" w:fill="auto"/>
            <w:noWrap w:val="0"/>
            <w:vAlign w:val="center"/>
          </w:tcPr>
          <w:p w14:paraId="7723A9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1）</w:t>
            </w:r>
            <w:r>
              <w:rPr>
                <w:rFonts w:hint="eastAsia" w:ascii="宋体" w:hAnsi="宋体" w:eastAsia="宋体" w:cs="宋体"/>
                <w:color w:val="000000"/>
                <w:kern w:val="0"/>
                <w:sz w:val="21"/>
                <w:szCs w:val="21"/>
                <w:lang w:val="en-US" w:eastAsia="zh-CN" w:bidi="ar"/>
              </w:rPr>
              <w:t>工期保证措施详实、合理，能完全符合采购人要求的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8.0分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684C41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lang w:val="en-US" w:eastAsia="zh-CN" w:bidi="ar"/>
              </w:rPr>
              <w:t>工期保证措施内容相对较好，基本合理，能较好的完成项目进度的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5.0分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2187BF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highlight w:val="none"/>
                <w:lang w:val="en-US" w:eastAsia="zh-CN"/>
              </w:rPr>
              <w:t>3）</w:t>
            </w:r>
            <w:r>
              <w:rPr>
                <w:rFonts w:hint="eastAsia" w:ascii="宋体" w:hAnsi="宋体" w:eastAsia="宋体" w:cs="宋体"/>
                <w:color w:val="000000"/>
                <w:kern w:val="0"/>
                <w:sz w:val="21"/>
                <w:szCs w:val="21"/>
                <w:lang w:val="en-US" w:eastAsia="zh-CN" w:bidi="ar"/>
              </w:rPr>
              <w:t>工期保证措施内容相对一般的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3.0分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6F2F6D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4）</w:t>
            </w:r>
            <w:r>
              <w:rPr>
                <w:rFonts w:hint="eastAsia" w:ascii="宋体" w:hAnsi="宋体" w:eastAsia="宋体" w:cs="宋体"/>
                <w:color w:val="000000"/>
                <w:kern w:val="0"/>
                <w:sz w:val="21"/>
                <w:szCs w:val="21"/>
                <w:lang w:val="en-US" w:eastAsia="zh-CN" w:bidi="ar"/>
              </w:rPr>
              <w:t>工期保证措施内容较差的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1.0分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1FF667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eastAsia="宋体" w:cs="宋体"/>
                <w:color w:val="000000"/>
                <w:kern w:val="0"/>
                <w:sz w:val="21"/>
                <w:szCs w:val="21"/>
                <w:lang w:val="en-US" w:eastAsia="zh-CN" w:bidi="ar"/>
              </w:rPr>
              <w:t>未提供不得分。</w:t>
            </w:r>
          </w:p>
        </w:tc>
      </w:tr>
      <w:tr w14:paraId="5934B7F0">
        <w:tblPrEx>
          <w:tblCellMar>
            <w:top w:w="0" w:type="dxa"/>
            <w:left w:w="108" w:type="dxa"/>
            <w:bottom w:w="0" w:type="dxa"/>
            <w:right w:w="108" w:type="dxa"/>
          </w:tblCellMar>
        </w:tblPrEx>
        <w:trPr>
          <w:trHeight w:val="2604" w:hRule="atLeast"/>
        </w:trPr>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199612EF">
            <w:pPr>
              <w:jc w:val="center"/>
              <w:rPr>
                <w:rFonts w:hint="eastAsia" w:ascii="宋体" w:hAnsi="宋体" w:eastAsia="宋体" w:cs="宋体"/>
                <w:color w:val="000000"/>
                <w:sz w:val="21"/>
                <w:szCs w:val="21"/>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5CCD403">
            <w:pPr>
              <w:jc w:val="center"/>
              <w:rPr>
                <w:rFonts w:hint="eastAsia" w:ascii="宋体" w:hAnsi="宋体" w:eastAsia="宋体" w:cs="宋体"/>
                <w:color w:val="000000"/>
                <w:sz w:val="21"/>
                <w:szCs w:val="21"/>
                <w:highlight w:val="none"/>
              </w:rPr>
            </w:pPr>
          </w:p>
        </w:tc>
        <w:tc>
          <w:tcPr>
            <w:tcW w:w="1959" w:type="dxa"/>
            <w:tcBorders>
              <w:top w:val="single" w:color="auto" w:sz="4" w:space="0"/>
              <w:left w:val="nil"/>
              <w:bottom w:val="single" w:color="auto" w:sz="4" w:space="0"/>
              <w:right w:val="single" w:color="auto" w:sz="4" w:space="0"/>
            </w:tcBorders>
            <w:shd w:val="clear" w:color="auto" w:fill="auto"/>
            <w:noWrap w:val="0"/>
            <w:vAlign w:val="center"/>
          </w:tcPr>
          <w:p w14:paraId="0269E60C">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质量管理体系</w:t>
            </w:r>
          </w:p>
          <w:p w14:paraId="1A15746A">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与措施</w:t>
            </w:r>
          </w:p>
          <w:p w14:paraId="3A221CF0">
            <w:pPr>
              <w:keepNext w:val="0"/>
              <w:keepLines w:val="0"/>
              <w:widowControl/>
              <w:suppressLineNumbers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（6分）</w:t>
            </w:r>
          </w:p>
        </w:tc>
        <w:tc>
          <w:tcPr>
            <w:tcW w:w="5229" w:type="dxa"/>
            <w:tcBorders>
              <w:top w:val="single" w:color="auto" w:sz="4" w:space="0"/>
              <w:left w:val="nil"/>
              <w:bottom w:val="single" w:color="auto" w:sz="4" w:space="0"/>
              <w:right w:val="single" w:color="auto" w:sz="4" w:space="0"/>
            </w:tcBorders>
            <w:shd w:val="clear" w:color="auto" w:fill="auto"/>
            <w:noWrap w:val="0"/>
            <w:vAlign w:val="center"/>
          </w:tcPr>
          <w:p w14:paraId="0E70C4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根据供应商提供保证质量的措施和方案内容的完整性、合理性、可行性进行打分：</w:t>
            </w:r>
          </w:p>
          <w:p w14:paraId="76743B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1）措施内容完整，详细合理，切合实际，完全满足采购人要求的（6.0分）；</w:t>
            </w:r>
          </w:p>
          <w:p w14:paraId="516D15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2）措施中内容相对较好，合理性强的（4.0分）；</w:t>
            </w:r>
          </w:p>
          <w:p w14:paraId="2A2654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3）方案内容相对一般，合理性、可行性相对一般或较差的（2.0分）；</w:t>
            </w:r>
          </w:p>
          <w:p w14:paraId="70FA0B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eastAsia="宋体" w:cs="宋体"/>
                <w:color w:val="000000"/>
                <w:kern w:val="0"/>
                <w:sz w:val="21"/>
                <w:szCs w:val="21"/>
                <w:lang w:val="en-US" w:eastAsia="zh-CN" w:bidi="ar"/>
              </w:rPr>
              <w:t>未提供不得分。</w:t>
            </w:r>
          </w:p>
        </w:tc>
      </w:tr>
      <w:tr w14:paraId="01FB3F79">
        <w:tblPrEx>
          <w:tblCellMar>
            <w:top w:w="0" w:type="dxa"/>
            <w:left w:w="108" w:type="dxa"/>
            <w:bottom w:w="0" w:type="dxa"/>
            <w:right w:w="108" w:type="dxa"/>
          </w:tblCellMar>
        </w:tblPrEx>
        <w:trPr>
          <w:trHeight w:val="416" w:hRule="atLeast"/>
        </w:trPr>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60F15870">
            <w:pPr>
              <w:jc w:val="center"/>
              <w:rPr>
                <w:rFonts w:hint="eastAsia" w:ascii="宋体" w:hAnsi="宋体" w:eastAsia="宋体" w:cs="宋体"/>
                <w:color w:val="000000"/>
                <w:sz w:val="21"/>
                <w:szCs w:val="21"/>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3BDAAFEE">
            <w:pPr>
              <w:jc w:val="center"/>
              <w:rPr>
                <w:rFonts w:hint="eastAsia" w:ascii="宋体" w:hAnsi="宋体" w:eastAsia="宋体" w:cs="宋体"/>
                <w:color w:val="000000"/>
                <w:sz w:val="21"/>
                <w:szCs w:val="21"/>
                <w:highlight w:val="none"/>
              </w:rPr>
            </w:pPr>
          </w:p>
        </w:tc>
        <w:tc>
          <w:tcPr>
            <w:tcW w:w="1959" w:type="dxa"/>
            <w:tcBorders>
              <w:top w:val="single" w:color="auto" w:sz="4" w:space="0"/>
              <w:left w:val="nil"/>
              <w:bottom w:val="single" w:color="auto" w:sz="4" w:space="0"/>
              <w:right w:val="single" w:color="auto" w:sz="4" w:space="0"/>
            </w:tcBorders>
            <w:shd w:val="clear" w:color="auto" w:fill="auto"/>
            <w:noWrap w:val="0"/>
            <w:vAlign w:val="center"/>
          </w:tcPr>
          <w:p w14:paraId="242BE018">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14:paraId="14418288">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14:paraId="6D77B533">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安全管理体系</w:t>
            </w:r>
          </w:p>
          <w:p w14:paraId="3A01F830">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与措施</w:t>
            </w:r>
          </w:p>
          <w:p w14:paraId="02F49C23">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（6分）</w:t>
            </w:r>
          </w:p>
        </w:tc>
        <w:tc>
          <w:tcPr>
            <w:tcW w:w="5229" w:type="dxa"/>
            <w:tcBorders>
              <w:top w:val="single" w:color="auto" w:sz="4" w:space="0"/>
              <w:left w:val="nil"/>
              <w:bottom w:val="single" w:color="auto" w:sz="4" w:space="0"/>
              <w:right w:val="single" w:color="auto" w:sz="4" w:space="0"/>
            </w:tcBorders>
            <w:shd w:val="clear" w:color="auto" w:fill="auto"/>
            <w:noWrap w:val="0"/>
            <w:vAlign w:val="center"/>
          </w:tcPr>
          <w:p w14:paraId="618050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根据供应商提供保证安全的措施和方案内容的完整性、合理性、可行性进行打分：</w:t>
            </w:r>
          </w:p>
          <w:p w14:paraId="55B4EA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1）方案内容完整，详细合理，切合实际的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6.0分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770FCA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2）方案中内容相对较好，合理性强，可行性相对较好的</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4.0分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780B29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3）方案内容缺少或相对一般，合理性、可行性较差或一般的</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eastAsia="宋体" w:cs="宋体"/>
                <w:color w:val="000000"/>
                <w:kern w:val="0"/>
                <w:sz w:val="21"/>
                <w:szCs w:val="21"/>
                <w:lang w:val="en-US" w:eastAsia="zh-CN" w:bidi="ar"/>
              </w:rPr>
              <w:t>.0分</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w:t>
            </w:r>
          </w:p>
          <w:p w14:paraId="32F7C3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4）未提供不得分。</w:t>
            </w:r>
          </w:p>
        </w:tc>
      </w:tr>
      <w:tr w14:paraId="081D170E">
        <w:tblPrEx>
          <w:tblCellMar>
            <w:top w:w="0" w:type="dxa"/>
            <w:left w:w="108" w:type="dxa"/>
            <w:bottom w:w="0" w:type="dxa"/>
            <w:right w:w="108" w:type="dxa"/>
          </w:tblCellMar>
        </w:tblPrEx>
        <w:trPr>
          <w:trHeight w:val="696" w:hRule="atLeast"/>
        </w:trPr>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61450B03">
            <w:pPr>
              <w:jc w:val="center"/>
              <w:rPr>
                <w:rFonts w:hint="eastAsia" w:ascii="宋体" w:hAnsi="宋体" w:eastAsia="宋体" w:cs="宋体"/>
                <w:color w:val="000000"/>
                <w:sz w:val="21"/>
                <w:szCs w:val="21"/>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5A9016AD">
            <w:pPr>
              <w:jc w:val="center"/>
              <w:rPr>
                <w:rFonts w:hint="eastAsia" w:ascii="宋体" w:hAnsi="宋体" w:eastAsia="宋体" w:cs="宋体"/>
                <w:color w:val="000000"/>
                <w:sz w:val="21"/>
                <w:szCs w:val="21"/>
                <w:highlight w:val="none"/>
              </w:rPr>
            </w:pPr>
          </w:p>
        </w:tc>
        <w:tc>
          <w:tcPr>
            <w:tcW w:w="1959" w:type="dxa"/>
            <w:tcBorders>
              <w:top w:val="nil"/>
              <w:left w:val="nil"/>
              <w:bottom w:val="single" w:color="auto" w:sz="4" w:space="0"/>
              <w:right w:val="single" w:color="auto" w:sz="4" w:space="0"/>
            </w:tcBorders>
            <w:shd w:val="clear" w:color="auto" w:fill="auto"/>
            <w:noWrap w:val="0"/>
            <w:vAlign w:val="center"/>
          </w:tcPr>
          <w:p w14:paraId="23231ECC">
            <w:pPr>
              <w:keepNext w:val="0"/>
              <w:keepLines w:val="0"/>
              <w:widowControl/>
              <w:suppressLineNumbers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文明施工、环境保护管理体系及施工现场扬尘治理措施（6分）</w:t>
            </w:r>
          </w:p>
        </w:tc>
        <w:tc>
          <w:tcPr>
            <w:tcW w:w="5229" w:type="dxa"/>
            <w:tcBorders>
              <w:top w:val="nil"/>
              <w:left w:val="nil"/>
              <w:bottom w:val="single" w:color="auto" w:sz="4" w:space="0"/>
              <w:right w:val="single" w:color="auto" w:sz="4" w:space="0"/>
            </w:tcBorders>
            <w:shd w:val="clear" w:color="auto" w:fill="auto"/>
            <w:noWrap w:val="0"/>
            <w:vAlign w:val="center"/>
          </w:tcPr>
          <w:p w14:paraId="631CCF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根据供应商提供文明施工及施工现场扬尘治理的措施和方案内容的完整性、合理性、可行性进行打分：</w:t>
            </w:r>
          </w:p>
          <w:p w14:paraId="619F77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1）方案内容完整，详细合理，切合实际的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6.0分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795741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2）方案中内容相对较好，合理性强，可行性较强的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4.0分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2DE412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3）方案内容相对一般或缺少，合理性、可行性相对一般或较差的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2.0分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1FFF58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kern w:val="2"/>
                <w:sz w:val="21"/>
                <w:szCs w:val="21"/>
                <w:highlight w:val="none"/>
                <w:lang w:val="en-US" w:eastAsia="zh-CN" w:bidi="ar-SA"/>
              </w:rPr>
            </w:pPr>
            <w:r>
              <w:rPr>
                <w:rFonts w:hint="eastAsia" w:ascii="宋体" w:hAnsi="宋体" w:eastAsia="宋体" w:cs="宋体"/>
                <w:b w:val="0"/>
                <w:bCs w:val="0"/>
                <w:i w:val="0"/>
                <w:iCs w:val="0"/>
                <w:spacing w:val="0"/>
                <w:sz w:val="21"/>
                <w:szCs w:val="21"/>
                <w:highlight w:val="none"/>
                <w:lang w:val="en-US" w:eastAsia="zh-CN"/>
              </w:rPr>
              <w:t>4）</w:t>
            </w:r>
            <w:r>
              <w:rPr>
                <w:rFonts w:hint="eastAsia" w:ascii="宋体" w:hAnsi="宋体" w:eastAsia="宋体" w:cs="宋体"/>
                <w:color w:val="000000"/>
                <w:kern w:val="0"/>
                <w:sz w:val="21"/>
                <w:szCs w:val="21"/>
                <w:lang w:val="en-US" w:eastAsia="zh-CN" w:bidi="ar"/>
              </w:rPr>
              <w:t>未提供不得分。</w:t>
            </w:r>
          </w:p>
        </w:tc>
      </w:tr>
      <w:tr w14:paraId="0A0F1D1F">
        <w:tblPrEx>
          <w:tblCellMar>
            <w:top w:w="0" w:type="dxa"/>
            <w:left w:w="108" w:type="dxa"/>
            <w:bottom w:w="0" w:type="dxa"/>
            <w:right w:w="108" w:type="dxa"/>
          </w:tblCellMar>
        </w:tblPrEx>
        <w:trPr>
          <w:trHeight w:val="696" w:hRule="atLeast"/>
        </w:trPr>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6126C68A">
            <w:pPr>
              <w:jc w:val="center"/>
              <w:rPr>
                <w:rFonts w:hint="eastAsia" w:ascii="宋体" w:hAnsi="宋体" w:eastAsia="宋体" w:cs="宋体"/>
                <w:color w:val="000000"/>
                <w:sz w:val="21"/>
                <w:szCs w:val="21"/>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73E50A25">
            <w:pPr>
              <w:jc w:val="center"/>
              <w:rPr>
                <w:rFonts w:hint="eastAsia" w:ascii="宋体" w:hAnsi="宋体" w:eastAsia="宋体" w:cs="宋体"/>
                <w:color w:val="000000"/>
                <w:sz w:val="21"/>
                <w:szCs w:val="21"/>
                <w:highlight w:val="none"/>
              </w:rPr>
            </w:pPr>
          </w:p>
        </w:tc>
        <w:tc>
          <w:tcPr>
            <w:tcW w:w="1959" w:type="dxa"/>
            <w:tcBorders>
              <w:top w:val="nil"/>
              <w:left w:val="nil"/>
              <w:bottom w:val="single" w:color="auto" w:sz="4" w:space="0"/>
              <w:right w:val="single" w:color="auto" w:sz="4" w:space="0"/>
            </w:tcBorders>
            <w:shd w:val="clear" w:color="auto" w:fill="auto"/>
            <w:noWrap w:val="0"/>
            <w:vAlign w:val="center"/>
          </w:tcPr>
          <w:p w14:paraId="47348782">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垃圾处置方案</w:t>
            </w:r>
          </w:p>
          <w:p w14:paraId="66989FA8">
            <w:pPr>
              <w:keepNext w:val="0"/>
              <w:keepLines w:val="0"/>
              <w:widowControl/>
              <w:suppressLineNumbers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（3分）</w:t>
            </w:r>
          </w:p>
        </w:tc>
        <w:tc>
          <w:tcPr>
            <w:tcW w:w="5229" w:type="dxa"/>
            <w:tcBorders>
              <w:top w:val="nil"/>
              <w:left w:val="nil"/>
              <w:bottom w:val="single" w:color="auto" w:sz="4" w:space="0"/>
              <w:right w:val="single" w:color="auto" w:sz="4" w:space="0"/>
            </w:tcBorders>
            <w:shd w:val="clear" w:color="auto" w:fill="auto"/>
            <w:noWrap w:val="0"/>
            <w:vAlign w:val="center"/>
          </w:tcPr>
          <w:p w14:paraId="481AF3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val="0"/>
                <w:bCs w:val="0"/>
                <w:i w:val="0"/>
                <w:iCs w:val="0"/>
                <w:spacing w:val="0"/>
                <w:sz w:val="21"/>
                <w:szCs w:val="21"/>
                <w:highlight w:val="none"/>
                <w:lang w:val="en-US" w:eastAsia="zh-CN"/>
              </w:rPr>
              <w:t>根据垃圾处置方案的完整性、合理性、可行性进行打分：</w:t>
            </w:r>
          </w:p>
          <w:p w14:paraId="2A7C91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1）方案完整，详细合理，切合实际的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3.0分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6F5601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2）方案内容基本全面，合理性相对一般，可行性一般的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2.0分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6C196A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3）方案内容缺少，合理性、可行性较差的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1.0分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66C2EBAB">
            <w:pPr>
              <w:keepNext w:val="0"/>
              <w:keepLines w:val="0"/>
              <w:pageBreakBefore w:val="0"/>
              <w:widowControl/>
              <w:suppressLineNumbers w:val="0"/>
              <w:kinsoku/>
              <w:wordWrap/>
              <w:overflowPunct/>
              <w:topLinePunct w:val="0"/>
              <w:autoSpaceDE/>
              <w:autoSpaceDN/>
              <w:bidi w:val="0"/>
              <w:adjustRightInd/>
              <w:snapToGrid/>
              <w:spacing w:beforeAutospacing="0"/>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i w:val="0"/>
                <w:iCs w:val="0"/>
                <w:spacing w:val="0"/>
                <w:sz w:val="21"/>
                <w:szCs w:val="21"/>
                <w:highlight w:val="none"/>
                <w:lang w:val="en-US" w:eastAsia="zh-CN"/>
              </w:rPr>
              <w:t>4）</w:t>
            </w:r>
            <w:r>
              <w:rPr>
                <w:rFonts w:hint="eastAsia" w:ascii="宋体" w:hAnsi="宋体" w:eastAsia="宋体" w:cs="宋体"/>
                <w:color w:val="000000"/>
                <w:kern w:val="0"/>
                <w:sz w:val="21"/>
                <w:szCs w:val="21"/>
                <w:lang w:val="en-US" w:eastAsia="zh-CN" w:bidi="ar"/>
              </w:rPr>
              <w:t>未提供不得分。</w:t>
            </w:r>
          </w:p>
        </w:tc>
      </w:tr>
      <w:tr w14:paraId="5902BE4A">
        <w:tblPrEx>
          <w:tblCellMar>
            <w:top w:w="0" w:type="dxa"/>
            <w:left w:w="108" w:type="dxa"/>
            <w:bottom w:w="0" w:type="dxa"/>
            <w:right w:w="108" w:type="dxa"/>
          </w:tblCellMar>
        </w:tblPrEx>
        <w:trPr>
          <w:trHeight w:val="520" w:hRule="atLeast"/>
        </w:trPr>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4CF67EEF">
            <w:pPr>
              <w:jc w:val="center"/>
              <w:rPr>
                <w:rFonts w:hint="eastAsia" w:ascii="宋体" w:hAnsi="宋体" w:eastAsia="宋体" w:cs="宋体"/>
                <w:color w:val="000000"/>
                <w:sz w:val="21"/>
                <w:szCs w:val="21"/>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6D6D89A">
            <w:pPr>
              <w:jc w:val="center"/>
              <w:rPr>
                <w:rFonts w:hint="eastAsia" w:ascii="宋体" w:hAnsi="宋体" w:eastAsia="宋体" w:cs="宋体"/>
                <w:color w:val="000000"/>
                <w:sz w:val="21"/>
                <w:szCs w:val="21"/>
                <w:highlight w:val="none"/>
              </w:rPr>
            </w:pPr>
          </w:p>
        </w:tc>
        <w:tc>
          <w:tcPr>
            <w:tcW w:w="1959" w:type="dxa"/>
            <w:tcBorders>
              <w:top w:val="nil"/>
              <w:left w:val="nil"/>
              <w:bottom w:val="single" w:color="auto" w:sz="4" w:space="0"/>
              <w:right w:val="single" w:color="auto" w:sz="4" w:space="0"/>
            </w:tcBorders>
            <w:shd w:val="clear" w:color="auto" w:fill="auto"/>
            <w:noWrap w:val="0"/>
            <w:vAlign w:val="center"/>
          </w:tcPr>
          <w:p w14:paraId="3E8D01F4">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风险管理措施</w:t>
            </w:r>
          </w:p>
          <w:p w14:paraId="4B22D6E2">
            <w:pPr>
              <w:keepNext w:val="0"/>
              <w:keepLines w:val="0"/>
              <w:widowControl/>
              <w:suppressLineNumbers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（3分）</w:t>
            </w:r>
          </w:p>
        </w:tc>
        <w:tc>
          <w:tcPr>
            <w:tcW w:w="5229" w:type="dxa"/>
            <w:tcBorders>
              <w:top w:val="nil"/>
              <w:left w:val="nil"/>
              <w:bottom w:val="single" w:color="auto" w:sz="4" w:space="0"/>
              <w:right w:val="single" w:color="auto" w:sz="4" w:space="0"/>
            </w:tcBorders>
            <w:shd w:val="clear" w:color="auto" w:fill="auto"/>
            <w:noWrap w:val="0"/>
            <w:vAlign w:val="center"/>
          </w:tcPr>
          <w:p w14:paraId="3A1C56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val="0"/>
                <w:bCs w:val="0"/>
                <w:i w:val="0"/>
                <w:iCs w:val="0"/>
                <w:spacing w:val="0"/>
                <w:sz w:val="21"/>
                <w:szCs w:val="21"/>
                <w:highlight w:val="none"/>
                <w:lang w:val="en-US" w:eastAsia="zh-CN"/>
              </w:rPr>
              <w:t>根据风险管理措施的完整性、合理性、可行性进行打分：</w:t>
            </w:r>
          </w:p>
          <w:p w14:paraId="0EC4F3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1）管理措施方案完整，详细合理，切合实际的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3.0分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79B590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2）管理措施方案内容全面，合理性相对一般，可行性相对一般的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2.0分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5D21B3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spacing w:val="0"/>
                <w:sz w:val="21"/>
                <w:szCs w:val="21"/>
                <w:highlight w:val="none"/>
                <w:lang w:val="en-US" w:eastAsia="zh-CN"/>
              </w:rPr>
            </w:pPr>
            <w:r>
              <w:rPr>
                <w:rFonts w:hint="eastAsia" w:ascii="宋体" w:hAnsi="宋体" w:eastAsia="宋体" w:cs="宋体"/>
                <w:b w:val="0"/>
                <w:bCs w:val="0"/>
                <w:i w:val="0"/>
                <w:iCs w:val="0"/>
                <w:spacing w:val="0"/>
                <w:sz w:val="21"/>
                <w:szCs w:val="21"/>
                <w:highlight w:val="none"/>
                <w:lang w:val="en-US" w:eastAsia="zh-CN"/>
              </w:rPr>
              <w:t>3）方案内容缺少，合理性、可行性较差的</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1.0分</w:t>
            </w:r>
            <w:r>
              <w:rPr>
                <w:rFonts w:hint="eastAsia" w:ascii="宋体" w:hAnsi="宋体" w:eastAsia="宋体" w:cs="宋体"/>
                <w:sz w:val="21"/>
                <w:szCs w:val="21"/>
                <w:highlight w:val="none"/>
                <w:lang w:val="en-US" w:eastAsia="zh-CN"/>
              </w:rPr>
              <w:t>）</w:t>
            </w:r>
            <w:r>
              <w:rPr>
                <w:rFonts w:hint="eastAsia" w:ascii="宋体" w:hAnsi="宋体" w:eastAsia="宋体" w:cs="宋体"/>
                <w:b w:val="0"/>
                <w:bCs w:val="0"/>
                <w:i w:val="0"/>
                <w:iCs w:val="0"/>
                <w:spacing w:val="0"/>
                <w:sz w:val="21"/>
                <w:szCs w:val="21"/>
                <w:highlight w:val="none"/>
                <w:lang w:val="en-US" w:eastAsia="zh-CN"/>
              </w:rPr>
              <w:t>；</w:t>
            </w:r>
          </w:p>
          <w:p w14:paraId="056FB794">
            <w:pPr>
              <w:keepNext w:val="0"/>
              <w:keepLines w:val="0"/>
              <w:pageBreakBefore w:val="0"/>
              <w:widowControl/>
              <w:suppressLineNumbers w:val="0"/>
              <w:kinsoku/>
              <w:wordWrap/>
              <w:overflowPunct/>
              <w:topLinePunct w:val="0"/>
              <w:autoSpaceDE/>
              <w:autoSpaceDN/>
              <w:bidi w:val="0"/>
              <w:adjustRightInd/>
              <w:snapToGrid/>
              <w:spacing w:beforeAutospacing="0"/>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i w:val="0"/>
                <w:iCs w:val="0"/>
                <w:spacing w:val="0"/>
                <w:sz w:val="21"/>
                <w:szCs w:val="21"/>
                <w:highlight w:val="none"/>
                <w:lang w:val="en-US" w:eastAsia="zh-CN"/>
              </w:rPr>
              <w:t>4）</w:t>
            </w:r>
            <w:r>
              <w:rPr>
                <w:rFonts w:hint="eastAsia" w:ascii="宋体" w:hAnsi="宋体" w:eastAsia="宋体" w:cs="宋体"/>
                <w:color w:val="000000"/>
                <w:kern w:val="0"/>
                <w:sz w:val="21"/>
                <w:szCs w:val="21"/>
                <w:lang w:val="en-US" w:eastAsia="zh-CN" w:bidi="ar"/>
              </w:rPr>
              <w:t>未提供不得分。</w:t>
            </w:r>
          </w:p>
        </w:tc>
      </w:tr>
    </w:tbl>
    <w:p w14:paraId="11071E09">
      <w:pPr>
        <w:pStyle w:val="6"/>
        <w:keepNext w:val="0"/>
        <w:keepLines w:val="0"/>
        <w:spacing w:line="460" w:lineRule="exact"/>
        <w:jc w:val="left"/>
        <w:rPr>
          <w:rFonts w:ascii="宋体" w:hAnsi="宋体"/>
          <w:bCs w:val="0"/>
          <w:sz w:val="21"/>
          <w:szCs w:val="21"/>
          <w:highlight w:val="none"/>
        </w:rPr>
      </w:pPr>
      <w:bookmarkStart w:id="151" w:name="_Toc4862"/>
      <w:bookmarkStart w:id="152" w:name="_Toc4521"/>
      <w:r>
        <w:rPr>
          <w:rFonts w:hint="eastAsia" w:ascii="宋体" w:hAnsi="宋体"/>
          <w:bCs w:val="0"/>
          <w:sz w:val="21"/>
          <w:szCs w:val="21"/>
          <w:highlight w:val="none"/>
        </w:rPr>
        <w:t>1.磋商程序及方法</w:t>
      </w:r>
      <w:bookmarkEnd w:id="145"/>
      <w:bookmarkEnd w:id="146"/>
      <w:bookmarkEnd w:id="147"/>
      <w:bookmarkEnd w:id="148"/>
      <w:bookmarkEnd w:id="149"/>
      <w:bookmarkEnd w:id="150"/>
      <w:bookmarkEnd w:id="151"/>
      <w:bookmarkEnd w:id="152"/>
    </w:p>
    <w:p w14:paraId="52F412CC">
      <w:pPr>
        <w:spacing w:line="460" w:lineRule="exact"/>
        <w:ind w:firstLine="420" w:firstLineChars="200"/>
        <w:rPr>
          <w:rFonts w:ascii="宋体" w:hAnsi="宋体"/>
          <w:szCs w:val="21"/>
          <w:highlight w:val="none"/>
        </w:rPr>
      </w:pPr>
      <w:r>
        <w:rPr>
          <w:rFonts w:hint="eastAsia" w:ascii="宋体" w:hAnsi="宋体"/>
          <w:szCs w:val="21"/>
          <w:highlight w:val="none"/>
        </w:rPr>
        <w:t>1.1初步评审；</w:t>
      </w:r>
    </w:p>
    <w:p w14:paraId="008FEC7A">
      <w:pPr>
        <w:spacing w:line="460" w:lineRule="exact"/>
        <w:ind w:firstLine="420" w:firstLineChars="200"/>
        <w:rPr>
          <w:rFonts w:ascii="宋体" w:hAnsi="宋体"/>
          <w:szCs w:val="21"/>
          <w:highlight w:val="none"/>
        </w:rPr>
      </w:pPr>
      <w:r>
        <w:rPr>
          <w:rFonts w:hint="eastAsia" w:ascii="宋体" w:hAnsi="宋体"/>
          <w:szCs w:val="21"/>
          <w:highlight w:val="none"/>
        </w:rPr>
        <w:t>1.2磋商；</w:t>
      </w:r>
    </w:p>
    <w:p w14:paraId="429EDA90">
      <w:pPr>
        <w:spacing w:line="460" w:lineRule="exact"/>
        <w:ind w:firstLine="420" w:firstLineChars="200"/>
        <w:rPr>
          <w:rFonts w:ascii="宋体" w:hAnsi="宋体"/>
          <w:szCs w:val="21"/>
          <w:highlight w:val="none"/>
        </w:rPr>
      </w:pPr>
      <w:r>
        <w:rPr>
          <w:rFonts w:hint="eastAsia" w:ascii="宋体" w:hAnsi="宋体"/>
          <w:szCs w:val="21"/>
          <w:highlight w:val="none"/>
        </w:rPr>
        <w:t>1.3 综合评分。</w:t>
      </w:r>
    </w:p>
    <w:p w14:paraId="580940C6">
      <w:pPr>
        <w:pStyle w:val="6"/>
        <w:keepNext w:val="0"/>
        <w:keepLines w:val="0"/>
        <w:spacing w:line="460" w:lineRule="exact"/>
        <w:jc w:val="left"/>
        <w:rPr>
          <w:rFonts w:ascii="宋体" w:hAnsi="宋体"/>
          <w:bCs w:val="0"/>
          <w:sz w:val="21"/>
          <w:szCs w:val="21"/>
          <w:highlight w:val="none"/>
        </w:rPr>
      </w:pPr>
      <w:bookmarkStart w:id="153" w:name="_Toc27667"/>
      <w:bookmarkStart w:id="154" w:name="_Toc15167"/>
      <w:bookmarkStart w:id="155" w:name="_Toc14560"/>
      <w:bookmarkStart w:id="156" w:name="_Toc28671"/>
      <w:bookmarkStart w:id="157" w:name="_Toc5269854"/>
      <w:bookmarkStart w:id="158" w:name="_Toc22032"/>
      <w:bookmarkStart w:id="159" w:name="_Toc20027"/>
      <w:bookmarkStart w:id="160" w:name="_Toc6467"/>
      <w:r>
        <w:rPr>
          <w:rFonts w:hint="eastAsia" w:ascii="宋体" w:hAnsi="宋体"/>
          <w:bCs w:val="0"/>
          <w:sz w:val="21"/>
          <w:szCs w:val="21"/>
          <w:highlight w:val="none"/>
        </w:rPr>
        <w:t>2.确定成交供应商原则</w:t>
      </w:r>
      <w:bookmarkEnd w:id="153"/>
      <w:bookmarkEnd w:id="154"/>
      <w:bookmarkEnd w:id="155"/>
      <w:bookmarkEnd w:id="156"/>
      <w:bookmarkEnd w:id="157"/>
      <w:bookmarkEnd w:id="158"/>
      <w:bookmarkEnd w:id="159"/>
      <w:bookmarkEnd w:id="160"/>
    </w:p>
    <w:p w14:paraId="5211447E">
      <w:pPr>
        <w:tabs>
          <w:tab w:val="left" w:pos="720"/>
          <w:tab w:val="left" w:pos="1980"/>
        </w:tabs>
        <w:spacing w:line="460" w:lineRule="exact"/>
        <w:ind w:firstLine="422" w:firstLineChars="200"/>
        <w:rPr>
          <w:rFonts w:ascii="宋体" w:hAnsi="宋体"/>
          <w:b/>
          <w:szCs w:val="21"/>
          <w:highlight w:val="none"/>
        </w:rPr>
      </w:pPr>
      <w:bookmarkStart w:id="161" w:name="_Toc152045601"/>
      <w:bookmarkStart w:id="162" w:name="_Toc152042378"/>
      <w:bookmarkStart w:id="163" w:name="_Toc144974568"/>
      <w:bookmarkStart w:id="164" w:name="_Toc179632619"/>
      <w:bookmarkStart w:id="165" w:name="_Toc409023137"/>
      <w:r>
        <w:rPr>
          <w:rFonts w:hint="eastAsia" w:ascii="宋体" w:hAnsi="宋体"/>
          <w:b/>
          <w:szCs w:val="21"/>
          <w:highlight w:val="none"/>
        </w:rPr>
        <w:t>响应文件满足采购文件全部实质性要求且按评审因素的量化指标评审得分最高的供应商为成交供应商。</w:t>
      </w:r>
    </w:p>
    <w:bookmarkEnd w:id="161"/>
    <w:bookmarkEnd w:id="162"/>
    <w:bookmarkEnd w:id="163"/>
    <w:bookmarkEnd w:id="164"/>
    <w:bookmarkEnd w:id="165"/>
    <w:p w14:paraId="5CCE9878">
      <w:pPr>
        <w:pStyle w:val="6"/>
        <w:keepNext w:val="0"/>
        <w:keepLines w:val="0"/>
        <w:spacing w:line="460" w:lineRule="exact"/>
        <w:jc w:val="left"/>
        <w:rPr>
          <w:rFonts w:ascii="宋体" w:hAnsi="宋体"/>
          <w:bCs w:val="0"/>
          <w:sz w:val="21"/>
          <w:szCs w:val="21"/>
          <w:highlight w:val="none"/>
        </w:rPr>
      </w:pPr>
      <w:bookmarkStart w:id="166" w:name="_Toc5269855"/>
      <w:bookmarkStart w:id="167" w:name="_Toc26962"/>
      <w:bookmarkStart w:id="168" w:name="_Toc10811"/>
      <w:bookmarkStart w:id="169" w:name="_Toc32254"/>
      <w:bookmarkStart w:id="170" w:name="_Toc29864"/>
      <w:bookmarkStart w:id="171" w:name="_Toc19301"/>
      <w:bookmarkStart w:id="172" w:name="_Toc10826"/>
      <w:bookmarkStart w:id="173" w:name="_Toc25656"/>
      <w:bookmarkStart w:id="174" w:name="_Toc179632620"/>
      <w:bookmarkStart w:id="175" w:name="_Toc144974569"/>
      <w:bookmarkStart w:id="176" w:name="_Toc152045602"/>
      <w:bookmarkStart w:id="177" w:name="_Toc152042379"/>
      <w:r>
        <w:rPr>
          <w:rFonts w:hint="eastAsia" w:ascii="宋体" w:hAnsi="宋体"/>
          <w:bCs w:val="0"/>
          <w:sz w:val="21"/>
          <w:szCs w:val="21"/>
          <w:highlight w:val="none"/>
        </w:rPr>
        <w:t>3.初步评审</w:t>
      </w:r>
      <w:bookmarkEnd w:id="166"/>
      <w:bookmarkEnd w:id="167"/>
      <w:bookmarkEnd w:id="168"/>
      <w:bookmarkEnd w:id="169"/>
      <w:bookmarkEnd w:id="170"/>
      <w:bookmarkEnd w:id="171"/>
      <w:bookmarkEnd w:id="172"/>
      <w:bookmarkEnd w:id="173"/>
    </w:p>
    <w:p w14:paraId="0440B801">
      <w:pPr>
        <w:spacing w:line="360" w:lineRule="auto"/>
        <w:ind w:firstLine="420" w:firstLineChars="200"/>
        <w:rPr>
          <w:rFonts w:ascii="宋体" w:hAnsi="宋体"/>
          <w:szCs w:val="21"/>
          <w:highlight w:val="none"/>
        </w:rPr>
      </w:pPr>
      <w:r>
        <w:rPr>
          <w:rFonts w:hint="eastAsia" w:ascii="宋体" w:hAnsi="宋体"/>
          <w:szCs w:val="21"/>
          <w:highlight w:val="none"/>
        </w:rPr>
        <w:t>3.1初步评审标准</w:t>
      </w:r>
      <w:bookmarkEnd w:id="174"/>
      <w:bookmarkEnd w:id="175"/>
      <w:bookmarkEnd w:id="176"/>
      <w:bookmarkEnd w:id="177"/>
    </w:p>
    <w:p w14:paraId="352A631A">
      <w:pPr>
        <w:spacing w:line="360" w:lineRule="auto"/>
        <w:ind w:firstLine="420" w:firstLineChars="200"/>
        <w:rPr>
          <w:rFonts w:ascii="宋体" w:hAnsi="宋体"/>
          <w:szCs w:val="21"/>
          <w:highlight w:val="none"/>
        </w:rPr>
      </w:pPr>
      <w:r>
        <w:rPr>
          <w:rFonts w:hint="eastAsia" w:ascii="宋体" w:hAnsi="宋体"/>
          <w:szCs w:val="21"/>
          <w:highlight w:val="none"/>
        </w:rPr>
        <w:t>3.1.1资格评审标准：见磋商程序及办法前附表。</w:t>
      </w:r>
    </w:p>
    <w:p w14:paraId="13EF4E02">
      <w:pPr>
        <w:spacing w:line="360" w:lineRule="auto"/>
        <w:ind w:firstLine="420" w:firstLineChars="200"/>
        <w:rPr>
          <w:rFonts w:ascii="宋体" w:hAnsi="宋体"/>
          <w:szCs w:val="21"/>
          <w:highlight w:val="none"/>
        </w:rPr>
      </w:pPr>
      <w:r>
        <w:rPr>
          <w:rFonts w:hint="eastAsia" w:ascii="宋体" w:hAnsi="宋体"/>
          <w:szCs w:val="21"/>
          <w:highlight w:val="none"/>
        </w:rPr>
        <w:t>3.1.2 符合性评审标准：见磋商程序及办法前附表。</w:t>
      </w:r>
    </w:p>
    <w:p w14:paraId="756CF476">
      <w:pPr>
        <w:spacing w:line="360" w:lineRule="auto"/>
        <w:ind w:firstLine="420" w:firstLineChars="200"/>
        <w:rPr>
          <w:rFonts w:ascii="宋体" w:hAnsi="宋体"/>
          <w:szCs w:val="21"/>
          <w:highlight w:val="none"/>
        </w:rPr>
      </w:pPr>
      <w:r>
        <w:rPr>
          <w:rFonts w:hint="eastAsia" w:ascii="宋体" w:hAnsi="宋体"/>
          <w:szCs w:val="21"/>
          <w:highlight w:val="none"/>
        </w:rPr>
        <w:t>3.2 磋商小组依据本章第2款规定的标准对磋商响应文件进行初步评审。</w:t>
      </w:r>
    </w:p>
    <w:p w14:paraId="3818E75C">
      <w:pPr>
        <w:spacing w:line="360" w:lineRule="auto"/>
        <w:ind w:firstLine="420" w:firstLineChars="200"/>
        <w:rPr>
          <w:rFonts w:ascii="宋体" w:hAnsi="宋体" w:cs="宋体"/>
          <w:szCs w:val="21"/>
          <w:highlight w:val="none"/>
        </w:rPr>
      </w:pPr>
      <w:r>
        <w:rPr>
          <w:rFonts w:hint="eastAsia" w:ascii="宋体" w:hAnsi="宋体" w:cs="宋体"/>
          <w:szCs w:val="21"/>
          <w:highlight w:val="none"/>
        </w:rPr>
        <w:t>3.3 供应商有以下情形之一的，其磋商响应文件作废标处理：</w:t>
      </w:r>
    </w:p>
    <w:p w14:paraId="7F21E2AC">
      <w:pPr>
        <w:spacing w:line="360" w:lineRule="auto"/>
        <w:ind w:firstLine="420" w:firstLineChars="200"/>
        <w:rPr>
          <w:rFonts w:ascii="宋体" w:hAnsi="宋体" w:cs="宋体"/>
          <w:szCs w:val="21"/>
          <w:highlight w:val="none"/>
        </w:rPr>
      </w:pPr>
      <w:r>
        <w:rPr>
          <w:rFonts w:hint="eastAsia" w:ascii="宋体" w:hAnsi="宋体" w:cs="宋体"/>
          <w:szCs w:val="21"/>
          <w:highlight w:val="none"/>
        </w:rPr>
        <w:t>（1）串通投标或弄虚作假或有其他违法行为的；</w:t>
      </w:r>
    </w:p>
    <w:p w14:paraId="1EEBA6EF">
      <w:pPr>
        <w:spacing w:line="360" w:lineRule="auto"/>
        <w:ind w:firstLine="420" w:firstLineChars="200"/>
        <w:rPr>
          <w:rFonts w:ascii="宋体" w:hAnsi="宋体" w:cs="宋体"/>
          <w:szCs w:val="21"/>
          <w:highlight w:val="none"/>
        </w:rPr>
      </w:pPr>
      <w:r>
        <w:rPr>
          <w:rFonts w:hint="eastAsia" w:ascii="宋体" w:hAnsi="宋体" w:cs="宋体"/>
          <w:szCs w:val="21"/>
          <w:highlight w:val="none"/>
        </w:rPr>
        <w:t>（2）不按磋商小组要求澄清、说明或补正的；</w:t>
      </w:r>
    </w:p>
    <w:p w14:paraId="5D388659">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（3）响应文件中载明的标准和方法等不符合</w:t>
      </w:r>
      <w:r>
        <w:rPr>
          <w:rFonts w:hint="eastAsia" w:ascii="宋体" w:hAnsi="宋体" w:cs="宋体"/>
          <w:szCs w:val="21"/>
          <w:highlight w:val="none"/>
          <w:lang w:eastAsia="zh-CN"/>
        </w:rPr>
        <w:t>磋商文件</w:t>
      </w:r>
      <w:r>
        <w:rPr>
          <w:rFonts w:hint="eastAsia" w:ascii="宋体" w:hAnsi="宋体" w:cs="宋体"/>
          <w:szCs w:val="21"/>
          <w:highlight w:val="none"/>
        </w:rPr>
        <w:t>的要求；</w:t>
      </w:r>
    </w:p>
    <w:p w14:paraId="63F5B0AA">
      <w:pPr>
        <w:pStyle w:val="10"/>
        <w:spacing w:line="360" w:lineRule="auto"/>
        <w:ind w:firstLine="420" w:firstLineChars="200"/>
        <w:rPr>
          <w:rFonts w:ascii="宋体" w:eastAsia="宋体" w:cs="宋体"/>
          <w:b w:val="0"/>
          <w:bCs w:val="0"/>
          <w:spacing w:val="0"/>
          <w:sz w:val="21"/>
          <w:szCs w:val="21"/>
          <w:highlight w:val="none"/>
        </w:rPr>
      </w:pPr>
      <w:r>
        <w:rPr>
          <w:rFonts w:hint="eastAsia" w:ascii="宋体" w:eastAsia="宋体" w:cs="宋体"/>
          <w:b w:val="0"/>
          <w:bCs w:val="0"/>
          <w:spacing w:val="0"/>
          <w:sz w:val="21"/>
          <w:szCs w:val="21"/>
          <w:highlight w:val="none"/>
        </w:rPr>
        <w:t>（4）不符合供应商须知前附表“供应商资格要求”的</w:t>
      </w:r>
    </w:p>
    <w:p w14:paraId="1ABF8AE9">
      <w:pPr>
        <w:spacing w:line="360" w:lineRule="auto"/>
        <w:ind w:firstLine="420" w:firstLineChars="200"/>
        <w:rPr>
          <w:rFonts w:ascii="宋体" w:hAnsi="宋体" w:cs="宋体"/>
          <w:szCs w:val="21"/>
          <w:highlight w:val="none"/>
        </w:rPr>
      </w:pPr>
      <w:r>
        <w:rPr>
          <w:rFonts w:hint="eastAsia" w:ascii="宋体" w:hAnsi="宋体" w:cs="宋体"/>
          <w:szCs w:val="21"/>
          <w:highlight w:val="none"/>
        </w:rPr>
        <w:t>（5）不符合法律、法规和采购文件中规定的其他实质性要求和无效情形的。</w:t>
      </w:r>
    </w:p>
    <w:p w14:paraId="0F5DD50C">
      <w:pPr>
        <w:spacing w:line="360" w:lineRule="auto"/>
        <w:ind w:firstLine="420" w:firstLineChars="200"/>
        <w:rPr>
          <w:rFonts w:hint="eastAsia" w:ascii="宋体" w:cs="宋体"/>
          <w:b/>
          <w:bCs/>
          <w:szCs w:val="21"/>
          <w:highlight w:val="none"/>
        </w:rPr>
      </w:pPr>
      <w:r>
        <w:rPr>
          <w:rFonts w:hint="eastAsia" w:ascii="宋体" w:hAnsi="宋体" w:eastAsia="宋体" w:cs="宋体"/>
          <w:b w:val="0"/>
          <w:bCs w:val="0"/>
          <w:spacing w:val="0"/>
          <w:kern w:val="2"/>
          <w:sz w:val="21"/>
          <w:szCs w:val="21"/>
          <w:highlight w:val="none"/>
          <w:lang w:val="en-US" w:eastAsia="zh-CN" w:bidi="ar-SA"/>
        </w:rPr>
        <w:t>（6）响</w:t>
      </w:r>
      <w:r>
        <w:rPr>
          <w:rFonts w:hint="eastAsia" w:ascii="宋体" w:hAnsi="宋体" w:eastAsia="宋体" w:cs="宋体"/>
          <w:szCs w:val="21"/>
          <w:highlight w:val="none"/>
        </w:rPr>
        <w:t>应文件制作机器码一致的。</w:t>
      </w:r>
    </w:p>
    <w:p w14:paraId="005AB393">
      <w:pPr>
        <w:spacing w:line="460" w:lineRule="exact"/>
        <w:ind w:firstLine="420" w:firstLineChars="200"/>
        <w:rPr>
          <w:rFonts w:ascii="宋体" w:hAnsi="宋体"/>
          <w:szCs w:val="21"/>
          <w:highlight w:val="none"/>
        </w:rPr>
      </w:pPr>
      <w:r>
        <w:rPr>
          <w:rFonts w:hint="eastAsia" w:ascii="宋体" w:hAnsi="宋体"/>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543B1625">
      <w:pPr>
        <w:spacing w:line="460" w:lineRule="exact"/>
        <w:ind w:firstLine="420" w:firstLineChars="200"/>
        <w:rPr>
          <w:rFonts w:ascii="宋体" w:hAnsi="宋体"/>
          <w:szCs w:val="21"/>
          <w:highlight w:val="none"/>
        </w:rPr>
      </w:pPr>
      <w:r>
        <w:rPr>
          <w:rFonts w:hint="eastAsia" w:ascii="宋体" w:hAnsi="宋体"/>
          <w:szCs w:val="21"/>
          <w:highlight w:val="none"/>
        </w:rPr>
        <w:t>磋商小组要求供应商澄清、说明或者更正响应文件应在磋商规定的时间内提出盖单位章。</w:t>
      </w:r>
    </w:p>
    <w:p w14:paraId="5B630350">
      <w:pPr>
        <w:spacing w:line="460" w:lineRule="exact"/>
        <w:ind w:firstLine="420" w:firstLineChars="200"/>
        <w:rPr>
          <w:rFonts w:ascii="宋体" w:hAnsi="宋体"/>
          <w:szCs w:val="21"/>
          <w:highlight w:val="none"/>
        </w:rPr>
      </w:pPr>
      <w:r>
        <w:rPr>
          <w:rFonts w:hint="eastAsia" w:ascii="宋体" w:hAnsi="宋体"/>
          <w:szCs w:val="21"/>
          <w:highlight w:val="none"/>
        </w:rPr>
        <w:t>3.5 磋商报价有算术错误的，磋商小组按以下原则对磋商报价进行修正，修正的价格经供应商盖单位章确认后具有约束力。供应商不接受修正价格的，其磋商响应文件作废标处理。</w:t>
      </w:r>
      <w:bookmarkStart w:id="178" w:name="_Toc152042383"/>
    </w:p>
    <w:p w14:paraId="7C22EDAB">
      <w:pPr>
        <w:spacing w:line="460" w:lineRule="exact"/>
        <w:ind w:firstLine="420" w:firstLineChars="200"/>
        <w:rPr>
          <w:rFonts w:ascii="宋体" w:hAnsi="宋体"/>
          <w:szCs w:val="21"/>
          <w:highlight w:val="none"/>
        </w:rPr>
      </w:pPr>
      <w:r>
        <w:rPr>
          <w:rFonts w:hint="eastAsia" w:ascii="宋体" w:hAnsi="宋体"/>
          <w:szCs w:val="21"/>
          <w:highlight w:val="none"/>
        </w:rPr>
        <w:t>（1）磋商响应文件中的大写金额与小写金额不一致的，以大写金额为准；</w:t>
      </w:r>
      <w:bookmarkEnd w:id="178"/>
    </w:p>
    <w:p w14:paraId="0C08846C">
      <w:pPr>
        <w:spacing w:line="460" w:lineRule="exact"/>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4E09B892">
      <w:pPr>
        <w:pStyle w:val="6"/>
        <w:keepNext w:val="0"/>
        <w:keepLines w:val="0"/>
        <w:spacing w:line="460" w:lineRule="exact"/>
        <w:jc w:val="left"/>
        <w:rPr>
          <w:rFonts w:ascii="宋体" w:hAnsi="宋体"/>
          <w:bCs w:val="0"/>
          <w:sz w:val="21"/>
          <w:szCs w:val="21"/>
          <w:highlight w:val="none"/>
        </w:rPr>
      </w:pPr>
      <w:bookmarkStart w:id="179" w:name="_Toc179632624"/>
      <w:bookmarkStart w:id="180" w:name="_Toc152045606"/>
      <w:bookmarkStart w:id="181" w:name="_Toc144974573"/>
      <w:bookmarkStart w:id="182" w:name="_Toc152042384"/>
      <w:bookmarkStart w:id="183" w:name="_Toc6912"/>
      <w:bookmarkStart w:id="184" w:name="_Toc24174"/>
      <w:bookmarkStart w:id="185" w:name="_Toc24256"/>
      <w:bookmarkStart w:id="186" w:name="_Toc4653"/>
      <w:bookmarkStart w:id="187" w:name="_Toc28640"/>
      <w:bookmarkStart w:id="188" w:name="_Toc28965"/>
      <w:bookmarkStart w:id="189" w:name="_Toc5269856"/>
      <w:bookmarkStart w:id="190" w:name="_Toc32624"/>
      <w:r>
        <w:rPr>
          <w:rFonts w:hint="eastAsia" w:ascii="宋体" w:hAnsi="宋体"/>
          <w:bCs w:val="0"/>
          <w:sz w:val="21"/>
          <w:szCs w:val="21"/>
          <w:highlight w:val="none"/>
        </w:rPr>
        <w:t>4.</w:t>
      </w:r>
      <w:bookmarkEnd w:id="179"/>
      <w:bookmarkEnd w:id="180"/>
      <w:bookmarkEnd w:id="181"/>
      <w:bookmarkEnd w:id="182"/>
      <w:r>
        <w:rPr>
          <w:rFonts w:hint="eastAsia" w:ascii="宋体" w:hAnsi="宋体"/>
          <w:bCs w:val="0"/>
          <w:sz w:val="21"/>
          <w:szCs w:val="21"/>
          <w:highlight w:val="none"/>
        </w:rPr>
        <w:t>磋商</w:t>
      </w:r>
      <w:bookmarkEnd w:id="183"/>
      <w:bookmarkEnd w:id="184"/>
      <w:bookmarkEnd w:id="185"/>
      <w:bookmarkEnd w:id="186"/>
      <w:bookmarkEnd w:id="187"/>
      <w:bookmarkEnd w:id="188"/>
      <w:bookmarkEnd w:id="189"/>
      <w:bookmarkEnd w:id="190"/>
    </w:p>
    <w:p w14:paraId="7634FE5C">
      <w:pPr>
        <w:spacing w:line="460" w:lineRule="exact"/>
        <w:ind w:firstLine="420" w:firstLineChars="200"/>
        <w:rPr>
          <w:rFonts w:ascii="宋体" w:hAnsi="宋体"/>
          <w:szCs w:val="21"/>
          <w:highlight w:val="none"/>
        </w:rPr>
      </w:pPr>
      <w:r>
        <w:rPr>
          <w:rFonts w:hint="eastAsia" w:ascii="宋体" w:hAnsi="宋体"/>
          <w:szCs w:val="21"/>
          <w:highlight w:val="none"/>
        </w:rPr>
        <w:t>4.1磋商小组所有成员应当集中与通过初步评审的单一供应商分别进行磋商，并给与所有参加磋商的供应商平等的磋商机会。</w:t>
      </w:r>
    </w:p>
    <w:p w14:paraId="70303139">
      <w:pPr>
        <w:spacing w:line="460" w:lineRule="exact"/>
        <w:ind w:firstLine="420" w:firstLineChars="200"/>
        <w:rPr>
          <w:rFonts w:ascii="宋体" w:hAnsi="宋体"/>
          <w:szCs w:val="21"/>
          <w:highlight w:val="none"/>
        </w:rPr>
      </w:pPr>
      <w:r>
        <w:rPr>
          <w:rFonts w:hint="eastAsia" w:ascii="宋体" w:hAnsi="宋体"/>
          <w:szCs w:val="21"/>
          <w:highlight w:val="none"/>
        </w:rPr>
        <w:t>4.2磋商结束后，磋商小组要求所有实质性响应的供应商在规定时间内提交最后报价，最后报价必须在磋商小组要求的时间内提交，最后报价是供应商响应文件的有效组成部分。</w:t>
      </w:r>
    </w:p>
    <w:p w14:paraId="6AC978F5">
      <w:pPr>
        <w:pStyle w:val="6"/>
        <w:keepNext w:val="0"/>
        <w:keepLines w:val="0"/>
        <w:spacing w:line="460" w:lineRule="exact"/>
        <w:jc w:val="left"/>
        <w:rPr>
          <w:rFonts w:ascii="宋体" w:hAnsi="宋体"/>
          <w:bCs w:val="0"/>
          <w:sz w:val="21"/>
          <w:szCs w:val="21"/>
          <w:highlight w:val="none"/>
        </w:rPr>
      </w:pPr>
      <w:bookmarkStart w:id="191" w:name="_Toc19795"/>
      <w:bookmarkStart w:id="192" w:name="_Toc1923"/>
      <w:bookmarkStart w:id="193" w:name="_Toc27151"/>
      <w:bookmarkStart w:id="194" w:name="_Toc19752"/>
      <w:bookmarkStart w:id="195" w:name="_Toc2631"/>
      <w:bookmarkStart w:id="196" w:name="_Toc1029"/>
      <w:bookmarkStart w:id="197" w:name="_Toc5269857"/>
      <w:bookmarkStart w:id="198" w:name="_Toc31429"/>
      <w:bookmarkStart w:id="199" w:name="_Toc152045608"/>
      <w:bookmarkStart w:id="200" w:name="_Toc152042386"/>
      <w:bookmarkStart w:id="201" w:name="_Toc179632626"/>
      <w:bookmarkStart w:id="202" w:name="_Toc144974576"/>
      <w:r>
        <w:rPr>
          <w:rFonts w:hint="eastAsia" w:ascii="宋体" w:hAnsi="宋体"/>
          <w:bCs w:val="0"/>
          <w:sz w:val="21"/>
          <w:szCs w:val="21"/>
          <w:highlight w:val="none"/>
        </w:rPr>
        <w:t>5.综合评分</w:t>
      </w:r>
      <w:bookmarkEnd w:id="191"/>
      <w:bookmarkEnd w:id="192"/>
      <w:bookmarkEnd w:id="193"/>
      <w:bookmarkEnd w:id="194"/>
      <w:bookmarkEnd w:id="195"/>
      <w:bookmarkEnd w:id="196"/>
      <w:bookmarkEnd w:id="197"/>
      <w:bookmarkEnd w:id="198"/>
    </w:p>
    <w:p w14:paraId="7185405B">
      <w:pPr>
        <w:spacing w:line="460" w:lineRule="exact"/>
        <w:ind w:firstLine="420" w:firstLineChars="200"/>
        <w:rPr>
          <w:rFonts w:ascii="宋体" w:hAnsi="宋体"/>
          <w:szCs w:val="21"/>
          <w:highlight w:val="none"/>
        </w:rPr>
      </w:pPr>
      <w:r>
        <w:rPr>
          <w:rFonts w:hint="eastAsia" w:ascii="宋体" w:hAnsi="宋体"/>
          <w:szCs w:val="21"/>
          <w:highlight w:val="none"/>
        </w:rPr>
        <w:t>经磋商确定提交最后报价的供应商后，由磋商小组采用综合评分法对提交最后报价的供应商的响应文件和最后报价进行综合评分。综合评分办法见磋商程序及办法前附表。</w:t>
      </w:r>
    </w:p>
    <w:p w14:paraId="3339C945">
      <w:pPr>
        <w:spacing w:line="460" w:lineRule="exact"/>
        <w:ind w:firstLine="420" w:firstLineChars="200"/>
        <w:rPr>
          <w:rFonts w:ascii="宋体" w:hAnsi="宋体"/>
          <w:szCs w:val="21"/>
          <w:highlight w:val="none"/>
        </w:rPr>
      </w:pPr>
      <w:r>
        <w:rPr>
          <w:rFonts w:hint="eastAsia" w:ascii="宋体" w:hAnsi="宋体"/>
          <w:szCs w:val="21"/>
          <w:highlight w:val="none"/>
        </w:rPr>
        <w:t>5.1分值构成</w:t>
      </w:r>
    </w:p>
    <w:p w14:paraId="23D494DF">
      <w:pPr>
        <w:spacing w:line="460" w:lineRule="exact"/>
        <w:ind w:firstLine="420" w:firstLineChars="200"/>
        <w:rPr>
          <w:rFonts w:ascii="宋体" w:hAnsi="宋体"/>
          <w:szCs w:val="21"/>
          <w:highlight w:val="none"/>
        </w:rPr>
      </w:pPr>
      <w:r>
        <w:rPr>
          <w:rFonts w:hint="eastAsia" w:ascii="宋体" w:hAnsi="宋体"/>
          <w:szCs w:val="21"/>
          <w:highlight w:val="none"/>
        </w:rPr>
        <w:t>分值构成：见磋商程序及办法前附表。</w:t>
      </w:r>
    </w:p>
    <w:p w14:paraId="1E81D4FF">
      <w:pPr>
        <w:spacing w:line="460" w:lineRule="exact"/>
        <w:ind w:firstLine="420" w:firstLineChars="200"/>
        <w:rPr>
          <w:rFonts w:ascii="宋体" w:hAnsi="宋体"/>
          <w:szCs w:val="21"/>
          <w:highlight w:val="none"/>
        </w:rPr>
      </w:pPr>
      <w:r>
        <w:rPr>
          <w:rFonts w:hint="eastAsia" w:ascii="宋体" w:hAnsi="宋体"/>
          <w:szCs w:val="21"/>
          <w:highlight w:val="none"/>
        </w:rPr>
        <w:t xml:space="preserve">5.2 </w:t>
      </w:r>
      <w:r>
        <w:rPr>
          <w:rFonts w:hint="eastAsia" w:ascii="宋体" w:hAnsi="宋体"/>
          <w:szCs w:val="21"/>
          <w:highlight w:val="none"/>
          <w:lang w:val="en-US" w:eastAsia="zh-CN"/>
        </w:rPr>
        <w:t>评审基准价</w:t>
      </w:r>
    </w:p>
    <w:p w14:paraId="4DD6CFDA">
      <w:pPr>
        <w:spacing w:line="460" w:lineRule="exact"/>
        <w:ind w:firstLine="420" w:firstLineChars="200"/>
        <w:rPr>
          <w:rFonts w:ascii="宋体" w:hAnsi="宋体"/>
          <w:szCs w:val="21"/>
          <w:highlight w:val="none"/>
        </w:rPr>
      </w:pPr>
      <w:r>
        <w:rPr>
          <w:rFonts w:hint="eastAsia" w:ascii="宋体" w:hAnsi="宋体"/>
          <w:szCs w:val="21"/>
          <w:highlight w:val="none"/>
          <w:lang w:val="en-US" w:eastAsia="zh-CN"/>
        </w:rPr>
        <w:t>评审基准价</w:t>
      </w:r>
      <w:r>
        <w:rPr>
          <w:rFonts w:hint="eastAsia" w:ascii="宋体" w:hAnsi="宋体"/>
          <w:szCs w:val="21"/>
          <w:highlight w:val="none"/>
        </w:rPr>
        <w:t>：见磋商程序及办法前附表。</w:t>
      </w:r>
    </w:p>
    <w:p w14:paraId="740E10E7">
      <w:pPr>
        <w:spacing w:line="460" w:lineRule="exact"/>
        <w:ind w:firstLine="420" w:firstLineChars="200"/>
        <w:rPr>
          <w:rFonts w:ascii="宋体" w:hAnsi="宋体"/>
          <w:szCs w:val="21"/>
          <w:highlight w:val="none"/>
        </w:rPr>
      </w:pPr>
      <w:r>
        <w:rPr>
          <w:rFonts w:hint="eastAsia" w:ascii="宋体" w:hAnsi="宋体"/>
          <w:szCs w:val="21"/>
          <w:highlight w:val="none"/>
        </w:rPr>
        <w:t>5.3 评分标准</w:t>
      </w:r>
    </w:p>
    <w:p w14:paraId="1A9B4819">
      <w:pPr>
        <w:spacing w:line="460" w:lineRule="exact"/>
        <w:ind w:firstLine="420" w:firstLineChars="200"/>
        <w:rPr>
          <w:rFonts w:ascii="宋体" w:hAnsi="宋体"/>
          <w:szCs w:val="21"/>
          <w:highlight w:val="none"/>
        </w:rPr>
      </w:pPr>
      <w:r>
        <w:rPr>
          <w:rFonts w:hint="eastAsia" w:ascii="宋体" w:hAnsi="宋体"/>
          <w:szCs w:val="21"/>
          <w:highlight w:val="none"/>
        </w:rPr>
        <w:t>评分标准：见磋商程序及办法前附表。</w:t>
      </w:r>
    </w:p>
    <w:p w14:paraId="0B119F21">
      <w:pPr>
        <w:pStyle w:val="6"/>
        <w:keepNext w:val="0"/>
        <w:keepLines w:val="0"/>
        <w:spacing w:line="460" w:lineRule="exact"/>
        <w:jc w:val="left"/>
        <w:rPr>
          <w:rFonts w:ascii="宋体" w:hAnsi="宋体"/>
          <w:bCs w:val="0"/>
          <w:sz w:val="21"/>
          <w:szCs w:val="21"/>
          <w:highlight w:val="none"/>
        </w:rPr>
      </w:pPr>
      <w:bookmarkStart w:id="203" w:name="_Toc20845"/>
      <w:bookmarkStart w:id="204" w:name="_Toc2795"/>
      <w:bookmarkStart w:id="205" w:name="_Toc18707"/>
      <w:bookmarkStart w:id="206" w:name="_Toc19832"/>
      <w:bookmarkStart w:id="207" w:name="_Toc6801"/>
      <w:bookmarkStart w:id="208" w:name="_Toc11290"/>
      <w:bookmarkStart w:id="209" w:name="_Toc3554"/>
      <w:bookmarkStart w:id="210" w:name="_Toc5269858"/>
      <w:r>
        <w:rPr>
          <w:rFonts w:hint="eastAsia" w:ascii="宋体" w:hAnsi="宋体"/>
          <w:bCs w:val="0"/>
          <w:sz w:val="21"/>
          <w:szCs w:val="21"/>
          <w:highlight w:val="none"/>
        </w:rPr>
        <w:t>6.磋商结果</w:t>
      </w:r>
      <w:bookmarkEnd w:id="203"/>
      <w:bookmarkEnd w:id="204"/>
      <w:bookmarkEnd w:id="205"/>
      <w:bookmarkEnd w:id="206"/>
      <w:bookmarkEnd w:id="207"/>
      <w:bookmarkEnd w:id="208"/>
      <w:bookmarkEnd w:id="209"/>
      <w:bookmarkEnd w:id="210"/>
    </w:p>
    <w:bookmarkEnd w:id="199"/>
    <w:bookmarkEnd w:id="200"/>
    <w:bookmarkEnd w:id="201"/>
    <w:bookmarkEnd w:id="202"/>
    <w:p w14:paraId="0A031FF7">
      <w:pPr>
        <w:spacing w:line="460" w:lineRule="exact"/>
        <w:ind w:firstLine="420" w:firstLineChars="200"/>
        <w:rPr>
          <w:rFonts w:ascii="宋体" w:hAnsi="宋体"/>
          <w:szCs w:val="21"/>
          <w:highlight w:val="none"/>
        </w:rPr>
      </w:pPr>
      <w:r>
        <w:rPr>
          <w:rFonts w:hint="eastAsia" w:ascii="宋体" w:hAnsi="宋体"/>
          <w:szCs w:val="21"/>
          <w:highlight w:val="none"/>
        </w:rPr>
        <w:t>磋商结束后，磋商小组编写评审报告，根据综合评分情况，按照评审得分由高到低的顺序推荐3名成交候选人。原则上，得分最高者为本项目的成交供应商。</w:t>
      </w:r>
      <w:r>
        <w:rPr>
          <w:rFonts w:hint="eastAsia" w:ascii="宋体" w:hAnsi="宋体"/>
          <w:szCs w:val="21"/>
          <w:highlight w:val="none"/>
          <w:lang w:eastAsia="zh-CN"/>
        </w:rPr>
        <w:t>如评审得分相同的，按照</w:t>
      </w:r>
      <w:r>
        <w:rPr>
          <w:rFonts w:hint="eastAsia" w:ascii="宋体" w:hAnsi="宋体"/>
          <w:szCs w:val="21"/>
          <w:highlight w:val="none"/>
          <w:lang w:val="en-US" w:eastAsia="zh-CN"/>
        </w:rPr>
        <w:t>响应</w:t>
      </w:r>
      <w:r>
        <w:rPr>
          <w:rFonts w:hint="eastAsia" w:ascii="宋体" w:hAnsi="宋体"/>
          <w:szCs w:val="21"/>
          <w:highlight w:val="none"/>
          <w:lang w:eastAsia="zh-CN"/>
        </w:rPr>
        <w:t>报价由低到高的顺序推荐；如评审得分和</w:t>
      </w:r>
      <w:r>
        <w:rPr>
          <w:rFonts w:hint="eastAsia" w:ascii="宋体" w:hAnsi="宋体"/>
          <w:szCs w:val="21"/>
          <w:highlight w:val="none"/>
          <w:lang w:val="en-US" w:eastAsia="zh-CN"/>
        </w:rPr>
        <w:t>响应</w:t>
      </w:r>
      <w:r>
        <w:rPr>
          <w:rFonts w:hint="eastAsia" w:ascii="宋体" w:hAnsi="宋体"/>
          <w:szCs w:val="21"/>
          <w:highlight w:val="none"/>
          <w:lang w:eastAsia="zh-CN"/>
        </w:rPr>
        <w:t>报价均相同的，按照技术部分得分由高到低顺序推荐，若技术部分也相同，则由评审小组投票推荐</w:t>
      </w:r>
      <w:r>
        <w:rPr>
          <w:rFonts w:hint="eastAsia" w:ascii="宋体" w:hAnsi="宋体"/>
          <w:szCs w:val="21"/>
          <w:highlight w:val="none"/>
        </w:rPr>
        <w:t>。</w:t>
      </w:r>
    </w:p>
    <w:p w14:paraId="458CB985">
      <w:pPr>
        <w:spacing w:line="460" w:lineRule="exact"/>
        <w:ind w:firstLine="420" w:firstLineChars="200"/>
        <w:rPr>
          <w:rFonts w:ascii="宋体" w:hAnsi="宋体"/>
          <w:szCs w:val="21"/>
          <w:highlight w:val="none"/>
        </w:rPr>
      </w:pPr>
      <w:r>
        <w:rPr>
          <w:rFonts w:hint="eastAsia" w:ascii="宋体" w:hAnsi="宋体"/>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055CBB">
      <w:pPr>
        <w:spacing w:line="360" w:lineRule="auto"/>
        <w:ind w:firstLine="640" w:firstLineChars="200"/>
        <w:rPr>
          <w:rFonts w:hint="eastAsia" w:ascii="宋体" w:hAnsi="宋体"/>
          <w:bCs/>
          <w:kern w:val="0"/>
          <w:sz w:val="24"/>
          <w:szCs w:val="24"/>
        </w:rPr>
      </w:pPr>
      <w:r>
        <w:rPr>
          <w:rStyle w:val="50"/>
          <w:rFonts w:hint="eastAsia"/>
          <w:highlight w:val="none"/>
        </w:rPr>
        <w:br w:type="page"/>
      </w:r>
      <w:bookmarkStart w:id="211" w:name="_Toc10125"/>
      <w:bookmarkStart w:id="212" w:name="_Toc11800"/>
    </w:p>
    <w:p w14:paraId="149062EE">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宋体" w:hAnsi="宋体" w:eastAsia="宋体" w:cs="宋体"/>
          <w:b/>
          <w:bCs/>
          <w:color w:val="000000"/>
          <w:kern w:val="0"/>
          <w:sz w:val="32"/>
          <w:szCs w:val="32"/>
          <w:lang w:val="en-US" w:eastAsia="zh-CN" w:bidi="ar"/>
        </w:rPr>
      </w:pPr>
      <w:bookmarkStart w:id="213" w:name="_Toc3398"/>
      <w:bookmarkStart w:id="214" w:name="_Toc28687"/>
      <w:r>
        <w:rPr>
          <w:rFonts w:hint="eastAsia" w:ascii="宋体" w:hAnsi="宋体" w:cs="宋体"/>
          <w:b/>
          <w:bCs/>
          <w:color w:val="000000"/>
          <w:kern w:val="0"/>
          <w:sz w:val="32"/>
          <w:szCs w:val="32"/>
          <w:lang w:val="en-US" w:eastAsia="zh-CN" w:bidi="ar"/>
        </w:rPr>
        <w:t>第四章 采购需求</w:t>
      </w:r>
      <w:bookmarkEnd w:id="213"/>
      <w:bookmarkEnd w:id="214"/>
    </w:p>
    <w:p w14:paraId="6891636E">
      <w:pPr>
        <w:spacing w:line="360" w:lineRule="auto"/>
        <w:rPr>
          <w:sz w:val="21"/>
          <w:szCs w:val="21"/>
        </w:rPr>
      </w:pPr>
      <w:r>
        <w:rPr>
          <w:rFonts w:hint="eastAsia" w:ascii="宋体" w:hAnsi="宋体" w:eastAsia="宋体" w:cs="宋体"/>
          <w:b/>
          <w:bCs/>
          <w:color w:val="000000"/>
          <w:kern w:val="0"/>
          <w:sz w:val="21"/>
          <w:szCs w:val="21"/>
          <w:lang w:val="en-US" w:eastAsia="zh-CN" w:bidi="ar"/>
        </w:rPr>
        <w:t>一、项目</w:t>
      </w:r>
      <w:r>
        <w:rPr>
          <w:rFonts w:hint="eastAsia" w:ascii="宋体" w:hAnsi="宋体" w:cs="宋体"/>
          <w:b/>
          <w:bCs/>
          <w:color w:val="000000"/>
          <w:kern w:val="0"/>
          <w:sz w:val="21"/>
          <w:szCs w:val="21"/>
          <w:lang w:val="en-US" w:eastAsia="zh-CN" w:bidi="ar"/>
        </w:rPr>
        <w:t>概况</w:t>
      </w:r>
      <w:r>
        <w:rPr>
          <w:rFonts w:hint="eastAsia" w:ascii="宋体" w:hAnsi="宋体" w:eastAsia="宋体" w:cs="宋体"/>
          <w:b/>
          <w:bCs/>
          <w:color w:val="000000"/>
          <w:kern w:val="0"/>
          <w:sz w:val="21"/>
          <w:szCs w:val="21"/>
          <w:lang w:val="en-US" w:eastAsia="zh-CN" w:bidi="ar"/>
        </w:rPr>
        <w:t xml:space="preserve"> </w:t>
      </w:r>
    </w:p>
    <w:p w14:paraId="3A0718F2">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荥阳市王村镇人民政府荥阳市Y020线道路(上街区界-金滩转盘北100米处)环境综合提升建设项目，地点位于荥阳市</w:t>
      </w:r>
      <w:r>
        <w:rPr>
          <w:rFonts w:hint="eastAsia" w:ascii="宋体" w:hAnsi="宋体" w:cs="宋体"/>
          <w:color w:val="000000"/>
          <w:kern w:val="0"/>
          <w:sz w:val="21"/>
          <w:szCs w:val="21"/>
          <w:lang w:val="en-US" w:eastAsia="zh-CN" w:bidi="ar"/>
        </w:rPr>
        <w:t>Y020线道路上街区界-金滩转盘北100米处</w:t>
      </w:r>
      <w:r>
        <w:rPr>
          <w:rFonts w:hint="eastAsia" w:ascii="宋体" w:hAnsi="宋体" w:eastAsia="宋体" w:cs="宋体"/>
          <w:color w:val="000000"/>
          <w:kern w:val="0"/>
          <w:sz w:val="21"/>
          <w:szCs w:val="21"/>
          <w:lang w:val="en-US" w:eastAsia="zh-CN" w:bidi="ar"/>
        </w:rPr>
        <w:t>，设计移栽樱花树约490株，独杆月季653株，红叶石楠约5060㎡，搭建简易围栏6417米。</w:t>
      </w:r>
    </w:p>
    <w:p w14:paraId="3838679B">
      <w:pPr>
        <w:keepNext w:val="0"/>
        <w:keepLines w:val="0"/>
        <w:widowControl/>
        <w:suppressLineNumbers w:val="0"/>
        <w:spacing w:line="360" w:lineRule="auto"/>
        <w:ind w:left="0" w:leftChars="0" w:firstLine="0" w:firstLineChars="0"/>
        <w:jc w:val="left"/>
        <w:rPr>
          <w:sz w:val="21"/>
          <w:szCs w:val="21"/>
        </w:rPr>
      </w:pPr>
      <w:r>
        <w:rPr>
          <w:rFonts w:hint="eastAsia" w:ascii="宋体" w:hAnsi="宋体" w:eastAsia="宋体" w:cs="宋体"/>
          <w:b/>
          <w:bCs/>
          <w:color w:val="000000"/>
          <w:kern w:val="0"/>
          <w:sz w:val="21"/>
          <w:szCs w:val="21"/>
          <w:lang w:val="en-US" w:eastAsia="zh-CN" w:bidi="ar"/>
        </w:rPr>
        <w:t>二、</w:t>
      </w:r>
      <w:r>
        <w:rPr>
          <w:rFonts w:hint="eastAsia" w:ascii="宋体" w:hAnsi="宋体" w:cs="宋体"/>
          <w:b/>
          <w:bCs/>
          <w:color w:val="000000"/>
          <w:kern w:val="0"/>
          <w:sz w:val="21"/>
          <w:szCs w:val="21"/>
          <w:lang w:val="en-US" w:eastAsia="zh-CN" w:bidi="ar"/>
        </w:rPr>
        <w:t>采购需求</w:t>
      </w:r>
      <w:r>
        <w:rPr>
          <w:rFonts w:hint="eastAsia" w:ascii="宋体" w:hAnsi="宋体" w:eastAsia="宋体" w:cs="宋体"/>
          <w:b/>
          <w:bCs/>
          <w:color w:val="000000"/>
          <w:kern w:val="0"/>
          <w:sz w:val="21"/>
          <w:szCs w:val="21"/>
          <w:lang w:val="en-US" w:eastAsia="zh-CN" w:bidi="ar"/>
        </w:rPr>
        <w:t xml:space="preserve"> </w:t>
      </w:r>
    </w:p>
    <w:p w14:paraId="46742A1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采购内容：荥阳市王村镇人民政府荥阳市Y020线道路(上街区界-金滩转盘北100米处)环境综合提升建设项目，工程内容为设计移栽樱花树约490株,独杆月季653株，红叶石楠约5060㎡，搭建简易围栏6417米。包含竞争性磋商文件、工程量清单、施工设计图纸、答疑纪要和补充文件（如有）范围内的所有内容；</w:t>
      </w:r>
    </w:p>
    <w:p w14:paraId="5AA7FBE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施工地点：荥阳市Y020线道路(上街区界-金滩转盘北100米处)；</w:t>
      </w:r>
    </w:p>
    <w:p w14:paraId="163E115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施工工期：</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0日历天；</w:t>
      </w:r>
    </w:p>
    <w:p w14:paraId="534B674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质量要求：符合国家质量验收合格标准；</w:t>
      </w:r>
    </w:p>
    <w:p w14:paraId="20F0D1C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质保期：1年；</w:t>
      </w:r>
    </w:p>
    <w:p w14:paraId="43CC14F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合同履行期限：</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0日历天；</w:t>
      </w:r>
    </w:p>
    <w:p w14:paraId="5B9DF71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本项目是否接受联合体投标：否； </w:t>
      </w:r>
    </w:p>
    <w:p w14:paraId="7248475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是否接受进口产品：否；</w:t>
      </w:r>
    </w:p>
    <w:p w14:paraId="04AB7B0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是否专门面向中小企业：是。</w:t>
      </w:r>
    </w:p>
    <w:p w14:paraId="63ECAF2E">
      <w:pPr>
        <w:keepNext w:val="0"/>
        <w:keepLines w:val="0"/>
        <w:widowControl/>
        <w:suppressLineNumbers w:val="0"/>
        <w:spacing w:line="360" w:lineRule="auto"/>
        <w:jc w:val="left"/>
        <w:rPr>
          <w:sz w:val="21"/>
          <w:szCs w:val="21"/>
        </w:rPr>
      </w:pPr>
      <w:r>
        <w:rPr>
          <w:rFonts w:hint="eastAsia" w:ascii="宋体" w:hAnsi="宋体" w:cs="宋体"/>
          <w:b/>
          <w:bCs/>
          <w:color w:val="000000"/>
          <w:kern w:val="0"/>
          <w:sz w:val="21"/>
          <w:szCs w:val="21"/>
          <w:lang w:val="en-US" w:eastAsia="zh-CN" w:bidi="ar"/>
        </w:rPr>
        <w:t>二</w:t>
      </w:r>
      <w:r>
        <w:rPr>
          <w:rFonts w:hint="eastAsia" w:ascii="宋体" w:hAnsi="宋体" w:eastAsia="宋体" w:cs="宋体"/>
          <w:b/>
          <w:bCs/>
          <w:color w:val="000000"/>
          <w:kern w:val="0"/>
          <w:sz w:val="21"/>
          <w:szCs w:val="21"/>
          <w:lang w:val="en-US" w:eastAsia="zh-CN" w:bidi="ar"/>
        </w:rPr>
        <w:t xml:space="preserve">、技术标准 </w:t>
      </w:r>
    </w:p>
    <w:p w14:paraId="1D46EBC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本工程执行国家现行的与本工程有关的施工及验收规范、标准图集。</w:t>
      </w:r>
    </w:p>
    <w:p w14:paraId="75B6EB7F">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三</w:t>
      </w:r>
      <w:r>
        <w:rPr>
          <w:rFonts w:hint="eastAsia" w:ascii="宋体" w:hAnsi="宋体" w:eastAsia="宋体" w:cs="宋体"/>
          <w:b/>
          <w:bCs/>
          <w:color w:val="000000"/>
          <w:kern w:val="0"/>
          <w:sz w:val="21"/>
          <w:szCs w:val="21"/>
          <w:lang w:val="en-US" w:eastAsia="zh-CN" w:bidi="ar"/>
        </w:rPr>
        <w:t>、采购标的执行标准</w:t>
      </w:r>
    </w:p>
    <w:p w14:paraId="26287ECD">
      <w:pPr>
        <w:spacing w:line="360" w:lineRule="auto"/>
        <w:ind w:firstLine="420" w:firstLineChars="200"/>
        <w:rPr>
          <w:rFonts w:hint="eastAsia" w:ascii="宋体" w:hAnsi="宋体" w:eastAsia="宋体" w:cs="Times New Roman"/>
          <w:bCs/>
          <w:kern w:val="0"/>
          <w:sz w:val="21"/>
          <w:szCs w:val="21"/>
          <w:lang w:val="en-US" w:eastAsia="zh-CN"/>
        </w:rPr>
      </w:pPr>
      <w:r>
        <w:rPr>
          <w:rFonts w:hint="eastAsia" w:ascii="宋体" w:hAnsi="宋体" w:eastAsia="宋体" w:cs="Times New Roman"/>
          <w:bCs/>
          <w:kern w:val="0"/>
          <w:sz w:val="21"/>
          <w:szCs w:val="21"/>
          <w:lang w:val="en-US" w:eastAsia="zh-CN"/>
        </w:rPr>
        <w:t>1、中华人民共和国住房和城乡建设部、中华人民共和国质量监督检验检疫总局联合发布的《建设工程造价咨询规范GB/T5 1095-2015》；</w:t>
      </w:r>
    </w:p>
    <w:p w14:paraId="7C60768D">
      <w:pPr>
        <w:spacing w:line="360" w:lineRule="auto"/>
        <w:ind w:firstLine="420" w:firstLineChars="200"/>
        <w:rPr>
          <w:rFonts w:hint="eastAsia" w:ascii="宋体" w:hAnsi="宋体" w:eastAsia="宋体" w:cs="Times New Roman"/>
          <w:bCs/>
          <w:kern w:val="0"/>
          <w:sz w:val="21"/>
          <w:szCs w:val="21"/>
          <w:lang w:val="en-US" w:eastAsia="zh-CN"/>
        </w:rPr>
      </w:pPr>
      <w:r>
        <w:rPr>
          <w:rFonts w:hint="eastAsia" w:ascii="宋体" w:hAnsi="宋体" w:eastAsia="宋体" w:cs="Times New Roman"/>
          <w:bCs/>
          <w:kern w:val="0"/>
          <w:sz w:val="21"/>
          <w:szCs w:val="21"/>
          <w:lang w:val="en-US" w:eastAsia="zh-CN"/>
        </w:rPr>
        <w:t>2、中国建设工程造价管理协会发布的《建设工程招标控制价编审规程CECA/GC6-2011》；</w:t>
      </w:r>
    </w:p>
    <w:p w14:paraId="402F465A">
      <w:pPr>
        <w:spacing w:line="360" w:lineRule="auto"/>
        <w:ind w:firstLine="420" w:firstLineChars="200"/>
        <w:rPr>
          <w:rFonts w:hint="eastAsia" w:ascii="宋体" w:hAnsi="宋体" w:eastAsia="宋体" w:cs="Times New Roman"/>
          <w:bCs/>
          <w:kern w:val="0"/>
          <w:sz w:val="21"/>
          <w:szCs w:val="21"/>
          <w:lang w:val="en-US" w:eastAsia="zh-CN"/>
        </w:rPr>
      </w:pPr>
      <w:r>
        <w:rPr>
          <w:rFonts w:hint="eastAsia" w:ascii="宋体" w:hAnsi="宋体" w:eastAsia="宋体" w:cs="Times New Roman"/>
          <w:bCs/>
          <w:kern w:val="0"/>
          <w:sz w:val="21"/>
          <w:szCs w:val="21"/>
          <w:lang w:val="en-US" w:eastAsia="zh-CN"/>
        </w:rPr>
        <w:t>3、清单部分:依据《建设工程工程量清单计价规范(GB50500-2013)》及相关的配套文件和有关规定。</w:t>
      </w:r>
    </w:p>
    <w:p w14:paraId="29723452">
      <w:pPr>
        <w:widowControl/>
        <w:spacing w:line="360" w:lineRule="auto"/>
        <w:ind w:right="-512" w:rightChars="-244"/>
        <w:jc w:val="left"/>
        <w:rPr>
          <w:rFonts w:hint="eastAsia" w:ascii="宋体" w:hAnsi="宋体"/>
          <w:b/>
          <w:sz w:val="21"/>
          <w:szCs w:val="21"/>
        </w:rPr>
      </w:pPr>
      <w:r>
        <w:rPr>
          <w:rFonts w:hint="eastAsia" w:ascii="宋体" w:hAnsi="宋体"/>
          <w:b/>
          <w:sz w:val="21"/>
          <w:szCs w:val="21"/>
          <w:lang w:val="en-US" w:eastAsia="zh-CN"/>
        </w:rPr>
        <w:t>四</w:t>
      </w:r>
      <w:r>
        <w:rPr>
          <w:rFonts w:hint="eastAsia" w:ascii="宋体" w:hAnsi="宋体"/>
          <w:b/>
          <w:sz w:val="21"/>
          <w:szCs w:val="21"/>
        </w:rPr>
        <w:t>、验收标准</w:t>
      </w:r>
    </w:p>
    <w:p w14:paraId="5285AB94">
      <w:pPr>
        <w:spacing w:line="360" w:lineRule="auto"/>
        <w:ind w:firstLine="420" w:firstLineChars="200"/>
        <w:rPr>
          <w:rFonts w:hint="eastAsia" w:ascii="宋体" w:hAnsi="宋体"/>
          <w:bCs/>
          <w:kern w:val="0"/>
          <w:sz w:val="21"/>
          <w:szCs w:val="21"/>
        </w:rPr>
      </w:pPr>
      <w:r>
        <w:rPr>
          <w:rFonts w:hint="eastAsia" w:ascii="宋体" w:hAnsi="宋体"/>
          <w:bCs/>
          <w:kern w:val="0"/>
          <w:sz w:val="21"/>
          <w:szCs w:val="21"/>
        </w:rPr>
        <w:t>1、由采购人成立验收小组，按照采购合同的约定对成交供应商履约情况进行验收。验收时，按照采购合同的约定对每一项技术、服务、安全标准的履约情况进行确认；列明各项标准的验收情况及项目总体评价，由验收双方共同签署。</w:t>
      </w:r>
    </w:p>
    <w:p w14:paraId="5B79A76D">
      <w:pPr>
        <w:spacing w:line="360" w:lineRule="auto"/>
        <w:ind w:firstLine="420" w:firstLineChars="200"/>
        <w:rPr>
          <w:rFonts w:hint="eastAsia" w:ascii="宋体" w:hAnsi="宋体"/>
          <w:bCs/>
          <w:kern w:val="0"/>
          <w:sz w:val="21"/>
          <w:szCs w:val="21"/>
        </w:rPr>
      </w:pPr>
      <w:r>
        <w:rPr>
          <w:rFonts w:hint="eastAsia" w:ascii="宋体" w:hAnsi="宋体"/>
          <w:bCs/>
          <w:kern w:val="0"/>
          <w:sz w:val="21"/>
          <w:szCs w:val="21"/>
        </w:rPr>
        <w:t>2、按照磋商文件要求、响应文件响应和承诺验收。</w:t>
      </w:r>
    </w:p>
    <w:p w14:paraId="6BDBEFF8">
      <w:pPr>
        <w:spacing w:line="360" w:lineRule="auto"/>
        <w:ind w:firstLine="420" w:firstLineChars="200"/>
        <w:rPr>
          <w:rFonts w:hint="eastAsia" w:ascii="宋体" w:hAnsi="宋体"/>
          <w:bCs/>
          <w:kern w:val="0"/>
          <w:sz w:val="21"/>
          <w:szCs w:val="21"/>
        </w:rPr>
      </w:pPr>
      <w:r>
        <w:rPr>
          <w:rFonts w:hint="eastAsia" w:ascii="宋体" w:hAnsi="宋体"/>
          <w:bCs/>
          <w:kern w:val="0"/>
          <w:sz w:val="21"/>
          <w:szCs w:val="21"/>
        </w:rPr>
        <w:t>3、按照国家及行业相关标准验收。</w:t>
      </w:r>
    </w:p>
    <w:p w14:paraId="4310687A">
      <w:pPr>
        <w:rPr>
          <w:rFonts w:hint="eastAsia" w:ascii="宋体" w:hAnsi="宋体" w:cs="宋体"/>
          <w:b/>
          <w:bCs/>
          <w:color w:val="000000"/>
          <w:kern w:val="0"/>
          <w:sz w:val="32"/>
          <w:szCs w:val="32"/>
          <w:lang w:val="en-US" w:eastAsia="zh-CN" w:bidi="ar"/>
        </w:rPr>
      </w:pPr>
      <w:r>
        <w:rPr>
          <w:rFonts w:hint="eastAsia" w:ascii="宋体" w:hAnsi="宋体" w:cs="宋体"/>
          <w:b/>
          <w:bCs/>
          <w:color w:val="000000"/>
          <w:kern w:val="0"/>
          <w:sz w:val="32"/>
          <w:szCs w:val="32"/>
          <w:lang w:val="en-US" w:eastAsia="zh-CN" w:bidi="ar"/>
        </w:rPr>
        <w:br w:type="page"/>
      </w:r>
    </w:p>
    <w:p w14:paraId="064C866C">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宋体" w:hAnsi="宋体" w:cs="宋体"/>
          <w:b/>
          <w:bCs/>
          <w:color w:val="000000"/>
          <w:kern w:val="0"/>
          <w:sz w:val="32"/>
          <w:szCs w:val="32"/>
          <w:lang w:val="en-US" w:eastAsia="zh-CN" w:bidi="ar"/>
        </w:rPr>
      </w:pPr>
      <w:bookmarkStart w:id="215" w:name="_Toc27591"/>
      <w:r>
        <w:rPr>
          <w:rFonts w:hint="eastAsia" w:ascii="宋体" w:hAnsi="宋体" w:cs="宋体"/>
          <w:b/>
          <w:bCs/>
          <w:color w:val="000000"/>
          <w:kern w:val="0"/>
          <w:sz w:val="32"/>
          <w:szCs w:val="32"/>
          <w:lang w:val="en-US" w:eastAsia="zh-CN" w:bidi="ar"/>
        </w:rPr>
        <w:t>第五章 工程量清单及图纸（另附）</w:t>
      </w:r>
      <w:bookmarkEnd w:id="215"/>
    </w:p>
    <w:p w14:paraId="3AECBC2C"/>
    <w:p w14:paraId="0F1B9A3F"/>
    <w:p w14:paraId="7D969932"/>
    <w:p w14:paraId="159358A5"/>
    <w:p w14:paraId="51B428C1"/>
    <w:p w14:paraId="6967B270">
      <w:r>
        <w:br w:type="textWrapping"/>
      </w:r>
    </w:p>
    <w:p w14:paraId="64C8B68C"/>
    <w:p w14:paraId="20DEC235"/>
    <w:p w14:paraId="6F9641F2"/>
    <w:p w14:paraId="01190BFA"/>
    <w:p w14:paraId="4E081816"/>
    <w:p w14:paraId="2802BEAB"/>
    <w:p w14:paraId="624547FC"/>
    <w:p w14:paraId="1741FE31"/>
    <w:p w14:paraId="4BE89BB4"/>
    <w:p w14:paraId="1A59FD74"/>
    <w:p w14:paraId="2B4ABA56">
      <w:pPr>
        <w:rPr>
          <w:rFonts w:hint="eastAsia" w:eastAsia="宋体"/>
          <w:sz w:val="24"/>
          <w:szCs w:val="24"/>
          <w:highlight w:val="yellow"/>
          <w:lang w:val="en-US" w:eastAsia="zh-CN"/>
        </w:rPr>
      </w:pPr>
      <w:r>
        <w:fldChar w:fldCharType="begin">
          <w:fldData xml:space="preserve">ZQBKAHoAdABYAFEAMQAwAFYATgBXAGQAZgB5ADgAegBtAFgAbQA1AHAAQgBJAG4AeQBzAGsARwBH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</w:fldData>
        </w:fldChar>
      </w:r>
      <w:r>
        <w:rPr>
          <w:rFonts w:hint="eastAsia"/>
          <w:lang w:eastAsia="zh-CN"/>
        </w:rPr>
        <w:instrText xml:space="preserve">ADDIN CNKISM.UserStyle</w:instrText>
      </w:r>
      <w:r>
        <w:fldChar w:fldCharType="separate"/>
      </w:r>
      <w:r>
        <w:fldChar w:fldCharType="end"/>
      </w:r>
    </w:p>
    <w:p w14:paraId="3D11CA5F">
      <w:pPr>
        <w:rPr>
          <w:rStyle w:val="50"/>
          <w:rFonts w:hint="eastAsia"/>
          <w:b/>
          <w:bCs/>
          <w:highlight w:val="none"/>
        </w:rPr>
      </w:pPr>
      <w:r>
        <w:rPr>
          <w:rStyle w:val="50"/>
          <w:rFonts w:hint="eastAsia"/>
          <w:b/>
          <w:bCs/>
          <w:highlight w:val="none"/>
        </w:rPr>
        <w:br w:type="page"/>
      </w:r>
      <w:bookmarkEnd w:id="211"/>
      <w:bookmarkEnd w:id="212"/>
      <w:bookmarkStart w:id="216" w:name="_Toc6496"/>
      <w:bookmarkStart w:id="217" w:name="_Toc28515"/>
    </w:p>
    <w:p w14:paraId="7EA71ACF">
      <w:pPr>
        <w:rPr>
          <w:rStyle w:val="50"/>
          <w:rFonts w:hint="eastAsia"/>
          <w:b/>
          <w:bCs/>
          <w:highlight w:val="none"/>
        </w:rPr>
      </w:pPr>
    </w:p>
    <w:p w14:paraId="0A18E972">
      <w:pPr>
        <w:pStyle w:val="4"/>
        <w:numPr>
          <w:ilvl w:val="0"/>
          <w:numId w:val="0"/>
        </w:numPr>
        <w:rPr>
          <w:rStyle w:val="50"/>
          <w:b/>
          <w:bCs/>
          <w:highlight w:val="none"/>
        </w:rPr>
      </w:pPr>
      <w:bookmarkStart w:id="218" w:name="_Toc9188"/>
      <w:bookmarkStart w:id="219" w:name="_Toc26830"/>
      <w:r>
        <w:rPr>
          <w:rStyle w:val="50"/>
          <w:rFonts w:hint="eastAsia"/>
          <w:b/>
          <w:bCs/>
          <w:highlight w:val="none"/>
        </w:rPr>
        <w:t>第</w:t>
      </w:r>
      <w:r>
        <w:rPr>
          <w:rStyle w:val="50"/>
          <w:rFonts w:hint="eastAsia"/>
          <w:b/>
          <w:bCs/>
          <w:highlight w:val="none"/>
          <w:lang w:val="en-US" w:eastAsia="zh-CN"/>
        </w:rPr>
        <w:t>六</w:t>
      </w:r>
      <w:r>
        <w:rPr>
          <w:rStyle w:val="50"/>
          <w:rFonts w:hint="eastAsia"/>
          <w:b/>
          <w:bCs/>
          <w:highlight w:val="none"/>
        </w:rPr>
        <w:t>章 合同条款</w:t>
      </w:r>
      <w:bookmarkEnd w:id="216"/>
      <w:bookmarkEnd w:id="217"/>
      <w:bookmarkEnd w:id="218"/>
      <w:bookmarkEnd w:id="219"/>
    </w:p>
    <w:p w14:paraId="1FE14716">
      <w:pPr>
        <w:keepNext/>
        <w:keepLines w:val="0"/>
        <w:pageBreakBefore w:val="0"/>
        <w:widowControl/>
        <w:numPr>
          <w:ilvl w:val="0"/>
          <w:numId w:val="0"/>
        </w:numPr>
        <w:tabs>
          <w:tab w:val="left" w:pos="432"/>
        </w:tabs>
        <w:kinsoku/>
        <w:wordWrap/>
        <w:overflowPunct/>
        <w:topLinePunct w:val="0"/>
        <w:autoSpaceDE/>
        <w:autoSpaceDN/>
        <w:bidi w:val="0"/>
        <w:adjustRightInd/>
        <w:snapToGrid/>
        <w:spacing w:line="360" w:lineRule="auto"/>
        <w:jc w:val="center"/>
        <w:textAlignment w:val="auto"/>
        <w:outlineLvl w:val="9"/>
        <w:rPr>
          <w:rStyle w:val="50"/>
          <w:b/>
          <w:bCs/>
          <w:sz w:val="21"/>
          <w:szCs w:val="21"/>
          <w:highlight w:val="none"/>
        </w:rPr>
      </w:pPr>
      <w:bookmarkStart w:id="220" w:name="_Toc27559"/>
      <w:bookmarkStart w:id="221" w:name="_Toc14893"/>
      <w:bookmarkStart w:id="222" w:name="_Toc13228"/>
      <w:r>
        <w:rPr>
          <w:rStyle w:val="50"/>
          <w:rFonts w:hint="eastAsia"/>
          <w:b/>
          <w:bCs/>
          <w:sz w:val="21"/>
          <w:szCs w:val="21"/>
          <w:highlight w:val="none"/>
          <w:lang w:eastAsia="zh-CN"/>
        </w:rPr>
        <w:t>（</w:t>
      </w:r>
      <w:r>
        <w:rPr>
          <w:rStyle w:val="50"/>
          <w:rFonts w:hint="eastAsia"/>
          <w:b/>
          <w:bCs/>
          <w:sz w:val="21"/>
          <w:szCs w:val="21"/>
          <w:highlight w:val="none"/>
          <w:lang w:val="en-US" w:eastAsia="zh-CN"/>
        </w:rPr>
        <w:t>以实际签订合同为准，本合同仅供参考）</w:t>
      </w:r>
      <w:bookmarkEnd w:id="220"/>
    </w:p>
    <w:bookmarkEnd w:id="221"/>
    <w:bookmarkEnd w:id="222"/>
    <w:p w14:paraId="22899BFB">
      <w:pPr>
        <w:ind w:right="26"/>
        <w:rPr>
          <w:rFonts w:ascii="宋体" w:hAnsi="宋体" w:cs="宋体"/>
          <w:sz w:val="21"/>
          <w:szCs w:val="21"/>
          <w:highlight w:val="none"/>
        </w:rPr>
      </w:pPr>
      <w:bookmarkStart w:id="223" w:name="_Toc21006"/>
      <w:bookmarkStart w:id="224" w:name="_Toc22163"/>
    </w:p>
    <w:p w14:paraId="76D31A87">
      <w:pPr>
        <w:ind w:right="26"/>
        <w:rPr>
          <w:rFonts w:ascii="宋体" w:hAnsi="宋体" w:cs="宋体"/>
          <w:sz w:val="21"/>
          <w:szCs w:val="21"/>
          <w:highlight w:val="none"/>
        </w:rPr>
      </w:pPr>
    </w:p>
    <w:p w14:paraId="1AC87D98">
      <w:pPr>
        <w:ind w:right="26"/>
        <w:rPr>
          <w:rFonts w:ascii="宋体" w:hAnsi="宋体" w:cs="宋体"/>
          <w:sz w:val="21"/>
          <w:szCs w:val="21"/>
          <w:highlight w:val="none"/>
        </w:rPr>
      </w:pPr>
    </w:p>
    <w:p w14:paraId="3C331AAE">
      <w:pPr>
        <w:ind w:right="26"/>
        <w:rPr>
          <w:rFonts w:ascii="宋体" w:hAnsi="宋体" w:cs="宋体"/>
          <w:b/>
          <w:sz w:val="21"/>
          <w:szCs w:val="21"/>
          <w:highlight w:val="none"/>
        </w:rPr>
      </w:pPr>
      <w:r>
        <w:rPr>
          <w:rFonts w:hint="eastAsia" w:ascii="宋体" w:hAnsi="宋体" w:cs="宋体"/>
          <w:sz w:val="21"/>
          <w:szCs w:val="21"/>
          <w:highlight w:val="none"/>
        </w:rPr>
        <w:t xml:space="preserve"> </w:t>
      </w:r>
      <w:r>
        <w:rPr>
          <w:rFonts w:hint="eastAsia" w:ascii="宋体" w:hAnsi="宋体" w:cs="宋体"/>
          <w:b/>
          <w:sz w:val="21"/>
          <w:szCs w:val="21"/>
          <w:highlight w:val="none"/>
        </w:rPr>
        <w:t xml:space="preserve"> </w:t>
      </w:r>
    </w:p>
    <w:bookmarkEnd w:id="223"/>
    <w:bookmarkEnd w:id="224"/>
    <w:p w14:paraId="088B262C">
      <w:pPr>
        <w:jc w:val="left"/>
        <w:rPr>
          <w:rFonts w:ascii="宋体" w:hAnsi="宋体" w:cs="宋体"/>
          <w:bCs/>
          <w:color w:val="000000"/>
          <w:sz w:val="21"/>
          <w:szCs w:val="21"/>
          <w:highlight w:val="none"/>
        </w:rPr>
      </w:pPr>
      <w:r>
        <w:rPr>
          <w:rFonts w:hint="eastAsia" w:ascii="宋体" w:hAnsi="宋体" w:cs="宋体"/>
          <w:bCs/>
          <w:color w:val="000000"/>
          <w:sz w:val="21"/>
          <w:szCs w:val="21"/>
          <w:highlight w:val="none"/>
        </w:rPr>
        <w:t>（GF—2017—0201）</w:t>
      </w:r>
    </w:p>
    <w:p w14:paraId="5E945403">
      <w:pPr>
        <w:jc w:val="center"/>
        <w:rPr>
          <w:rFonts w:ascii="宋体" w:hAnsi="宋体" w:cs="宋体"/>
          <w:b/>
          <w:color w:val="000000"/>
          <w:sz w:val="21"/>
          <w:szCs w:val="21"/>
          <w:highlight w:val="none"/>
        </w:rPr>
      </w:pPr>
    </w:p>
    <w:p w14:paraId="704E7866">
      <w:pPr>
        <w:jc w:val="center"/>
        <w:rPr>
          <w:rFonts w:ascii="宋体" w:hAnsi="宋体" w:cs="宋体"/>
          <w:b/>
          <w:color w:val="000000"/>
          <w:sz w:val="21"/>
          <w:szCs w:val="21"/>
          <w:highlight w:val="none"/>
        </w:rPr>
      </w:pPr>
    </w:p>
    <w:p w14:paraId="68AB65CC">
      <w:pPr>
        <w:jc w:val="center"/>
        <w:rPr>
          <w:rFonts w:ascii="宋体" w:hAnsi="宋体" w:cs="宋体"/>
          <w:b/>
          <w:color w:val="000000"/>
          <w:sz w:val="21"/>
          <w:szCs w:val="21"/>
          <w:highlight w:val="none"/>
        </w:rPr>
      </w:pPr>
    </w:p>
    <w:p w14:paraId="0ED23A9B">
      <w:pPr>
        <w:jc w:val="center"/>
        <w:rPr>
          <w:rFonts w:ascii="宋体" w:hAnsi="宋体" w:cs="宋体"/>
          <w:b/>
          <w:color w:val="000000"/>
          <w:sz w:val="21"/>
          <w:szCs w:val="21"/>
          <w:highlight w:val="none"/>
        </w:rPr>
      </w:pPr>
    </w:p>
    <w:p w14:paraId="10AEF92D">
      <w:pPr>
        <w:jc w:val="center"/>
        <w:rPr>
          <w:rFonts w:ascii="宋体" w:hAnsi="宋体" w:cs="宋体"/>
          <w:b/>
          <w:color w:val="000000"/>
          <w:sz w:val="21"/>
          <w:szCs w:val="21"/>
          <w:highlight w:val="none"/>
        </w:rPr>
      </w:pPr>
      <w:r>
        <w:rPr>
          <w:rFonts w:hint="eastAsia" w:ascii="宋体" w:hAnsi="宋体" w:cs="宋体"/>
          <w:b/>
          <w:color w:val="000000"/>
          <w:sz w:val="21"/>
          <w:szCs w:val="21"/>
          <w:highlight w:val="none"/>
        </w:rPr>
        <w:t>建设工程施工合同</w:t>
      </w:r>
    </w:p>
    <w:p w14:paraId="28A4C1CA">
      <w:pPr>
        <w:jc w:val="center"/>
        <w:rPr>
          <w:rFonts w:ascii="宋体" w:hAnsi="宋体" w:cs="宋体"/>
          <w:b/>
          <w:color w:val="000000"/>
          <w:sz w:val="21"/>
          <w:szCs w:val="21"/>
          <w:highlight w:val="none"/>
        </w:rPr>
      </w:pPr>
      <w:r>
        <w:rPr>
          <w:rFonts w:hint="eastAsia" w:ascii="宋体" w:hAnsi="宋体" w:cs="宋体"/>
          <w:b/>
          <w:color w:val="000000"/>
          <w:sz w:val="21"/>
          <w:szCs w:val="21"/>
          <w:highlight w:val="none"/>
        </w:rPr>
        <w:t>（示范文本）</w:t>
      </w:r>
    </w:p>
    <w:p w14:paraId="3307B1BC">
      <w:pPr>
        <w:jc w:val="center"/>
        <w:rPr>
          <w:rFonts w:ascii="宋体" w:hAnsi="宋体" w:cs="宋体"/>
          <w:b/>
          <w:color w:val="000000"/>
          <w:sz w:val="21"/>
          <w:szCs w:val="21"/>
          <w:highlight w:val="none"/>
        </w:rPr>
      </w:pPr>
    </w:p>
    <w:p w14:paraId="63965429"/>
    <w:p w14:paraId="5A7D58BB">
      <w:pPr>
        <w:rPr>
          <w:rFonts w:ascii="宋体" w:hAnsi="宋体" w:cs="宋体"/>
          <w:b/>
          <w:color w:val="000000"/>
          <w:sz w:val="21"/>
          <w:szCs w:val="21"/>
          <w:highlight w:val="none"/>
        </w:rPr>
      </w:pPr>
    </w:p>
    <w:p w14:paraId="115939EF">
      <w:pPr>
        <w:pStyle w:val="40"/>
        <w:rPr>
          <w:rFonts w:ascii="宋体" w:hAnsi="宋体" w:cs="宋体"/>
          <w:b/>
          <w:color w:val="000000"/>
          <w:sz w:val="21"/>
          <w:szCs w:val="21"/>
          <w:highlight w:val="none"/>
        </w:rPr>
      </w:pPr>
    </w:p>
    <w:p w14:paraId="1FED03F9">
      <w:pPr>
        <w:rPr>
          <w:rFonts w:ascii="宋体" w:hAnsi="宋体" w:cs="宋体"/>
          <w:b/>
          <w:color w:val="000000"/>
          <w:sz w:val="21"/>
          <w:szCs w:val="21"/>
          <w:highlight w:val="none"/>
        </w:rPr>
      </w:pPr>
    </w:p>
    <w:p w14:paraId="064BCEF9">
      <w:pPr>
        <w:pStyle w:val="40"/>
      </w:pPr>
    </w:p>
    <w:p w14:paraId="55D7C615">
      <w:pPr>
        <w:ind w:right="2719" w:rightChars="1295" w:firstLine="2738" w:firstLineChars="1304"/>
        <w:jc w:val="distribute"/>
        <w:rPr>
          <w:rFonts w:ascii="宋体" w:hAnsi="宋体" w:cs="宋体"/>
          <w:b/>
          <w:color w:val="000000"/>
          <w:sz w:val="21"/>
          <w:szCs w:val="21"/>
          <w:highlight w:val="none"/>
        </w:rPr>
      </w:pPr>
      <w:r>
        <w:rPr>
          <w:rFonts w:ascii="宋体" w:hAnsi="宋体" w:cs="宋体"/>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7B32BF0">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3O9MWAkCAAAaBAAADgAAAAAAAAABACAA&#10;AAAnAQAAZHJzL2Uyb0RvYy54bWxQSwUGAAAAAAYABgBZAQAAogUAAAAA&#10;">
                <v:fill on="f" focussize="0,0"/>
                <v:stroke color="#FFFFFF" joinstyle="miter"/>
                <v:imagedata o:title=""/>
                <o:lock v:ext="edit" aspectratio="f"/>
                <v:textbox>
                  <w:txbxContent>
                    <w:p w14:paraId="57B32BF0">
                      <w:pPr>
                        <w:rPr>
                          <w:rFonts w:hint="eastAsia"/>
                          <w:b/>
                          <w:bCs/>
                          <w:sz w:val="32"/>
                        </w:rPr>
                      </w:pPr>
                      <w:r>
                        <w:rPr>
                          <w:rFonts w:hint="eastAsia"/>
                          <w:b/>
                          <w:bCs/>
                          <w:sz w:val="32"/>
                        </w:rPr>
                        <w:t>制定</w:t>
                      </w:r>
                    </w:p>
                  </w:txbxContent>
                </v:textbox>
              </v:shape>
            </w:pict>
          </mc:Fallback>
        </mc:AlternateContent>
      </w:r>
      <w:r>
        <w:rPr>
          <w:rFonts w:hint="eastAsia" w:ascii="宋体" w:hAnsi="宋体" w:cs="宋体"/>
          <w:b/>
          <w:color w:val="000000"/>
          <w:sz w:val="21"/>
          <w:szCs w:val="21"/>
          <w:highlight w:val="none"/>
        </w:rPr>
        <w:t>住房城乡建设部</w:t>
      </w:r>
    </w:p>
    <w:p w14:paraId="14CD9DA8">
      <w:pPr>
        <w:ind w:right="2719" w:rightChars="1295" w:firstLine="1805" w:firstLineChars="856"/>
        <w:jc w:val="distribute"/>
        <w:rPr>
          <w:rFonts w:ascii="宋体" w:hAnsi="宋体" w:cs="宋体"/>
          <w:b/>
          <w:color w:val="000000"/>
          <w:sz w:val="21"/>
          <w:szCs w:val="21"/>
          <w:highlight w:val="none"/>
        </w:rPr>
      </w:pPr>
      <w:r>
        <w:rPr>
          <w:rFonts w:hint="eastAsia" w:ascii="宋体" w:hAnsi="宋体" w:cs="宋体"/>
          <w:b/>
          <w:color w:val="000000"/>
          <w:sz w:val="21"/>
          <w:szCs w:val="21"/>
          <w:highlight w:val="none"/>
        </w:rPr>
        <w:t>国家工商行政管理总局</w:t>
      </w:r>
    </w:p>
    <w:p w14:paraId="55D4FB9B">
      <w:pPr>
        <w:rPr>
          <w:rFonts w:ascii="宋体" w:hAnsi="宋体" w:cs="宋体"/>
          <w:b/>
          <w:highlight w:val="none"/>
        </w:rPr>
      </w:pPr>
    </w:p>
    <w:p w14:paraId="4107E832">
      <w:pPr>
        <w:rPr>
          <w:rFonts w:ascii="宋体" w:hAnsi="宋体" w:cs="宋体"/>
          <w:highlight w:val="none"/>
        </w:rPr>
      </w:pPr>
      <w:bookmarkStart w:id="225" w:name="_Toc384826389"/>
    </w:p>
    <w:p w14:paraId="60E9A2E9">
      <w:pPr>
        <w:pStyle w:val="10"/>
        <w:rPr>
          <w:rFonts w:ascii="宋体" w:eastAsia="宋体" w:cs="宋体"/>
          <w:highlight w:val="none"/>
        </w:rPr>
      </w:pPr>
    </w:p>
    <w:p w14:paraId="0B4C1B28">
      <w:pPr>
        <w:rPr>
          <w:rFonts w:ascii="宋体" w:hAnsi="宋体" w:cs="宋体"/>
          <w:highlight w:val="none"/>
        </w:rPr>
      </w:pPr>
    </w:p>
    <w:p w14:paraId="6C120605">
      <w:pPr>
        <w:pStyle w:val="10"/>
        <w:rPr>
          <w:rFonts w:ascii="宋体" w:eastAsia="宋体" w:cs="宋体"/>
          <w:highlight w:val="none"/>
        </w:rPr>
      </w:pPr>
    </w:p>
    <w:p w14:paraId="20C3F9F7">
      <w:pPr>
        <w:rPr>
          <w:rFonts w:hint="eastAsia"/>
          <w:highlight w:val="none"/>
        </w:rPr>
      </w:pPr>
    </w:p>
    <w:bookmarkEnd w:id="225"/>
    <w:p w14:paraId="1CA528E7">
      <w:pPr>
        <w:rPr>
          <w:rFonts w:hint="eastAsia"/>
          <w:b/>
          <w:bCs/>
          <w:highlight w:val="none"/>
        </w:rPr>
      </w:pPr>
      <w:bookmarkStart w:id="226" w:name="_Toc24716"/>
      <w:r>
        <w:rPr>
          <w:rFonts w:hint="eastAsia"/>
          <w:b/>
          <w:bCs/>
          <w:highlight w:val="none"/>
        </w:rPr>
        <w:br w:type="page"/>
      </w:r>
    </w:p>
    <w:p w14:paraId="7BC1B161">
      <w:pPr>
        <w:pageBreakBefore w:val="0"/>
        <w:kinsoku/>
        <w:wordWrap/>
        <w:overflowPunct/>
        <w:topLinePunct w:val="0"/>
        <w:bidi w:val="0"/>
        <w:textAlignment w:val="auto"/>
        <w:outlineLvl w:val="9"/>
        <w:rPr>
          <w:rFonts w:hint="eastAsia"/>
        </w:rPr>
      </w:pPr>
    </w:p>
    <w:p w14:paraId="413EF7B7">
      <w:pPr>
        <w:pageBreakBefore w:val="0"/>
        <w:kinsoku/>
        <w:wordWrap/>
        <w:overflowPunct/>
        <w:topLinePunct w:val="0"/>
        <w:bidi w:val="0"/>
        <w:spacing w:line="360" w:lineRule="auto"/>
        <w:jc w:val="center"/>
        <w:textAlignment w:val="auto"/>
        <w:outlineLvl w:val="9"/>
        <w:rPr>
          <w:rFonts w:hint="eastAsia" w:ascii="宋体" w:hAnsi="宋体" w:eastAsia="宋体" w:cs="宋体"/>
          <w:b w:val="0"/>
          <w:color w:val="000000"/>
          <w:sz w:val="21"/>
          <w:szCs w:val="21"/>
        </w:rPr>
      </w:pPr>
      <w:r>
        <w:rPr>
          <w:rFonts w:hint="eastAsia" w:ascii="宋体" w:hAnsi="宋体" w:eastAsia="宋体" w:cs="宋体"/>
          <w:sz w:val="21"/>
          <w:szCs w:val="21"/>
        </w:rPr>
        <w:t>第一部分 合同协议书</w:t>
      </w:r>
    </w:p>
    <w:p w14:paraId="0022FEA0">
      <w:pPr>
        <w:pageBreakBefore w:val="0"/>
        <w:kinsoku/>
        <w:wordWrap/>
        <w:overflowPunct/>
        <w:topLinePunct w:val="0"/>
        <w:bidi w:val="0"/>
        <w:spacing w:line="360" w:lineRule="auto"/>
        <w:jc w:val="center"/>
        <w:textAlignment w:val="auto"/>
        <w:outlineLvl w:val="9"/>
        <w:rPr>
          <w:rFonts w:hint="eastAsia" w:ascii="宋体" w:hAnsi="宋体" w:eastAsia="宋体" w:cs="宋体"/>
          <w:b w:val="0"/>
          <w:color w:val="000000"/>
          <w:sz w:val="21"/>
          <w:szCs w:val="21"/>
        </w:rPr>
      </w:pPr>
      <w:r>
        <w:rPr>
          <w:rFonts w:hint="eastAsia" w:ascii="宋体" w:hAnsi="宋体" w:eastAsia="宋体" w:cs="宋体"/>
          <w:sz w:val="21"/>
          <w:szCs w:val="21"/>
        </w:rPr>
        <w:t>第一部分 合同协议书</w:t>
      </w:r>
    </w:p>
    <w:p w14:paraId="147A1BC9">
      <w:pPr>
        <w:pageBreakBefore w:val="0"/>
        <w:kinsoku/>
        <w:wordWrap/>
        <w:overflowPunct/>
        <w:topLinePunct w:val="0"/>
        <w:bidi w:val="0"/>
        <w:spacing w:line="360" w:lineRule="auto"/>
        <w:textAlignment w:val="auto"/>
        <w:outlineLvl w:val="9"/>
        <w:rPr>
          <w:rFonts w:hint="eastAsia"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发包人（全称）：</w:t>
      </w:r>
      <w:r>
        <w:rPr>
          <w:rFonts w:hint="eastAsia" w:ascii="宋体" w:hAnsi="宋体" w:eastAsia="宋体" w:cs="宋体"/>
          <w:b/>
          <w:color w:val="000000"/>
          <w:sz w:val="21"/>
          <w:szCs w:val="21"/>
          <w:u w:val="single"/>
          <w:lang w:val="en-US" w:eastAsia="zh-CN"/>
        </w:rPr>
        <w:t xml:space="preserve">                               </w:t>
      </w:r>
    </w:p>
    <w:p w14:paraId="1342981B">
      <w:pPr>
        <w:pageBreakBefore w:val="0"/>
        <w:kinsoku/>
        <w:wordWrap/>
        <w:overflowPunct/>
        <w:topLinePunct w:val="0"/>
        <w:bidi w:val="0"/>
        <w:spacing w:line="360" w:lineRule="auto"/>
        <w:textAlignment w:val="auto"/>
        <w:outlineLvl w:val="9"/>
        <w:rPr>
          <w:rFonts w:hint="eastAsia"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承包人（全称）：</w:t>
      </w:r>
      <w:r>
        <w:rPr>
          <w:rFonts w:hint="eastAsia" w:ascii="宋体" w:hAnsi="宋体" w:eastAsia="宋体" w:cs="宋体"/>
          <w:b/>
          <w:color w:val="000000"/>
          <w:sz w:val="21"/>
          <w:szCs w:val="21"/>
          <w:u w:val="single"/>
          <w:lang w:val="en-US" w:eastAsia="zh-CN"/>
        </w:rPr>
        <w:t xml:space="preserve">                                </w:t>
      </w:r>
    </w:p>
    <w:p w14:paraId="6644273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中华人民共和国民法典</w:t>
      </w:r>
      <w:r>
        <w:rPr>
          <w:rFonts w:hint="eastAsia" w:ascii="宋体" w:hAnsi="宋体" w:eastAsia="宋体" w:cs="宋体"/>
          <w:color w:val="000000"/>
          <w:sz w:val="21"/>
          <w:szCs w:val="21"/>
        </w:rPr>
        <w:t>》、《中华人民共和国建筑法》及有关法律规定，遵循平等、自愿、公平和诚实信用的原则，双方就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14:paraId="2FE0D2EA">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227" w:name="_Toc351203481"/>
      <w:r>
        <w:rPr>
          <w:rFonts w:hint="eastAsia" w:ascii="宋体" w:hAnsi="宋体" w:eastAsia="宋体" w:cs="宋体"/>
          <w:b w:val="0"/>
          <w:color w:val="000000"/>
          <w:sz w:val="21"/>
          <w:szCs w:val="21"/>
        </w:rPr>
        <w:t>一、工程概况</w:t>
      </w:r>
      <w:bookmarkEnd w:id="227"/>
    </w:p>
    <w:p w14:paraId="66A34E4E">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AFE2BBC">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062A456">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14:paraId="6DA1CE53">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14:paraId="408DB4F2">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14:paraId="7D567D02">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14:paraId="13827424">
      <w:pPr>
        <w:pageBreakBefore w:val="0"/>
        <w:kinsoku/>
        <w:wordWrap/>
        <w:overflowPunct/>
        <w:topLinePunct w:val="0"/>
        <w:bidi w:val="0"/>
        <w:spacing w:line="360" w:lineRule="auto"/>
        <w:ind w:firstLine="411" w:firstLineChars="196"/>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color w:val="000000"/>
          <w:sz w:val="21"/>
          <w:szCs w:val="21"/>
        </w:rPr>
        <w:t>。</w:t>
      </w:r>
    </w:p>
    <w:p w14:paraId="45CCA95C">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228" w:name="_Toc351203482"/>
      <w:r>
        <w:rPr>
          <w:rFonts w:hint="eastAsia" w:ascii="宋体" w:hAnsi="宋体" w:eastAsia="宋体" w:cs="宋体"/>
          <w:b w:val="0"/>
          <w:color w:val="000000"/>
          <w:sz w:val="21"/>
          <w:szCs w:val="21"/>
        </w:rPr>
        <w:t>二、合同工期</w:t>
      </w:r>
      <w:bookmarkEnd w:id="228"/>
    </w:p>
    <w:p w14:paraId="35E2FEB4">
      <w:pPr>
        <w:pageBreakBefore w:val="0"/>
        <w:kinsoku/>
        <w:wordWrap/>
        <w:overflowPunct/>
        <w:topLinePunct w:val="0"/>
        <w:bidi w:val="0"/>
        <w:spacing w:line="360" w:lineRule="auto"/>
        <w:ind w:firstLine="459"/>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日。</w:t>
      </w:r>
    </w:p>
    <w:p w14:paraId="4BF70464">
      <w:pPr>
        <w:pageBreakBefore w:val="0"/>
        <w:kinsoku/>
        <w:wordWrap/>
        <w:overflowPunct/>
        <w:topLinePunct w:val="0"/>
        <w:bidi w:val="0"/>
        <w:spacing w:line="360" w:lineRule="auto"/>
        <w:ind w:firstLine="459"/>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日。</w:t>
      </w:r>
    </w:p>
    <w:p w14:paraId="38F371AF">
      <w:pPr>
        <w:pageBreakBefore w:val="0"/>
        <w:kinsoku/>
        <w:wordWrap/>
        <w:overflowPunct/>
        <w:topLinePunct w:val="0"/>
        <w:bidi w:val="0"/>
        <w:spacing w:line="360" w:lineRule="auto"/>
        <w:ind w:firstLine="459"/>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天。工期总日历天数与根据前述计划开竣工日期计算的工期天数不一致的，以工期总日历天数为准。</w:t>
      </w:r>
    </w:p>
    <w:p w14:paraId="2C7E13D2">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229" w:name="_Toc351203483"/>
      <w:r>
        <w:rPr>
          <w:rFonts w:hint="eastAsia" w:ascii="宋体" w:hAnsi="宋体" w:eastAsia="宋体" w:cs="宋体"/>
          <w:b w:val="0"/>
          <w:color w:val="000000"/>
          <w:sz w:val="21"/>
          <w:szCs w:val="21"/>
        </w:rPr>
        <w:t>三、质量标准</w:t>
      </w:r>
      <w:bookmarkEnd w:id="229"/>
    </w:p>
    <w:p w14:paraId="656D60C7">
      <w:pPr>
        <w:pageBreakBefore w:val="0"/>
        <w:kinsoku/>
        <w:wordWrap/>
        <w:overflowPunct/>
        <w:topLinePunct w:val="0"/>
        <w:bidi w:val="0"/>
        <w:spacing w:line="360" w:lineRule="auto"/>
        <w:ind w:firstLine="459"/>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标准。</w:t>
      </w:r>
    </w:p>
    <w:p w14:paraId="5E2DA83B">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230" w:name="_Toc351203484"/>
      <w:r>
        <w:rPr>
          <w:rFonts w:hint="eastAsia" w:ascii="宋体" w:hAnsi="宋体" w:eastAsia="宋体" w:cs="宋体"/>
          <w:b w:val="0"/>
          <w:color w:val="000000"/>
          <w:sz w:val="21"/>
          <w:szCs w:val="21"/>
        </w:rPr>
        <w:t>四、签约合同价与合同价格形式</w:t>
      </w:r>
      <w:bookmarkEnd w:id="230"/>
      <w:r>
        <w:rPr>
          <w:rFonts w:hint="eastAsia" w:ascii="宋体" w:hAnsi="宋体" w:eastAsia="宋体" w:cs="宋体"/>
          <w:b w:val="0"/>
          <w:color w:val="000000"/>
          <w:sz w:val="21"/>
          <w:szCs w:val="21"/>
        </w:rPr>
        <w:tab/>
      </w:r>
    </w:p>
    <w:p w14:paraId="69E13455">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14:paraId="1F0B02A7">
      <w:pPr>
        <w:pageBreakBefore w:val="0"/>
        <w:kinsoku/>
        <w:wordWrap/>
        <w:overflowPunct/>
        <w:topLinePunct w:val="0"/>
        <w:bidi w:val="0"/>
        <w:spacing w:line="360" w:lineRule="auto"/>
        <w:ind w:firstLine="735" w:firstLineChars="3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5885BFD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6979E5B2">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6A9A3CDC">
      <w:pPr>
        <w:pageBreakBefore w:val="0"/>
        <w:kinsoku/>
        <w:wordWrap/>
        <w:overflowPunct/>
        <w:topLinePunct w:val="0"/>
        <w:bidi w:val="0"/>
        <w:spacing w:line="360" w:lineRule="auto"/>
        <w:ind w:firstLine="630" w:firstLineChars="3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7CBE2EA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1F6A966F">
      <w:pPr>
        <w:pageBreakBefore w:val="0"/>
        <w:kinsoku/>
        <w:wordWrap/>
        <w:overflowPunct/>
        <w:topLinePunct w:val="0"/>
        <w:bidi w:val="0"/>
        <w:spacing w:line="360" w:lineRule="auto"/>
        <w:ind w:firstLine="840" w:firstLineChars="4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2D6E4FE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1651115D">
      <w:pPr>
        <w:pageBreakBefore w:val="0"/>
        <w:kinsoku/>
        <w:wordWrap/>
        <w:overflowPunct/>
        <w:topLinePunct w:val="0"/>
        <w:bidi w:val="0"/>
        <w:spacing w:line="360" w:lineRule="auto"/>
        <w:ind w:firstLine="945" w:firstLineChars="4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3833329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30CB6878">
      <w:pPr>
        <w:pageBreakBefore w:val="0"/>
        <w:kinsoku/>
        <w:wordWrap/>
        <w:overflowPunct/>
        <w:topLinePunct w:val="0"/>
        <w:bidi w:val="0"/>
        <w:spacing w:line="360" w:lineRule="auto"/>
        <w:ind w:firstLine="945" w:firstLineChars="4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269A07F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7133B41">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231" w:name="_Toc351203485"/>
      <w:r>
        <w:rPr>
          <w:rFonts w:hint="eastAsia" w:ascii="宋体" w:hAnsi="宋体" w:eastAsia="宋体" w:cs="宋体"/>
          <w:b w:val="0"/>
          <w:color w:val="000000"/>
          <w:sz w:val="21"/>
          <w:szCs w:val="21"/>
        </w:rPr>
        <w:t>五、</w:t>
      </w:r>
      <w:bookmarkEnd w:id="231"/>
      <w:r>
        <w:rPr>
          <w:rFonts w:hint="eastAsia" w:ascii="宋体" w:hAnsi="宋体" w:eastAsia="宋体" w:cs="宋体"/>
          <w:b w:val="0"/>
          <w:color w:val="000000"/>
          <w:sz w:val="21"/>
          <w:szCs w:val="21"/>
        </w:rPr>
        <w:t>项目经理</w:t>
      </w:r>
    </w:p>
    <w:p w14:paraId="72B4A57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62FA68E">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232" w:name="_Toc351203486"/>
      <w:r>
        <w:rPr>
          <w:rFonts w:hint="eastAsia" w:ascii="宋体" w:hAnsi="宋体" w:eastAsia="宋体" w:cs="宋体"/>
          <w:b w:val="0"/>
          <w:color w:val="000000"/>
          <w:sz w:val="21"/>
          <w:szCs w:val="21"/>
        </w:rPr>
        <w:t>六、合同文件构成</w:t>
      </w:r>
      <w:bookmarkEnd w:id="232"/>
    </w:p>
    <w:p w14:paraId="73DFF4FA">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14:paraId="1B598C5E">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14:paraId="3E259F39">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14:paraId="6169487A">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3AC0E957">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2C9DE309">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88E400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14:paraId="413D85CC">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14:paraId="5CCC15D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14:paraId="372D9C5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14:paraId="77B05D0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4502CDA7">
      <w:pPr>
        <w:pageBreakBefore w:val="0"/>
        <w:kinsoku/>
        <w:wordWrap/>
        <w:overflowPunct/>
        <w:topLinePunct w:val="0"/>
        <w:bidi w:val="0"/>
        <w:spacing w:before="120" w:after="120" w:line="360" w:lineRule="auto"/>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color w:val="000000"/>
          <w:sz w:val="21"/>
          <w:szCs w:val="21"/>
        </w:rPr>
        <w:t xml:space="preserve"> </w:t>
      </w:r>
      <w:bookmarkStart w:id="233" w:name="_Toc351203487"/>
      <w:r>
        <w:rPr>
          <w:rFonts w:hint="eastAsia" w:ascii="宋体" w:hAnsi="宋体" w:eastAsia="宋体" w:cs="宋体"/>
          <w:b w:val="0"/>
          <w:color w:val="000000"/>
          <w:sz w:val="21"/>
          <w:szCs w:val="21"/>
        </w:rPr>
        <w:t>七、承诺</w:t>
      </w:r>
      <w:bookmarkEnd w:id="233"/>
    </w:p>
    <w:p w14:paraId="7E1D3FFA">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14:paraId="7A52EA2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14:paraId="5EA20A6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14:paraId="2D5BA186">
      <w:pPr>
        <w:pageBreakBefore w:val="0"/>
        <w:kinsoku/>
        <w:wordWrap/>
        <w:overflowPunct/>
        <w:topLinePunct w:val="0"/>
        <w:bidi w:val="0"/>
        <w:spacing w:line="360" w:lineRule="auto"/>
        <w:textAlignment w:val="auto"/>
        <w:outlineLvl w:val="9"/>
        <w:rPr>
          <w:rFonts w:hint="eastAsia" w:ascii="宋体" w:hAnsi="宋体" w:eastAsia="宋体" w:cs="宋体"/>
          <w:bCs/>
          <w:color w:val="000000"/>
          <w:sz w:val="21"/>
          <w:szCs w:val="21"/>
        </w:rPr>
      </w:pPr>
      <w:bookmarkStart w:id="234" w:name="_Toc351203488"/>
      <w:r>
        <w:rPr>
          <w:rFonts w:hint="eastAsia" w:ascii="宋体" w:hAnsi="宋体" w:eastAsia="宋体" w:cs="宋体"/>
          <w:b/>
          <w:color w:val="000000"/>
          <w:sz w:val="21"/>
          <w:szCs w:val="21"/>
        </w:rPr>
        <w:t xml:space="preserve">  </w:t>
      </w:r>
      <w:r>
        <w:rPr>
          <w:rFonts w:hint="eastAsia" w:ascii="宋体" w:hAnsi="宋体" w:eastAsia="宋体" w:cs="宋体"/>
          <w:b w:val="0"/>
          <w:bCs/>
          <w:color w:val="000000"/>
          <w:sz w:val="21"/>
          <w:szCs w:val="21"/>
        </w:rPr>
        <w:t xml:space="preserve">  八、词语含义</w:t>
      </w:r>
      <w:bookmarkEnd w:id="234"/>
    </w:p>
    <w:p w14:paraId="469C7192">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14:paraId="34FE06BD">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235" w:name="_Toc351203489"/>
      <w:r>
        <w:rPr>
          <w:rFonts w:hint="eastAsia" w:ascii="宋体" w:hAnsi="宋体" w:eastAsia="宋体" w:cs="宋体"/>
          <w:b w:val="0"/>
          <w:color w:val="000000"/>
          <w:sz w:val="21"/>
          <w:szCs w:val="21"/>
        </w:rPr>
        <w:t>九、签订时间</w:t>
      </w:r>
      <w:bookmarkEnd w:id="235"/>
    </w:p>
    <w:p w14:paraId="1651A0C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14:paraId="66B6F525">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236" w:name="_Toc351203490"/>
      <w:r>
        <w:rPr>
          <w:rFonts w:hint="eastAsia" w:ascii="宋体" w:hAnsi="宋体" w:eastAsia="宋体" w:cs="宋体"/>
          <w:b w:val="0"/>
          <w:color w:val="000000"/>
          <w:sz w:val="21"/>
          <w:szCs w:val="21"/>
        </w:rPr>
        <w:t>十、签订地点</w:t>
      </w:r>
      <w:bookmarkEnd w:id="236"/>
    </w:p>
    <w:p w14:paraId="1C19707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14:paraId="04278741">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237" w:name="_Toc351203491"/>
      <w:r>
        <w:rPr>
          <w:rFonts w:hint="eastAsia" w:ascii="宋体" w:hAnsi="宋体" w:eastAsia="宋体" w:cs="宋体"/>
          <w:b w:val="0"/>
          <w:color w:val="000000"/>
          <w:sz w:val="21"/>
          <w:szCs w:val="21"/>
        </w:rPr>
        <w:t>十一、补充协议</w:t>
      </w:r>
      <w:bookmarkEnd w:id="237"/>
    </w:p>
    <w:p w14:paraId="52EC8A34">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14:paraId="0A434DA5">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238" w:name="_Toc351203492"/>
      <w:r>
        <w:rPr>
          <w:rFonts w:hint="eastAsia" w:ascii="宋体" w:hAnsi="宋体" w:eastAsia="宋体" w:cs="宋体"/>
          <w:b w:val="0"/>
          <w:color w:val="000000"/>
          <w:sz w:val="21"/>
          <w:szCs w:val="21"/>
        </w:rPr>
        <w:t>十二、合同生效</w:t>
      </w:r>
      <w:bookmarkEnd w:id="238"/>
    </w:p>
    <w:p w14:paraId="677261F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14:paraId="793D2201">
      <w:pPr>
        <w:pageBreakBefore w:val="0"/>
        <w:kinsoku/>
        <w:wordWrap/>
        <w:overflowPunct/>
        <w:topLinePunct w:val="0"/>
        <w:bidi w:val="0"/>
        <w:spacing w:before="120" w:after="120" w:line="360" w:lineRule="auto"/>
        <w:textAlignment w:val="auto"/>
        <w:outlineLvl w:val="9"/>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239" w:name="_Toc351203493"/>
      <w:r>
        <w:rPr>
          <w:rFonts w:hint="eastAsia" w:ascii="宋体" w:hAnsi="宋体" w:eastAsia="宋体" w:cs="宋体"/>
          <w:b w:val="0"/>
          <w:color w:val="000000"/>
          <w:sz w:val="21"/>
          <w:szCs w:val="21"/>
        </w:rPr>
        <w:t>十三、合同份数</w:t>
      </w:r>
      <w:bookmarkEnd w:id="239"/>
    </w:p>
    <w:p w14:paraId="01DAD43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14:paraId="263BCB5A">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p>
    <w:p w14:paraId="6BB24C4B">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发包人：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(公章)             承包人：  (公章)</w:t>
      </w:r>
    </w:p>
    <w:p w14:paraId="25040A0B">
      <w:pPr>
        <w:pageBreakBefore w:val="0"/>
        <w:kinsoku/>
        <w:wordWrap/>
        <w:overflowPunct/>
        <w:topLinePunct w:val="0"/>
        <w:bidi w:val="0"/>
        <w:spacing w:line="360" w:lineRule="auto"/>
        <w:jc w:val="left"/>
        <w:textAlignment w:val="auto"/>
        <w:outlineLvl w:val="9"/>
        <w:rPr>
          <w:rFonts w:hint="eastAsia" w:ascii="宋体" w:hAnsi="宋体" w:eastAsia="宋体" w:cs="宋体"/>
          <w:color w:val="000000"/>
          <w:sz w:val="21"/>
          <w:szCs w:val="21"/>
          <w:u w:val="single"/>
        </w:rPr>
      </w:pPr>
    </w:p>
    <w:p w14:paraId="1DF66883">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14:paraId="0F374B43">
      <w:pPr>
        <w:pageBreakBefore w:val="0"/>
        <w:kinsoku/>
        <w:wordWrap/>
        <w:overflowPunct/>
        <w:topLinePunct w:val="0"/>
        <w:bidi w:val="0"/>
        <w:spacing w:line="360" w:lineRule="auto"/>
        <w:ind w:firstLine="1470" w:firstLineChars="7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（签字）</w:t>
      </w:r>
    </w:p>
    <w:p w14:paraId="1156BF56">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u w:val="single"/>
        </w:rPr>
      </w:pPr>
    </w:p>
    <w:p w14:paraId="451624E1">
      <w:pPr>
        <w:pageBreakBefore w:val="0"/>
        <w:tabs>
          <w:tab w:val="left" w:pos="4410"/>
        </w:tabs>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p>
    <w:p w14:paraId="731D05DF">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p>
    <w:p w14:paraId="374607BF">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 xml:space="preserve">                </w:t>
      </w:r>
    </w:p>
    <w:p w14:paraId="423F97F7">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74FF7C30">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p>
    <w:p w14:paraId="3F0F22AE">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p>
    <w:p w14:paraId="64BB5898">
      <w:pPr>
        <w:pageBreakBefore w:val="0"/>
        <w:kinsoku/>
        <w:wordWrap/>
        <w:overflowPunct/>
        <w:topLinePunct w:val="0"/>
        <w:bidi w:val="0"/>
        <w:spacing w:line="360" w:lineRule="auto"/>
        <w:ind w:left="420" w:leftChars="200" w:firstLine="0" w:firstLine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14:paraId="5C876CBD">
      <w:pPr>
        <w:pageBreakBefore w:val="0"/>
        <w:kinsoku/>
        <w:wordWrap/>
        <w:overflowPunct/>
        <w:topLinePunct w:val="0"/>
        <w:bidi w:val="0"/>
        <w:spacing w:line="360" w:lineRule="auto"/>
        <w:ind w:left="420" w:leftChars="20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015BE062">
      <w:pPr>
        <w:pageBreakBefore w:val="0"/>
        <w:kinsoku/>
        <w:wordWrap/>
        <w:overflowPunct/>
        <w:topLinePunct w:val="0"/>
        <w:bidi w:val="0"/>
        <w:spacing w:line="360" w:lineRule="auto"/>
        <w:ind w:left="420" w:leftChars="20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60A66CBC">
      <w:pPr>
        <w:pageBreakBefore w:val="0"/>
        <w:kinsoku/>
        <w:wordWrap/>
        <w:overflowPunct/>
        <w:topLinePunct w:val="0"/>
        <w:bidi w:val="0"/>
        <w:spacing w:line="360" w:lineRule="auto"/>
        <w:ind w:left="420" w:leftChars="20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24C85A88">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第二部分  通用合同条款</w:t>
      </w:r>
      <w:bookmarkStart w:id="240" w:name="_Toc306973541"/>
      <w:bookmarkStart w:id="241" w:name="_Toc306975712"/>
    </w:p>
    <w:p w14:paraId="07B2F3E7">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bCs/>
          <w:sz w:val="21"/>
          <w:szCs w:val="21"/>
        </w:rPr>
      </w:pPr>
    </w:p>
    <w:p w14:paraId="2F66CFF9">
      <w:pPr>
        <w:keepNext w:val="0"/>
        <w:keepLines w:val="0"/>
        <w:pageBreakBefore w:val="0"/>
        <w:widowControl w:val="0"/>
        <w:kinsoku/>
        <w:wordWrap/>
        <w:overflowPunct/>
        <w:topLinePunct w:val="0"/>
        <w:autoSpaceDE/>
        <w:autoSpaceDN/>
        <w:bidi w:val="0"/>
        <w:adjustRightInd/>
        <w:spacing w:line="360" w:lineRule="auto"/>
        <w:ind w:firstLine="2108" w:firstLineChars="10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通用条款执行《建设工程施工合同示范文本》</w:t>
      </w:r>
    </w:p>
    <w:p w14:paraId="53E1F764">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（GF-20</w:t>
      </w:r>
      <w:r>
        <w:rPr>
          <w:rFonts w:hint="eastAsia" w:ascii="宋体" w:hAnsi="宋体" w:eastAsia="宋体" w:cs="宋体"/>
          <w:b/>
          <w:bCs/>
          <w:sz w:val="21"/>
          <w:szCs w:val="21"/>
          <w:lang w:val="en-US" w:eastAsia="zh-CN"/>
        </w:rPr>
        <w:t>17</w:t>
      </w:r>
      <w:r>
        <w:rPr>
          <w:rFonts w:hint="eastAsia" w:ascii="宋体" w:hAnsi="宋体" w:eastAsia="宋体" w:cs="宋体"/>
          <w:b/>
          <w:bCs/>
          <w:sz w:val="21"/>
          <w:szCs w:val="21"/>
        </w:rPr>
        <w:t>-02</w:t>
      </w:r>
      <w:r>
        <w:rPr>
          <w:rFonts w:hint="eastAsia" w:ascii="宋体" w:hAnsi="宋体" w:eastAsia="宋体" w:cs="宋体"/>
          <w:b/>
          <w:bCs/>
          <w:sz w:val="21"/>
          <w:szCs w:val="21"/>
          <w:lang w:val="en-US" w:eastAsia="zh-CN"/>
        </w:rPr>
        <w:t>01</w:t>
      </w:r>
      <w:r>
        <w:rPr>
          <w:rFonts w:hint="eastAsia" w:ascii="宋体" w:hAnsi="宋体" w:eastAsia="宋体" w:cs="宋体"/>
          <w:b/>
          <w:bCs/>
          <w:sz w:val="21"/>
          <w:szCs w:val="21"/>
        </w:rPr>
        <w:t>）</w:t>
      </w:r>
      <w:bookmarkEnd w:id="240"/>
      <w:bookmarkEnd w:id="241"/>
      <w:r>
        <w:rPr>
          <w:rFonts w:hint="eastAsia" w:ascii="宋体" w:hAnsi="宋体" w:eastAsia="宋体" w:cs="宋体"/>
          <w:b/>
          <w:bCs/>
          <w:sz w:val="21"/>
          <w:szCs w:val="21"/>
        </w:rPr>
        <w:t>第二部分通用条款中适用于本工程的部分</w:t>
      </w:r>
    </w:p>
    <w:p w14:paraId="4398AAD8">
      <w:pPr>
        <w:keepNext w:val="0"/>
        <w:keepLines w:val="0"/>
        <w:pageBreakBefore w:val="0"/>
        <w:widowControl w:val="0"/>
        <w:kinsoku/>
        <w:wordWrap/>
        <w:overflowPunct/>
        <w:topLinePunct w:val="0"/>
        <w:autoSpaceDE/>
        <w:autoSpaceDN/>
        <w:bidi w:val="0"/>
        <w:adjustRightInd/>
        <w:snapToGrid w:val="0"/>
        <w:spacing w:line="360" w:lineRule="auto"/>
        <w:ind w:firstLine="2100" w:firstLineChars="1000"/>
        <w:jc w:val="center"/>
        <w:textAlignment w:val="auto"/>
        <w:outlineLvl w:val="9"/>
        <w:rPr>
          <w:rFonts w:hint="eastAsia" w:ascii="宋体" w:hAnsi="宋体" w:eastAsia="宋体" w:cs="宋体"/>
          <w:sz w:val="21"/>
          <w:szCs w:val="21"/>
        </w:rPr>
      </w:pPr>
    </w:p>
    <w:p w14:paraId="341263AD">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4BE65E8D">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47F74D6A">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7582F2AC">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2CEF0CEB">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044442B7">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249FD476">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44B381E4">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7FE010BE">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291159C8">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47F7BA79">
      <w:pPr>
        <w:pageBreakBefore w:val="0"/>
        <w:kinsoku/>
        <w:wordWrap/>
        <w:overflowPunct/>
        <w:topLinePunct w:val="0"/>
        <w:bidi w:val="0"/>
        <w:snapToGrid w:val="0"/>
        <w:spacing w:line="360" w:lineRule="auto"/>
        <w:ind w:firstLine="2100" w:firstLineChars="1000"/>
        <w:textAlignment w:val="auto"/>
        <w:outlineLvl w:val="9"/>
        <w:rPr>
          <w:rFonts w:hint="eastAsia" w:ascii="宋体" w:hAnsi="宋体" w:eastAsia="宋体" w:cs="宋体"/>
          <w:sz w:val="21"/>
          <w:szCs w:val="21"/>
        </w:rPr>
      </w:pPr>
    </w:p>
    <w:p w14:paraId="421427F3">
      <w:pPr>
        <w:pStyle w:val="4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sz w:val="21"/>
          <w:szCs w:val="21"/>
        </w:rPr>
      </w:pPr>
    </w:p>
    <w:p w14:paraId="6880E75B">
      <w:pPr>
        <w:pStyle w:val="40"/>
        <w:pageBreakBefore w:val="0"/>
        <w:kinsoku/>
        <w:wordWrap/>
        <w:overflowPunct/>
        <w:topLinePunct w:val="0"/>
        <w:bidi w:val="0"/>
        <w:spacing w:line="360" w:lineRule="auto"/>
        <w:ind w:firstLine="480"/>
        <w:textAlignment w:val="auto"/>
        <w:outlineLvl w:val="9"/>
        <w:rPr>
          <w:rFonts w:hint="eastAsia" w:ascii="宋体" w:hAnsi="宋体" w:eastAsia="宋体" w:cs="宋体"/>
          <w:sz w:val="21"/>
          <w:szCs w:val="21"/>
        </w:rPr>
      </w:pPr>
    </w:p>
    <w:p w14:paraId="01CC01A8">
      <w:pPr>
        <w:pStyle w:val="40"/>
        <w:pageBreakBefore w:val="0"/>
        <w:kinsoku/>
        <w:wordWrap/>
        <w:overflowPunct/>
        <w:topLinePunct w:val="0"/>
        <w:bidi w:val="0"/>
        <w:spacing w:line="360" w:lineRule="auto"/>
        <w:ind w:firstLine="480"/>
        <w:textAlignment w:val="auto"/>
        <w:outlineLvl w:val="9"/>
        <w:rPr>
          <w:rFonts w:hint="eastAsia" w:ascii="宋体" w:hAnsi="宋体" w:eastAsia="宋体" w:cs="宋体"/>
          <w:sz w:val="21"/>
          <w:szCs w:val="21"/>
        </w:rPr>
      </w:pPr>
    </w:p>
    <w:p w14:paraId="3552C03F">
      <w:pPr>
        <w:pStyle w:val="76"/>
        <w:keepNext w:val="0"/>
        <w:keepLines w:val="0"/>
        <w:pageBreakBefore w:val="0"/>
        <w:widowControl/>
        <w:kinsoku/>
        <w:wordWrap/>
        <w:overflowPunct/>
        <w:topLinePunct w:val="0"/>
        <w:bidi w:val="0"/>
        <w:adjustRightInd w:val="0"/>
        <w:snapToGrid w:val="0"/>
        <w:spacing w:before="0" w:after="50" w:line="360" w:lineRule="auto"/>
        <w:jc w:val="center"/>
        <w:textAlignment w:val="auto"/>
        <w:outlineLvl w:val="9"/>
        <w:rPr>
          <w:rFonts w:hint="eastAsia" w:ascii="宋体" w:hAnsi="宋体" w:eastAsia="宋体" w:cs="宋体"/>
          <w:sz w:val="21"/>
          <w:szCs w:val="21"/>
        </w:rPr>
      </w:pPr>
      <w:bookmarkStart w:id="242" w:name="_Toc54862331"/>
    </w:p>
    <w:p w14:paraId="50FDAE24">
      <w:pPr>
        <w:pStyle w:val="76"/>
        <w:keepNext w:val="0"/>
        <w:keepLines w:val="0"/>
        <w:pageBreakBefore w:val="0"/>
        <w:widowControl/>
        <w:kinsoku/>
        <w:wordWrap/>
        <w:overflowPunct/>
        <w:topLinePunct w:val="0"/>
        <w:bidi w:val="0"/>
        <w:adjustRightInd w:val="0"/>
        <w:snapToGrid w:val="0"/>
        <w:spacing w:before="0" w:after="50" w:line="360" w:lineRule="auto"/>
        <w:jc w:val="center"/>
        <w:textAlignment w:val="auto"/>
        <w:outlineLvl w:val="9"/>
        <w:rPr>
          <w:rFonts w:hint="eastAsia" w:ascii="宋体" w:hAnsi="宋体" w:eastAsia="宋体" w:cs="宋体"/>
          <w:sz w:val="21"/>
          <w:szCs w:val="21"/>
        </w:rPr>
      </w:pPr>
    </w:p>
    <w:p w14:paraId="65E9F686">
      <w:pPr>
        <w:pStyle w:val="76"/>
        <w:keepNext w:val="0"/>
        <w:keepLines w:val="0"/>
        <w:pageBreakBefore w:val="0"/>
        <w:widowControl/>
        <w:kinsoku/>
        <w:wordWrap/>
        <w:overflowPunct/>
        <w:topLinePunct w:val="0"/>
        <w:bidi w:val="0"/>
        <w:adjustRightInd w:val="0"/>
        <w:snapToGrid w:val="0"/>
        <w:spacing w:before="0" w:after="50" w:line="360" w:lineRule="auto"/>
        <w:jc w:val="center"/>
        <w:textAlignment w:val="auto"/>
        <w:outlineLvl w:val="9"/>
        <w:rPr>
          <w:rFonts w:hint="eastAsia" w:ascii="宋体" w:hAnsi="宋体" w:eastAsia="宋体" w:cs="宋体"/>
          <w:sz w:val="21"/>
          <w:szCs w:val="21"/>
        </w:rPr>
      </w:pPr>
    </w:p>
    <w:p w14:paraId="26C502FC">
      <w:pPr>
        <w:rPr>
          <w:rFonts w:hint="eastAsia" w:ascii="宋体" w:hAnsi="宋体" w:eastAsia="宋体" w:cs="宋体"/>
          <w:sz w:val="21"/>
          <w:szCs w:val="21"/>
          <w:lang w:eastAsia="zh-CN"/>
        </w:rPr>
      </w:pPr>
      <w:r>
        <w:rPr>
          <w:rFonts w:hint="eastAsia" w:ascii="宋体" w:hAnsi="宋体" w:eastAsia="宋体" w:cs="宋体"/>
          <w:sz w:val="21"/>
          <w:szCs w:val="21"/>
        </w:rPr>
        <w:br w:type="page"/>
      </w:r>
    </w:p>
    <w:p w14:paraId="6AC1C512">
      <w:pPr>
        <w:pStyle w:val="76"/>
        <w:keepNext w:val="0"/>
        <w:keepLines w:val="0"/>
        <w:pageBreakBefore w:val="0"/>
        <w:widowControl/>
        <w:kinsoku/>
        <w:wordWrap/>
        <w:overflowPunct/>
        <w:topLinePunct w:val="0"/>
        <w:bidi w:val="0"/>
        <w:adjustRightInd w:val="0"/>
        <w:snapToGrid w:val="0"/>
        <w:spacing w:before="0" w:after="50" w:line="360" w:lineRule="auto"/>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第三部分 专用合同条</w:t>
      </w:r>
      <w:bookmarkEnd w:id="242"/>
      <w:r>
        <w:rPr>
          <w:rFonts w:hint="eastAsia" w:ascii="宋体" w:hAnsi="宋体" w:eastAsia="宋体" w:cs="宋体"/>
          <w:b/>
          <w:bCs/>
          <w:sz w:val="21"/>
          <w:szCs w:val="21"/>
          <w:lang w:val="en-US" w:eastAsia="zh-CN"/>
        </w:rPr>
        <w:t>款</w:t>
      </w:r>
    </w:p>
    <w:p w14:paraId="6114E55B">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243" w:name="_Toc351203633"/>
      <w:r>
        <w:rPr>
          <w:rFonts w:hint="eastAsia" w:ascii="宋体" w:hAnsi="宋体" w:eastAsia="宋体" w:cs="宋体"/>
          <w:b w:val="0"/>
          <w:color w:val="000000"/>
          <w:sz w:val="21"/>
          <w:szCs w:val="21"/>
        </w:rPr>
        <w:t>1</w:t>
      </w:r>
      <w:bookmarkStart w:id="244" w:name="_Toc296346657"/>
      <w:bookmarkStart w:id="245" w:name="_Toc296890984"/>
      <w:bookmarkStart w:id="246" w:name="_Toc297048342"/>
      <w:bookmarkStart w:id="247" w:name="_Toc296944495"/>
      <w:bookmarkStart w:id="248" w:name="_Toc296347155"/>
      <w:bookmarkStart w:id="249" w:name="_Toc292559361"/>
      <w:bookmarkStart w:id="250" w:name="_Toc292559866"/>
      <w:bookmarkStart w:id="251" w:name="_Toc297120456"/>
      <w:bookmarkStart w:id="252" w:name="_Toc296503156"/>
      <w:bookmarkStart w:id="253" w:name="_Toc296891196"/>
      <w:r>
        <w:rPr>
          <w:rFonts w:hint="eastAsia" w:ascii="宋体" w:hAnsi="宋体" w:eastAsia="宋体" w:cs="宋体"/>
          <w:b w:val="0"/>
          <w:color w:val="000000"/>
          <w:sz w:val="21"/>
          <w:szCs w:val="21"/>
        </w:rPr>
        <w:t>. 一般约定</w:t>
      </w:r>
      <w:bookmarkEnd w:id="243"/>
    </w:p>
    <w:bookmarkEnd w:id="244"/>
    <w:bookmarkEnd w:id="245"/>
    <w:bookmarkEnd w:id="246"/>
    <w:bookmarkEnd w:id="247"/>
    <w:bookmarkEnd w:id="248"/>
    <w:bookmarkEnd w:id="249"/>
    <w:bookmarkEnd w:id="250"/>
    <w:bookmarkEnd w:id="251"/>
    <w:bookmarkEnd w:id="252"/>
    <w:bookmarkEnd w:id="253"/>
    <w:p w14:paraId="0341991D">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54" w:name="_Toc28841"/>
      <w:bookmarkStart w:id="255" w:name="_Toc8990"/>
      <w:r>
        <w:rPr>
          <w:rFonts w:hint="eastAsia" w:ascii="宋体" w:hAnsi="宋体" w:eastAsia="宋体" w:cs="宋体"/>
          <w:color w:val="000000"/>
          <w:sz w:val="21"/>
          <w:szCs w:val="21"/>
        </w:rPr>
        <w:t>1.1 词语定义</w:t>
      </w:r>
      <w:bookmarkEnd w:id="254"/>
      <w:bookmarkEnd w:id="255"/>
    </w:p>
    <w:p w14:paraId="02731ED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14:paraId="1B5DF1CC">
      <w:pPr>
        <w:pageBreakBefore w:val="0"/>
        <w:kinsoku/>
        <w:wordWrap/>
        <w:overflowPunct/>
        <w:topLinePunct w:val="0"/>
        <w:bidi w:val="0"/>
        <w:spacing w:line="360" w:lineRule="auto"/>
        <w:ind w:left="1155" w:leftChars="200" w:hanging="735" w:hangingChars="35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1.1.1.1其他合同文件包括：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02B037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14:paraId="7B7DA0F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监理人：</w:t>
      </w:r>
    </w:p>
    <w:p w14:paraId="00E17533">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86D7942">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2499633">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8BBE94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5EBD5B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10977B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设计人：</w:t>
      </w:r>
    </w:p>
    <w:p w14:paraId="15157A2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C17454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A0898D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8B5E59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502EF2A">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1258CF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5A13579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 xml:space="preserve"> 作为施工现场组成部分的其他场所包括：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2F4021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永久占地包括：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kern w:val="0"/>
          <w:sz w:val="21"/>
          <w:szCs w:val="21"/>
        </w:rPr>
        <w:t>。</w:t>
      </w:r>
    </w:p>
    <w:p w14:paraId="3E57E18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1.1.3.</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 xml:space="preserve"> 临时占地包括：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kern w:val="0"/>
          <w:sz w:val="21"/>
          <w:szCs w:val="21"/>
        </w:rPr>
        <w:t>。</w:t>
      </w:r>
    </w:p>
    <w:p w14:paraId="1AD6BC40">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14:paraId="49BFC985">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EA5C4DA">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14:paraId="785886E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6F14EC6">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34D4804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7379865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5086F88A">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E39D187">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56" w:name="_Toc4176"/>
      <w:bookmarkStart w:id="257" w:name="_Toc12968"/>
      <w:r>
        <w:rPr>
          <w:rFonts w:hint="eastAsia" w:ascii="宋体" w:hAnsi="宋体" w:eastAsia="宋体" w:cs="宋体"/>
          <w:color w:val="000000"/>
          <w:sz w:val="21"/>
          <w:szCs w:val="21"/>
        </w:rPr>
        <w:t>1.5 合同文件的优先顺序</w:t>
      </w:r>
      <w:bookmarkEnd w:id="256"/>
      <w:bookmarkEnd w:id="257"/>
    </w:p>
    <w:p w14:paraId="05C0C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50DC5A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58" w:name="_Toc6983"/>
      <w:bookmarkStart w:id="259" w:name="_Toc10357"/>
      <w:r>
        <w:rPr>
          <w:rFonts w:hint="eastAsia" w:ascii="宋体" w:hAnsi="宋体" w:eastAsia="宋体" w:cs="宋体"/>
          <w:color w:val="000000"/>
          <w:sz w:val="21"/>
          <w:szCs w:val="21"/>
        </w:rPr>
        <w:t>1.6 图纸和承包人文件</w:t>
      </w:r>
      <w:bookmarkEnd w:id="258"/>
      <w:bookmarkEnd w:id="259"/>
      <w:r>
        <w:rPr>
          <w:rFonts w:hint="eastAsia" w:ascii="宋体" w:hAnsi="宋体" w:eastAsia="宋体" w:cs="宋体"/>
          <w:color w:val="000000"/>
          <w:sz w:val="21"/>
          <w:szCs w:val="21"/>
        </w:rPr>
        <w:tab/>
      </w:r>
    </w:p>
    <w:p w14:paraId="4F10E14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5F1121F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477811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8106AC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A7D1EB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承包人文件</w:t>
      </w:r>
    </w:p>
    <w:p w14:paraId="0B33A78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CCF3B7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9B5BBB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8CC32C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969D9E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7A4933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现场图纸准备</w:t>
      </w:r>
    </w:p>
    <w:p w14:paraId="24B6B6C4">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795931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60" w:name="_Toc11840"/>
      <w:bookmarkStart w:id="261" w:name="_Toc5770"/>
      <w:r>
        <w:rPr>
          <w:rFonts w:hint="eastAsia" w:ascii="宋体" w:hAnsi="宋体" w:eastAsia="宋体" w:cs="宋体"/>
          <w:color w:val="000000"/>
          <w:sz w:val="21"/>
          <w:szCs w:val="21"/>
        </w:rPr>
        <w:t>1.7 联络</w:t>
      </w:r>
      <w:bookmarkEnd w:id="260"/>
      <w:bookmarkEnd w:id="261"/>
    </w:p>
    <w:p w14:paraId="168C289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14:paraId="2CD9FAE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2590823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14:paraId="7B8911F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43763A1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3B9B7EE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14:paraId="21041794">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kern w:val="0"/>
          <w:sz w:val="21"/>
          <w:szCs w:val="21"/>
        </w:rPr>
        <w:t>。</w:t>
      </w:r>
    </w:p>
    <w:p w14:paraId="0D3336C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62" w:name="_Toc635"/>
      <w:bookmarkStart w:id="263" w:name="_Toc10746"/>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 xml:space="preserve"> 交通运输</w:t>
      </w:r>
      <w:bookmarkEnd w:id="262"/>
      <w:bookmarkEnd w:id="263"/>
    </w:p>
    <w:p w14:paraId="36DC186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bookmarkStart w:id="264" w:name="_Toc1893"/>
      <w:bookmarkStart w:id="265" w:name="_Toc20198"/>
      <w:r>
        <w:rPr>
          <w:rFonts w:hint="eastAsia" w:ascii="宋体" w:hAnsi="宋体" w:eastAsia="宋体" w:cs="宋体"/>
          <w:sz w:val="21"/>
          <w:szCs w:val="21"/>
        </w:rPr>
        <w:t>1</w:t>
      </w:r>
      <w:bookmarkStart w:id="266" w:name="_Toc303539100"/>
      <w:bookmarkStart w:id="267" w:name="_Toc304295521"/>
      <w:bookmarkStart w:id="268" w:name="_Toc318581155"/>
      <w:bookmarkStart w:id="269" w:name="_Toc300934943"/>
      <w:bookmarkStart w:id="270" w:name="_Toc312677986"/>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.1 出入现场的权利</w:t>
      </w:r>
      <w:bookmarkEnd w:id="264"/>
      <w:bookmarkEnd w:id="265"/>
    </w:p>
    <w:p w14:paraId="52B88BCB">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outlineLvl w:val="9"/>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w:t>
      </w:r>
    </w:p>
    <w:bookmarkEnd w:id="266"/>
    <w:bookmarkEnd w:id="267"/>
    <w:bookmarkEnd w:id="268"/>
    <w:bookmarkEnd w:id="269"/>
    <w:bookmarkEnd w:id="270"/>
    <w:p w14:paraId="1C3D0A8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bookmarkStart w:id="271" w:name="_Toc31902"/>
      <w:bookmarkStart w:id="272" w:name="_Toc21900"/>
      <w:r>
        <w:rPr>
          <w:rFonts w:hint="eastAsia" w:ascii="宋体" w:hAnsi="宋体" w:eastAsia="宋体" w:cs="宋体"/>
          <w:sz w:val="21"/>
          <w:szCs w:val="21"/>
        </w:rPr>
        <w:t>1</w:t>
      </w:r>
      <w:bookmarkStart w:id="273" w:name="_Toc303539101"/>
      <w:bookmarkStart w:id="274" w:name="_Toc312677987"/>
      <w:bookmarkStart w:id="275" w:name="_Toc318581156"/>
      <w:bookmarkStart w:id="276" w:name="_Toc300934944"/>
      <w:bookmarkStart w:id="277" w:name="_Toc304295522"/>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 xml:space="preserve"> 场内交通</w:t>
      </w:r>
      <w:bookmarkEnd w:id="271"/>
      <w:bookmarkEnd w:id="272"/>
    </w:p>
    <w:p w14:paraId="7010080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w:t>
      </w:r>
    </w:p>
    <w:p w14:paraId="2EB2544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sz w:val="21"/>
          <w:szCs w:val="21"/>
        </w:rPr>
        <w:t>。</w:t>
      </w:r>
      <w:bookmarkEnd w:id="273"/>
      <w:bookmarkEnd w:id="274"/>
      <w:bookmarkEnd w:id="275"/>
      <w:bookmarkEnd w:id="276"/>
      <w:bookmarkEnd w:id="277"/>
      <w:r>
        <w:rPr>
          <w:rFonts w:hint="eastAsia" w:ascii="宋体" w:hAnsi="宋体" w:eastAsia="宋体" w:cs="宋体"/>
          <w:sz w:val="21"/>
          <w:szCs w:val="21"/>
        </w:rPr>
        <w:t xml:space="preserve">  </w:t>
      </w:r>
      <w:bookmarkStart w:id="278" w:name="_Toc318581157"/>
    </w:p>
    <w:p w14:paraId="34692B5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超大件和超重件的运输</w:t>
      </w:r>
    </w:p>
    <w:p w14:paraId="3EF19E8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运输超大件或超重件所需的道路和桥梁临时加固改造费用和其他有关费用由</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rPr>
        <w:t>承担。</w:t>
      </w:r>
    </w:p>
    <w:bookmarkEnd w:id="278"/>
    <w:p w14:paraId="2F6B34F4">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79" w:name="_Toc12158"/>
      <w:bookmarkStart w:id="280" w:name="_Toc28499"/>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 xml:space="preserve"> 知识产权</w:t>
      </w:r>
      <w:bookmarkEnd w:id="279"/>
      <w:bookmarkEnd w:id="280"/>
    </w:p>
    <w:p w14:paraId="11C131C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DE886C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u w:val="none"/>
        </w:rPr>
        <w:t xml:space="preserve"> </w:t>
      </w:r>
    </w:p>
    <w:p w14:paraId="21F92A5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bookmarkStart w:id="281" w:name="_Toc17401"/>
      <w:bookmarkStart w:id="282" w:name="_Toc12030"/>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.2 关于承包人为实施工程所编制文件的著作权的归属：</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bookmarkEnd w:id="281"/>
      <w:bookmarkEnd w:id="282"/>
    </w:p>
    <w:p w14:paraId="14856C44">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39A0C4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bookmarkStart w:id="283" w:name="_Toc7075"/>
      <w:bookmarkStart w:id="284" w:name="_Toc15340"/>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承包人在施工过程中所采用的专利、专有技术、技术秘密的使用费的承担方式：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kern w:val="0"/>
          <w:sz w:val="21"/>
          <w:szCs w:val="21"/>
        </w:rPr>
        <w:t>。</w:t>
      </w:r>
      <w:bookmarkEnd w:id="283"/>
      <w:bookmarkEnd w:id="284"/>
    </w:p>
    <w:p w14:paraId="5412B2DD">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工程量清单错误的修正</w:t>
      </w:r>
    </w:p>
    <w:p w14:paraId="1537782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出现工程量清单错误时，是否调整合同价格：</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14:paraId="45A8BDF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14:paraId="7F89376A">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285" w:name="_Toc351203634"/>
      <w:r>
        <w:rPr>
          <w:rFonts w:hint="eastAsia" w:ascii="宋体" w:hAnsi="宋体" w:eastAsia="宋体" w:cs="宋体"/>
          <w:b w:val="0"/>
          <w:color w:val="000000"/>
          <w:sz w:val="21"/>
          <w:szCs w:val="21"/>
        </w:rPr>
        <w:t>2</w:t>
      </w:r>
      <w:bookmarkStart w:id="286" w:name="_Toc297120457"/>
      <w:bookmarkStart w:id="287" w:name="_Toc297048343"/>
      <w:bookmarkStart w:id="288" w:name="_Toc296890985"/>
      <w:bookmarkStart w:id="289" w:name="_Toc292559867"/>
      <w:bookmarkStart w:id="290" w:name="_Toc296944496"/>
      <w:bookmarkStart w:id="291" w:name="_Toc296347156"/>
      <w:bookmarkStart w:id="292" w:name="_Toc292559362"/>
      <w:bookmarkStart w:id="293" w:name="_Toc296503157"/>
      <w:bookmarkStart w:id="294" w:name="_Toc296346658"/>
      <w:bookmarkStart w:id="295" w:name="_Toc296891197"/>
      <w:r>
        <w:rPr>
          <w:rFonts w:hint="eastAsia" w:ascii="宋体" w:hAnsi="宋体" w:eastAsia="宋体" w:cs="宋体"/>
          <w:b w:val="0"/>
          <w:color w:val="000000"/>
          <w:sz w:val="21"/>
          <w:szCs w:val="21"/>
        </w:rPr>
        <w:t>. 发包人</w:t>
      </w:r>
      <w:bookmarkEnd w:id="285"/>
    </w:p>
    <w:bookmarkEnd w:id="286"/>
    <w:bookmarkEnd w:id="287"/>
    <w:bookmarkEnd w:id="288"/>
    <w:bookmarkEnd w:id="289"/>
    <w:bookmarkEnd w:id="290"/>
    <w:bookmarkEnd w:id="291"/>
    <w:bookmarkEnd w:id="292"/>
    <w:bookmarkEnd w:id="293"/>
    <w:bookmarkEnd w:id="294"/>
    <w:bookmarkEnd w:id="295"/>
    <w:p w14:paraId="0C509AB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96" w:name="_Toc6273"/>
      <w:bookmarkStart w:id="297" w:name="_Toc16387"/>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 xml:space="preserve"> 发包人代表</w:t>
      </w:r>
      <w:bookmarkEnd w:id="296"/>
      <w:bookmarkEnd w:id="297"/>
    </w:p>
    <w:p w14:paraId="111C5585">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14:paraId="37AA8D9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1E7277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9B779B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9A331D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A09E9D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F4CA34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113F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B14E28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298" w:name="_Toc20662"/>
      <w:bookmarkStart w:id="299" w:name="_Toc786"/>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施工现场、施工条件和基础资料的提供</w:t>
      </w:r>
      <w:bookmarkEnd w:id="298"/>
      <w:bookmarkEnd w:id="299"/>
    </w:p>
    <w:p w14:paraId="3C6654A2">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.1 提供施工现场</w:t>
      </w:r>
    </w:p>
    <w:p w14:paraId="51926BC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218450E5">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.2 提供施工条件</w:t>
      </w:r>
    </w:p>
    <w:p w14:paraId="55BD4CE6">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E97326D">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300" w:name="_Toc25374"/>
      <w:bookmarkStart w:id="301" w:name="_Toc25943"/>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资金来源证明及支付担保</w:t>
      </w:r>
      <w:bookmarkEnd w:id="300"/>
      <w:bookmarkEnd w:id="301"/>
    </w:p>
    <w:p w14:paraId="3382C08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E8AEF0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EA9879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AB947F8">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302" w:name="_Toc351203635"/>
      <w:r>
        <w:rPr>
          <w:rFonts w:hint="eastAsia" w:ascii="宋体" w:hAnsi="宋体" w:eastAsia="宋体" w:cs="宋体"/>
          <w:b w:val="0"/>
          <w:color w:val="000000"/>
          <w:sz w:val="21"/>
          <w:szCs w:val="21"/>
        </w:rPr>
        <w:t>3</w:t>
      </w:r>
      <w:bookmarkStart w:id="303" w:name="_Toc296347157"/>
      <w:bookmarkStart w:id="304" w:name="_Toc296890986"/>
      <w:bookmarkStart w:id="305" w:name="_Toc296891198"/>
      <w:bookmarkStart w:id="306" w:name="_Toc292559868"/>
      <w:bookmarkStart w:id="307" w:name="_Toc296503158"/>
      <w:bookmarkStart w:id="308" w:name="_Toc296944497"/>
      <w:bookmarkStart w:id="309" w:name="_Toc296346659"/>
      <w:bookmarkStart w:id="310" w:name="_Toc297048344"/>
      <w:bookmarkStart w:id="311" w:name="_Toc297120458"/>
      <w:bookmarkStart w:id="312" w:name="_Toc292559363"/>
      <w:r>
        <w:rPr>
          <w:rFonts w:hint="eastAsia" w:ascii="宋体" w:hAnsi="宋体" w:eastAsia="宋体" w:cs="宋体"/>
          <w:b w:val="0"/>
          <w:color w:val="000000"/>
          <w:sz w:val="21"/>
          <w:szCs w:val="21"/>
        </w:rPr>
        <w:t>. 承包人</w:t>
      </w:r>
      <w:bookmarkEnd w:id="302"/>
    </w:p>
    <w:bookmarkEnd w:id="303"/>
    <w:bookmarkEnd w:id="304"/>
    <w:bookmarkEnd w:id="305"/>
    <w:bookmarkEnd w:id="306"/>
    <w:bookmarkEnd w:id="307"/>
    <w:bookmarkEnd w:id="308"/>
    <w:bookmarkEnd w:id="309"/>
    <w:bookmarkEnd w:id="310"/>
    <w:bookmarkEnd w:id="311"/>
    <w:bookmarkEnd w:id="312"/>
    <w:p w14:paraId="77AFAA9B">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14:paraId="794D3537">
      <w:pPr>
        <w:pageBreakBefore w:val="0"/>
        <w:kinsoku/>
        <w:wordWrap/>
        <w:overflowPunct/>
        <w:topLinePunct w:val="0"/>
        <w:bidi w:val="0"/>
        <w:spacing w:line="360" w:lineRule="auto"/>
        <w:jc w:val="left"/>
        <w:textAlignment w:val="auto"/>
        <w:outlineLvl w:val="9"/>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694AE1E">
      <w:pPr>
        <w:pageBreakBefore w:val="0"/>
        <w:kinsoku/>
        <w:wordWrap/>
        <w:overflowPunct/>
        <w:topLinePunct w:val="0"/>
        <w:bidi w:val="0"/>
        <w:spacing w:line="360" w:lineRule="auto"/>
        <w:ind w:firstLine="630" w:firstLineChars="3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FFA6427">
      <w:pPr>
        <w:pageBreakBefore w:val="0"/>
        <w:kinsoku/>
        <w:wordWrap/>
        <w:overflowPunct/>
        <w:topLinePunct w:val="0"/>
        <w:bidi w:val="0"/>
        <w:spacing w:line="360" w:lineRule="auto"/>
        <w:ind w:left="638" w:leftChars="304"/>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3F3BFE2">
      <w:pPr>
        <w:pageBreakBefore w:val="0"/>
        <w:kinsoku/>
        <w:wordWrap/>
        <w:overflowPunct/>
        <w:topLinePunct w:val="0"/>
        <w:bidi w:val="0"/>
        <w:spacing w:line="360" w:lineRule="auto"/>
        <w:ind w:left="638" w:leftChars="304"/>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7DD2C68">
      <w:pPr>
        <w:pageBreakBefore w:val="0"/>
        <w:kinsoku/>
        <w:wordWrap/>
        <w:overflowPunct/>
        <w:topLinePunct w:val="0"/>
        <w:bidi w:val="0"/>
        <w:spacing w:line="360" w:lineRule="auto"/>
        <w:ind w:firstLine="630" w:firstLineChars="3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8ADF635">
      <w:pPr>
        <w:pageBreakBefore w:val="0"/>
        <w:kinsoku/>
        <w:wordWrap/>
        <w:overflowPunct/>
        <w:topLinePunct w:val="0"/>
        <w:bidi w:val="0"/>
        <w:spacing w:line="360" w:lineRule="auto"/>
        <w:ind w:firstLine="630" w:firstLineChars="300"/>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承包人应履行的其他义务：</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0351D2C">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14:paraId="27F8668B">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14:paraId="241F0A3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DE7F0F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B1A338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E1A6A47">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4505D56">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DCA75A6">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93ACA6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D9B5E9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9AF00ED">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70A589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B54678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894E17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3CE113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B5EFFAF">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承包人擅自更换项目经理的违约责任：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01443B02">
      <w:pPr>
        <w:pageBreakBefore w:val="0"/>
        <w:kinsoku/>
        <w:wordWrap/>
        <w:overflowPunct/>
        <w:topLinePunct w:val="0"/>
        <w:bidi w:val="0"/>
        <w:spacing w:line="36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313" w:name="_Toc21177"/>
      <w:bookmarkStart w:id="314" w:name="_Toc16815"/>
      <w:r>
        <w:rPr>
          <w:rFonts w:hint="eastAsia" w:ascii="宋体" w:hAnsi="宋体" w:eastAsia="宋体" w:cs="宋体"/>
          <w:color w:val="000000"/>
          <w:sz w:val="21"/>
          <w:szCs w:val="21"/>
        </w:rPr>
        <w:t>3.2.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承包人无正当理由拒绝更换项目经理的违约责任：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313"/>
      <w:bookmarkEnd w:id="314"/>
    </w:p>
    <w:p w14:paraId="498F2BC4">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14:paraId="4DAC6DE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453726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承包人无正当理由拒绝撤换主要施工管理人员的违约责任：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C8C5DB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3.3.</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承包人主要施工管理人员离开施工现场的批准要求：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9C3209C">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承包人擅自更换主要施工管理人员的违约责任：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F3447B3">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667C8BA">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315" w:name="_Toc296944498"/>
      <w:bookmarkStart w:id="316" w:name="_Toc297048345"/>
      <w:bookmarkStart w:id="317" w:name="_Toc296346660"/>
      <w:bookmarkStart w:id="318" w:name="_Toc297216151"/>
      <w:bookmarkStart w:id="319" w:name="_Toc292559869"/>
      <w:bookmarkStart w:id="320" w:name="_Toc296503159"/>
      <w:bookmarkStart w:id="321" w:name="_Toc292559364"/>
      <w:bookmarkStart w:id="322" w:name="_Toc304295523"/>
      <w:bookmarkStart w:id="323" w:name="_Toc312677988"/>
      <w:bookmarkStart w:id="324" w:name="_Toc296890987"/>
      <w:bookmarkStart w:id="325" w:name="_Toc297123492"/>
      <w:bookmarkStart w:id="326" w:name="_Toc296891199"/>
      <w:bookmarkStart w:id="327" w:name="_Toc300934945"/>
      <w:bookmarkStart w:id="328" w:name="_Toc296347158"/>
      <w:bookmarkStart w:id="329" w:name="_Toc297120459"/>
      <w:bookmarkStart w:id="330" w:name="_Toc303539102"/>
      <w:r>
        <w:rPr>
          <w:rFonts w:hint="eastAsia" w:ascii="宋体" w:hAnsi="宋体" w:eastAsia="宋体" w:cs="宋体"/>
          <w:color w:val="000000"/>
          <w:sz w:val="21"/>
          <w:szCs w:val="21"/>
        </w:rPr>
        <w:t>.5 分包</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091BE773">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w:t>
      </w:r>
      <w:bookmarkStart w:id="331" w:name="_Toc296891200"/>
      <w:bookmarkStart w:id="332" w:name="_Toc296503160"/>
      <w:bookmarkStart w:id="333" w:name="_Toc297123493"/>
      <w:bookmarkStart w:id="334" w:name="_Toc297216152"/>
      <w:bookmarkStart w:id="335" w:name="_Toc300934946"/>
      <w:bookmarkStart w:id="336" w:name="_Toc296944499"/>
      <w:bookmarkStart w:id="337" w:name="_Toc292559870"/>
      <w:bookmarkStart w:id="338" w:name="_Toc297048346"/>
      <w:bookmarkStart w:id="339" w:name="_Toc304295524"/>
      <w:bookmarkStart w:id="340" w:name="_Toc296346661"/>
      <w:bookmarkStart w:id="341" w:name="_Toc297120460"/>
      <w:bookmarkStart w:id="342" w:name="_Toc292559365"/>
      <w:bookmarkStart w:id="343" w:name="_Toc296347159"/>
      <w:bookmarkStart w:id="344" w:name="_Toc296890988"/>
      <w:bookmarkStart w:id="345" w:name="_Toc303539103"/>
      <w:bookmarkStart w:id="346" w:name="_Toc312677989"/>
      <w:bookmarkStart w:id="347" w:name="_Toc318581158"/>
      <w:r>
        <w:rPr>
          <w:rFonts w:hint="eastAsia" w:ascii="宋体" w:hAnsi="宋体" w:eastAsia="宋体" w:cs="宋体"/>
          <w:sz w:val="21"/>
          <w:szCs w:val="21"/>
        </w:rPr>
        <w:t>.5.1 分包的一般约定</w:t>
      </w:r>
    </w:p>
    <w:p w14:paraId="6CE1EEE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8564D5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8" w:name="_Toc300934947"/>
      <w:bookmarkStart w:id="349" w:name="_Toc297048347"/>
      <w:bookmarkStart w:id="350" w:name="_Toc297123494"/>
      <w:bookmarkStart w:id="351" w:name="_Toc296347160"/>
      <w:bookmarkStart w:id="352" w:name="_Toc297120461"/>
      <w:bookmarkStart w:id="353" w:name="_Toc303539104"/>
      <w:bookmarkStart w:id="354" w:name="_Toc296891201"/>
      <w:bookmarkStart w:id="355" w:name="_Toc296503161"/>
      <w:bookmarkStart w:id="356" w:name="_Toc304295525"/>
      <w:bookmarkStart w:id="357" w:name="_Toc296944500"/>
      <w:bookmarkStart w:id="358" w:name="_Toc296346662"/>
      <w:bookmarkStart w:id="359" w:name="_Toc296890989"/>
      <w:bookmarkStart w:id="360" w:name="_Toc297216153"/>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6F960EAB">
      <w:pPr>
        <w:pageBreakBefore w:val="0"/>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3</w:t>
      </w:r>
      <w:bookmarkStart w:id="361" w:name="_Toc318581159"/>
      <w:bookmarkStart w:id="362" w:name="_Toc312677990"/>
      <w:r>
        <w:rPr>
          <w:rFonts w:hint="eastAsia" w:ascii="宋体" w:hAnsi="宋体" w:eastAsia="宋体" w:cs="宋体"/>
          <w:sz w:val="21"/>
          <w:szCs w:val="21"/>
        </w:rPr>
        <w:t>.5.2分包的确定</w:t>
      </w:r>
    </w:p>
    <w:p w14:paraId="00D6F910">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60EBBB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5BCF76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3.5.</w:t>
      </w:r>
      <w:r>
        <w:rPr>
          <w:rFonts w:hint="eastAsia" w:ascii="宋体" w:hAnsi="宋体" w:cs="宋体"/>
          <w:sz w:val="21"/>
          <w:szCs w:val="21"/>
          <w:lang w:val="en-US" w:eastAsia="zh-CN"/>
        </w:rPr>
        <w:t>3</w:t>
      </w:r>
      <w:r>
        <w:rPr>
          <w:rFonts w:hint="eastAsia" w:ascii="宋体" w:hAnsi="宋体" w:eastAsia="宋体" w:cs="宋体"/>
          <w:sz w:val="21"/>
          <w:szCs w:val="21"/>
        </w:rPr>
        <w:t xml:space="preserve"> 分包合同价款</w:t>
      </w:r>
    </w:p>
    <w:p w14:paraId="2B245AC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61"/>
    <w:bookmarkEnd w:id="362"/>
    <w:p w14:paraId="5C128469">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14:paraId="7BE1264A">
      <w:pPr>
        <w:pageBreakBefore w:val="0"/>
        <w:kinsoku/>
        <w:wordWrap/>
        <w:overflowPunct/>
        <w:topLinePunct w:val="0"/>
        <w:bidi w:val="0"/>
        <w:spacing w:before="120" w:after="120" w:line="360" w:lineRule="auto"/>
        <w:ind w:firstLine="420" w:firstLineChars="200"/>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14ED5B1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3.7 履约担保</w:t>
      </w:r>
    </w:p>
    <w:p w14:paraId="0580892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承包人是否提供履约担保：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163615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承包人提供履约担保的形式、金额及期限的：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FFB667A">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363" w:name="_Toc351203636"/>
      <w:r>
        <w:rPr>
          <w:rFonts w:hint="eastAsia" w:ascii="宋体" w:hAnsi="宋体" w:eastAsia="宋体" w:cs="宋体"/>
          <w:b w:val="0"/>
          <w:color w:val="000000"/>
          <w:sz w:val="21"/>
          <w:szCs w:val="21"/>
        </w:rPr>
        <w:t>4</w:t>
      </w:r>
      <w:bookmarkStart w:id="364" w:name="_Toc297048348"/>
      <w:bookmarkStart w:id="365" w:name="_Toc267251413"/>
      <w:bookmarkStart w:id="366" w:name="_Toc296347161"/>
      <w:bookmarkStart w:id="367" w:name="_Toc297120462"/>
      <w:bookmarkStart w:id="368" w:name="_Toc296346663"/>
      <w:bookmarkStart w:id="369" w:name="_Toc296891202"/>
      <w:bookmarkStart w:id="370" w:name="_Toc292559871"/>
      <w:bookmarkStart w:id="371" w:name="_Toc296503162"/>
      <w:bookmarkStart w:id="372" w:name="_Toc292559366"/>
      <w:bookmarkStart w:id="373" w:name="_Toc296944501"/>
      <w:bookmarkStart w:id="374" w:name="_Toc296890990"/>
      <w:r>
        <w:rPr>
          <w:rFonts w:hint="eastAsia" w:ascii="宋体" w:hAnsi="宋体" w:eastAsia="宋体" w:cs="宋体"/>
          <w:b w:val="0"/>
          <w:color w:val="000000"/>
          <w:sz w:val="21"/>
          <w:szCs w:val="21"/>
        </w:rPr>
        <w:t>. 监</w:t>
      </w:r>
      <w:bookmarkEnd w:id="364"/>
      <w:bookmarkEnd w:id="365"/>
      <w:bookmarkEnd w:id="366"/>
      <w:bookmarkEnd w:id="367"/>
      <w:bookmarkEnd w:id="368"/>
      <w:bookmarkEnd w:id="369"/>
      <w:bookmarkEnd w:id="370"/>
      <w:bookmarkEnd w:id="371"/>
      <w:bookmarkEnd w:id="372"/>
      <w:bookmarkEnd w:id="373"/>
      <w:bookmarkEnd w:id="374"/>
      <w:r>
        <w:rPr>
          <w:rFonts w:hint="eastAsia" w:ascii="宋体" w:hAnsi="宋体" w:eastAsia="宋体" w:cs="宋体"/>
          <w:b w:val="0"/>
          <w:color w:val="000000"/>
          <w:sz w:val="21"/>
          <w:szCs w:val="21"/>
        </w:rPr>
        <w:t>理人</w:t>
      </w:r>
      <w:bookmarkEnd w:id="363"/>
    </w:p>
    <w:p w14:paraId="6D770F5D">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14:paraId="5F70F8E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ED0A1C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15E7DDF9">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0FB123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14:paraId="67D6D79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14:paraId="3DDA2182">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35F8382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3847BBE">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8DEE188">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21BE4D8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72A072A4">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1CFF011">
      <w:pPr>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68B94B3">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商定或确定</w:t>
      </w:r>
    </w:p>
    <w:p w14:paraId="1A8DEE99">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000000"/>
          <w:sz w:val="21"/>
          <w:szCs w:val="21"/>
        </w:rPr>
      </w:pPr>
      <w:bookmarkStart w:id="375" w:name="_Toc267251418"/>
      <w:r>
        <w:rPr>
          <w:rFonts w:hint="eastAsia" w:ascii="宋体" w:hAnsi="宋体" w:eastAsia="宋体" w:cs="宋体"/>
          <w:color w:val="000000"/>
          <w:sz w:val="21"/>
          <w:szCs w:val="21"/>
        </w:rPr>
        <w:t>在发包人和承包人不能通过协商达成一致意见时，发包人授权监理人对以下事项进行确定：</w:t>
      </w:r>
    </w:p>
    <w:p w14:paraId="5379B651">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72054C0">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A67F7C1">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93F5A2B">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376" w:name="_Toc351203637"/>
      <w:r>
        <w:rPr>
          <w:rFonts w:hint="eastAsia" w:ascii="宋体" w:hAnsi="宋体" w:eastAsia="宋体" w:cs="宋体"/>
          <w:b w:val="0"/>
          <w:color w:val="000000"/>
          <w:sz w:val="21"/>
          <w:szCs w:val="21"/>
        </w:rPr>
        <w:t>5</w:t>
      </w:r>
      <w:bookmarkEnd w:id="375"/>
      <w:bookmarkStart w:id="377" w:name="_Toc296944502"/>
      <w:bookmarkStart w:id="378" w:name="_Toc292559367"/>
      <w:bookmarkStart w:id="379" w:name="_Toc297120463"/>
      <w:bookmarkStart w:id="380" w:name="_Toc296347162"/>
      <w:bookmarkStart w:id="381" w:name="_Toc297048349"/>
      <w:bookmarkStart w:id="382" w:name="_Toc296346664"/>
      <w:bookmarkStart w:id="383" w:name="_Toc292559872"/>
      <w:bookmarkStart w:id="384" w:name="_Toc296890991"/>
      <w:bookmarkStart w:id="385" w:name="_Toc296503163"/>
      <w:bookmarkStart w:id="386" w:name="_Toc296891203"/>
      <w:r>
        <w:rPr>
          <w:rFonts w:hint="eastAsia" w:ascii="宋体" w:hAnsi="宋体" w:eastAsia="宋体" w:cs="宋体"/>
          <w:b w:val="0"/>
          <w:color w:val="000000"/>
          <w:sz w:val="21"/>
          <w:szCs w:val="21"/>
        </w:rPr>
        <w:t>. 工程质量</w:t>
      </w:r>
      <w:bookmarkEnd w:id="376"/>
    </w:p>
    <w:p w14:paraId="1251CEE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387" w:name="_Toc19060"/>
      <w:bookmarkStart w:id="388" w:name="_Toc20497"/>
      <w:r>
        <w:rPr>
          <w:rFonts w:hint="eastAsia" w:ascii="宋体" w:hAnsi="宋体" w:eastAsia="宋体" w:cs="宋体"/>
          <w:color w:val="000000"/>
          <w:sz w:val="21"/>
          <w:szCs w:val="21"/>
        </w:rPr>
        <w:t>5.1 质量要求</w:t>
      </w:r>
      <w:bookmarkEnd w:id="387"/>
      <w:bookmarkEnd w:id="388"/>
    </w:p>
    <w:p w14:paraId="64C2EC0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bookmarkStart w:id="389" w:name="_Toc300934949"/>
      <w:bookmarkStart w:id="390" w:name="_Toc297123496"/>
      <w:bookmarkStart w:id="391" w:name="_Toc304295527"/>
      <w:bookmarkStart w:id="392" w:name="_Toc303539106"/>
      <w:bookmarkStart w:id="393" w:name="_Toc297216155"/>
      <w:bookmarkStart w:id="394" w:name="_Toc318581164"/>
      <w:bookmarkStart w:id="395" w:name="_Toc312677997"/>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B3BBD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7A8A7D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396" w:name="_Toc29725"/>
      <w:bookmarkStart w:id="397" w:name="_Toc7820"/>
      <w:r>
        <w:rPr>
          <w:rFonts w:hint="eastAsia" w:ascii="宋体" w:hAnsi="宋体" w:eastAsia="宋体" w:cs="宋体"/>
          <w:color w:val="000000"/>
          <w:sz w:val="21"/>
          <w:szCs w:val="21"/>
        </w:rPr>
        <w:t>5.</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隐蔽工程检查</w:t>
      </w:r>
      <w:bookmarkEnd w:id="396"/>
      <w:bookmarkEnd w:id="397"/>
    </w:p>
    <w:p w14:paraId="0AE2418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承包人提前通知监理人隐蔽工程检查的期限的约定：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5B83E1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14:paraId="7A6CDC9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14:paraId="1F36A2BD">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398" w:name="_Toc351203638"/>
      <w:r>
        <w:rPr>
          <w:rFonts w:hint="eastAsia" w:ascii="宋体" w:hAnsi="宋体" w:eastAsia="宋体" w:cs="宋体"/>
          <w:b w:val="0"/>
          <w:color w:val="000000"/>
          <w:sz w:val="21"/>
          <w:szCs w:val="21"/>
        </w:rPr>
        <w:t>6. 安全文明施工与环境保护</w:t>
      </w:r>
      <w:bookmarkEnd w:id="398"/>
    </w:p>
    <w:p w14:paraId="3D37B99F">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14:paraId="77FD42A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6.1.1</w:t>
      </w:r>
      <w:r>
        <w:rPr>
          <w:rFonts w:hint="eastAsia" w:ascii="宋体" w:hAnsi="宋体" w:eastAsia="宋体" w:cs="宋体"/>
          <w:color w:val="000000"/>
          <w:sz w:val="21"/>
          <w:szCs w:val="21"/>
        </w:rPr>
        <w:t xml:space="preserve"> 项目安全生产的达标目标及相应事项的约定：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58AB0C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cs="宋体"/>
          <w:sz w:val="21"/>
          <w:szCs w:val="21"/>
          <w:lang w:val="en-US" w:eastAsia="zh-CN"/>
        </w:rPr>
        <w:t>2</w:t>
      </w:r>
      <w:r>
        <w:rPr>
          <w:rFonts w:hint="eastAsia" w:ascii="宋体" w:hAnsi="宋体" w:eastAsia="宋体" w:cs="宋体"/>
          <w:sz w:val="21"/>
          <w:szCs w:val="21"/>
        </w:rPr>
        <w:t xml:space="preserve"> 关于治安保卫的特别约定：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992BE7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ACC3C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cs="宋体"/>
          <w:sz w:val="21"/>
          <w:szCs w:val="21"/>
          <w:lang w:val="en-US" w:eastAsia="zh-CN"/>
        </w:rPr>
        <w:t>3</w:t>
      </w:r>
      <w:r>
        <w:rPr>
          <w:rFonts w:hint="eastAsia" w:ascii="宋体" w:hAnsi="宋体" w:eastAsia="宋体" w:cs="宋体"/>
          <w:sz w:val="21"/>
          <w:szCs w:val="21"/>
        </w:rPr>
        <w:t xml:space="preserve"> 文明施工</w:t>
      </w:r>
    </w:p>
    <w:p w14:paraId="2F27DCE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8F3E5A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cs="宋体"/>
          <w:sz w:val="21"/>
          <w:szCs w:val="21"/>
          <w:lang w:val="en-US" w:eastAsia="zh-CN"/>
        </w:rPr>
        <w:t>4</w:t>
      </w:r>
      <w:r>
        <w:rPr>
          <w:rFonts w:hint="eastAsia" w:ascii="宋体" w:hAnsi="宋体" w:eastAsia="宋体" w:cs="宋体"/>
          <w:sz w:val="21"/>
          <w:szCs w:val="21"/>
        </w:rPr>
        <w:t xml:space="preserve"> 关于安全文明施工费支付比例和支付期限的约定：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389"/>
    <w:bookmarkEnd w:id="390"/>
    <w:bookmarkEnd w:id="391"/>
    <w:bookmarkEnd w:id="392"/>
    <w:bookmarkEnd w:id="393"/>
    <w:bookmarkEnd w:id="394"/>
    <w:bookmarkEnd w:id="395"/>
    <w:p w14:paraId="70AC3482">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399" w:name="_Toc351203639"/>
      <w:r>
        <w:rPr>
          <w:rFonts w:hint="eastAsia" w:ascii="宋体" w:hAnsi="宋体" w:eastAsia="宋体" w:cs="宋体"/>
          <w:b w:val="0"/>
          <w:color w:val="000000"/>
          <w:sz w:val="21"/>
          <w:szCs w:val="21"/>
        </w:rPr>
        <w:t>7. 工期和进度</w:t>
      </w:r>
      <w:bookmarkEnd w:id="399"/>
    </w:p>
    <w:p w14:paraId="3B508D2C">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14:paraId="109E1288">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sz w:val="21"/>
          <w:szCs w:val="21"/>
        </w:rPr>
        <w:t xml:space="preserve">7.1.1 </w:t>
      </w:r>
      <w:r>
        <w:rPr>
          <w:rFonts w:hint="eastAsia" w:ascii="宋体" w:hAnsi="宋体" w:eastAsia="宋体" w:cs="宋体"/>
          <w:color w:val="000000"/>
          <w:sz w:val="21"/>
          <w:szCs w:val="21"/>
        </w:rPr>
        <w:t>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673DDA">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sz w:val="21"/>
          <w:szCs w:val="21"/>
        </w:rPr>
        <w:t>7.1.2</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施工组织设计的提交和修改</w:t>
      </w:r>
    </w:p>
    <w:p w14:paraId="2A1BCBA0">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8C248D2">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1ED45B">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400" w:name="_Toc304295541"/>
      <w:bookmarkStart w:id="401" w:name="_Toc300934966"/>
      <w:bookmarkStart w:id="402" w:name="_Toc297216173"/>
      <w:bookmarkStart w:id="403" w:name="_Toc312678005"/>
      <w:bookmarkStart w:id="404" w:name="_Toc297123514"/>
      <w:bookmarkStart w:id="405" w:name="_Toc312677479"/>
      <w:bookmarkStart w:id="406" w:name="_Toc303539123"/>
      <w:r>
        <w:rPr>
          <w:rFonts w:hint="eastAsia" w:ascii="宋体" w:hAnsi="宋体" w:eastAsia="宋体" w:cs="宋体"/>
          <w:color w:val="000000"/>
          <w:sz w:val="21"/>
          <w:szCs w:val="21"/>
        </w:rPr>
        <w:t>.2 施工进度计划</w:t>
      </w:r>
    </w:p>
    <w:p w14:paraId="170C419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14:paraId="379D20FD">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25407B6">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14:paraId="5A071CE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14:paraId="1D2683E5">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A0733F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68526F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EE207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14:paraId="375FBE5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天内发出开工通知的，承包人有权提出价格调整要求，或者解除合同。</w:t>
      </w:r>
    </w:p>
    <w:bookmarkEnd w:id="400"/>
    <w:bookmarkEnd w:id="401"/>
    <w:bookmarkEnd w:id="402"/>
    <w:bookmarkEnd w:id="403"/>
    <w:bookmarkEnd w:id="404"/>
    <w:bookmarkEnd w:id="405"/>
    <w:bookmarkEnd w:id="406"/>
    <w:p w14:paraId="603B4420">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14:paraId="781901FC">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49D70A">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407" w:name="_Toc312677484"/>
      <w:bookmarkStart w:id="408" w:name="_Toc312678010"/>
      <w:bookmarkStart w:id="409" w:name="_Toc303539125"/>
      <w:bookmarkStart w:id="410" w:name="_Toc300934968"/>
      <w:bookmarkStart w:id="411" w:name="_Toc297123516"/>
      <w:bookmarkStart w:id="412" w:name="_Toc304295546"/>
      <w:bookmarkStart w:id="413" w:name="_Toc297216175"/>
      <w:r>
        <w:rPr>
          <w:rFonts w:hint="eastAsia" w:ascii="宋体" w:hAnsi="宋体" w:eastAsia="宋体" w:cs="宋体"/>
          <w:color w:val="000000"/>
          <w:sz w:val="21"/>
          <w:szCs w:val="21"/>
        </w:rPr>
        <w:t>.5 工期延误</w:t>
      </w:r>
    </w:p>
    <w:bookmarkEnd w:id="407"/>
    <w:bookmarkEnd w:id="408"/>
    <w:bookmarkEnd w:id="409"/>
    <w:bookmarkEnd w:id="410"/>
    <w:bookmarkEnd w:id="411"/>
    <w:bookmarkEnd w:id="412"/>
    <w:bookmarkEnd w:id="413"/>
    <w:p w14:paraId="31BD3A6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2FF0B81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9C024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w:t>
      </w:r>
      <w:bookmarkStart w:id="414" w:name="_Toc312677486"/>
      <w:bookmarkStart w:id="415" w:name="_Toc312678012"/>
      <w:bookmarkStart w:id="416" w:name="_Toc318581169"/>
      <w:bookmarkStart w:id="417" w:name="_Toc303539127"/>
      <w:bookmarkStart w:id="418" w:name="_Toc297123518"/>
      <w:bookmarkStart w:id="419" w:name="_Toc300934970"/>
      <w:bookmarkStart w:id="420" w:name="_Toc304295548"/>
      <w:bookmarkStart w:id="421" w:name="_Toc297216177"/>
      <w:r>
        <w:rPr>
          <w:rFonts w:hint="eastAsia" w:ascii="宋体" w:hAnsi="宋体" w:eastAsia="宋体" w:cs="宋体"/>
          <w:sz w:val="21"/>
          <w:szCs w:val="21"/>
        </w:rPr>
        <w:t>.5.2 因承包人原因导致工期延误</w:t>
      </w:r>
    </w:p>
    <w:bookmarkEnd w:id="414"/>
    <w:bookmarkEnd w:id="415"/>
    <w:bookmarkEnd w:id="416"/>
    <w:p w14:paraId="0924131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w:t>
      </w:r>
      <w:bookmarkStart w:id="422" w:name="_Toc312678013"/>
      <w:bookmarkStart w:id="423" w:name="_Toc312677487"/>
      <w:bookmarkStart w:id="424"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bookmarkEnd w:id="417"/>
      <w:bookmarkEnd w:id="418"/>
      <w:bookmarkEnd w:id="419"/>
      <w:bookmarkEnd w:id="420"/>
      <w:bookmarkEnd w:id="421"/>
      <w:bookmarkEnd w:id="422"/>
      <w:bookmarkEnd w:id="423"/>
    </w:p>
    <w:bookmarkEnd w:id="424"/>
    <w:p w14:paraId="7A23884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425" w:name="_Toc318581171"/>
      <w:bookmarkStart w:id="426"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25"/>
    <w:bookmarkEnd w:id="426"/>
    <w:p w14:paraId="34B82F6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427" w:name="_Toc300934971"/>
      <w:bookmarkStart w:id="428" w:name="_Toc304295549"/>
      <w:bookmarkStart w:id="429" w:name="_Toc297216178"/>
      <w:bookmarkStart w:id="430" w:name="_Toc297123519"/>
      <w:bookmarkStart w:id="431" w:name="_Toc312678015"/>
      <w:bookmarkStart w:id="432" w:name="_Toc303539128"/>
      <w:r>
        <w:rPr>
          <w:rFonts w:hint="eastAsia" w:ascii="宋体" w:hAnsi="宋体" w:eastAsia="宋体" w:cs="宋体"/>
          <w:color w:val="000000"/>
          <w:sz w:val="21"/>
          <w:szCs w:val="21"/>
        </w:rPr>
        <w:t>.6 不</w:t>
      </w:r>
      <w:bookmarkEnd w:id="427"/>
      <w:bookmarkEnd w:id="428"/>
      <w:bookmarkEnd w:id="429"/>
      <w:bookmarkEnd w:id="430"/>
      <w:bookmarkEnd w:id="431"/>
      <w:bookmarkEnd w:id="432"/>
      <w:r>
        <w:rPr>
          <w:rFonts w:hint="eastAsia" w:ascii="宋体" w:hAnsi="宋体" w:eastAsia="宋体" w:cs="宋体"/>
          <w:color w:val="000000"/>
          <w:sz w:val="21"/>
          <w:szCs w:val="21"/>
        </w:rPr>
        <w:t>利物质条件</w:t>
      </w:r>
    </w:p>
    <w:p w14:paraId="0B83AD3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bookmarkStart w:id="433" w:name="_Toc297123520"/>
      <w:bookmarkStart w:id="434" w:name="_Toc304295550"/>
      <w:bookmarkStart w:id="435" w:name="_Toc318581172"/>
      <w:bookmarkStart w:id="436" w:name="_Toc303539129"/>
      <w:bookmarkStart w:id="437" w:name="_Toc300934972"/>
      <w:bookmarkStart w:id="438" w:name="_Toc297216179"/>
      <w:bookmarkStart w:id="439" w:name="_Toc312678016"/>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33"/>
    <w:bookmarkEnd w:id="434"/>
    <w:bookmarkEnd w:id="435"/>
    <w:bookmarkEnd w:id="436"/>
    <w:bookmarkEnd w:id="437"/>
    <w:bookmarkEnd w:id="438"/>
    <w:bookmarkEnd w:id="439"/>
    <w:p w14:paraId="6DB12A47">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440" w:name="_Toc304295551"/>
      <w:bookmarkStart w:id="441" w:name="_Toc297216180"/>
      <w:bookmarkStart w:id="442" w:name="_Toc312678017"/>
      <w:bookmarkStart w:id="443" w:name="_Toc297123521"/>
      <w:bookmarkStart w:id="444" w:name="_Toc300934973"/>
      <w:bookmarkStart w:id="445" w:name="_Toc303539130"/>
      <w:r>
        <w:rPr>
          <w:rFonts w:hint="eastAsia" w:ascii="宋体" w:hAnsi="宋体" w:eastAsia="宋体" w:cs="宋体"/>
          <w:color w:val="000000"/>
          <w:sz w:val="21"/>
          <w:szCs w:val="21"/>
        </w:rPr>
        <w:t>.7异常恶劣的气候条件</w:t>
      </w:r>
    </w:p>
    <w:bookmarkEnd w:id="440"/>
    <w:bookmarkEnd w:id="441"/>
    <w:bookmarkEnd w:id="442"/>
    <w:bookmarkEnd w:id="443"/>
    <w:bookmarkEnd w:id="444"/>
    <w:bookmarkEnd w:id="445"/>
    <w:p w14:paraId="7A7423D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0E08207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17CA4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AB0B84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8D0B08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446" w:name="_Toc16278"/>
      <w:bookmarkStart w:id="447" w:name="_Toc29202"/>
      <w:r>
        <w:rPr>
          <w:rFonts w:hint="eastAsia" w:ascii="宋体" w:hAnsi="宋体" w:eastAsia="宋体" w:cs="宋体"/>
          <w:color w:val="000000"/>
          <w:sz w:val="21"/>
          <w:szCs w:val="21"/>
        </w:rPr>
        <w:t>7.</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 xml:space="preserve"> 提前竣工的奖励</w:t>
      </w:r>
      <w:bookmarkEnd w:id="446"/>
      <w:bookmarkEnd w:id="447"/>
    </w:p>
    <w:p w14:paraId="7FFB0FA5">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val="en-US" w:eastAsia="zh-CN"/>
        </w:rPr>
        <w:t>8.1</w:t>
      </w:r>
      <w:r>
        <w:rPr>
          <w:rFonts w:hint="eastAsia" w:ascii="宋体" w:hAnsi="宋体" w:eastAsia="宋体" w:cs="宋体"/>
          <w:sz w:val="21"/>
          <w:szCs w:val="21"/>
        </w:rPr>
        <w:t>提前竣工的奖励：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93B1E6">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448" w:name="_Toc351203640"/>
      <w:r>
        <w:rPr>
          <w:rFonts w:hint="eastAsia" w:ascii="宋体" w:hAnsi="宋体" w:eastAsia="宋体" w:cs="宋体"/>
          <w:b w:val="0"/>
          <w:color w:val="000000"/>
          <w:sz w:val="21"/>
          <w:szCs w:val="21"/>
        </w:rPr>
        <w:t>8. 材料与设备</w:t>
      </w:r>
      <w:bookmarkEnd w:id="448"/>
    </w:p>
    <w:bookmarkEnd w:id="377"/>
    <w:bookmarkEnd w:id="378"/>
    <w:bookmarkEnd w:id="379"/>
    <w:bookmarkEnd w:id="380"/>
    <w:bookmarkEnd w:id="381"/>
    <w:bookmarkEnd w:id="382"/>
    <w:bookmarkEnd w:id="383"/>
    <w:bookmarkEnd w:id="384"/>
    <w:bookmarkEnd w:id="385"/>
    <w:bookmarkEnd w:id="386"/>
    <w:p w14:paraId="4AB96160">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449" w:name="_Toc292559372"/>
      <w:bookmarkStart w:id="450" w:name="_Toc280868654"/>
      <w:bookmarkStart w:id="451" w:name="_Toc296503167"/>
      <w:bookmarkStart w:id="452" w:name="_Toc296890995"/>
      <w:bookmarkStart w:id="453" w:name="_Toc297123527"/>
      <w:bookmarkStart w:id="454" w:name="_Toc300934979"/>
      <w:bookmarkStart w:id="455" w:name="_Toc292559877"/>
      <w:bookmarkStart w:id="456" w:name="_Toc296944506"/>
      <w:bookmarkStart w:id="457" w:name="_Toc296346668"/>
      <w:bookmarkStart w:id="458" w:name="_Toc296347166"/>
      <w:bookmarkStart w:id="459" w:name="_Toc297216186"/>
      <w:bookmarkStart w:id="460" w:name="_Toc297048353"/>
      <w:bookmarkStart w:id="461" w:name="_Toc312677493"/>
      <w:bookmarkStart w:id="462" w:name="_Toc297120467"/>
      <w:bookmarkStart w:id="463" w:name="_Toc296891207"/>
      <w:bookmarkStart w:id="464" w:name="_Toc303539136"/>
      <w:bookmarkStart w:id="465" w:name="_Toc304295556"/>
      <w:bookmarkStart w:id="466" w:name="_Toc312678019"/>
      <w:bookmarkStart w:id="467" w:name="_Toc267251424"/>
      <w:bookmarkStart w:id="468" w:name="_Toc280868656"/>
      <w:bookmarkStart w:id="469" w:name="_Toc280868655"/>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材料与工程设备的保管与使用</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3AC2A30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w:t>
      </w:r>
      <w:bookmarkStart w:id="470" w:name="_Toc292559373"/>
      <w:bookmarkStart w:id="471" w:name="_Toc292559878"/>
      <w:bookmarkStart w:id="472" w:name="_Toc296891208"/>
      <w:bookmarkStart w:id="473" w:name="_Toc300934980"/>
      <w:bookmarkStart w:id="474" w:name="_Toc296890996"/>
      <w:bookmarkStart w:id="475" w:name="_Toc296944507"/>
      <w:bookmarkStart w:id="476" w:name="_Toc297123528"/>
      <w:bookmarkStart w:id="477" w:name="_Toc318581173"/>
      <w:bookmarkStart w:id="478" w:name="_Toc296346669"/>
      <w:bookmarkStart w:id="479" w:name="_Toc304295557"/>
      <w:bookmarkStart w:id="480" w:name="_Toc312678020"/>
      <w:bookmarkStart w:id="481" w:name="_Toc297120468"/>
      <w:bookmarkStart w:id="482" w:name="_Toc297216187"/>
      <w:bookmarkStart w:id="483" w:name="_Toc303539137"/>
      <w:bookmarkStart w:id="484" w:name="_Toc296503168"/>
      <w:bookmarkStart w:id="485" w:name="_Toc296347167"/>
      <w:bookmarkStart w:id="486" w:name="_Toc297048354"/>
      <w:bookmarkStart w:id="487" w:name="_Toc312677494"/>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.1发包人供应的材料设备的保管费用的承担：</w:t>
      </w:r>
      <w:r>
        <w:rPr>
          <w:rFonts w:hint="eastAsia" w:ascii="宋体" w:hAnsi="宋体" w:eastAsia="宋体" w:cs="宋体"/>
          <w:sz w:val="21"/>
          <w:szCs w:val="21"/>
          <w:u w:val="single"/>
        </w:rPr>
        <w:t xml:space="preserve">               </w:t>
      </w:r>
      <w:r>
        <w:rPr>
          <w:rFonts w:hint="eastAsia" w:ascii="宋体" w:hAnsi="宋体" w:eastAsia="宋体" w:cs="宋体"/>
          <w:sz w:val="21"/>
          <w:szCs w:val="21"/>
        </w:rPr>
        <w:t>。</w:t>
      </w:r>
      <w:bookmarkEnd w:id="470"/>
      <w:bookmarkEnd w:id="471"/>
    </w:p>
    <w:p w14:paraId="09B39486">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488" w:name="_Toc22260"/>
      <w:bookmarkStart w:id="489" w:name="_Toc29400"/>
      <w:r>
        <w:rPr>
          <w:rFonts w:hint="eastAsia" w:ascii="宋体" w:hAnsi="宋体" w:eastAsia="宋体" w:cs="宋体"/>
          <w:color w:val="000000"/>
          <w:sz w:val="21"/>
          <w:szCs w:val="21"/>
        </w:rPr>
        <w:t>8.</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样品</w:t>
      </w:r>
      <w:bookmarkEnd w:id="488"/>
      <w:bookmarkEnd w:id="489"/>
    </w:p>
    <w:p w14:paraId="4023529C">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14:paraId="72F615B4">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93B8D8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490" w:name="_Toc27164"/>
      <w:bookmarkStart w:id="491" w:name="_Toc5578"/>
      <w:r>
        <w:rPr>
          <w:rFonts w:hint="eastAsia" w:ascii="宋体" w:hAnsi="宋体" w:eastAsia="宋体" w:cs="宋体"/>
          <w:color w:val="000000"/>
          <w:sz w:val="21"/>
          <w:szCs w:val="21"/>
        </w:rPr>
        <w:t>8.</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施工设备和临时设施</w:t>
      </w:r>
      <w:bookmarkEnd w:id="490"/>
      <w:bookmarkEnd w:id="491"/>
    </w:p>
    <w:p w14:paraId="304324D4">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val="en-US" w:eastAsia="zh-CN"/>
        </w:rPr>
        <w:t>3</w:t>
      </w:r>
      <w:r>
        <w:rPr>
          <w:rFonts w:hint="eastAsia" w:ascii="宋体" w:hAnsi="宋体" w:eastAsia="宋体" w:cs="宋体"/>
          <w:sz w:val="21"/>
          <w:szCs w:val="21"/>
        </w:rPr>
        <w:t>.1 承包人提供的施工设备和临时设施</w:t>
      </w:r>
    </w:p>
    <w:p w14:paraId="3E0D4138">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444543AA">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492" w:name="_Toc351203641"/>
      <w:r>
        <w:rPr>
          <w:rFonts w:hint="eastAsia" w:ascii="宋体" w:hAnsi="宋体" w:eastAsia="宋体" w:cs="宋体"/>
          <w:b w:val="0"/>
          <w:color w:val="000000"/>
          <w:sz w:val="21"/>
          <w:szCs w:val="21"/>
        </w:rPr>
        <w:t>9</w:t>
      </w:r>
      <w:bookmarkEnd w:id="467"/>
      <w:bookmarkEnd w:id="468"/>
      <w:bookmarkEnd w:id="469"/>
      <w:bookmarkStart w:id="493" w:name="_Toc312677495"/>
      <w:bookmarkStart w:id="494" w:name="_Toc312678021"/>
      <w:bookmarkStart w:id="495" w:name="_Toc303539139"/>
      <w:bookmarkStart w:id="496" w:name="_Toc297216192"/>
      <w:bookmarkStart w:id="497" w:name="_Toc304295559"/>
      <w:bookmarkStart w:id="498" w:name="_Toc300934982"/>
      <w:bookmarkStart w:id="499" w:name="_Toc297123533"/>
      <w:bookmarkStart w:id="500" w:name="_Toc296944512"/>
      <w:bookmarkStart w:id="501" w:name="_Toc296891001"/>
      <w:bookmarkStart w:id="502" w:name="_Toc296346674"/>
      <w:bookmarkStart w:id="503" w:name="_Toc267251428"/>
      <w:bookmarkStart w:id="504" w:name="_Toc296891213"/>
      <w:bookmarkStart w:id="505" w:name="_Toc292559378"/>
      <w:bookmarkStart w:id="506" w:name="_Toc267251427"/>
      <w:bookmarkStart w:id="507" w:name="_Toc296347172"/>
      <w:bookmarkStart w:id="508" w:name="_Toc296503173"/>
      <w:bookmarkStart w:id="509" w:name="_Toc292559883"/>
      <w:bookmarkStart w:id="510" w:name="_Toc297048359"/>
      <w:bookmarkStart w:id="511" w:name="_Toc297120473"/>
      <w:r>
        <w:rPr>
          <w:rFonts w:hint="eastAsia" w:ascii="宋体" w:hAnsi="宋体" w:eastAsia="宋体" w:cs="宋体"/>
          <w:b w:val="0"/>
          <w:color w:val="000000"/>
          <w:sz w:val="21"/>
          <w:szCs w:val="21"/>
        </w:rPr>
        <w:t>. 试验与检验</w:t>
      </w:r>
      <w:bookmarkEnd w:id="492"/>
    </w:p>
    <w:bookmarkEnd w:id="493"/>
    <w:bookmarkEnd w:id="494"/>
    <w:bookmarkEnd w:id="495"/>
    <w:bookmarkEnd w:id="496"/>
    <w:bookmarkEnd w:id="497"/>
    <w:bookmarkEnd w:id="498"/>
    <w:bookmarkEnd w:id="499"/>
    <w:p w14:paraId="614F169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512" w:name="_Toc297123534"/>
      <w:bookmarkStart w:id="513" w:name="_Toc304295560"/>
      <w:bookmarkStart w:id="514" w:name="_Toc297216193"/>
      <w:bookmarkStart w:id="515" w:name="_Toc300934983"/>
      <w:bookmarkStart w:id="516" w:name="_Toc312677496"/>
      <w:bookmarkStart w:id="517" w:name="_Toc312678022"/>
      <w:bookmarkStart w:id="518" w:name="_Toc303539140"/>
      <w:r>
        <w:rPr>
          <w:rFonts w:hint="eastAsia" w:ascii="宋体" w:hAnsi="宋体" w:eastAsia="宋体" w:cs="宋体"/>
          <w:color w:val="000000"/>
          <w:sz w:val="21"/>
          <w:szCs w:val="21"/>
        </w:rPr>
        <w:t>.1试验设备与试验人员</w:t>
      </w:r>
    </w:p>
    <w:bookmarkEnd w:id="512"/>
    <w:bookmarkEnd w:id="513"/>
    <w:bookmarkEnd w:id="514"/>
    <w:bookmarkEnd w:id="515"/>
    <w:bookmarkEnd w:id="516"/>
    <w:bookmarkEnd w:id="517"/>
    <w:bookmarkEnd w:id="518"/>
    <w:p w14:paraId="1A1D783A">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w:t>
      </w:r>
      <w:bookmarkStart w:id="519" w:name="_Toc297216194"/>
      <w:bookmarkStart w:id="520" w:name="_Toc312677497"/>
      <w:bookmarkStart w:id="521" w:name="_Toc312678023"/>
      <w:bookmarkStart w:id="522" w:name="_Toc303539141"/>
      <w:bookmarkStart w:id="523" w:name="_Toc297123535"/>
      <w:bookmarkStart w:id="524" w:name="_Toc300934984"/>
      <w:bookmarkStart w:id="525" w:name="_Toc304295561"/>
      <w:bookmarkStart w:id="526" w:name="_Toc318581174"/>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 xml:space="preserve"> 试验设备</w:t>
      </w:r>
    </w:p>
    <w:p w14:paraId="16B5543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519"/>
      <w:bookmarkEnd w:id="520"/>
      <w:bookmarkEnd w:id="521"/>
      <w:bookmarkEnd w:id="522"/>
      <w:bookmarkEnd w:id="523"/>
      <w:bookmarkEnd w:id="524"/>
      <w:bookmarkEnd w:id="525"/>
      <w:bookmarkStart w:id="527" w:name="_Toc297123536"/>
      <w:bookmarkStart w:id="528" w:name="_Toc297216195"/>
      <w:bookmarkStart w:id="529" w:name="_Toc300934985"/>
      <w:bookmarkStart w:id="530" w:name="_Toc303539142"/>
      <w:bookmarkStart w:id="531" w:name="_Toc312678024"/>
      <w:bookmarkStart w:id="532" w:name="_Toc304295562"/>
      <w:bookmarkStart w:id="533" w:name="_Toc312677498"/>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649AA9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713A7F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4BB385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534" w:name="_Toc15764"/>
      <w:bookmarkStart w:id="535" w:name="_Toc2769"/>
      <w:r>
        <w:rPr>
          <w:rFonts w:hint="eastAsia" w:ascii="宋体" w:hAnsi="宋体" w:eastAsia="宋体" w:cs="宋体"/>
          <w:color w:val="000000"/>
          <w:sz w:val="21"/>
          <w:szCs w:val="21"/>
        </w:rPr>
        <w:t>9.</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现场工艺试验</w:t>
      </w:r>
      <w:bookmarkEnd w:id="534"/>
      <w:bookmarkEnd w:id="535"/>
      <w:r>
        <w:rPr>
          <w:rFonts w:hint="eastAsia" w:ascii="宋体" w:hAnsi="宋体" w:eastAsia="宋体" w:cs="宋体"/>
          <w:color w:val="000000"/>
          <w:sz w:val="21"/>
          <w:szCs w:val="21"/>
        </w:rPr>
        <w:t xml:space="preserve"> </w:t>
      </w:r>
    </w:p>
    <w:p w14:paraId="2B6F1AD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526"/>
    <w:bookmarkEnd w:id="527"/>
    <w:bookmarkEnd w:id="528"/>
    <w:bookmarkEnd w:id="529"/>
    <w:bookmarkEnd w:id="530"/>
    <w:bookmarkEnd w:id="531"/>
    <w:bookmarkEnd w:id="532"/>
    <w:bookmarkEnd w:id="533"/>
    <w:p w14:paraId="73A80709">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536" w:name="_Toc351203642"/>
      <w:r>
        <w:rPr>
          <w:rFonts w:hint="eastAsia" w:ascii="宋体" w:hAnsi="宋体" w:eastAsia="宋体" w:cs="宋体"/>
          <w:b w:val="0"/>
          <w:color w:val="000000"/>
          <w:sz w:val="21"/>
          <w:szCs w:val="21"/>
        </w:rPr>
        <w:t>1</w:t>
      </w:r>
      <w:bookmarkEnd w:id="500"/>
      <w:bookmarkEnd w:id="501"/>
      <w:bookmarkEnd w:id="502"/>
      <w:bookmarkEnd w:id="503"/>
      <w:bookmarkEnd w:id="504"/>
      <w:bookmarkEnd w:id="505"/>
      <w:bookmarkEnd w:id="506"/>
      <w:bookmarkEnd w:id="507"/>
      <w:bookmarkEnd w:id="508"/>
      <w:bookmarkEnd w:id="509"/>
      <w:bookmarkEnd w:id="510"/>
      <w:bookmarkEnd w:id="511"/>
      <w:bookmarkStart w:id="537" w:name="_Toc292559398"/>
      <w:bookmarkStart w:id="538" w:name="_Toc300934989"/>
      <w:bookmarkStart w:id="539" w:name="_Toc297216199"/>
      <w:bookmarkStart w:id="540" w:name="_Toc296891233"/>
      <w:bookmarkStart w:id="541" w:name="_Toc296347192"/>
      <w:bookmarkStart w:id="542" w:name="_Toc297123540"/>
      <w:bookmarkStart w:id="543" w:name="_Toc296503193"/>
      <w:bookmarkStart w:id="544" w:name="_Toc297048379"/>
      <w:bookmarkStart w:id="545" w:name="_Toc292559903"/>
      <w:bookmarkStart w:id="546" w:name="_Toc304295566"/>
      <w:bookmarkStart w:id="547" w:name="_Toc296944532"/>
      <w:bookmarkStart w:id="548" w:name="_Toc296891021"/>
      <w:bookmarkStart w:id="549" w:name="_Toc297120493"/>
      <w:bookmarkStart w:id="550" w:name="_Toc296346694"/>
      <w:bookmarkStart w:id="551" w:name="_Toc303539146"/>
      <w:bookmarkStart w:id="552" w:name="_Toc312677499"/>
      <w:bookmarkStart w:id="553" w:name="_Toc312678025"/>
      <w:bookmarkStart w:id="554" w:name="_Toc267251441"/>
      <w:bookmarkStart w:id="555" w:name="_Toc267251433"/>
      <w:bookmarkStart w:id="556" w:name="_Toc267251439"/>
      <w:bookmarkStart w:id="557" w:name="_Toc267251440"/>
      <w:bookmarkStart w:id="558" w:name="_Toc267251435"/>
      <w:bookmarkStart w:id="559" w:name="_Toc267251437"/>
      <w:bookmarkStart w:id="560" w:name="_Toc267251442"/>
      <w:r>
        <w:rPr>
          <w:rFonts w:hint="eastAsia" w:ascii="宋体" w:hAnsi="宋体" w:eastAsia="宋体" w:cs="宋体"/>
          <w:b w:val="0"/>
          <w:color w:val="000000"/>
          <w:sz w:val="21"/>
          <w:szCs w:val="21"/>
        </w:rPr>
        <w:t>0. 变更</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bookmarkEnd w:id="552"/>
    <w:bookmarkEnd w:id="553"/>
    <w:p w14:paraId="7F1AD1C9">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561" w:name="_Toc296503194"/>
      <w:bookmarkStart w:id="562" w:name="_Toc292559399"/>
      <w:bookmarkStart w:id="563" w:name="_Toc297216200"/>
      <w:bookmarkStart w:id="564" w:name="_Toc296944533"/>
      <w:bookmarkStart w:id="565" w:name="_Toc296891234"/>
      <w:bookmarkStart w:id="566" w:name="_Toc312677500"/>
      <w:bookmarkStart w:id="567" w:name="_Toc297048380"/>
      <w:bookmarkStart w:id="568" w:name="_Toc312678026"/>
      <w:bookmarkStart w:id="569" w:name="_Toc300934990"/>
      <w:bookmarkStart w:id="570" w:name="_Toc304295567"/>
      <w:bookmarkStart w:id="571" w:name="_Toc297123541"/>
      <w:bookmarkStart w:id="572" w:name="_Toc297120494"/>
      <w:bookmarkStart w:id="573" w:name="_Toc296346695"/>
      <w:bookmarkStart w:id="574" w:name="_Toc296891022"/>
      <w:bookmarkStart w:id="575" w:name="_Toc303539147"/>
      <w:bookmarkStart w:id="576" w:name="_Toc296347193"/>
      <w:bookmarkStart w:id="577" w:name="_Toc292559904"/>
      <w:r>
        <w:rPr>
          <w:rFonts w:hint="eastAsia" w:ascii="宋体" w:hAnsi="宋体" w:eastAsia="宋体" w:cs="宋体"/>
          <w:color w:val="000000"/>
          <w:sz w:val="21"/>
          <w:szCs w:val="21"/>
        </w:rPr>
        <w:t>0.1变更的范围</w:t>
      </w:r>
    </w:p>
    <w:p w14:paraId="5DC2720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1194A10">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578" w:name="_Toc21254"/>
      <w:bookmarkStart w:id="579" w:name="_Toc10328"/>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变更估价</w:t>
      </w:r>
      <w:bookmarkEnd w:id="578"/>
      <w:bookmarkEnd w:id="579"/>
    </w:p>
    <w:p w14:paraId="3D0204E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val="en-US" w:eastAsia="zh-CN"/>
        </w:rPr>
        <w:t>2</w:t>
      </w:r>
      <w:r>
        <w:rPr>
          <w:rFonts w:hint="eastAsia" w:ascii="宋体" w:hAnsi="宋体" w:eastAsia="宋体" w:cs="宋体"/>
          <w:sz w:val="21"/>
          <w:szCs w:val="21"/>
        </w:rPr>
        <w:t>.1 变更估价原则</w:t>
      </w:r>
    </w:p>
    <w:p w14:paraId="27B0B5A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A6C620F">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Start w:id="580" w:name="_Toc300934993"/>
      <w:bookmarkStart w:id="581" w:name="_Toc297216203"/>
      <w:bookmarkStart w:id="582" w:name="_Toc297123544"/>
      <w:bookmarkStart w:id="583" w:name="_Toc297048383"/>
      <w:bookmarkStart w:id="584" w:name="_Toc296503197"/>
      <w:bookmarkStart w:id="585" w:name="_Toc296347196"/>
      <w:bookmarkStart w:id="586" w:name="_Toc292559907"/>
      <w:bookmarkStart w:id="587" w:name="_Toc296891237"/>
      <w:bookmarkStart w:id="588" w:name="_Toc296346698"/>
      <w:bookmarkStart w:id="589" w:name="_Toc296891025"/>
      <w:bookmarkStart w:id="590" w:name="_Toc296944536"/>
      <w:bookmarkStart w:id="591" w:name="_Toc303539150"/>
      <w:bookmarkStart w:id="592" w:name="_Toc292559402"/>
      <w:bookmarkStart w:id="593" w:name="_Toc297120497"/>
      <w:bookmarkStart w:id="594" w:name="_Toc304295570"/>
      <w:bookmarkStart w:id="595" w:name="_Toc312678029"/>
      <w:bookmarkStart w:id="596" w:name="_Toc312677503"/>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承</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Start w:id="597" w:name="_Toc296891243"/>
      <w:bookmarkStart w:id="598" w:name="_Toc296346704"/>
      <w:bookmarkStart w:id="599" w:name="_Toc292559913"/>
      <w:bookmarkStart w:id="600" w:name="_Toc296891031"/>
      <w:bookmarkStart w:id="601" w:name="_Toc297216204"/>
      <w:bookmarkStart w:id="602" w:name="_Toc303539151"/>
      <w:bookmarkStart w:id="603" w:name="_Toc297123545"/>
      <w:bookmarkStart w:id="604" w:name="_Toc296503203"/>
      <w:bookmarkStart w:id="605" w:name="_Toc292559408"/>
      <w:bookmarkStart w:id="606" w:name="_Toc300934994"/>
      <w:bookmarkStart w:id="607" w:name="_Toc296944542"/>
      <w:bookmarkStart w:id="608" w:name="_Toc297120503"/>
      <w:bookmarkStart w:id="609" w:name="_Toc296347202"/>
      <w:bookmarkStart w:id="610" w:name="_Toc297048389"/>
      <w:r>
        <w:rPr>
          <w:rFonts w:hint="eastAsia" w:ascii="宋体" w:hAnsi="宋体" w:eastAsia="宋体" w:cs="宋体"/>
          <w:color w:val="000000"/>
          <w:sz w:val="21"/>
          <w:szCs w:val="21"/>
        </w:rPr>
        <w:t>包人的合理化建议</w:t>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63FEF5E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FBF78A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42A50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承</w:t>
      </w:r>
      <w:bookmarkStart w:id="611" w:name="_Toc304295571"/>
      <w:bookmarkStart w:id="612" w:name="_Toc297120504"/>
      <w:bookmarkStart w:id="613" w:name="_Toc296346705"/>
      <w:bookmarkStart w:id="614" w:name="_Toc312678030"/>
      <w:bookmarkStart w:id="615" w:name="_Toc297123546"/>
      <w:bookmarkStart w:id="616" w:name="_Toc297048390"/>
      <w:bookmarkStart w:id="617" w:name="_Toc292559409"/>
      <w:bookmarkStart w:id="618" w:name="_Toc312677504"/>
      <w:bookmarkStart w:id="619" w:name="_Toc296944543"/>
      <w:bookmarkStart w:id="620" w:name="_Toc297216205"/>
      <w:bookmarkStart w:id="621" w:name="_Toc303539152"/>
      <w:bookmarkStart w:id="622" w:name="_Toc296503204"/>
      <w:bookmarkStart w:id="623" w:name="_Toc318581175"/>
      <w:bookmarkStart w:id="624" w:name="_Toc292559914"/>
      <w:bookmarkStart w:id="625" w:name="_Toc296347203"/>
      <w:bookmarkStart w:id="626" w:name="_Toc300934995"/>
      <w:bookmarkStart w:id="627" w:name="_Toc296891032"/>
      <w:bookmarkStart w:id="628" w:name="_Toc296891244"/>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14:paraId="200D5F48">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629" w:name="_Toc26175"/>
      <w:bookmarkStart w:id="630" w:name="_Toc28720"/>
      <w:r>
        <w:rPr>
          <w:rFonts w:hint="eastAsia" w:ascii="宋体" w:hAnsi="宋体" w:eastAsia="宋体" w:cs="宋体"/>
          <w:color w:val="000000"/>
          <w:sz w:val="21"/>
          <w:szCs w:val="21"/>
        </w:rPr>
        <w:t>1</w:t>
      </w:r>
      <w:bookmarkStart w:id="631" w:name="_Toc312677507"/>
      <w:bookmarkStart w:id="632" w:name="_Toc300934997"/>
      <w:bookmarkStart w:id="633" w:name="_Toc297123548"/>
      <w:bookmarkStart w:id="634" w:name="_Toc296503199"/>
      <w:bookmarkStart w:id="635" w:name="_Toc292559909"/>
      <w:bookmarkStart w:id="636" w:name="_Toc296891027"/>
      <w:bookmarkStart w:id="637" w:name="_Toc296891239"/>
      <w:bookmarkStart w:id="638" w:name="_Toc297216207"/>
      <w:bookmarkStart w:id="639" w:name="_Toc296347198"/>
      <w:bookmarkStart w:id="640" w:name="_Toc297048385"/>
      <w:bookmarkStart w:id="641" w:name="_Toc312678033"/>
      <w:bookmarkStart w:id="642" w:name="_Toc297120499"/>
      <w:bookmarkStart w:id="643" w:name="_Toc292559404"/>
      <w:bookmarkStart w:id="644" w:name="_Toc296944538"/>
      <w:bookmarkStart w:id="645" w:name="_Toc303539154"/>
      <w:bookmarkStart w:id="646" w:name="_Toc304295574"/>
      <w:bookmarkStart w:id="647" w:name="_Toc296346700"/>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 xml:space="preserve"> 暂估价</w:t>
      </w:r>
      <w:bookmarkEnd w:id="629"/>
      <w:bookmarkEnd w:id="630"/>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4520FD4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暂</w:t>
      </w:r>
      <w:bookmarkStart w:id="648" w:name="_Toc312677508"/>
      <w:bookmarkStart w:id="649" w:name="_Toc312678034"/>
      <w:bookmarkStart w:id="650" w:name="_Toc318581176"/>
      <w:r>
        <w:rPr>
          <w:rFonts w:hint="eastAsia" w:ascii="宋体" w:hAnsi="宋体" w:eastAsia="宋体" w:cs="宋体"/>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kern w:val="0"/>
          <w:sz w:val="21"/>
          <w:szCs w:val="21"/>
        </w:rPr>
        <w:t>。</w:t>
      </w:r>
    </w:p>
    <w:bookmarkEnd w:id="648"/>
    <w:bookmarkEnd w:id="649"/>
    <w:bookmarkEnd w:id="650"/>
    <w:p w14:paraId="10658DB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bookmarkStart w:id="651" w:name="_Toc318581177"/>
      <w:bookmarkStart w:id="652" w:name="_Toc312678035"/>
      <w:bookmarkStart w:id="653" w:name="_Toc312677509"/>
      <w:r>
        <w:rPr>
          <w:rFonts w:hint="eastAsia" w:ascii="宋体" w:hAnsi="宋体" w:eastAsia="宋体" w:cs="宋体"/>
          <w:sz w:val="21"/>
          <w:szCs w:val="21"/>
        </w:rPr>
        <w:t>0.</w:t>
      </w:r>
      <w:r>
        <w:rPr>
          <w:rFonts w:hint="eastAsia" w:ascii="宋体" w:hAnsi="宋体" w:cs="宋体"/>
          <w:sz w:val="21"/>
          <w:szCs w:val="21"/>
          <w:lang w:val="en-US" w:eastAsia="zh-CN"/>
        </w:rPr>
        <w:t>4</w:t>
      </w:r>
      <w:r>
        <w:rPr>
          <w:rFonts w:hint="eastAsia" w:ascii="宋体" w:hAnsi="宋体" w:eastAsia="宋体" w:cs="宋体"/>
          <w:sz w:val="21"/>
          <w:szCs w:val="21"/>
        </w:rPr>
        <w:t>.1 依法必须招标的暂估价项目</w:t>
      </w:r>
    </w:p>
    <w:bookmarkEnd w:id="651"/>
    <w:bookmarkEnd w:id="652"/>
    <w:bookmarkEnd w:id="653"/>
    <w:p w14:paraId="4F6DD61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种方式确定。</w:t>
      </w:r>
    </w:p>
    <w:p w14:paraId="549AD5F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val="en-US" w:eastAsia="zh-CN"/>
        </w:rPr>
        <w:t>4</w:t>
      </w:r>
      <w:r>
        <w:rPr>
          <w:rFonts w:hint="eastAsia" w:ascii="宋体" w:hAnsi="宋体" w:eastAsia="宋体" w:cs="宋体"/>
          <w:sz w:val="21"/>
          <w:szCs w:val="21"/>
        </w:rPr>
        <w:t>.2 不属于依法必须招标的暂估价项目</w:t>
      </w:r>
    </w:p>
    <w:p w14:paraId="6FCAD20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种方式确定。</w:t>
      </w:r>
    </w:p>
    <w:p w14:paraId="1115472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14:paraId="2F53F11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9AA497">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 暂列金额</w:t>
      </w:r>
    </w:p>
    <w:p w14:paraId="58E97E77">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rPr>
        <w:t>。</w:t>
      </w:r>
    </w:p>
    <w:p w14:paraId="17B6FEF4">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654" w:name="_Toc351203643"/>
      <w:r>
        <w:rPr>
          <w:rFonts w:hint="eastAsia" w:ascii="宋体" w:hAnsi="宋体" w:eastAsia="宋体" w:cs="宋体"/>
          <w:b w:val="0"/>
          <w:color w:val="000000"/>
          <w:sz w:val="21"/>
          <w:szCs w:val="21"/>
        </w:rPr>
        <w:t>11. 价格调整</w:t>
      </w:r>
      <w:bookmarkEnd w:id="654"/>
    </w:p>
    <w:p w14:paraId="4194DF4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655" w:name="_Toc303539157"/>
      <w:bookmarkStart w:id="656" w:name="_Toc297216209"/>
      <w:bookmarkStart w:id="657" w:name="_Toc312678039"/>
      <w:bookmarkStart w:id="658" w:name="_Toc304295577"/>
      <w:bookmarkStart w:id="659" w:name="_Toc292559406"/>
      <w:bookmarkStart w:id="660" w:name="_Toc296503201"/>
      <w:bookmarkStart w:id="661" w:name="_Toc296347200"/>
      <w:bookmarkStart w:id="662" w:name="_Toc297048387"/>
      <w:bookmarkStart w:id="663" w:name="_Toc296944540"/>
      <w:bookmarkStart w:id="664" w:name="_Toc296891029"/>
      <w:bookmarkStart w:id="665" w:name="_Toc292559911"/>
      <w:bookmarkStart w:id="666" w:name="_Toc300935000"/>
      <w:bookmarkStart w:id="667" w:name="_Toc296891241"/>
      <w:bookmarkStart w:id="668" w:name="_Toc297120501"/>
      <w:bookmarkStart w:id="669" w:name="_Toc296346702"/>
      <w:bookmarkStart w:id="670" w:name="_Toc297123550"/>
      <w:r>
        <w:rPr>
          <w:rFonts w:hint="eastAsia" w:ascii="宋体" w:hAnsi="宋体" w:eastAsia="宋体" w:cs="宋体"/>
          <w:color w:val="000000"/>
          <w:sz w:val="21"/>
          <w:szCs w:val="21"/>
        </w:rPr>
        <w:t>11.1 市场价格波动引起的调整</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5ACBF4FA">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93E224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种方式对合同价格进行调整：</w:t>
      </w:r>
    </w:p>
    <w:p w14:paraId="7E8882A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14:paraId="655D7DB5">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1E46475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14:paraId="002EFD4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关于基准价格的约定：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91EFFB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28B15F7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4BB75B5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60C1603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54"/>
    <w:bookmarkEnd w:id="555"/>
    <w:bookmarkEnd w:id="556"/>
    <w:bookmarkEnd w:id="557"/>
    <w:bookmarkEnd w:id="558"/>
    <w:bookmarkEnd w:id="559"/>
    <w:p w14:paraId="4EEF89C7">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671" w:name="_Toc296503205"/>
      <w:bookmarkStart w:id="672" w:name="_Toc297120505"/>
      <w:bookmarkStart w:id="673" w:name="_Toc296891033"/>
      <w:bookmarkStart w:id="674" w:name="_Toc296347204"/>
      <w:bookmarkStart w:id="675" w:name="_Toc296891245"/>
      <w:bookmarkStart w:id="676" w:name="_Toc297048391"/>
      <w:bookmarkStart w:id="677" w:name="_Toc296346706"/>
      <w:bookmarkStart w:id="678" w:name="_Toc292559915"/>
      <w:bookmarkStart w:id="679" w:name="_Toc292559410"/>
      <w:bookmarkStart w:id="680" w:name="_Toc296944544"/>
      <w:bookmarkStart w:id="681" w:name="_Toc351203644"/>
      <w:bookmarkStart w:id="682" w:name="_Toc304295579"/>
      <w:bookmarkStart w:id="683" w:name="_Toc312678040"/>
      <w:bookmarkStart w:id="684" w:name="_Toc303539159"/>
      <w:bookmarkStart w:id="685" w:name="_Toc297216211"/>
      <w:bookmarkStart w:id="686" w:name="_Toc297123552"/>
      <w:bookmarkStart w:id="687" w:name="_Toc300935002"/>
      <w:r>
        <w:rPr>
          <w:rFonts w:hint="eastAsia" w:ascii="宋体" w:hAnsi="宋体" w:eastAsia="宋体" w:cs="宋体"/>
          <w:b w:val="0"/>
          <w:color w:val="000000"/>
          <w:sz w:val="21"/>
          <w:szCs w:val="21"/>
        </w:rPr>
        <w:t xml:space="preserve">12. </w:t>
      </w:r>
      <w:bookmarkEnd w:id="671"/>
      <w:bookmarkEnd w:id="672"/>
      <w:bookmarkEnd w:id="673"/>
      <w:bookmarkEnd w:id="674"/>
      <w:bookmarkEnd w:id="675"/>
      <w:bookmarkEnd w:id="676"/>
      <w:bookmarkEnd w:id="677"/>
      <w:bookmarkEnd w:id="678"/>
      <w:bookmarkEnd w:id="679"/>
      <w:bookmarkEnd w:id="680"/>
      <w:r>
        <w:rPr>
          <w:rFonts w:hint="eastAsia" w:ascii="宋体" w:hAnsi="宋体" w:eastAsia="宋体" w:cs="宋体"/>
          <w:b w:val="0"/>
          <w:color w:val="000000"/>
          <w:sz w:val="21"/>
          <w:szCs w:val="21"/>
        </w:rPr>
        <w:t>合同价格、计量与支付</w:t>
      </w:r>
      <w:bookmarkEnd w:id="681"/>
    </w:p>
    <w:bookmarkEnd w:id="682"/>
    <w:bookmarkEnd w:id="683"/>
    <w:bookmarkEnd w:id="684"/>
    <w:bookmarkEnd w:id="685"/>
    <w:bookmarkEnd w:id="686"/>
    <w:bookmarkEnd w:id="687"/>
    <w:p w14:paraId="67C852B4">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688" w:name="_Toc292559411"/>
      <w:bookmarkStart w:id="689" w:name="_Toc292559916"/>
      <w:bookmarkStart w:id="690" w:name="_Toc267251461"/>
      <w:bookmarkStart w:id="691" w:name="_Toc296944545"/>
      <w:bookmarkStart w:id="692" w:name="_Toc297048392"/>
      <w:bookmarkStart w:id="693" w:name="_Toc297120506"/>
      <w:bookmarkStart w:id="694" w:name="_Toc296347205"/>
      <w:bookmarkStart w:id="695" w:name="_Toc296891246"/>
      <w:bookmarkStart w:id="696" w:name="_Toc296503206"/>
      <w:bookmarkStart w:id="697" w:name="_Toc296891034"/>
      <w:bookmarkStart w:id="698" w:name="_Toc296346707"/>
      <w:bookmarkStart w:id="699" w:name="_Toc304295580"/>
      <w:bookmarkStart w:id="700" w:name="_Toc300935003"/>
      <w:bookmarkStart w:id="701" w:name="_Toc312678041"/>
      <w:bookmarkStart w:id="702" w:name="_Toc303539160"/>
      <w:bookmarkStart w:id="703" w:name="_Toc297216212"/>
      <w:bookmarkStart w:id="704" w:name="_Toc297123553"/>
      <w:r>
        <w:rPr>
          <w:rFonts w:hint="eastAsia" w:ascii="宋体" w:hAnsi="宋体" w:eastAsia="宋体" w:cs="宋体"/>
          <w:color w:val="000000"/>
          <w:sz w:val="21"/>
          <w:szCs w:val="21"/>
        </w:rPr>
        <w:t>12.1 合</w:t>
      </w:r>
      <w:bookmarkEnd w:id="688"/>
      <w:bookmarkEnd w:id="689"/>
      <w:bookmarkEnd w:id="690"/>
      <w:r>
        <w:rPr>
          <w:rFonts w:hint="eastAsia" w:ascii="宋体" w:hAnsi="宋体" w:eastAsia="宋体" w:cs="宋体"/>
          <w:color w:val="000000"/>
          <w:sz w:val="21"/>
          <w:szCs w:val="21"/>
        </w:rPr>
        <w:t>同价</w:t>
      </w:r>
      <w:bookmarkEnd w:id="691"/>
      <w:bookmarkEnd w:id="692"/>
      <w:bookmarkEnd w:id="693"/>
      <w:bookmarkEnd w:id="694"/>
      <w:bookmarkEnd w:id="695"/>
      <w:bookmarkEnd w:id="696"/>
      <w:bookmarkEnd w:id="697"/>
      <w:bookmarkEnd w:id="698"/>
      <w:r>
        <w:rPr>
          <w:rFonts w:hint="eastAsia" w:ascii="宋体" w:hAnsi="宋体" w:eastAsia="宋体" w:cs="宋体"/>
          <w:color w:val="000000"/>
          <w:sz w:val="21"/>
          <w:szCs w:val="21"/>
        </w:rPr>
        <w:t>格形式</w:t>
      </w:r>
    </w:p>
    <w:bookmarkEnd w:id="699"/>
    <w:bookmarkEnd w:id="700"/>
    <w:bookmarkEnd w:id="701"/>
    <w:bookmarkEnd w:id="702"/>
    <w:bookmarkEnd w:id="703"/>
    <w:bookmarkEnd w:id="704"/>
    <w:p w14:paraId="3576F2C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14:paraId="258ADBC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DFC836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072BA9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79CFD4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14:paraId="511CAE2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7DF3A0A">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96CB8F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5B0B10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E144A78">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705" w:name="_Toc303539161"/>
      <w:bookmarkStart w:id="706" w:name="_Toc304295581"/>
      <w:bookmarkStart w:id="707" w:name="_Toc300935004"/>
      <w:bookmarkStart w:id="708" w:name="_Toc297123554"/>
      <w:bookmarkStart w:id="709" w:name="_Toc297216213"/>
      <w:bookmarkStart w:id="710" w:name="_Toc312678042"/>
      <w:bookmarkStart w:id="711" w:name="_Toc296891247"/>
      <w:bookmarkStart w:id="712" w:name="_Toc296346708"/>
      <w:bookmarkStart w:id="713" w:name="_Toc292559412"/>
      <w:bookmarkStart w:id="714" w:name="_Toc296891035"/>
      <w:bookmarkStart w:id="715" w:name="_Toc296347206"/>
      <w:bookmarkStart w:id="716" w:name="_Toc297048393"/>
      <w:bookmarkStart w:id="717" w:name="_Toc296944546"/>
      <w:bookmarkStart w:id="718" w:name="_Toc297120507"/>
      <w:bookmarkStart w:id="719" w:name="_Toc292559917"/>
      <w:bookmarkStart w:id="720" w:name="_Toc296503207"/>
      <w:r>
        <w:rPr>
          <w:rFonts w:hint="eastAsia" w:ascii="宋体" w:hAnsi="宋体" w:eastAsia="宋体" w:cs="宋体"/>
          <w:color w:val="000000"/>
          <w:sz w:val="21"/>
          <w:szCs w:val="21"/>
        </w:rPr>
        <w:t>12.2 预付款</w:t>
      </w:r>
    </w:p>
    <w:bookmarkEnd w:id="705"/>
    <w:bookmarkEnd w:id="706"/>
    <w:bookmarkEnd w:id="707"/>
    <w:bookmarkEnd w:id="708"/>
    <w:bookmarkEnd w:id="709"/>
    <w:bookmarkEnd w:id="710"/>
    <w:p w14:paraId="43BF07F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12.2.1 预付款的支付</w:t>
      </w:r>
    </w:p>
    <w:p w14:paraId="4B44AE6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60B0B0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预付款支付期限：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7A407F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预付款扣回的方式：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52BEEB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14:paraId="30E73A5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承包人提交预付款担保的期限：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ED74C6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预付款担保的形式为：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711"/>
    <w:bookmarkEnd w:id="712"/>
    <w:bookmarkEnd w:id="713"/>
    <w:bookmarkEnd w:id="714"/>
    <w:bookmarkEnd w:id="715"/>
    <w:bookmarkEnd w:id="716"/>
    <w:bookmarkEnd w:id="717"/>
    <w:bookmarkEnd w:id="718"/>
    <w:bookmarkEnd w:id="719"/>
    <w:bookmarkEnd w:id="720"/>
    <w:p w14:paraId="53A2891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14:paraId="28DDA73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14:paraId="69180A5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E8D699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14:paraId="353FEF8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54422D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14:paraId="5057009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466939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14:paraId="737CDD6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988595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957B48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14:paraId="0DF94EA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384861A">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14:paraId="6855194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bookmarkStart w:id="721" w:name="_Toc292559921"/>
      <w:bookmarkStart w:id="722" w:name="_Toc297120511"/>
      <w:bookmarkStart w:id="723" w:name="_Toc303539163"/>
      <w:bookmarkStart w:id="724" w:name="_Toc296944550"/>
      <w:bookmarkStart w:id="725" w:name="_Toc297216215"/>
      <w:bookmarkStart w:id="726" w:name="_Toc296891039"/>
      <w:bookmarkStart w:id="727" w:name="_Toc296503211"/>
      <w:bookmarkStart w:id="728" w:name="_Toc296347210"/>
      <w:bookmarkStart w:id="729" w:name="_Toc292559416"/>
      <w:bookmarkStart w:id="730" w:name="_Toc296346712"/>
      <w:bookmarkStart w:id="731" w:name="_Toc296891251"/>
      <w:bookmarkStart w:id="732" w:name="_Toc297123556"/>
      <w:bookmarkStart w:id="733" w:name="_Toc297048397"/>
      <w:bookmarkStart w:id="734" w:name="_Toc300935006"/>
      <w:r>
        <w:rPr>
          <w:rFonts w:hint="eastAsia" w:ascii="宋体" w:hAnsi="宋体" w:eastAsia="宋体" w:cs="宋体"/>
          <w:color w:val="000000"/>
          <w:sz w:val="21"/>
          <w:szCs w:val="21"/>
        </w:rPr>
        <w:t>12.4.1 付款周期</w:t>
      </w:r>
    </w:p>
    <w:p w14:paraId="4C0B084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r>
        <w:rPr>
          <w:rFonts w:hint="eastAsia" w:ascii="宋体" w:hAnsi="宋体" w:eastAsia="宋体" w:cs="宋体"/>
          <w:sz w:val="21"/>
          <w:szCs w:val="21"/>
          <w:u w:val="single"/>
          <w:lang w:val="en-US" w:eastAsia="zh-CN"/>
        </w:rPr>
        <w:t>施工人员、设备进场后支付至合同价的30%;工程验收合格后支付至合同价的70%;审计结束后支付至合同价的97%，养护期满一年结清剩余款项。(每次结算付款，承包人须提供正式税务发票)</w:t>
      </w:r>
      <w:r>
        <w:rPr>
          <w:rFonts w:hint="eastAsia" w:ascii="宋体" w:hAnsi="宋体" w:eastAsia="宋体" w:cs="宋体"/>
          <w:color w:val="000000"/>
          <w:sz w:val="21"/>
          <w:szCs w:val="21"/>
        </w:rPr>
        <w:t>。</w:t>
      </w:r>
    </w:p>
    <w:p w14:paraId="6D808F6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14:paraId="1784E7B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5C801F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宋体" w:hAnsi="宋体" w:eastAsia="宋体" w:cs="宋体"/>
          <w:color w:val="000000"/>
          <w:sz w:val="21"/>
          <w:szCs w:val="21"/>
        </w:rPr>
        <w:t>2.4.3 进度付款申请单的提交</w:t>
      </w:r>
    </w:p>
    <w:p w14:paraId="5FD4613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F53202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9007A0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4118DC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14:paraId="697498C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2DBBE5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621636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D1E2EA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FC0FF8C">
      <w:pPr>
        <w:pageBreakBefore w:val="0"/>
        <w:kinsoku/>
        <w:wordWrap/>
        <w:overflowPunct/>
        <w:topLinePunct w:val="0"/>
        <w:bidi w:val="0"/>
        <w:spacing w:line="360" w:lineRule="auto"/>
        <w:ind w:firstLine="525" w:firstLineChars="2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 支付分解表的编制</w:t>
      </w:r>
    </w:p>
    <w:p w14:paraId="444A7200">
      <w:pPr>
        <w:pageBreakBefore w:val="0"/>
        <w:kinsoku/>
        <w:wordWrap/>
        <w:overflowPunct/>
        <w:topLinePunct w:val="0"/>
        <w:bidi w:val="0"/>
        <w:spacing w:line="360" w:lineRule="auto"/>
        <w:ind w:left="4200" w:leftChars="200" w:hanging="3780" w:hangingChars="1800"/>
        <w:jc w:val="left"/>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总价合同支付分解表的编制与审批：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6AC911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单价合同的总价项目支付分解表的编制与审批：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60"/>
    <w:p w14:paraId="1D534330">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735" w:name="_Toc351203645"/>
      <w:bookmarkStart w:id="736" w:name="_Toc297120519"/>
      <w:bookmarkStart w:id="737" w:name="_Toc300935015"/>
      <w:bookmarkStart w:id="738" w:name="_Toc296944558"/>
      <w:bookmarkStart w:id="739" w:name="_Toc297216223"/>
      <w:bookmarkStart w:id="740" w:name="_Toc296346720"/>
      <w:bookmarkStart w:id="741" w:name="_Toc297048405"/>
      <w:bookmarkStart w:id="742" w:name="_Toc296891259"/>
      <w:bookmarkStart w:id="743" w:name="_Toc304295593"/>
      <w:bookmarkStart w:id="744" w:name="_Toc303539172"/>
      <w:bookmarkStart w:id="745" w:name="_Toc292559424"/>
      <w:bookmarkStart w:id="746" w:name="_Toc296347218"/>
      <w:bookmarkStart w:id="747" w:name="_Toc297123564"/>
      <w:bookmarkStart w:id="748" w:name="_Toc292559929"/>
      <w:bookmarkStart w:id="749" w:name="_Toc296503219"/>
      <w:bookmarkStart w:id="750" w:name="_Toc296891047"/>
      <w:bookmarkStart w:id="751" w:name="_Toc312678053"/>
      <w:r>
        <w:rPr>
          <w:rFonts w:hint="eastAsia" w:ascii="宋体" w:hAnsi="宋体" w:eastAsia="宋体" w:cs="宋体"/>
          <w:b w:val="0"/>
          <w:color w:val="000000"/>
          <w:sz w:val="21"/>
          <w:szCs w:val="21"/>
        </w:rPr>
        <w:t>13. 验收和工程试车</w:t>
      </w:r>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1425623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14:paraId="62A6068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14:paraId="3119A39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b/>
          <w:color w:val="000000"/>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14:paraId="36B946F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752" w:name="_Toc296503223"/>
      <w:bookmarkStart w:id="753" w:name="_Toc292559933"/>
      <w:bookmarkStart w:id="754" w:name="_Toc312678056"/>
      <w:bookmarkStart w:id="755" w:name="_Toc300935016"/>
      <w:bookmarkStart w:id="756" w:name="_Toc296346724"/>
      <w:bookmarkStart w:id="757" w:name="_Toc296891263"/>
      <w:bookmarkStart w:id="758" w:name="_Toc296944562"/>
      <w:bookmarkStart w:id="759" w:name="_Toc297048409"/>
      <w:bookmarkStart w:id="760" w:name="_Toc292559428"/>
      <w:bookmarkStart w:id="761" w:name="_Toc296347222"/>
      <w:bookmarkStart w:id="762" w:name="_Toc297216224"/>
      <w:bookmarkStart w:id="763" w:name="_Toc303539173"/>
      <w:bookmarkStart w:id="764" w:name="_Toc297123565"/>
      <w:bookmarkStart w:id="765" w:name="_Toc296891051"/>
      <w:bookmarkStart w:id="766" w:name="_Toc297120523"/>
      <w:bookmarkStart w:id="767" w:name="_Toc304295596"/>
      <w:bookmarkStart w:id="768" w:name="_Toc267251472"/>
      <w:bookmarkStart w:id="769" w:name="_Toc267251473"/>
      <w:bookmarkStart w:id="770" w:name="_Toc267251471"/>
      <w:bookmarkStart w:id="771" w:name="_Toc267251475"/>
      <w:bookmarkStart w:id="772" w:name="_Toc267251476"/>
      <w:bookmarkStart w:id="773" w:name="_Toc267251474"/>
      <w:bookmarkStart w:id="774" w:name="_Toc267251470"/>
      <w:r>
        <w:rPr>
          <w:rFonts w:hint="eastAsia" w:ascii="宋体" w:hAnsi="宋体" w:eastAsia="宋体" w:cs="宋体"/>
          <w:color w:val="000000"/>
          <w:sz w:val="21"/>
          <w:szCs w:val="21"/>
        </w:rPr>
        <w:t>13.2 竣工验收</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1C65DC3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bookmarkStart w:id="775" w:name="_Toc280868704"/>
      <w:bookmarkStart w:id="776" w:name="_Toc280868705"/>
      <w:bookmarkStart w:id="777" w:name="_Toc280868706"/>
      <w:bookmarkStart w:id="778" w:name="_Toc280868707"/>
      <w:bookmarkStart w:id="779" w:name="_Toc280868708"/>
      <w:bookmarkStart w:id="780" w:name="_Toc280868709"/>
      <w:r>
        <w:rPr>
          <w:rFonts w:hint="eastAsia" w:ascii="宋体" w:hAnsi="宋体" w:eastAsia="宋体" w:cs="宋体"/>
          <w:color w:val="000000"/>
          <w:sz w:val="21"/>
          <w:szCs w:val="21"/>
        </w:rPr>
        <w:t>13.2.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竣工验收程序</w:t>
      </w:r>
    </w:p>
    <w:bookmarkEnd w:id="775"/>
    <w:p w14:paraId="1B8B890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FFD10E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776"/>
    <w:p w14:paraId="42C57E0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移交、接收全部与部分工程</w:t>
      </w:r>
    </w:p>
    <w:bookmarkEnd w:id="777"/>
    <w:p w14:paraId="7810458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131E3D78">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778"/>
    <w:p w14:paraId="7962428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5ACA258">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779"/>
    <w:p w14:paraId="024445F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14:paraId="30F5549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1E6BE4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（1）单机无负荷试车费用由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14:paraId="15C667C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（2）无负荷联动试车费用由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14:paraId="4F35662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 投料试车</w:t>
      </w:r>
    </w:p>
    <w:p w14:paraId="203A6BA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6C79EDC">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781" w:name="_Toc26823"/>
      <w:bookmarkStart w:id="782" w:name="_Toc13413"/>
      <w:r>
        <w:rPr>
          <w:rFonts w:hint="eastAsia" w:ascii="宋体" w:hAnsi="宋体" w:eastAsia="宋体" w:cs="宋体"/>
          <w:color w:val="000000"/>
          <w:sz w:val="21"/>
          <w:szCs w:val="21"/>
        </w:rPr>
        <w:t>13.</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 xml:space="preserve"> 竣工退场</w:t>
      </w:r>
      <w:bookmarkEnd w:id="781"/>
      <w:bookmarkEnd w:id="782"/>
    </w:p>
    <w:p w14:paraId="04140DB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.1 竣工退场</w:t>
      </w:r>
    </w:p>
    <w:p w14:paraId="540A841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14:paraId="2C5B452A">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783" w:name="_Toc351203646"/>
      <w:r>
        <w:rPr>
          <w:rFonts w:hint="eastAsia" w:ascii="宋体" w:hAnsi="宋体" w:eastAsia="宋体" w:cs="宋体"/>
          <w:b w:val="0"/>
          <w:color w:val="000000"/>
          <w:sz w:val="21"/>
          <w:szCs w:val="21"/>
        </w:rPr>
        <w:t>14. 竣工结算</w:t>
      </w:r>
      <w:bookmarkEnd w:id="783"/>
    </w:p>
    <w:p w14:paraId="60F37CBD">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14:paraId="267B21EA">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承包人提交竣工结算申请单的期限：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80B27A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竣工结算申请单应包括的内容：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12E68AC">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784" w:name="_Toc14367"/>
      <w:bookmarkStart w:id="785" w:name="_Toc28012"/>
      <w:r>
        <w:rPr>
          <w:rFonts w:hint="eastAsia" w:ascii="宋体" w:hAnsi="宋体" w:eastAsia="宋体" w:cs="宋体"/>
          <w:color w:val="000000"/>
          <w:sz w:val="21"/>
          <w:szCs w:val="21"/>
        </w:rPr>
        <w:t>14.2 竣工结算审核</w:t>
      </w:r>
      <w:bookmarkEnd w:id="784"/>
      <w:bookmarkEnd w:id="785"/>
    </w:p>
    <w:p w14:paraId="413850D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3076AE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发包人完成竣工付款的期限：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F8746E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A29F087">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最终结清</w:t>
      </w:r>
    </w:p>
    <w:p w14:paraId="73B0940C">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.1 最终结清申请单</w:t>
      </w:r>
    </w:p>
    <w:p w14:paraId="5D6B8C0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A32408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14:paraId="4DC4DE6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val="en-US" w:eastAsia="zh-CN"/>
        </w:rPr>
        <w:t>3</w:t>
      </w:r>
      <w:r>
        <w:rPr>
          <w:rFonts w:hint="eastAsia" w:ascii="宋体" w:hAnsi="宋体" w:eastAsia="宋体" w:cs="宋体"/>
          <w:sz w:val="21"/>
          <w:szCs w:val="21"/>
        </w:rPr>
        <w:t>.2 最终结清证书和支付</w:t>
      </w:r>
    </w:p>
    <w:p w14:paraId="7A48EC05">
      <w:pPr>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（1）发包人完成最终结清申请单的审批</w:t>
      </w:r>
      <w:r>
        <w:rPr>
          <w:rFonts w:hint="eastAsia" w:ascii="宋体" w:hAnsi="宋体" w:eastAsia="宋体" w:cs="宋体"/>
          <w:color w:val="000000"/>
          <w:sz w:val="21"/>
          <w:szCs w:val="21"/>
        </w:rPr>
        <w:t xml:space="preserve">并颁发最终结清证书的期限：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6D225F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768"/>
    <w:bookmarkEnd w:id="769"/>
    <w:bookmarkEnd w:id="770"/>
    <w:bookmarkEnd w:id="771"/>
    <w:bookmarkEnd w:id="772"/>
    <w:bookmarkEnd w:id="773"/>
    <w:bookmarkEnd w:id="774"/>
    <w:bookmarkEnd w:id="780"/>
    <w:p w14:paraId="38C21B70">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786" w:name="_Toc351203647"/>
      <w:bookmarkStart w:id="787" w:name="_Toc267251483"/>
      <w:bookmarkStart w:id="788" w:name="_Toc267251482"/>
      <w:bookmarkStart w:id="789" w:name="_Toc267251484"/>
      <w:bookmarkStart w:id="790" w:name="_Toc267251485"/>
      <w:bookmarkStart w:id="791" w:name="_Toc267251488"/>
      <w:bookmarkStart w:id="792" w:name="_Toc267251490"/>
      <w:bookmarkStart w:id="793" w:name="_Toc267251489"/>
      <w:bookmarkStart w:id="794" w:name="_Toc267251486"/>
      <w:bookmarkStart w:id="795" w:name="_Toc267251497"/>
      <w:bookmarkStart w:id="796" w:name="_Toc267251495"/>
      <w:bookmarkStart w:id="797" w:name="_Toc267251503"/>
      <w:bookmarkStart w:id="798" w:name="_Toc267251499"/>
      <w:bookmarkStart w:id="799" w:name="_Toc267251494"/>
      <w:bookmarkStart w:id="800" w:name="_Toc267251502"/>
      <w:bookmarkStart w:id="801" w:name="_Toc267251498"/>
      <w:bookmarkStart w:id="802" w:name="_Toc267251491"/>
      <w:bookmarkStart w:id="803" w:name="_Toc267251496"/>
      <w:bookmarkStart w:id="804" w:name="_Toc267251492"/>
      <w:bookmarkStart w:id="805" w:name="_Toc267251501"/>
      <w:bookmarkStart w:id="806" w:name="_Toc267251493"/>
      <w:bookmarkStart w:id="807" w:name="_Toc267251506"/>
      <w:bookmarkStart w:id="808" w:name="_Toc267251504"/>
      <w:bookmarkStart w:id="809" w:name="_Toc267251507"/>
      <w:bookmarkStart w:id="810" w:name="_Toc267251508"/>
      <w:bookmarkStart w:id="811" w:name="_Toc267251509"/>
      <w:bookmarkStart w:id="812" w:name="_Toc267251510"/>
      <w:bookmarkStart w:id="813" w:name="_Toc267251514"/>
      <w:bookmarkStart w:id="814" w:name="_Toc267251511"/>
      <w:bookmarkStart w:id="815" w:name="_Toc267251513"/>
      <w:bookmarkStart w:id="816" w:name="_Toc267251515"/>
      <w:r>
        <w:rPr>
          <w:rFonts w:hint="eastAsia" w:ascii="宋体" w:hAnsi="宋体" w:eastAsia="宋体" w:cs="宋体"/>
          <w:b w:val="0"/>
          <w:color w:val="000000"/>
          <w:sz w:val="21"/>
          <w:szCs w:val="21"/>
        </w:rPr>
        <w:t>15. 缺陷责任期与保修</w:t>
      </w:r>
      <w:bookmarkEnd w:id="786"/>
    </w:p>
    <w:p w14:paraId="67C5A5A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缺陷责任期</w:t>
      </w:r>
      <w:bookmarkEnd w:id="787"/>
    </w:p>
    <w:p w14:paraId="4D62E67D">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786507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17" w:name="_Toc4499"/>
      <w:bookmarkStart w:id="818" w:name="_Toc14323"/>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质量保证金</w:t>
      </w:r>
      <w:bookmarkEnd w:id="817"/>
      <w:bookmarkEnd w:id="818"/>
    </w:p>
    <w:p w14:paraId="3016A24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。在工程项目竣工前，承包人按专用合同条款第3.7条提供履约担保的，发包人不得同时预留工程质量保证金。</w:t>
      </w:r>
    </w:p>
    <w:p w14:paraId="46CF6C8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bookmarkStart w:id="819" w:name="_Toc5695"/>
      <w:bookmarkStart w:id="820" w:name="_Toc5993"/>
      <w:r>
        <w:rPr>
          <w:rFonts w:hint="eastAsia" w:ascii="宋体" w:hAnsi="宋体" w:eastAsia="宋体" w:cs="宋体"/>
          <w:color w:val="000000"/>
          <w:sz w:val="21"/>
          <w:szCs w:val="21"/>
        </w:rPr>
        <w:t>15.3承包人提供质量保证金的方式</w:t>
      </w:r>
      <w:bookmarkEnd w:id="819"/>
      <w:bookmarkEnd w:id="820"/>
    </w:p>
    <w:p w14:paraId="5878849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14:paraId="7182D548">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（1）质量保证金保函，保证金额为：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14:paraId="4562A0DA">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%的工程款；</w:t>
      </w:r>
    </w:p>
    <w:p w14:paraId="26831015">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4FBD44A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bookmarkStart w:id="821" w:name="_Toc22613"/>
      <w:bookmarkStart w:id="822" w:name="_Toc8856"/>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 xml:space="preserve"> 质量保证金的扣留</w:t>
      </w:r>
      <w:bookmarkEnd w:id="821"/>
      <w:bookmarkEnd w:id="822"/>
      <w:r>
        <w:rPr>
          <w:rFonts w:hint="eastAsia" w:ascii="宋体" w:hAnsi="宋体" w:eastAsia="宋体" w:cs="宋体"/>
          <w:color w:val="000000"/>
          <w:sz w:val="21"/>
          <w:szCs w:val="21"/>
        </w:rPr>
        <w:t xml:space="preserve"> </w:t>
      </w:r>
    </w:p>
    <w:p w14:paraId="7151D4AA">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14:paraId="17427622">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14:paraId="0CFFC1CA">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bookmarkStart w:id="823" w:name="_Toc4164"/>
      <w:bookmarkStart w:id="824" w:name="_Toc22578"/>
      <w:r>
        <w:rPr>
          <w:rFonts w:hint="eastAsia" w:ascii="宋体" w:hAnsi="宋体" w:eastAsia="宋体" w:cs="宋体"/>
          <w:color w:val="000000"/>
          <w:kern w:val="0"/>
          <w:sz w:val="21"/>
          <w:szCs w:val="21"/>
        </w:rPr>
        <w:t>（2）工程竣工结算时一次性扣留质量保证金；</w:t>
      </w:r>
      <w:bookmarkEnd w:id="823"/>
      <w:bookmarkEnd w:id="824"/>
    </w:p>
    <w:p w14:paraId="3146454C">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6082761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788"/>
    <w:bookmarkEnd w:id="789"/>
    <w:p w14:paraId="5C88304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保修</w:t>
      </w:r>
    </w:p>
    <w:bookmarkEnd w:id="790"/>
    <w:p w14:paraId="12702187">
      <w:pPr>
        <w:pageBreakBefore w:val="0"/>
        <w:kinsoku/>
        <w:wordWrap/>
        <w:overflowPunct/>
        <w:topLinePunct w:val="0"/>
        <w:bidi w:val="0"/>
        <w:spacing w:line="360" w:lineRule="auto"/>
        <w:ind w:firstLine="409" w:firstLineChars="195"/>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.1 保修责任</w:t>
      </w:r>
    </w:p>
    <w:p w14:paraId="4F090346">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工程保修期为：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19F50B2C">
      <w:pPr>
        <w:pageBreakBefore w:val="0"/>
        <w:kinsoku/>
        <w:wordWrap/>
        <w:overflowPunct/>
        <w:topLinePunct w:val="0"/>
        <w:bidi w:val="0"/>
        <w:spacing w:line="360" w:lineRule="auto"/>
        <w:ind w:firstLine="409" w:firstLineChars="195"/>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修复通知</w:t>
      </w:r>
    </w:p>
    <w:p w14:paraId="1EE16F0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791"/>
    <w:bookmarkEnd w:id="792"/>
    <w:bookmarkEnd w:id="793"/>
    <w:bookmarkEnd w:id="794"/>
    <w:p w14:paraId="5B21CD35">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825" w:name="_Toc351203648"/>
      <w:bookmarkStart w:id="826" w:name="_Toc280868717"/>
      <w:bookmarkStart w:id="827" w:name="_Toc280868718"/>
      <w:r>
        <w:rPr>
          <w:rFonts w:hint="eastAsia" w:ascii="宋体" w:hAnsi="宋体" w:eastAsia="宋体" w:cs="宋体"/>
          <w:b w:val="0"/>
          <w:color w:val="000000"/>
          <w:sz w:val="21"/>
          <w:szCs w:val="21"/>
        </w:rPr>
        <w:t>16. 违约</w:t>
      </w:r>
      <w:bookmarkEnd w:id="825"/>
    </w:p>
    <w:p w14:paraId="74BDAD42">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28" w:name="_Toc13764"/>
      <w:bookmarkStart w:id="829" w:name="_Toc8942"/>
      <w:r>
        <w:rPr>
          <w:rFonts w:hint="eastAsia" w:ascii="宋体" w:hAnsi="宋体" w:eastAsia="宋体" w:cs="宋体"/>
          <w:color w:val="000000"/>
          <w:sz w:val="21"/>
          <w:szCs w:val="21"/>
        </w:rPr>
        <w:t>16.1 发包人违约</w:t>
      </w:r>
      <w:bookmarkEnd w:id="828"/>
      <w:bookmarkEnd w:id="829"/>
    </w:p>
    <w:p w14:paraId="13F7877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14:paraId="2E76D079">
      <w:pPr>
        <w:pageBreakBefore w:val="0"/>
        <w:kinsoku/>
        <w:wordWrap/>
        <w:overflowPunct/>
        <w:topLinePunct w:val="0"/>
        <w:bidi w:val="0"/>
        <w:spacing w:line="360" w:lineRule="auto"/>
        <w:ind w:left="1050" w:leftChars="200" w:hanging="630" w:hangingChars="3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5FC90CA6">
      <w:pPr>
        <w:pageBreakBefore w:val="0"/>
        <w:kinsoku/>
        <w:wordWrap/>
        <w:overflowPunct/>
        <w:topLinePunct w:val="0"/>
        <w:bidi w:val="0"/>
        <w:spacing w:line="360" w:lineRule="auto"/>
        <w:ind w:left="1500" w:hanging="1050" w:hangingChars="5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16.1.2 发包人违约的责任</w:t>
      </w:r>
    </w:p>
    <w:p w14:paraId="7F31032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14:paraId="7E3CEB92">
      <w:pPr>
        <w:pageBreakBefore w:val="0"/>
        <w:kinsoku/>
        <w:wordWrap/>
        <w:overflowPunct/>
        <w:topLinePunct w:val="0"/>
        <w:bidi w:val="0"/>
        <w:spacing w:line="360" w:lineRule="auto"/>
        <w:ind w:firstLine="210" w:firstLineChars="100"/>
        <w:jc w:val="both"/>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3804F478">
      <w:pPr>
        <w:pageBreakBefore w:val="0"/>
        <w:kinsoku/>
        <w:wordWrap/>
        <w:overflowPunct/>
        <w:topLinePunct w:val="0"/>
        <w:bidi w:val="0"/>
        <w:spacing w:line="360" w:lineRule="auto"/>
        <w:ind w:firstLine="210" w:firstLineChars="1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5B29D4C3">
      <w:pPr>
        <w:pageBreakBefore w:val="0"/>
        <w:kinsoku/>
        <w:wordWrap/>
        <w:overflowPunct/>
        <w:topLinePunct w:val="0"/>
        <w:bidi w:val="0"/>
        <w:spacing w:line="360" w:lineRule="auto"/>
        <w:ind w:firstLine="210" w:firstLineChars="1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3A523AC0">
      <w:pPr>
        <w:pageBreakBefore w:val="0"/>
        <w:kinsoku/>
        <w:wordWrap/>
        <w:overflowPunct/>
        <w:topLinePunct w:val="0"/>
        <w:bidi w:val="0"/>
        <w:spacing w:line="360" w:lineRule="auto"/>
        <w:ind w:firstLine="210" w:firstLineChars="1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0252117C">
      <w:pPr>
        <w:pageBreakBefore w:val="0"/>
        <w:kinsoku/>
        <w:wordWrap/>
        <w:overflowPunct/>
        <w:topLinePunct w:val="0"/>
        <w:bidi w:val="0"/>
        <w:spacing w:line="360" w:lineRule="auto"/>
        <w:ind w:firstLine="210" w:firstLineChars="1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）因发包人违反合同约定造成暂停施工的违约责任：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2A3B9041">
      <w:pPr>
        <w:pageBreakBefore w:val="0"/>
        <w:kinsoku/>
        <w:wordWrap/>
        <w:overflowPunct/>
        <w:topLinePunct w:val="0"/>
        <w:bidi w:val="0"/>
        <w:spacing w:line="360" w:lineRule="auto"/>
        <w:ind w:firstLine="210" w:firstLineChars="1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1C5A36BF">
      <w:pPr>
        <w:pageBreakBefore w:val="0"/>
        <w:kinsoku/>
        <w:wordWrap/>
        <w:overflowPunct/>
        <w:topLinePunct w:val="0"/>
        <w:bidi w:val="0"/>
        <w:spacing w:line="360" w:lineRule="auto"/>
        <w:ind w:firstLine="210" w:firstLineChars="1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00A3062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14:paraId="2DA278A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天后发包人仍不纠正其违约行为并致使合同目的不能实现的，承包人有权解除合同。</w:t>
      </w:r>
    </w:p>
    <w:p w14:paraId="7FC0FC2E">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30" w:name="_Toc25897"/>
      <w:bookmarkStart w:id="831" w:name="_Toc19893"/>
      <w:r>
        <w:rPr>
          <w:rFonts w:hint="eastAsia" w:ascii="宋体" w:hAnsi="宋体" w:eastAsia="宋体" w:cs="宋体"/>
          <w:color w:val="000000"/>
          <w:sz w:val="21"/>
          <w:szCs w:val="21"/>
        </w:rPr>
        <w:t>16.2 承包人违约</w:t>
      </w:r>
      <w:bookmarkEnd w:id="830"/>
      <w:bookmarkEnd w:id="831"/>
    </w:p>
    <w:p w14:paraId="393F5367">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14:paraId="65A50668">
      <w:pPr>
        <w:pageBreakBefore w:val="0"/>
        <w:kinsoku/>
        <w:wordWrap/>
        <w:overflowPunct/>
        <w:topLinePunct w:val="0"/>
        <w:bidi w:val="0"/>
        <w:spacing w:line="360" w:lineRule="auto"/>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6A22059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14:paraId="6C55D474">
      <w:pPr>
        <w:pageBreakBefore w:val="0"/>
        <w:kinsoku/>
        <w:wordWrap/>
        <w:overflowPunct/>
        <w:topLinePunct w:val="0"/>
        <w:bidi w:val="0"/>
        <w:spacing w:line="360" w:lineRule="auto"/>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14:paraId="05D3C07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14:paraId="1909FB0E">
      <w:pPr>
        <w:pageBreakBefore w:val="0"/>
        <w:kinsoku/>
        <w:wordWrap/>
        <w:overflowPunct/>
        <w:topLinePunct w:val="0"/>
        <w:bidi w:val="0"/>
        <w:spacing w:before="120" w:after="120" w:line="360" w:lineRule="auto"/>
        <w:ind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2DFAA1BF">
      <w:pPr>
        <w:pageBreakBefore w:val="0"/>
        <w:kinsoku/>
        <w:wordWrap/>
        <w:overflowPunct/>
        <w:topLinePunct w:val="0"/>
        <w:bidi w:val="0"/>
        <w:spacing w:before="120" w:after="120" w:line="360" w:lineRule="auto"/>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w:t>
      </w:r>
    </w:p>
    <w:p w14:paraId="53C7F614">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832" w:name="_Toc351203649"/>
      <w:r>
        <w:rPr>
          <w:rFonts w:hint="eastAsia" w:ascii="宋体" w:hAnsi="宋体" w:eastAsia="宋体" w:cs="宋体"/>
          <w:b w:val="0"/>
          <w:color w:val="000000"/>
          <w:sz w:val="21"/>
          <w:szCs w:val="21"/>
        </w:rPr>
        <w:t>17. 不可抗力</w:t>
      </w:r>
      <w:bookmarkEnd w:id="832"/>
      <w:r>
        <w:rPr>
          <w:rFonts w:hint="eastAsia" w:ascii="宋体" w:hAnsi="宋体" w:eastAsia="宋体" w:cs="宋体"/>
          <w:b w:val="0"/>
          <w:color w:val="000000"/>
          <w:sz w:val="21"/>
          <w:szCs w:val="21"/>
        </w:rPr>
        <w:t xml:space="preserve"> </w:t>
      </w:r>
      <w:bookmarkEnd w:id="826"/>
    </w:p>
    <w:p w14:paraId="7CF8DC5D">
      <w:pPr>
        <w:pageBreakBefore w:val="0"/>
        <w:kinsoku/>
        <w:wordWrap/>
        <w:overflowPunct/>
        <w:topLinePunct w:val="0"/>
        <w:bidi w:val="0"/>
        <w:spacing w:after="120" w:line="360" w:lineRule="auto"/>
        <w:ind w:firstLine="210" w:firstLineChars="1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14:paraId="4911422C">
      <w:pPr>
        <w:pageBreakBefore w:val="0"/>
        <w:kinsoku/>
        <w:wordWrap/>
        <w:overflowPunct/>
        <w:topLinePunct w:val="0"/>
        <w:bidi w:val="0"/>
        <w:spacing w:line="360" w:lineRule="auto"/>
        <w:jc w:val="both"/>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5F7CCB86">
      <w:pPr>
        <w:pageBreakBefore w:val="0"/>
        <w:kinsoku/>
        <w:wordWrap/>
        <w:overflowPunct/>
        <w:topLinePunct w:val="0"/>
        <w:bidi w:val="0"/>
        <w:spacing w:after="120" w:line="360" w:lineRule="auto"/>
        <w:ind w:firstLine="210" w:firstLineChars="100"/>
        <w:textAlignment w:val="auto"/>
        <w:outlineLvl w:val="9"/>
        <w:rPr>
          <w:rFonts w:hint="eastAsia" w:ascii="宋体" w:hAnsi="宋体" w:eastAsia="宋体" w:cs="宋体"/>
          <w:color w:val="000000"/>
          <w:sz w:val="21"/>
          <w:szCs w:val="21"/>
        </w:rPr>
      </w:pPr>
      <w:bookmarkStart w:id="833" w:name="_Toc11936"/>
      <w:bookmarkStart w:id="834" w:name="_Toc29950"/>
      <w:r>
        <w:rPr>
          <w:rFonts w:hint="eastAsia" w:ascii="宋体" w:hAnsi="宋体" w:eastAsia="宋体" w:cs="宋体"/>
          <w:color w:val="000000"/>
          <w:sz w:val="21"/>
          <w:szCs w:val="21"/>
        </w:rPr>
        <w:t>17.</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因不可抗力解除合同</w:t>
      </w:r>
      <w:bookmarkEnd w:id="833"/>
      <w:bookmarkEnd w:id="834"/>
    </w:p>
    <w:p w14:paraId="63078D72">
      <w:pPr>
        <w:pageBreakBefore w:val="0"/>
        <w:kinsoku/>
        <w:wordWrap/>
        <w:overflowPunct/>
        <w:topLinePunct w:val="0"/>
        <w:bidi w:val="0"/>
        <w:spacing w:line="360" w:lineRule="auto"/>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天内完成款项的支付。</w:t>
      </w:r>
    </w:p>
    <w:p w14:paraId="3C7E35E1">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835" w:name="_Toc351203650"/>
      <w:r>
        <w:rPr>
          <w:rFonts w:hint="eastAsia" w:ascii="宋体" w:hAnsi="宋体" w:eastAsia="宋体" w:cs="宋体"/>
          <w:b w:val="0"/>
          <w:color w:val="000000"/>
          <w:sz w:val="21"/>
          <w:szCs w:val="21"/>
        </w:rPr>
        <w:t>18. 保险</w:t>
      </w:r>
      <w:bookmarkEnd w:id="835"/>
    </w:p>
    <w:bookmarkEnd w:id="827"/>
    <w:p w14:paraId="7ED5A80A">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14:paraId="4A954192">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0FDA4C71">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36" w:name="_Toc8591"/>
      <w:bookmarkStart w:id="837" w:name="_Toc12897"/>
      <w:r>
        <w:rPr>
          <w:rFonts w:hint="eastAsia" w:ascii="宋体" w:hAnsi="宋体" w:eastAsia="宋体" w:cs="宋体"/>
          <w:color w:val="000000"/>
          <w:sz w:val="21"/>
          <w:szCs w:val="21"/>
        </w:rPr>
        <w:t>18.</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其他保险</w:t>
      </w:r>
      <w:bookmarkEnd w:id="836"/>
      <w:bookmarkEnd w:id="837"/>
    </w:p>
    <w:p w14:paraId="064CCF94">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14:paraId="61A5C4D5">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1B851AF">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通知义务</w:t>
      </w:r>
    </w:p>
    <w:p w14:paraId="082E048B">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795"/>
    <w:bookmarkEnd w:id="796"/>
    <w:bookmarkEnd w:id="797"/>
    <w:bookmarkEnd w:id="798"/>
    <w:bookmarkEnd w:id="799"/>
    <w:bookmarkEnd w:id="800"/>
    <w:bookmarkEnd w:id="801"/>
    <w:bookmarkEnd w:id="802"/>
    <w:bookmarkEnd w:id="803"/>
    <w:bookmarkEnd w:id="804"/>
    <w:bookmarkEnd w:id="805"/>
    <w:bookmarkEnd w:id="806"/>
    <w:p w14:paraId="0389DF97">
      <w:pPr>
        <w:pageBreakBefore w:val="0"/>
        <w:kinsoku/>
        <w:wordWrap/>
        <w:overflowPunct/>
        <w:topLinePunct w:val="0"/>
        <w:bidi w:val="0"/>
        <w:spacing w:before="120" w:after="120" w:line="360" w:lineRule="auto"/>
        <w:textAlignment w:val="auto"/>
        <w:outlineLvl w:val="9"/>
        <w:rPr>
          <w:rFonts w:hint="eastAsia" w:ascii="宋体" w:hAnsi="宋体" w:eastAsia="宋体" w:cs="宋体"/>
          <w:b w:val="0"/>
          <w:color w:val="000000"/>
          <w:sz w:val="21"/>
          <w:szCs w:val="21"/>
        </w:rPr>
      </w:pPr>
      <w:bookmarkStart w:id="838" w:name="_Toc351203651"/>
      <w:r>
        <w:rPr>
          <w:rFonts w:hint="eastAsia" w:ascii="宋体" w:hAnsi="宋体" w:eastAsia="宋体" w:cs="宋体"/>
          <w:b w:val="0"/>
          <w:color w:val="000000"/>
          <w:sz w:val="21"/>
          <w:szCs w:val="21"/>
        </w:rPr>
        <w:t>20. 争议解决</w:t>
      </w:r>
      <w:bookmarkEnd w:id="838"/>
    </w:p>
    <w:bookmarkEnd w:id="807"/>
    <w:bookmarkEnd w:id="808"/>
    <w:p w14:paraId="1BF85219">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39" w:name="_Toc7007"/>
      <w:bookmarkStart w:id="840" w:name="_Toc7878"/>
      <w:r>
        <w:rPr>
          <w:rFonts w:hint="eastAsia" w:ascii="宋体" w:hAnsi="宋体" w:eastAsia="宋体" w:cs="宋体"/>
          <w:color w:val="000000"/>
          <w:sz w:val="21"/>
          <w:szCs w:val="21"/>
        </w:rPr>
        <w:t>20.</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 xml:space="preserve"> 争</w:t>
      </w:r>
      <w:bookmarkEnd w:id="809"/>
      <w:r>
        <w:rPr>
          <w:rFonts w:hint="eastAsia" w:ascii="宋体" w:hAnsi="宋体" w:eastAsia="宋体" w:cs="宋体"/>
          <w:color w:val="000000"/>
          <w:sz w:val="21"/>
          <w:szCs w:val="21"/>
        </w:rPr>
        <w:t>议评审</w:t>
      </w:r>
      <w:bookmarkEnd w:id="839"/>
      <w:bookmarkEnd w:id="840"/>
    </w:p>
    <w:p w14:paraId="3376C65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08FEBD81">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bookmarkStart w:id="841" w:name="_Toc15112"/>
      <w:bookmarkStart w:id="842" w:name="_Toc27232"/>
      <w:r>
        <w:rPr>
          <w:rFonts w:hint="eastAsia" w:ascii="宋体" w:hAnsi="宋体" w:eastAsia="宋体" w:cs="宋体"/>
          <w:color w:val="000000"/>
          <w:sz w:val="21"/>
          <w:szCs w:val="21"/>
        </w:rPr>
        <w:t>20.</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.1 争议评审小组的确定</w:t>
      </w:r>
      <w:bookmarkEnd w:id="841"/>
      <w:bookmarkEnd w:id="842"/>
    </w:p>
    <w:p w14:paraId="7ACAA8D8">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3405D09">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C0F064F">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5398AD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AE0D91B">
      <w:pPr>
        <w:pageBreakBefore w:val="0"/>
        <w:kinsoku/>
        <w:wordWrap/>
        <w:overflowPunct/>
        <w:topLinePunct w:val="0"/>
        <w:autoSpaceDE w:val="0"/>
        <w:autoSpaceDN w:val="0"/>
        <w:bidi w:val="0"/>
        <w:adjustRightInd w:val="0"/>
        <w:spacing w:line="360" w:lineRule="auto"/>
        <w:ind w:firstLine="420" w:firstLineChars="200"/>
        <w:jc w:val="left"/>
        <w:textAlignment w:val="auto"/>
        <w:outlineLvl w:val="9"/>
        <w:rPr>
          <w:rFonts w:hint="eastAsia" w:ascii="宋体" w:hAnsi="宋体" w:eastAsia="宋体" w:cs="宋体"/>
          <w:color w:val="000000"/>
          <w:kern w:val="0"/>
          <w:sz w:val="21"/>
          <w:szCs w:val="21"/>
        </w:rPr>
      </w:pPr>
      <w:bookmarkStart w:id="843" w:name="_Toc26094"/>
      <w:bookmarkStart w:id="844" w:name="_Toc6628"/>
      <w:r>
        <w:rPr>
          <w:rFonts w:hint="eastAsia" w:ascii="宋体" w:hAnsi="宋体" w:eastAsia="宋体" w:cs="宋体"/>
          <w:color w:val="000000"/>
          <w:kern w:val="0"/>
          <w:sz w:val="21"/>
          <w:szCs w:val="21"/>
        </w:rPr>
        <w:t>20.</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.2 争议评审小组的决定</w:t>
      </w:r>
      <w:bookmarkEnd w:id="843"/>
      <w:bookmarkEnd w:id="844"/>
    </w:p>
    <w:p w14:paraId="50BA64F0">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1DD745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bookmarkStart w:id="845" w:name="_Toc17998"/>
      <w:bookmarkStart w:id="846" w:name="_Toc29708"/>
      <w:r>
        <w:rPr>
          <w:rFonts w:hint="eastAsia" w:ascii="宋体" w:hAnsi="宋体" w:eastAsia="宋体" w:cs="宋体"/>
          <w:color w:val="000000"/>
          <w:sz w:val="21"/>
          <w:szCs w:val="21"/>
        </w:rPr>
        <w:t>20.</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仲裁或诉讼</w:t>
      </w:r>
      <w:bookmarkEnd w:id="810"/>
      <w:bookmarkEnd w:id="845"/>
      <w:bookmarkEnd w:id="846"/>
    </w:p>
    <w:p w14:paraId="64EAE395">
      <w:pPr>
        <w:pageBreakBefore w:val="0"/>
        <w:kinsoku/>
        <w:wordWrap/>
        <w:overflowPunct/>
        <w:topLinePunct w:val="0"/>
        <w:bidi w:val="0"/>
        <w:spacing w:after="120"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14:paraId="5C9DA1FE">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14:paraId="347B5375">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人民法院起诉。</w:t>
      </w:r>
      <w:bookmarkEnd w:id="811"/>
      <w:bookmarkEnd w:id="812"/>
      <w:bookmarkEnd w:id="813"/>
      <w:bookmarkEnd w:id="814"/>
      <w:bookmarkEnd w:id="815"/>
      <w:bookmarkEnd w:id="816"/>
    </w:p>
    <w:p w14:paraId="333C7373">
      <w:pPr>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sz w:val="21"/>
          <w:szCs w:val="21"/>
        </w:rPr>
      </w:pPr>
    </w:p>
    <w:p w14:paraId="16A81A2C">
      <w:pPr>
        <w:pStyle w:val="4"/>
        <w:keepNext/>
        <w:keepLines w:val="0"/>
        <w:pageBreakBefore w:val="0"/>
        <w:widowControl/>
        <w:numPr>
          <w:ilvl w:val="0"/>
          <w:numId w:val="0"/>
        </w:numPr>
        <w:kinsoku/>
        <w:wordWrap/>
        <w:overflowPunct/>
        <w:topLinePunct w:val="0"/>
        <w:autoSpaceDE/>
        <w:autoSpaceDN/>
        <w:bidi w:val="0"/>
        <w:adjustRightInd/>
        <w:snapToGrid/>
        <w:textAlignment w:val="auto"/>
        <w:rPr>
          <w:b/>
          <w:bCs/>
          <w:highlight w:val="none"/>
        </w:rPr>
      </w:pPr>
      <w:bookmarkStart w:id="847" w:name="_Toc9880"/>
      <w:bookmarkStart w:id="848" w:name="_Toc28200"/>
      <w:r>
        <w:rPr>
          <w:rFonts w:hint="eastAsia"/>
          <w:b/>
          <w:bCs/>
          <w:highlight w:val="none"/>
        </w:rPr>
        <w:br w:type="column"/>
      </w:r>
      <w:r>
        <w:rPr>
          <w:rFonts w:hint="eastAsia"/>
          <w:b/>
          <w:bCs/>
          <w:highlight w:val="none"/>
        </w:rPr>
        <w:t>第</w:t>
      </w:r>
      <w:r>
        <w:rPr>
          <w:rFonts w:hint="eastAsia"/>
          <w:b/>
          <w:bCs/>
          <w:highlight w:val="none"/>
          <w:lang w:val="en-US" w:eastAsia="zh-CN"/>
        </w:rPr>
        <w:t>七</w:t>
      </w:r>
      <w:r>
        <w:rPr>
          <w:rFonts w:hint="eastAsia"/>
          <w:b/>
          <w:bCs/>
          <w:highlight w:val="none"/>
        </w:rPr>
        <w:t>章</w:t>
      </w:r>
      <w:r>
        <w:rPr>
          <w:rFonts w:hint="eastAsia"/>
          <w:b/>
          <w:bCs/>
          <w:highlight w:val="none"/>
          <w:lang w:val="en-US" w:eastAsia="zh-CN"/>
        </w:rPr>
        <w:t xml:space="preserve"> </w:t>
      </w:r>
      <w:r>
        <w:rPr>
          <w:rFonts w:hint="eastAsia"/>
          <w:b/>
          <w:bCs/>
          <w:highlight w:val="none"/>
        </w:rPr>
        <w:t>竞争性磋商响应文件格式</w:t>
      </w:r>
      <w:bookmarkEnd w:id="226"/>
      <w:bookmarkEnd w:id="847"/>
      <w:bookmarkEnd w:id="848"/>
    </w:p>
    <w:p w14:paraId="302C6F30">
      <w:pPr>
        <w:pStyle w:val="10"/>
        <w:kinsoku w:val="0"/>
        <w:overflowPunct w:val="0"/>
        <w:spacing w:line="240" w:lineRule="auto"/>
        <w:jc w:val="center"/>
        <w:rPr>
          <w:rFonts w:hint="eastAsia" w:ascii="Calibri" w:hAnsi="Calibri" w:eastAsia="宋体"/>
          <w:b w:val="0"/>
          <w:bCs w:val="0"/>
          <w:spacing w:val="0"/>
          <w:sz w:val="44"/>
          <w:szCs w:val="44"/>
          <w:highlight w:val="none"/>
          <w:u w:val="single"/>
        </w:rPr>
      </w:pPr>
    </w:p>
    <w:p w14:paraId="5E367347">
      <w:pPr>
        <w:pStyle w:val="10"/>
        <w:kinsoku w:val="0"/>
        <w:overflowPunct w:val="0"/>
        <w:spacing w:line="240" w:lineRule="auto"/>
        <w:jc w:val="center"/>
        <w:rPr>
          <w:rFonts w:hint="eastAsia" w:ascii="Calibri" w:hAnsi="Calibri" w:eastAsia="宋体"/>
          <w:b w:val="0"/>
          <w:bCs w:val="0"/>
          <w:spacing w:val="0"/>
          <w:sz w:val="44"/>
          <w:szCs w:val="44"/>
          <w:highlight w:val="none"/>
          <w:u w:val="single"/>
        </w:rPr>
      </w:pPr>
    </w:p>
    <w:p w14:paraId="7C7EADFA">
      <w:pPr>
        <w:pStyle w:val="10"/>
        <w:kinsoku w:val="0"/>
        <w:overflowPunct w:val="0"/>
        <w:spacing w:line="240" w:lineRule="auto"/>
        <w:jc w:val="center"/>
        <w:rPr>
          <w:rFonts w:hint="eastAsia" w:ascii="Calibri" w:hAnsi="Calibri" w:eastAsia="宋体"/>
          <w:b w:val="0"/>
          <w:bCs w:val="0"/>
          <w:spacing w:val="0"/>
          <w:sz w:val="44"/>
          <w:szCs w:val="44"/>
          <w:highlight w:val="none"/>
          <w:u w:val="single"/>
        </w:rPr>
      </w:pPr>
    </w:p>
    <w:p w14:paraId="71920641">
      <w:pPr>
        <w:pStyle w:val="10"/>
        <w:kinsoku w:val="0"/>
        <w:overflowPunct w:val="0"/>
        <w:spacing w:line="240" w:lineRule="auto"/>
        <w:jc w:val="center"/>
        <w:rPr>
          <w:rFonts w:hint="eastAsia" w:ascii="Calibri" w:hAnsi="Calibri" w:eastAsia="宋体"/>
          <w:b w:val="0"/>
          <w:bCs w:val="0"/>
          <w:spacing w:val="0"/>
          <w:sz w:val="44"/>
          <w:szCs w:val="44"/>
          <w:highlight w:val="none"/>
          <w:u w:val="single"/>
        </w:rPr>
      </w:pPr>
      <w:r>
        <w:rPr>
          <w:rFonts w:hint="eastAsia" w:ascii="Calibri" w:hAnsi="Calibri" w:eastAsia="宋体"/>
          <w:b w:val="0"/>
          <w:bCs w:val="0"/>
          <w:spacing w:val="0"/>
          <w:sz w:val="44"/>
          <w:szCs w:val="44"/>
          <w:highlight w:val="none"/>
          <w:u w:val="single"/>
          <w:lang w:val="en-US" w:eastAsia="zh-CN"/>
        </w:rPr>
        <w:t xml:space="preserve">                  </w:t>
      </w:r>
      <w:r>
        <w:rPr>
          <w:rFonts w:hint="eastAsia" w:ascii="Calibri" w:hAnsi="Calibri" w:eastAsia="宋体"/>
          <w:b w:val="0"/>
          <w:bCs w:val="0"/>
          <w:spacing w:val="0"/>
          <w:sz w:val="44"/>
          <w:szCs w:val="44"/>
          <w:highlight w:val="none"/>
        </w:rPr>
        <w:t>（项目名称）</w:t>
      </w:r>
    </w:p>
    <w:p w14:paraId="59B042D9">
      <w:pPr>
        <w:pStyle w:val="10"/>
        <w:kinsoku w:val="0"/>
        <w:overflowPunct w:val="0"/>
        <w:rPr>
          <w:sz w:val="48"/>
          <w:highlight w:val="none"/>
        </w:rPr>
      </w:pPr>
    </w:p>
    <w:p w14:paraId="664E83D5">
      <w:pPr>
        <w:pStyle w:val="10"/>
        <w:kinsoku w:val="0"/>
        <w:overflowPunct w:val="0"/>
        <w:rPr>
          <w:sz w:val="48"/>
          <w:highlight w:val="none"/>
        </w:rPr>
      </w:pPr>
    </w:p>
    <w:p w14:paraId="50B40BF1">
      <w:pPr>
        <w:pStyle w:val="10"/>
        <w:kinsoku w:val="0"/>
        <w:overflowPunct w:val="0"/>
        <w:rPr>
          <w:sz w:val="48"/>
          <w:highlight w:val="none"/>
        </w:rPr>
      </w:pPr>
    </w:p>
    <w:p w14:paraId="7D88F0C8">
      <w:pPr>
        <w:pStyle w:val="10"/>
        <w:kinsoku w:val="0"/>
        <w:overflowPunct w:val="0"/>
        <w:rPr>
          <w:sz w:val="48"/>
          <w:highlight w:val="none"/>
        </w:rPr>
      </w:pPr>
    </w:p>
    <w:p w14:paraId="72CF5AA0">
      <w:pPr>
        <w:pStyle w:val="10"/>
        <w:kinsoku w:val="0"/>
        <w:overflowPunct w:val="0"/>
        <w:rPr>
          <w:sz w:val="48"/>
          <w:highlight w:val="none"/>
        </w:rPr>
      </w:pPr>
    </w:p>
    <w:p w14:paraId="73E58AD7">
      <w:pPr>
        <w:pStyle w:val="10"/>
        <w:kinsoku w:val="0"/>
        <w:overflowPunct w:val="0"/>
        <w:rPr>
          <w:sz w:val="48"/>
          <w:highlight w:val="none"/>
        </w:rPr>
      </w:pPr>
    </w:p>
    <w:p w14:paraId="0C0FDDFF">
      <w:pPr>
        <w:pStyle w:val="10"/>
        <w:kinsoku w:val="0"/>
        <w:overflowPunct w:val="0"/>
        <w:rPr>
          <w:sz w:val="63"/>
          <w:highlight w:val="none"/>
        </w:rPr>
      </w:pPr>
    </w:p>
    <w:p w14:paraId="758F8FD6">
      <w:pPr>
        <w:jc w:val="center"/>
        <w:rPr>
          <w:rFonts w:hint="eastAsia"/>
          <w:sz w:val="48"/>
          <w:szCs w:val="56"/>
          <w:highlight w:val="none"/>
        </w:rPr>
      </w:pPr>
      <w:r>
        <w:rPr>
          <w:rFonts w:hint="eastAsia"/>
          <w:sz w:val="44"/>
          <w:szCs w:val="44"/>
          <w:highlight w:val="none"/>
        </w:rPr>
        <w:t>竞争性磋商响应文件</w:t>
      </w:r>
    </w:p>
    <w:p w14:paraId="4C93F1AE">
      <w:pPr>
        <w:jc w:val="center"/>
        <w:rPr>
          <w:rFonts w:hint="eastAsia"/>
          <w:sz w:val="36"/>
          <w:szCs w:val="44"/>
          <w:highlight w:val="none"/>
        </w:rPr>
      </w:pPr>
    </w:p>
    <w:p w14:paraId="42CB4202">
      <w:pPr>
        <w:ind w:firstLine="2730" w:firstLineChars="1300"/>
        <w:rPr>
          <w:rFonts w:ascii="宋体" w:hAnsi="宋体" w:cs="宋体"/>
          <w:highlight w:val="none"/>
        </w:rPr>
      </w:pPr>
      <w:r>
        <w:rPr>
          <w:rFonts w:hint="eastAsia" w:ascii="宋体" w:hAnsi="宋体" w:cs="宋体"/>
          <w:highlight w:val="none"/>
        </w:rPr>
        <w:t>采购编号：</w:t>
      </w:r>
    </w:p>
    <w:p w14:paraId="4F8A806D">
      <w:pPr>
        <w:pStyle w:val="23"/>
        <w:ind w:firstLine="240"/>
        <w:jc w:val="right"/>
        <w:rPr>
          <w:highlight w:val="none"/>
        </w:rPr>
      </w:pPr>
    </w:p>
    <w:p w14:paraId="10FFAB42">
      <w:pPr>
        <w:rPr>
          <w:rFonts w:hint="eastAsia"/>
          <w:highlight w:val="none"/>
        </w:rPr>
      </w:pPr>
    </w:p>
    <w:p w14:paraId="6B30693A">
      <w:pPr>
        <w:pStyle w:val="10"/>
        <w:tabs>
          <w:tab w:val="left" w:pos="4938"/>
          <w:tab w:val="left" w:pos="5418"/>
        </w:tabs>
        <w:kinsoku w:val="0"/>
        <w:overflowPunct w:val="0"/>
        <w:spacing w:line="240" w:lineRule="auto"/>
        <w:rPr>
          <w:rFonts w:ascii="宋体" w:eastAsia="宋体" w:cs="宋体"/>
          <w:spacing w:val="-1"/>
          <w:highlight w:val="none"/>
        </w:rPr>
      </w:pPr>
    </w:p>
    <w:p w14:paraId="57906F25">
      <w:pPr>
        <w:pStyle w:val="10"/>
        <w:tabs>
          <w:tab w:val="left" w:pos="4938"/>
          <w:tab w:val="left" w:pos="5418"/>
        </w:tabs>
        <w:kinsoku w:val="0"/>
        <w:overflowPunct w:val="0"/>
        <w:spacing w:line="240" w:lineRule="auto"/>
        <w:rPr>
          <w:rFonts w:ascii="宋体" w:eastAsia="宋体" w:cs="宋体"/>
          <w:spacing w:val="-1"/>
          <w:highlight w:val="none"/>
        </w:rPr>
      </w:pPr>
    </w:p>
    <w:p w14:paraId="74EE2800">
      <w:pPr>
        <w:pStyle w:val="10"/>
        <w:tabs>
          <w:tab w:val="left" w:pos="4938"/>
          <w:tab w:val="left" w:pos="5418"/>
        </w:tabs>
        <w:kinsoku w:val="0"/>
        <w:overflowPunct w:val="0"/>
        <w:spacing w:line="240" w:lineRule="auto"/>
        <w:rPr>
          <w:rFonts w:ascii="宋体" w:eastAsia="宋体" w:cs="宋体"/>
          <w:spacing w:val="-1"/>
          <w:highlight w:val="none"/>
        </w:rPr>
      </w:pPr>
    </w:p>
    <w:p w14:paraId="3FA3C931">
      <w:pPr>
        <w:pStyle w:val="10"/>
        <w:tabs>
          <w:tab w:val="left" w:pos="4938"/>
          <w:tab w:val="left" w:pos="5418"/>
        </w:tabs>
        <w:kinsoku w:val="0"/>
        <w:overflowPunct w:val="0"/>
        <w:spacing w:line="240" w:lineRule="auto"/>
        <w:rPr>
          <w:rFonts w:ascii="宋体" w:eastAsia="宋体" w:cs="宋体"/>
          <w:spacing w:val="-1"/>
          <w:highlight w:val="none"/>
        </w:rPr>
      </w:pPr>
    </w:p>
    <w:p w14:paraId="1DF0F592">
      <w:pPr>
        <w:pStyle w:val="10"/>
        <w:tabs>
          <w:tab w:val="left" w:pos="4938"/>
          <w:tab w:val="left" w:pos="5418"/>
        </w:tabs>
        <w:kinsoku w:val="0"/>
        <w:overflowPunct w:val="0"/>
        <w:spacing w:line="240" w:lineRule="auto"/>
        <w:rPr>
          <w:rFonts w:ascii="宋体" w:eastAsia="宋体" w:cs="宋体"/>
          <w:spacing w:val="-1"/>
          <w:highlight w:val="none"/>
        </w:rPr>
      </w:pPr>
    </w:p>
    <w:p w14:paraId="21FB9FB3">
      <w:pPr>
        <w:pStyle w:val="10"/>
        <w:tabs>
          <w:tab w:val="left" w:pos="4938"/>
          <w:tab w:val="left" w:pos="5418"/>
        </w:tabs>
        <w:kinsoku w:val="0"/>
        <w:overflowPunct w:val="0"/>
        <w:spacing w:line="240" w:lineRule="auto"/>
        <w:rPr>
          <w:rFonts w:ascii="宋体" w:eastAsia="宋体" w:cs="宋体"/>
          <w:spacing w:val="-1"/>
          <w:highlight w:val="none"/>
        </w:rPr>
      </w:pPr>
    </w:p>
    <w:p w14:paraId="50C3AE34">
      <w:pPr>
        <w:pStyle w:val="10"/>
        <w:tabs>
          <w:tab w:val="left" w:pos="4938"/>
          <w:tab w:val="left" w:pos="5418"/>
        </w:tabs>
        <w:kinsoku w:val="0"/>
        <w:overflowPunct w:val="0"/>
        <w:spacing w:line="240" w:lineRule="auto"/>
        <w:rPr>
          <w:rFonts w:ascii="宋体" w:eastAsia="宋体" w:cs="宋体"/>
          <w:spacing w:val="-1"/>
          <w:highlight w:val="none"/>
        </w:rPr>
      </w:pPr>
    </w:p>
    <w:p w14:paraId="7DD18E19">
      <w:pPr>
        <w:pStyle w:val="10"/>
        <w:tabs>
          <w:tab w:val="left" w:pos="4938"/>
          <w:tab w:val="left" w:pos="5418"/>
        </w:tabs>
        <w:kinsoku w:val="0"/>
        <w:overflowPunct w:val="0"/>
        <w:spacing w:line="240" w:lineRule="auto"/>
        <w:rPr>
          <w:rFonts w:ascii="宋体" w:eastAsia="宋体" w:cs="宋体"/>
          <w:spacing w:val="-1"/>
          <w:highlight w:val="none"/>
        </w:rPr>
      </w:pPr>
    </w:p>
    <w:p w14:paraId="64287770">
      <w:pPr>
        <w:pStyle w:val="10"/>
        <w:tabs>
          <w:tab w:val="left" w:pos="4938"/>
          <w:tab w:val="left" w:pos="5418"/>
        </w:tabs>
        <w:kinsoku w:val="0"/>
        <w:overflowPunct w:val="0"/>
        <w:spacing w:line="240" w:lineRule="auto"/>
        <w:rPr>
          <w:rFonts w:ascii="宋体" w:eastAsia="宋体" w:cs="宋体"/>
          <w:spacing w:val="-1"/>
          <w:highlight w:val="none"/>
        </w:rPr>
      </w:pPr>
    </w:p>
    <w:p w14:paraId="469405B3">
      <w:pPr>
        <w:pStyle w:val="10"/>
        <w:tabs>
          <w:tab w:val="left" w:pos="4938"/>
          <w:tab w:val="left" w:pos="5418"/>
        </w:tabs>
        <w:kinsoku w:val="0"/>
        <w:overflowPunct w:val="0"/>
        <w:spacing w:line="240" w:lineRule="auto"/>
        <w:rPr>
          <w:rFonts w:ascii="宋体" w:eastAsia="宋体" w:cs="宋体"/>
          <w:highlight w:val="none"/>
        </w:rPr>
      </w:pPr>
      <w:r>
        <w:rPr>
          <w:rFonts w:hint="eastAsia" w:ascii="宋体" w:eastAsia="宋体" w:cs="宋体"/>
          <w:spacing w:val="-1"/>
          <w:highlight w:val="none"/>
        </w:rPr>
        <w:t>供应商：</w:t>
      </w:r>
      <w:r>
        <w:rPr>
          <w:rFonts w:hint="eastAsia" w:ascii="宋体" w:eastAsia="宋体" w:cs="宋体"/>
          <w:spacing w:val="-1"/>
          <w:highlight w:val="none"/>
          <w:u w:val="single"/>
        </w:rPr>
        <w:tab/>
      </w:r>
      <w:r>
        <w:rPr>
          <w:rFonts w:hint="eastAsia" w:ascii="宋体" w:eastAsia="宋体" w:cs="宋体"/>
          <w:highlight w:val="none"/>
        </w:rPr>
        <w:t xml:space="preserve">（盖单位章） </w:t>
      </w:r>
    </w:p>
    <w:p w14:paraId="653FCB6F">
      <w:pPr>
        <w:pStyle w:val="10"/>
        <w:tabs>
          <w:tab w:val="left" w:pos="4938"/>
          <w:tab w:val="left" w:pos="5418"/>
        </w:tabs>
        <w:kinsoku w:val="0"/>
        <w:overflowPunct w:val="0"/>
        <w:spacing w:line="240" w:lineRule="auto"/>
        <w:rPr>
          <w:rFonts w:ascii="宋体" w:eastAsia="宋体" w:cs="宋体"/>
          <w:highlight w:val="none"/>
        </w:rPr>
      </w:pPr>
    </w:p>
    <w:p w14:paraId="02381D1D">
      <w:pPr>
        <w:pStyle w:val="10"/>
        <w:tabs>
          <w:tab w:val="left" w:pos="4938"/>
          <w:tab w:val="left" w:pos="5418"/>
        </w:tabs>
        <w:kinsoku w:val="0"/>
        <w:overflowPunct w:val="0"/>
        <w:spacing w:line="240" w:lineRule="auto"/>
        <w:rPr>
          <w:rFonts w:ascii="宋体" w:eastAsia="宋体" w:cs="宋体"/>
          <w:highlight w:val="none"/>
        </w:rPr>
      </w:pPr>
      <w:r>
        <w:rPr>
          <w:rFonts w:hint="eastAsia" w:ascii="宋体" w:eastAsia="宋体" w:cs="宋体"/>
          <w:spacing w:val="-1"/>
          <w:highlight w:val="none"/>
        </w:rPr>
        <w:t>供应商法定代表人：</w:t>
      </w:r>
      <w:r>
        <w:rPr>
          <w:rFonts w:hint="eastAsia" w:ascii="宋体" w:eastAsia="宋体" w:cs="宋体"/>
          <w:spacing w:val="-1"/>
          <w:highlight w:val="none"/>
          <w:u w:val="single"/>
        </w:rPr>
        <w:tab/>
      </w:r>
      <w:r>
        <w:rPr>
          <w:rFonts w:hint="eastAsia" w:ascii="宋体" w:eastAsia="宋体" w:cs="宋体"/>
          <w:highlight w:val="none"/>
        </w:rPr>
        <w:t>（签字或盖章）</w:t>
      </w:r>
    </w:p>
    <w:p w14:paraId="3E462BC2">
      <w:pPr>
        <w:pStyle w:val="10"/>
        <w:tabs>
          <w:tab w:val="left" w:pos="733"/>
          <w:tab w:val="left" w:pos="1693"/>
          <w:tab w:val="left" w:pos="2653"/>
        </w:tabs>
        <w:kinsoku w:val="0"/>
        <w:overflowPunct w:val="0"/>
        <w:ind w:left="12"/>
        <w:jc w:val="center"/>
        <w:rPr>
          <w:rFonts w:ascii="宋体" w:eastAsia="宋体" w:cs="宋体"/>
          <w:highlight w:val="none"/>
        </w:rPr>
      </w:pPr>
      <w:bookmarkStart w:id="849" w:name="______年______月______日"/>
      <w:bookmarkEnd w:id="849"/>
      <w:r>
        <w:rPr>
          <w:rFonts w:hint="eastAsia" w:ascii="宋体" w:eastAsia="宋体" w:cs="宋体"/>
          <w:highlight w:val="none"/>
          <w:u w:val="single"/>
        </w:rPr>
        <w:t xml:space="preserve"> </w:t>
      </w:r>
      <w:r>
        <w:rPr>
          <w:rFonts w:hint="eastAsia" w:ascii="宋体" w:eastAsia="宋体" w:cs="宋体"/>
          <w:highlight w:val="none"/>
          <w:u w:val="single"/>
        </w:rPr>
        <w:tab/>
      </w:r>
      <w:r>
        <w:rPr>
          <w:rFonts w:hint="eastAsia" w:ascii="宋体" w:eastAsia="宋体" w:cs="宋体"/>
          <w:spacing w:val="-1"/>
          <w:highlight w:val="none"/>
        </w:rPr>
        <w:t>年</w:t>
      </w:r>
      <w:r>
        <w:rPr>
          <w:rFonts w:hint="eastAsia" w:ascii="宋体" w:eastAsia="宋体" w:cs="宋体"/>
          <w:spacing w:val="-1"/>
          <w:highlight w:val="none"/>
          <w:u w:val="single"/>
        </w:rPr>
        <w:tab/>
      </w:r>
      <w:r>
        <w:rPr>
          <w:rFonts w:hint="eastAsia" w:ascii="宋体" w:eastAsia="宋体" w:cs="宋体"/>
          <w:spacing w:val="-1"/>
          <w:highlight w:val="none"/>
        </w:rPr>
        <w:t>月</w:t>
      </w:r>
      <w:r>
        <w:rPr>
          <w:rFonts w:hint="eastAsia" w:ascii="宋体" w:eastAsia="宋体" w:cs="宋体"/>
          <w:spacing w:val="-1"/>
          <w:highlight w:val="none"/>
          <w:u w:val="single"/>
        </w:rPr>
        <w:tab/>
      </w:r>
      <w:r>
        <w:rPr>
          <w:rFonts w:hint="eastAsia" w:ascii="宋体" w:eastAsia="宋体" w:cs="宋体"/>
          <w:highlight w:val="none"/>
        </w:rPr>
        <w:t>日</w:t>
      </w:r>
    </w:p>
    <w:p w14:paraId="5164A188">
      <w:pPr>
        <w:jc w:val="center"/>
        <w:rPr>
          <w:rFonts w:ascii="仿宋" w:hAnsi="仿宋" w:eastAsia="仿宋"/>
          <w:b/>
          <w:w w:val="95"/>
          <w:sz w:val="36"/>
          <w:highlight w:val="none"/>
        </w:rPr>
      </w:pPr>
    </w:p>
    <w:p w14:paraId="7CCCEA5F">
      <w:pPr>
        <w:jc w:val="center"/>
        <w:rPr>
          <w:rFonts w:ascii="仿宋" w:hAnsi="仿宋" w:eastAsia="仿宋"/>
          <w:b/>
          <w:w w:val="95"/>
          <w:sz w:val="36"/>
          <w:highlight w:val="none"/>
        </w:rPr>
      </w:pPr>
    </w:p>
    <w:p w14:paraId="54BE6BAE">
      <w:pPr>
        <w:jc w:val="center"/>
        <w:rPr>
          <w:rFonts w:hint="eastAsia" w:ascii="仿宋" w:hAnsi="仿宋" w:eastAsia="仿宋"/>
          <w:b/>
          <w:w w:val="95"/>
          <w:sz w:val="36"/>
          <w:highlight w:val="none"/>
        </w:rPr>
      </w:pPr>
    </w:p>
    <w:p w14:paraId="26FF9702">
      <w:pPr>
        <w:jc w:val="center"/>
        <w:rPr>
          <w:rFonts w:ascii="仿宋" w:hAnsi="仿宋" w:eastAsia="仿宋"/>
          <w:b/>
          <w:sz w:val="36"/>
          <w:highlight w:val="none"/>
        </w:rPr>
      </w:pPr>
      <w:r>
        <w:rPr>
          <w:rFonts w:hint="eastAsia" w:ascii="仿宋" w:hAnsi="仿宋" w:eastAsia="仿宋"/>
          <w:b/>
          <w:w w:val="95"/>
          <w:sz w:val="36"/>
          <w:highlight w:val="none"/>
        </w:rPr>
        <w:t>目</w:t>
      </w:r>
      <w:r>
        <w:rPr>
          <w:rFonts w:hint="eastAsia" w:ascii="仿宋" w:hAnsi="仿宋" w:eastAsia="仿宋"/>
          <w:b/>
          <w:w w:val="95"/>
          <w:sz w:val="36"/>
          <w:highlight w:val="none"/>
        </w:rPr>
        <w:tab/>
      </w:r>
      <w:r>
        <w:rPr>
          <w:rFonts w:hint="eastAsia" w:ascii="仿宋" w:hAnsi="仿宋" w:eastAsia="仿宋"/>
          <w:b/>
          <w:w w:val="95"/>
          <w:sz w:val="36"/>
          <w:highlight w:val="none"/>
        </w:rPr>
        <w:t xml:space="preserve">  </w:t>
      </w:r>
      <w:r>
        <w:rPr>
          <w:rFonts w:hint="eastAsia" w:ascii="仿宋" w:hAnsi="仿宋" w:eastAsia="仿宋"/>
          <w:b/>
          <w:sz w:val="36"/>
          <w:highlight w:val="none"/>
        </w:rPr>
        <w:t>录</w:t>
      </w:r>
    </w:p>
    <w:p w14:paraId="7E85C308">
      <w:pPr>
        <w:pStyle w:val="57"/>
        <w:spacing w:line="360" w:lineRule="auto"/>
        <w:rPr>
          <w:szCs w:val="21"/>
          <w:highlight w:val="none"/>
        </w:rPr>
      </w:pPr>
    </w:p>
    <w:p w14:paraId="50A45C5C">
      <w:pPr>
        <w:spacing w:line="360" w:lineRule="auto"/>
        <w:rPr>
          <w:rFonts w:ascii="宋体" w:hAnsi="宋体"/>
          <w:szCs w:val="21"/>
          <w:highlight w:val="none"/>
        </w:rPr>
      </w:pPr>
      <w:bookmarkStart w:id="850" w:name="_Toc16726"/>
      <w:bookmarkStart w:id="851" w:name="_Toc19724"/>
      <w:bookmarkStart w:id="852" w:name="_Toc509411862"/>
      <w:bookmarkStart w:id="853" w:name="_Toc24895"/>
      <w:bookmarkStart w:id="854" w:name="_Toc10890"/>
      <w:bookmarkStart w:id="855" w:name="_Toc9480"/>
      <w:bookmarkStart w:id="856" w:name="_Toc24162"/>
      <w:bookmarkStart w:id="857" w:name="_Toc2043"/>
      <w:bookmarkStart w:id="858" w:name="_Toc10197"/>
      <w:bookmarkStart w:id="859" w:name="_Toc16028"/>
      <w:r>
        <w:rPr>
          <w:rFonts w:hint="eastAsia" w:ascii="宋体" w:hAnsi="宋体"/>
          <w:szCs w:val="21"/>
          <w:highlight w:val="none"/>
        </w:rPr>
        <w:t>1.</w:t>
      </w:r>
      <w:bookmarkEnd w:id="850"/>
      <w:bookmarkEnd w:id="851"/>
      <w:bookmarkEnd w:id="852"/>
      <w:bookmarkEnd w:id="853"/>
      <w:bookmarkEnd w:id="854"/>
      <w:bookmarkEnd w:id="855"/>
      <w:bookmarkEnd w:id="856"/>
      <w:bookmarkEnd w:id="857"/>
      <w:r>
        <w:rPr>
          <w:rFonts w:hint="eastAsia" w:ascii="宋体" w:hAnsi="宋体"/>
          <w:szCs w:val="21"/>
          <w:highlight w:val="none"/>
        </w:rPr>
        <w:t>磋商响应承诺书</w:t>
      </w:r>
    </w:p>
    <w:p w14:paraId="039B8B40">
      <w:pPr>
        <w:spacing w:line="360" w:lineRule="auto"/>
        <w:rPr>
          <w:rFonts w:ascii="宋体" w:hAnsi="宋体"/>
          <w:szCs w:val="21"/>
          <w:highlight w:val="none"/>
        </w:rPr>
      </w:pPr>
      <w:bookmarkStart w:id="860" w:name="_Toc509411863"/>
      <w:bookmarkStart w:id="861" w:name="_Toc22482"/>
      <w:bookmarkStart w:id="862" w:name="_Toc22456"/>
      <w:bookmarkStart w:id="863" w:name="_Toc11285"/>
      <w:bookmarkStart w:id="864" w:name="_Toc6781"/>
      <w:bookmarkStart w:id="865" w:name="_Toc21545"/>
      <w:bookmarkStart w:id="866" w:name="_Toc23990"/>
      <w:bookmarkStart w:id="867" w:name="_Toc21365"/>
      <w:r>
        <w:rPr>
          <w:rFonts w:hint="eastAsia" w:ascii="宋体" w:hAnsi="宋体"/>
          <w:szCs w:val="21"/>
          <w:highlight w:val="none"/>
        </w:rPr>
        <w:t>2.</w:t>
      </w:r>
      <w:bookmarkEnd w:id="860"/>
      <w:bookmarkEnd w:id="861"/>
      <w:bookmarkEnd w:id="862"/>
      <w:bookmarkEnd w:id="863"/>
      <w:bookmarkEnd w:id="864"/>
      <w:bookmarkEnd w:id="865"/>
      <w:bookmarkEnd w:id="866"/>
      <w:bookmarkEnd w:id="867"/>
      <w:bookmarkStart w:id="868" w:name="_Toc28847"/>
      <w:bookmarkStart w:id="869" w:name="_Toc16045"/>
      <w:bookmarkStart w:id="870" w:name="_Toc31275"/>
      <w:bookmarkStart w:id="871" w:name="_Toc21091"/>
      <w:bookmarkStart w:id="872" w:name="_Toc509411864"/>
      <w:bookmarkStart w:id="873" w:name="_Toc8614"/>
      <w:bookmarkStart w:id="874" w:name="_Toc22629"/>
      <w:bookmarkStart w:id="875" w:name="_Toc26192"/>
      <w:r>
        <w:rPr>
          <w:rFonts w:hint="eastAsia" w:ascii="宋体" w:hAnsi="宋体"/>
          <w:szCs w:val="21"/>
          <w:highlight w:val="none"/>
        </w:rPr>
        <w:t>磋商响应函附录（第一轮报价）</w:t>
      </w:r>
    </w:p>
    <w:p w14:paraId="36F8FD49">
      <w:pPr>
        <w:spacing w:line="360" w:lineRule="auto"/>
        <w:rPr>
          <w:rFonts w:ascii="宋体" w:hAnsi="宋体"/>
          <w:szCs w:val="21"/>
          <w:highlight w:val="none"/>
        </w:rPr>
      </w:pPr>
      <w:r>
        <w:rPr>
          <w:rFonts w:hint="eastAsia" w:ascii="宋体" w:hAnsi="宋体"/>
          <w:szCs w:val="21"/>
          <w:highlight w:val="none"/>
        </w:rPr>
        <w:t>3.</w:t>
      </w:r>
      <w:bookmarkEnd w:id="868"/>
      <w:bookmarkEnd w:id="869"/>
      <w:bookmarkEnd w:id="870"/>
      <w:bookmarkEnd w:id="871"/>
      <w:bookmarkEnd w:id="872"/>
      <w:bookmarkEnd w:id="873"/>
      <w:bookmarkEnd w:id="874"/>
      <w:bookmarkEnd w:id="875"/>
      <w:r>
        <w:rPr>
          <w:rFonts w:hint="eastAsia" w:ascii="宋体" w:hAnsi="宋体"/>
          <w:szCs w:val="21"/>
          <w:highlight w:val="none"/>
        </w:rPr>
        <w:t>已标价工程量清单</w:t>
      </w:r>
    </w:p>
    <w:p w14:paraId="49BB16FB">
      <w:pPr>
        <w:spacing w:line="360" w:lineRule="auto"/>
        <w:rPr>
          <w:rFonts w:ascii="宋体" w:hAnsi="宋体"/>
          <w:szCs w:val="21"/>
          <w:highlight w:val="none"/>
        </w:rPr>
      </w:pPr>
      <w:bookmarkStart w:id="876" w:name="_Toc2381"/>
      <w:bookmarkStart w:id="877" w:name="_Toc16575"/>
      <w:bookmarkStart w:id="878" w:name="_Toc10251"/>
      <w:bookmarkStart w:id="879" w:name="_Toc26854"/>
      <w:bookmarkStart w:id="880" w:name="_Toc19514"/>
      <w:bookmarkStart w:id="881" w:name="_Toc509411866"/>
      <w:bookmarkStart w:id="882" w:name="_Toc9106"/>
      <w:bookmarkStart w:id="883" w:name="_Toc23186"/>
      <w:r>
        <w:rPr>
          <w:rFonts w:hint="eastAsia" w:ascii="宋体" w:hAnsi="宋体"/>
          <w:szCs w:val="21"/>
          <w:highlight w:val="none"/>
        </w:rPr>
        <w:t>4.</w:t>
      </w:r>
      <w:r>
        <w:rPr>
          <w:rFonts w:hint="eastAsia" w:ascii="宋体" w:hAnsi="宋体"/>
          <w:szCs w:val="21"/>
          <w:highlight w:val="none"/>
          <w:lang w:eastAsia="zh-CN"/>
        </w:rPr>
        <w:t>中小企业声明函</w:t>
      </w:r>
      <w:r>
        <w:rPr>
          <w:rFonts w:hint="eastAsia" w:ascii="宋体" w:hAnsi="宋体"/>
          <w:szCs w:val="21"/>
          <w:highlight w:val="none"/>
        </w:rPr>
        <w:t>（供应商）</w:t>
      </w:r>
      <w:bookmarkEnd w:id="876"/>
      <w:bookmarkEnd w:id="877"/>
      <w:bookmarkEnd w:id="878"/>
      <w:bookmarkEnd w:id="879"/>
      <w:bookmarkEnd w:id="880"/>
      <w:bookmarkEnd w:id="881"/>
      <w:bookmarkEnd w:id="882"/>
      <w:bookmarkEnd w:id="883"/>
    </w:p>
    <w:p w14:paraId="7AA6E572">
      <w:pPr>
        <w:spacing w:line="360" w:lineRule="auto"/>
        <w:rPr>
          <w:rFonts w:ascii="宋体" w:hAnsi="宋体"/>
          <w:szCs w:val="21"/>
          <w:highlight w:val="none"/>
        </w:rPr>
      </w:pPr>
      <w:bookmarkStart w:id="884" w:name="_Toc5331"/>
      <w:bookmarkStart w:id="885" w:name="_Toc509411869"/>
      <w:bookmarkStart w:id="886" w:name="_Toc11592"/>
      <w:bookmarkStart w:id="887" w:name="_Toc21302"/>
      <w:bookmarkStart w:id="888" w:name="_Toc8572"/>
      <w:bookmarkStart w:id="889" w:name="_Toc30257"/>
      <w:bookmarkStart w:id="890" w:name="_Toc25923"/>
      <w:bookmarkStart w:id="891" w:name="_Toc15804"/>
      <w:r>
        <w:rPr>
          <w:rFonts w:hint="eastAsia" w:ascii="宋体" w:hAnsi="宋体"/>
          <w:szCs w:val="21"/>
          <w:highlight w:val="none"/>
        </w:rPr>
        <w:t>5.</w:t>
      </w:r>
      <w:bookmarkEnd w:id="884"/>
      <w:bookmarkEnd w:id="885"/>
      <w:bookmarkEnd w:id="886"/>
      <w:bookmarkEnd w:id="887"/>
      <w:bookmarkEnd w:id="888"/>
      <w:bookmarkEnd w:id="889"/>
      <w:bookmarkEnd w:id="890"/>
      <w:bookmarkEnd w:id="891"/>
      <w:bookmarkStart w:id="892" w:name="_Toc509411870"/>
      <w:bookmarkStart w:id="893" w:name="_Toc24692"/>
      <w:bookmarkStart w:id="894" w:name="_Toc14056"/>
      <w:bookmarkStart w:id="895" w:name="_Toc16613"/>
      <w:bookmarkStart w:id="896" w:name="_Toc12321"/>
      <w:bookmarkStart w:id="897" w:name="_Toc8414"/>
      <w:bookmarkStart w:id="898" w:name="_Toc12476"/>
      <w:bookmarkStart w:id="899" w:name="_Toc22983"/>
      <w:r>
        <w:rPr>
          <w:rFonts w:hint="eastAsia" w:ascii="宋体" w:hAnsi="宋体"/>
          <w:szCs w:val="21"/>
          <w:highlight w:val="none"/>
        </w:rPr>
        <w:t>商务条款偏差表</w:t>
      </w:r>
    </w:p>
    <w:p w14:paraId="5D42BB8C">
      <w:pPr>
        <w:spacing w:line="360" w:lineRule="auto"/>
        <w:rPr>
          <w:rFonts w:ascii="宋体" w:hAnsi="宋体"/>
          <w:szCs w:val="21"/>
          <w:highlight w:val="none"/>
        </w:rPr>
      </w:pPr>
      <w:r>
        <w:rPr>
          <w:rFonts w:hint="eastAsia" w:ascii="宋体" w:hAnsi="宋体"/>
          <w:szCs w:val="21"/>
          <w:highlight w:val="none"/>
        </w:rPr>
        <w:t>6.</w:t>
      </w:r>
      <w:bookmarkEnd w:id="892"/>
      <w:bookmarkEnd w:id="893"/>
      <w:bookmarkEnd w:id="894"/>
      <w:bookmarkEnd w:id="895"/>
      <w:bookmarkEnd w:id="896"/>
      <w:bookmarkEnd w:id="897"/>
      <w:bookmarkEnd w:id="898"/>
      <w:bookmarkEnd w:id="899"/>
      <w:r>
        <w:rPr>
          <w:rFonts w:hint="eastAsia" w:ascii="宋体" w:hAnsi="宋体"/>
          <w:szCs w:val="21"/>
          <w:highlight w:val="none"/>
        </w:rPr>
        <w:t>质量服务承诺</w:t>
      </w:r>
    </w:p>
    <w:p w14:paraId="66C2F56E">
      <w:pPr>
        <w:spacing w:line="360" w:lineRule="auto"/>
        <w:rPr>
          <w:rFonts w:ascii="宋体" w:hAnsi="宋体"/>
          <w:szCs w:val="21"/>
          <w:highlight w:val="none"/>
        </w:rPr>
      </w:pPr>
      <w:bookmarkStart w:id="900" w:name="_Toc27802"/>
      <w:bookmarkStart w:id="901" w:name="_Toc22673"/>
      <w:bookmarkStart w:id="902" w:name="_Toc10060"/>
      <w:bookmarkStart w:id="903" w:name="_Toc20444"/>
      <w:bookmarkStart w:id="904" w:name="_Toc5087"/>
      <w:bookmarkStart w:id="905" w:name="_Toc26548"/>
      <w:bookmarkStart w:id="906" w:name="_Toc509411871"/>
      <w:bookmarkStart w:id="907" w:name="_Toc27305"/>
      <w:r>
        <w:rPr>
          <w:rFonts w:hint="eastAsia" w:ascii="宋体" w:hAnsi="宋体"/>
          <w:szCs w:val="21"/>
          <w:highlight w:val="none"/>
        </w:rPr>
        <w:t>7.资格证明材料</w:t>
      </w:r>
      <w:bookmarkEnd w:id="900"/>
      <w:bookmarkEnd w:id="901"/>
      <w:bookmarkEnd w:id="902"/>
      <w:bookmarkEnd w:id="903"/>
      <w:bookmarkEnd w:id="904"/>
      <w:bookmarkEnd w:id="905"/>
      <w:bookmarkEnd w:id="906"/>
      <w:bookmarkEnd w:id="907"/>
    </w:p>
    <w:p w14:paraId="1CA32579">
      <w:pPr>
        <w:spacing w:line="360" w:lineRule="auto"/>
        <w:rPr>
          <w:rFonts w:ascii="宋体" w:hAnsi="宋体"/>
          <w:szCs w:val="21"/>
          <w:highlight w:val="none"/>
        </w:rPr>
      </w:pPr>
      <w:bookmarkStart w:id="908" w:name="_Toc5299"/>
      <w:bookmarkStart w:id="909" w:name="_Toc509411872"/>
      <w:bookmarkStart w:id="910" w:name="_Toc17534"/>
      <w:bookmarkStart w:id="911" w:name="_Toc5818"/>
      <w:bookmarkStart w:id="912" w:name="_Toc19702"/>
      <w:bookmarkStart w:id="913" w:name="_Toc27361"/>
      <w:bookmarkStart w:id="914" w:name="_Toc17026"/>
      <w:bookmarkStart w:id="915" w:name="_Toc6412"/>
      <w:r>
        <w:rPr>
          <w:rFonts w:hint="eastAsia" w:ascii="宋体" w:hAnsi="宋体"/>
          <w:szCs w:val="21"/>
          <w:highlight w:val="none"/>
        </w:rPr>
        <w:t>8.法定代表人授权书</w:t>
      </w:r>
      <w:bookmarkEnd w:id="908"/>
      <w:bookmarkEnd w:id="909"/>
      <w:bookmarkEnd w:id="910"/>
      <w:bookmarkEnd w:id="911"/>
      <w:bookmarkEnd w:id="912"/>
      <w:bookmarkEnd w:id="913"/>
      <w:bookmarkEnd w:id="914"/>
      <w:bookmarkEnd w:id="915"/>
    </w:p>
    <w:p w14:paraId="2936624E">
      <w:pPr>
        <w:spacing w:line="360" w:lineRule="auto"/>
        <w:rPr>
          <w:rFonts w:ascii="宋体" w:hAnsi="宋体"/>
          <w:szCs w:val="21"/>
          <w:highlight w:val="none"/>
        </w:rPr>
      </w:pPr>
      <w:bookmarkStart w:id="916" w:name="_Toc31389"/>
      <w:bookmarkStart w:id="917" w:name="_Toc7668"/>
      <w:bookmarkStart w:id="918" w:name="_Toc31584"/>
      <w:bookmarkStart w:id="919" w:name="_Toc12791"/>
      <w:bookmarkStart w:id="920" w:name="_Toc20624"/>
      <w:bookmarkStart w:id="921" w:name="_Toc509411873"/>
      <w:bookmarkStart w:id="922" w:name="_Toc11792"/>
      <w:bookmarkStart w:id="923" w:name="_Toc24793"/>
      <w:r>
        <w:rPr>
          <w:rFonts w:hint="eastAsia" w:ascii="宋体" w:hAnsi="宋体"/>
          <w:szCs w:val="21"/>
          <w:highlight w:val="none"/>
        </w:rPr>
        <w:t>9.供应商基本情况</w:t>
      </w:r>
      <w:bookmarkEnd w:id="916"/>
      <w:bookmarkEnd w:id="917"/>
      <w:bookmarkEnd w:id="918"/>
      <w:bookmarkEnd w:id="919"/>
      <w:bookmarkEnd w:id="920"/>
      <w:bookmarkEnd w:id="921"/>
      <w:bookmarkEnd w:id="922"/>
      <w:bookmarkEnd w:id="923"/>
    </w:p>
    <w:p w14:paraId="65B7CA4F">
      <w:pPr>
        <w:spacing w:line="360" w:lineRule="auto"/>
        <w:rPr>
          <w:rFonts w:ascii="宋体" w:hAnsi="宋体"/>
          <w:szCs w:val="21"/>
          <w:highlight w:val="none"/>
        </w:rPr>
      </w:pPr>
      <w:bookmarkStart w:id="924" w:name="_Toc23157"/>
      <w:bookmarkStart w:id="925" w:name="_Toc509411874"/>
      <w:bookmarkStart w:id="926" w:name="_Toc15803"/>
      <w:bookmarkStart w:id="927" w:name="_Toc24676"/>
      <w:bookmarkStart w:id="928" w:name="_Toc23438"/>
      <w:r>
        <w:rPr>
          <w:rFonts w:hint="eastAsia" w:ascii="宋体" w:hAnsi="宋体"/>
          <w:szCs w:val="21"/>
          <w:highlight w:val="none"/>
        </w:rPr>
        <w:t>10.类似项目业绩情况表</w:t>
      </w:r>
      <w:bookmarkEnd w:id="924"/>
      <w:bookmarkEnd w:id="925"/>
      <w:bookmarkEnd w:id="926"/>
      <w:bookmarkEnd w:id="927"/>
      <w:bookmarkEnd w:id="928"/>
    </w:p>
    <w:p w14:paraId="46C6E8A0">
      <w:pPr>
        <w:spacing w:line="360" w:lineRule="auto"/>
        <w:rPr>
          <w:rFonts w:hint="default" w:ascii="宋体" w:hAnsi="宋体" w:eastAsia="宋体"/>
          <w:szCs w:val="21"/>
          <w:highlight w:val="none"/>
          <w:lang w:val="en-US" w:eastAsia="zh-CN"/>
        </w:rPr>
      </w:pPr>
      <w:r>
        <w:rPr>
          <w:rFonts w:hint="eastAsia" w:ascii="宋体" w:hAnsi="宋体"/>
          <w:szCs w:val="21"/>
          <w:highlight w:val="none"/>
        </w:rPr>
        <w:t>11.</w:t>
      </w:r>
      <w:r>
        <w:rPr>
          <w:rFonts w:hint="eastAsia" w:ascii="宋体" w:hAnsi="宋体"/>
          <w:szCs w:val="21"/>
          <w:highlight w:val="none"/>
          <w:lang w:val="en-US" w:eastAsia="zh-CN"/>
        </w:rPr>
        <w:t>技术方案</w:t>
      </w:r>
    </w:p>
    <w:p w14:paraId="104B4F34">
      <w:pPr>
        <w:spacing w:line="360" w:lineRule="auto"/>
        <w:rPr>
          <w:rFonts w:ascii="宋体" w:hAnsi="宋体"/>
          <w:szCs w:val="21"/>
          <w:highlight w:val="none"/>
        </w:rPr>
      </w:pPr>
      <w:r>
        <w:rPr>
          <w:rFonts w:hint="eastAsia" w:ascii="宋体" w:hAnsi="宋体"/>
          <w:szCs w:val="21"/>
          <w:highlight w:val="none"/>
        </w:rPr>
        <w:t>12.供应商认为必要的其它材料</w:t>
      </w:r>
    </w:p>
    <w:p w14:paraId="02DF8068">
      <w:pPr>
        <w:pStyle w:val="41"/>
        <w:spacing w:line="360" w:lineRule="auto"/>
        <w:rPr>
          <w:sz w:val="21"/>
          <w:szCs w:val="21"/>
          <w:highlight w:val="none"/>
        </w:rPr>
      </w:pPr>
      <w:r>
        <w:rPr>
          <w:rFonts w:hint="eastAsia" w:hAnsi="宋体"/>
          <w:sz w:val="21"/>
          <w:szCs w:val="21"/>
          <w:highlight w:val="none"/>
        </w:rPr>
        <w:t>13.磋商报价（第二轮）</w:t>
      </w:r>
    </w:p>
    <w:p w14:paraId="548DF4E2">
      <w:pPr>
        <w:spacing w:line="360" w:lineRule="auto"/>
        <w:rPr>
          <w:rFonts w:ascii="宋体" w:hAnsi="宋体"/>
          <w:szCs w:val="21"/>
          <w:highlight w:val="none"/>
        </w:rPr>
      </w:pPr>
      <w:bookmarkStart w:id="929" w:name="_Toc509411875"/>
      <w:bookmarkStart w:id="930" w:name="_Toc3649"/>
      <w:bookmarkStart w:id="931" w:name="_Toc21805"/>
      <w:r>
        <w:rPr>
          <w:rFonts w:hint="eastAsia" w:ascii="宋体" w:hAnsi="宋体"/>
          <w:szCs w:val="21"/>
          <w:highlight w:val="none"/>
        </w:rPr>
        <w:t>注：</w:t>
      </w:r>
      <w:bookmarkEnd w:id="929"/>
      <w:bookmarkEnd w:id="930"/>
      <w:bookmarkEnd w:id="931"/>
    </w:p>
    <w:p w14:paraId="091064A8">
      <w:pPr>
        <w:spacing w:line="360" w:lineRule="auto"/>
        <w:ind w:firstLine="420" w:firstLineChars="200"/>
        <w:rPr>
          <w:rFonts w:ascii="宋体" w:hAnsi="宋体"/>
          <w:szCs w:val="21"/>
          <w:highlight w:val="none"/>
        </w:rPr>
      </w:pPr>
      <w:bookmarkStart w:id="932" w:name="_Toc22621"/>
      <w:bookmarkStart w:id="933" w:name="_Toc509411876"/>
      <w:bookmarkStart w:id="934" w:name="_Toc31371"/>
      <w:r>
        <w:rPr>
          <w:rFonts w:hint="eastAsia" w:ascii="宋体" w:hAnsi="宋体"/>
          <w:szCs w:val="21"/>
          <w:highlight w:val="none"/>
        </w:rPr>
        <w:t>请供应商根据</w:t>
      </w:r>
      <w:r>
        <w:rPr>
          <w:rFonts w:hint="eastAsia" w:ascii="宋体" w:hAnsi="宋体"/>
          <w:szCs w:val="21"/>
          <w:highlight w:val="none"/>
          <w:lang w:val="en-US" w:eastAsia="zh-CN"/>
        </w:rPr>
        <w:t>磋商</w:t>
      </w:r>
      <w:r>
        <w:rPr>
          <w:rFonts w:hint="eastAsia" w:ascii="宋体" w:hAnsi="宋体"/>
          <w:szCs w:val="21"/>
          <w:highlight w:val="none"/>
        </w:rPr>
        <w:t>文件的要求，结合自己的响应情况编制磋商响应文件，磋商响应文件内容不限于以上目录所列内容，文件中复印件均需加盖供应商公章。请供应商编制目录及页码，便于评标委员会查阅和评审磋商响应文件。</w:t>
      </w:r>
      <w:bookmarkEnd w:id="932"/>
      <w:bookmarkEnd w:id="933"/>
      <w:bookmarkEnd w:id="934"/>
    </w:p>
    <w:p w14:paraId="5AD4079C">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ascii="宋体" w:hAnsi="宋体"/>
          <w:sz w:val="28"/>
          <w:szCs w:val="28"/>
          <w:highlight w:val="none"/>
        </w:rPr>
      </w:pPr>
      <w:r>
        <w:rPr>
          <w:rFonts w:hint="eastAsia"/>
          <w:highlight w:val="none"/>
        </w:rPr>
        <w:br w:type="page"/>
      </w:r>
      <w:bookmarkEnd w:id="858"/>
      <w:bookmarkEnd w:id="859"/>
      <w:bookmarkStart w:id="935" w:name="_Toc2729"/>
      <w:bookmarkStart w:id="936" w:name="_Toc23155"/>
      <w:r>
        <w:rPr>
          <w:rFonts w:hint="eastAsia" w:eastAsia="宋体" w:cs="Times New Roman"/>
          <w:sz w:val="28"/>
          <w:szCs w:val="28"/>
          <w:highlight w:val="none"/>
          <w:lang w:val="en-US" w:eastAsia="zh-CN"/>
        </w:rPr>
        <w:t>1、磋商响应承诺书</w:t>
      </w:r>
      <w:bookmarkEnd w:id="935"/>
      <w:bookmarkEnd w:id="936"/>
    </w:p>
    <w:p w14:paraId="057E3CAF">
      <w:pPr>
        <w:rPr>
          <w:rFonts w:ascii="宋体" w:hAnsi="宋体"/>
          <w:sz w:val="28"/>
          <w:szCs w:val="28"/>
          <w:highlight w:val="none"/>
        </w:rPr>
      </w:pPr>
    </w:p>
    <w:p w14:paraId="12B5DA8A">
      <w:pPr>
        <w:pStyle w:val="10"/>
        <w:tabs>
          <w:tab w:val="left" w:pos="742"/>
        </w:tabs>
        <w:kinsoku w:val="0"/>
        <w:overflowPunct w:val="0"/>
        <w:spacing w:line="360" w:lineRule="auto"/>
        <w:ind w:right="145"/>
        <w:jc w:val="left"/>
        <w:rPr>
          <w:rFonts w:ascii="宋体" w:eastAsia="宋体" w:cs="宋体"/>
          <w:b w:val="0"/>
          <w:bCs w:val="0"/>
          <w:sz w:val="21"/>
          <w:szCs w:val="21"/>
          <w:highlight w:val="none"/>
          <w:u w:val="single"/>
        </w:rPr>
      </w:pPr>
      <w:r>
        <w:rPr>
          <w:rFonts w:hint="eastAsia" w:ascii="宋体" w:eastAsia="宋体" w:cs="宋体"/>
          <w:b w:val="0"/>
          <w:bCs w:val="0"/>
          <w:sz w:val="21"/>
          <w:szCs w:val="21"/>
          <w:highlight w:val="none"/>
        </w:rPr>
        <w:t>致：</w:t>
      </w:r>
      <w:r>
        <w:rPr>
          <w:rFonts w:hint="eastAsia" w:ascii="宋体" w:eastAsia="宋体" w:cs="宋体"/>
          <w:b w:val="0"/>
          <w:bCs w:val="0"/>
          <w:sz w:val="21"/>
          <w:szCs w:val="21"/>
          <w:highlight w:val="none"/>
          <w:u w:val="single"/>
        </w:rPr>
        <w:t xml:space="preserve">     （采购人） </w:t>
      </w:r>
    </w:p>
    <w:p w14:paraId="02E00F66">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根据贵单位</w:t>
      </w:r>
      <w:r>
        <w:rPr>
          <w:rFonts w:hint="eastAsia" w:ascii="宋体" w:eastAsia="宋体" w:cs="宋体"/>
          <w:b w:val="0"/>
          <w:bCs w:val="0"/>
          <w:sz w:val="21"/>
          <w:szCs w:val="21"/>
          <w:highlight w:val="none"/>
          <w:u w:val="single"/>
        </w:rPr>
        <w:t xml:space="preserve">              （采购编号）</w:t>
      </w:r>
      <w:r>
        <w:rPr>
          <w:rFonts w:hint="eastAsia" w:ascii="宋体" w:eastAsia="宋体" w:cs="宋体"/>
          <w:b w:val="0"/>
          <w:bCs w:val="0"/>
          <w:sz w:val="21"/>
          <w:szCs w:val="21"/>
          <w:highlight w:val="none"/>
        </w:rPr>
        <w:t>竞争性磋商公告的要求，我们决定参加贵单位组织的</w:t>
      </w:r>
      <w:r>
        <w:rPr>
          <w:rFonts w:hint="eastAsia" w:ascii="宋体" w:eastAsia="宋体" w:cs="宋体"/>
          <w:b w:val="0"/>
          <w:bCs w:val="0"/>
          <w:sz w:val="21"/>
          <w:szCs w:val="21"/>
          <w:highlight w:val="none"/>
          <w:u w:val="single"/>
        </w:rPr>
        <w:t xml:space="preserve">                         （项目名称）</w:t>
      </w:r>
      <w:r>
        <w:rPr>
          <w:rFonts w:hint="eastAsia" w:ascii="宋体" w:eastAsia="宋体" w:cs="宋体"/>
          <w:b w:val="0"/>
          <w:bCs w:val="0"/>
          <w:sz w:val="21"/>
          <w:szCs w:val="21"/>
          <w:highlight w:val="none"/>
        </w:rPr>
        <w:t>的竞争性磋商采购活动。我方授权</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 xml:space="preserve"> </w:t>
      </w:r>
      <w:r>
        <w:rPr>
          <w:rFonts w:hint="eastAsia" w:ascii="宋体" w:eastAsia="宋体" w:cs="宋体"/>
          <w:b w:val="0"/>
          <w:bCs w:val="0"/>
          <w:sz w:val="21"/>
          <w:szCs w:val="21"/>
          <w:highlight w:val="none"/>
          <w:lang w:val="en-US" w:eastAsia="zh-CN"/>
        </w:rPr>
        <w:t xml:space="preserve">  </w:t>
      </w:r>
      <w:r>
        <w:rPr>
          <w:rFonts w:hint="eastAsia" w:ascii="宋体" w:eastAsia="宋体" w:cs="宋体"/>
          <w:b w:val="0"/>
          <w:bCs w:val="0"/>
          <w:sz w:val="21"/>
          <w:szCs w:val="21"/>
          <w:highlight w:val="none"/>
        </w:rPr>
        <w:t>(姓名和职务)代表我方</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（供应商的名称）全权处理本项目磋商的有关事宜。据此函，签字代表宣布同意如下：</w:t>
      </w:r>
    </w:p>
    <w:p w14:paraId="12F9CF54">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1.依法依规、诚实守信、公平竞争参加本次磋商活动。</w:t>
      </w:r>
    </w:p>
    <w:p w14:paraId="20508EDA">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630558E5">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3.我方愿意按照竞争性采购文件规定的各项要求，向采购人提供所需的项目，首次总报价为人民币</w:t>
      </w:r>
      <w:r>
        <w:rPr>
          <w:rFonts w:hint="eastAsia" w:ascii="宋体" w:eastAsia="宋体" w:cs="宋体"/>
          <w:b w:val="0"/>
          <w:bCs w:val="0"/>
          <w:sz w:val="21"/>
          <w:szCs w:val="21"/>
          <w:highlight w:val="none"/>
          <w:u w:val="single"/>
        </w:rPr>
        <w:t xml:space="preserve">（大写）          （小写）  </w:t>
      </w:r>
      <w:r>
        <w:rPr>
          <w:rFonts w:hint="eastAsia" w:ascii="宋体" w:eastAsia="宋体" w:cs="宋体"/>
          <w:b w:val="0"/>
          <w:bCs w:val="0"/>
          <w:sz w:val="21"/>
          <w:szCs w:val="21"/>
          <w:highlight w:val="none"/>
        </w:rPr>
        <w:t>。</w:t>
      </w:r>
    </w:p>
    <w:p w14:paraId="785549F8">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4.如果我方的响应文件被接受，我们将履行采购文件中规定的每一项要求，按期、按质、按量履行合同。</w:t>
      </w:r>
    </w:p>
    <w:p w14:paraId="73E30279">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5.我方愿遵守《中华人民共和国政府采购法》及相关的政府采购法律法规，按《中华人民共和国合同法》履行我方的全部责任。</w:t>
      </w:r>
    </w:p>
    <w:p w14:paraId="4142B990">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6.我方已认真仔细研究采购文件全部内容，包括修改文件以及全部参考资料和有关附件。我们完全理解并同意放弃对这方面有不明及误解的权力。</w:t>
      </w:r>
    </w:p>
    <w:p w14:paraId="0D6AEA10">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7.本次磋商有效期自响应文件递交截止之日起60日历天。</w:t>
      </w:r>
    </w:p>
    <w:p w14:paraId="529866F4">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8.我方同意按照贵方的要求提供与磋商有关的一切数据或资料，理解贵方不一定接受最低报价的磋商。</w:t>
      </w:r>
    </w:p>
    <w:p w14:paraId="6C2032CE">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6850C4F1">
      <w:pPr>
        <w:pStyle w:val="10"/>
        <w:tabs>
          <w:tab w:val="left" w:pos="742"/>
        </w:tabs>
        <w:kinsoku w:val="0"/>
        <w:overflowPunct w:val="0"/>
        <w:spacing w:line="360" w:lineRule="auto"/>
        <w:ind w:right="145" w:firstLine="436" w:firstLineChars="200"/>
        <w:jc w:val="left"/>
        <w:rPr>
          <w:rFonts w:ascii="宋体" w:eastAsia="宋体" w:cs="宋体"/>
          <w:b w:val="0"/>
          <w:bCs w:val="0"/>
          <w:sz w:val="21"/>
          <w:szCs w:val="21"/>
          <w:highlight w:val="none"/>
        </w:rPr>
      </w:pPr>
      <w:r>
        <w:rPr>
          <w:rFonts w:hint="eastAsia" w:ascii="宋体" w:eastAsia="宋体" w:cs="宋体"/>
          <w:b w:val="0"/>
          <w:bCs w:val="0"/>
          <w:sz w:val="21"/>
          <w:szCs w:val="21"/>
          <w:highlight w:val="none"/>
        </w:rPr>
        <w:t xml:space="preserve">10.我们同意提供本项目采购文件要求的有关本次竞争性磋商的所有资料，并声明所提交的资料是准确的和真实的。 </w:t>
      </w:r>
    </w:p>
    <w:p w14:paraId="77DFD068">
      <w:pPr>
        <w:pStyle w:val="10"/>
        <w:tabs>
          <w:tab w:val="left" w:pos="3337"/>
        </w:tabs>
        <w:kinsoku w:val="0"/>
        <w:overflowPunct w:val="0"/>
        <w:ind w:left="817" w:right="2105"/>
        <w:rPr>
          <w:rFonts w:ascii="宋体" w:eastAsia="宋体" w:cs="宋体"/>
          <w:b w:val="0"/>
          <w:bCs w:val="0"/>
          <w:sz w:val="21"/>
          <w:szCs w:val="21"/>
          <w:highlight w:val="none"/>
        </w:rPr>
      </w:pPr>
      <w:r>
        <w:rPr>
          <w:rFonts w:hint="eastAsia" w:ascii="宋体" w:eastAsia="宋体" w:cs="宋体"/>
          <w:b w:val="0"/>
          <w:bCs w:val="0"/>
          <w:sz w:val="21"/>
          <w:szCs w:val="21"/>
          <w:highlight w:val="none"/>
        </w:rPr>
        <w:t>详细地址：</w:t>
      </w:r>
      <w:r>
        <w:rPr>
          <w:rFonts w:hint="eastAsia" w:ascii="宋体" w:eastAsia="宋体" w:cs="宋体"/>
          <w:b w:val="0"/>
          <w:bCs w:val="0"/>
          <w:sz w:val="21"/>
          <w:szCs w:val="21"/>
          <w:highlight w:val="none"/>
        </w:rPr>
        <w:tab/>
      </w:r>
      <w:r>
        <w:rPr>
          <w:rFonts w:hint="eastAsia" w:ascii="宋体" w:eastAsia="宋体" w:cs="宋体"/>
          <w:b w:val="0"/>
          <w:bCs w:val="0"/>
          <w:sz w:val="21"/>
          <w:szCs w:val="21"/>
          <w:highlight w:val="none"/>
        </w:rPr>
        <w:t>邮政编码：</w:t>
      </w:r>
    </w:p>
    <w:p w14:paraId="06B56743">
      <w:pPr>
        <w:pStyle w:val="10"/>
        <w:tabs>
          <w:tab w:val="left" w:pos="3337"/>
        </w:tabs>
        <w:kinsoku w:val="0"/>
        <w:overflowPunct w:val="0"/>
        <w:ind w:left="817" w:right="2105"/>
        <w:rPr>
          <w:rFonts w:ascii="宋体" w:eastAsia="宋体" w:cs="宋体"/>
          <w:b w:val="0"/>
          <w:bCs w:val="0"/>
          <w:sz w:val="21"/>
          <w:szCs w:val="21"/>
          <w:highlight w:val="none"/>
        </w:rPr>
      </w:pPr>
      <w:r>
        <w:rPr>
          <w:rFonts w:hint="eastAsia" w:ascii="宋体" w:eastAsia="宋体" w:cs="宋体"/>
          <w:b w:val="0"/>
          <w:bCs w:val="0"/>
          <w:sz w:val="21"/>
          <w:szCs w:val="21"/>
          <w:highlight w:val="none"/>
        </w:rPr>
        <w:t>电话：</w:t>
      </w:r>
      <w:r>
        <w:rPr>
          <w:rFonts w:hint="eastAsia" w:ascii="宋体" w:eastAsia="宋体" w:cs="宋体"/>
          <w:b w:val="0"/>
          <w:bCs w:val="0"/>
          <w:sz w:val="21"/>
          <w:szCs w:val="21"/>
          <w:highlight w:val="none"/>
        </w:rPr>
        <w:tab/>
      </w:r>
      <w:r>
        <w:rPr>
          <w:rFonts w:hint="eastAsia" w:ascii="宋体" w:eastAsia="宋体" w:cs="宋体"/>
          <w:b w:val="0"/>
          <w:bCs w:val="0"/>
          <w:sz w:val="21"/>
          <w:szCs w:val="21"/>
          <w:highlight w:val="none"/>
        </w:rPr>
        <w:t>传真：</w:t>
      </w:r>
    </w:p>
    <w:p w14:paraId="41AC506D">
      <w:pPr>
        <w:pStyle w:val="10"/>
        <w:tabs>
          <w:tab w:val="left" w:pos="5137"/>
        </w:tabs>
        <w:kinsoku w:val="0"/>
        <w:overflowPunct w:val="0"/>
        <w:spacing w:line="360" w:lineRule="auto"/>
        <w:ind w:right="2105"/>
        <w:rPr>
          <w:rFonts w:ascii="宋体" w:eastAsia="宋体" w:cs="宋体"/>
          <w:b w:val="0"/>
          <w:bCs w:val="0"/>
          <w:sz w:val="21"/>
          <w:szCs w:val="21"/>
          <w:highlight w:val="none"/>
        </w:rPr>
      </w:pPr>
      <w:r>
        <w:rPr>
          <w:rFonts w:hint="eastAsia" w:ascii="宋体" w:eastAsia="宋体" w:cs="宋体"/>
          <w:b w:val="0"/>
          <w:bCs w:val="0"/>
          <w:sz w:val="21"/>
          <w:szCs w:val="21"/>
          <w:highlight w:val="none"/>
        </w:rPr>
        <w:t>供应商 ：</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（盖单位章）</w:t>
      </w:r>
    </w:p>
    <w:p w14:paraId="64567D0B">
      <w:pPr>
        <w:pStyle w:val="10"/>
        <w:tabs>
          <w:tab w:val="left" w:pos="4218"/>
        </w:tabs>
        <w:kinsoku w:val="0"/>
        <w:overflowPunct w:val="0"/>
        <w:spacing w:line="360" w:lineRule="auto"/>
        <w:rPr>
          <w:rFonts w:ascii="宋体" w:eastAsia="宋体" w:cs="宋体"/>
          <w:b w:val="0"/>
          <w:bCs w:val="0"/>
          <w:sz w:val="21"/>
          <w:szCs w:val="21"/>
          <w:highlight w:val="none"/>
        </w:rPr>
      </w:pPr>
      <w:r>
        <w:rPr>
          <w:rFonts w:hint="eastAsia" w:ascii="宋体" w:eastAsia="宋体" w:cs="宋体"/>
          <w:b w:val="0"/>
          <w:bCs w:val="0"/>
          <w:spacing w:val="-1"/>
          <w:sz w:val="21"/>
          <w:szCs w:val="21"/>
          <w:highlight w:val="none"/>
        </w:rPr>
        <w:t>供应商法定代表人：</w:t>
      </w:r>
      <w:r>
        <w:rPr>
          <w:rFonts w:hint="eastAsia" w:ascii="宋体" w:eastAsia="宋体" w:cs="宋体"/>
          <w:b w:val="0"/>
          <w:bCs w:val="0"/>
          <w:spacing w:val="-1"/>
          <w:sz w:val="21"/>
          <w:szCs w:val="21"/>
          <w:highlight w:val="none"/>
          <w:u w:val="single"/>
        </w:rPr>
        <w:tab/>
      </w:r>
      <w:r>
        <w:rPr>
          <w:rFonts w:hint="eastAsia" w:ascii="宋体" w:eastAsia="宋体" w:cs="宋体"/>
          <w:b w:val="0"/>
          <w:bCs w:val="0"/>
          <w:sz w:val="21"/>
          <w:szCs w:val="21"/>
          <w:highlight w:val="none"/>
        </w:rPr>
        <w:t>（签字或盖章）</w:t>
      </w:r>
      <w:r>
        <w:rPr>
          <w:rFonts w:hint="eastAsia" w:ascii="宋体" w:eastAsia="宋体" w:cs="宋体"/>
          <w:b w:val="0"/>
          <w:bCs w:val="0"/>
          <w:sz w:val="21"/>
          <w:szCs w:val="21"/>
          <w:highlight w:val="none"/>
        </w:rPr>
        <w:tab/>
      </w:r>
    </w:p>
    <w:p w14:paraId="4971F34C">
      <w:pPr>
        <w:pStyle w:val="10"/>
        <w:tabs>
          <w:tab w:val="left" w:pos="1200"/>
          <w:tab w:val="left" w:pos="2400"/>
          <w:tab w:val="left" w:pos="3360"/>
        </w:tabs>
        <w:kinsoku w:val="0"/>
        <w:overflowPunct w:val="0"/>
        <w:spacing w:line="240" w:lineRule="auto"/>
        <w:ind w:right="123"/>
        <w:jc w:val="left"/>
        <w:rPr>
          <w:rFonts w:ascii="宋体" w:eastAsia="宋体" w:cs="宋体"/>
          <w:b w:val="0"/>
          <w:bCs w:val="0"/>
          <w:sz w:val="21"/>
          <w:szCs w:val="21"/>
          <w:highlight w:val="none"/>
        </w:rPr>
        <w:sectPr>
          <w:headerReference r:id="rId6" w:type="default"/>
          <w:footerReference r:id="rId7" w:type="default"/>
          <w:pgSz w:w="11911" w:h="16838"/>
          <w:pgMar w:top="1440" w:right="1689" w:bottom="1440" w:left="1689" w:header="720" w:footer="720" w:gutter="0"/>
          <w:pgNumType w:fmt="decimal"/>
          <w:cols w:space="720" w:num="1"/>
        </w:sectPr>
      </w:pP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single"/>
        </w:rPr>
        <w:tab/>
      </w:r>
      <w:r>
        <w:rPr>
          <w:rFonts w:hint="eastAsia" w:ascii="宋体" w:eastAsia="宋体" w:cs="宋体"/>
          <w:b w:val="0"/>
          <w:bCs w:val="0"/>
          <w:spacing w:val="-1"/>
          <w:sz w:val="21"/>
          <w:szCs w:val="21"/>
          <w:highlight w:val="none"/>
        </w:rPr>
        <w:t>年</w:t>
      </w:r>
      <w:r>
        <w:rPr>
          <w:rFonts w:hint="eastAsia" w:ascii="宋体" w:eastAsia="宋体" w:cs="宋体"/>
          <w:b w:val="0"/>
          <w:bCs w:val="0"/>
          <w:spacing w:val="-1"/>
          <w:sz w:val="21"/>
          <w:szCs w:val="21"/>
          <w:highlight w:val="none"/>
          <w:u w:val="single"/>
        </w:rPr>
        <w:tab/>
      </w:r>
      <w:r>
        <w:rPr>
          <w:rFonts w:hint="eastAsia" w:ascii="宋体" w:eastAsia="宋体" w:cs="宋体"/>
          <w:b w:val="0"/>
          <w:bCs w:val="0"/>
          <w:spacing w:val="-1"/>
          <w:sz w:val="21"/>
          <w:szCs w:val="21"/>
          <w:highlight w:val="none"/>
        </w:rPr>
        <w:t>月</w:t>
      </w:r>
      <w:r>
        <w:rPr>
          <w:rFonts w:hint="eastAsia" w:ascii="宋体" w:eastAsia="宋体" w:cs="宋体"/>
          <w:b w:val="0"/>
          <w:bCs w:val="0"/>
          <w:spacing w:val="-1"/>
          <w:sz w:val="21"/>
          <w:szCs w:val="21"/>
          <w:highlight w:val="none"/>
          <w:u w:val="single"/>
        </w:rPr>
        <w:tab/>
      </w:r>
      <w:r>
        <w:rPr>
          <w:rFonts w:hint="eastAsia" w:ascii="宋体" w:eastAsia="宋体" w:cs="宋体"/>
          <w:b w:val="0"/>
          <w:bCs w:val="0"/>
          <w:spacing w:val="-1"/>
          <w:sz w:val="21"/>
          <w:szCs w:val="21"/>
          <w:highlight w:val="none"/>
        </w:rPr>
        <w:t>日</w:t>
      </w:r>
    </w:p>
    <w:p w14:paraId="64A01B59">
      <w:pPr>
        <w:jc w:val="center"/>
        <w:rPr>
          <w:rFonts w:ascii="宋体" w:hAnsi="宋体"/>
          <w:highlight w:val="none"/>
        </w:rPr>
      </w:pPr>
      <w:bookmarkStart w:id="937" w:name="_Toc15708"/>
      <w:bookmarkStart w:id="938" w:name="_Toc13716"/>
      <w:bookmarkStart w:id="939" w:name="_Toc460"/>
      <w:bookmarkStart w:id="940" w:name="_Toc15604"/>
      <w:bookmarkStart w:id="941" w:name="_Toc187"/>
      <w:bookmarkStart w:id="942" w:name="_Toc26430"/>
      <w:bookmarkStart w:id="943" w:name="_Toc2097"/>
      <w:bookmarkStart w:id="944" w:name="_Toc509411879"/>
      <w:bookmarkStart w:id="945" w:name="_Toc3189"/>
      <w:bookmarkStart w:id="946" w:name="_Toc19335"/>
      <w:bookmarkStart w:id="947" w:name="_Toc18394"/>
      <w:bookmarkStart w:id="948" w:name="_Toc10206"/>
      <w:bookmarkStart w:id="949" w:name="_Toc25551"/>
      <w:bookmarkStart w:id="950" w:name="_Toc14191"/>
      <w:bookmarkStart w:id="951" w:name="_Toc19468"/>
      <w:bookmarkStart w:id="952" w:name="_Toc25689"/>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14:paraId="1B6D9D53">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rPr>
      </w:pPr>
      <w:bookmarkStart w:id="953" w:name="_Toc17280"/>
      <w:bookmarkStart w:id="954" w:name="_Toc29944"/>
      <w:r>
        <w:rPr>
          <w:rFonts w:hint="eastAsia" w:eastAsia="宋体" w:cs="Times New Roman"/>
          <w:sz w:val="28"/>
          <w:szCs w:val="28"/>
          <w:highlight w:val="none"/>
          <w:lang w:val="en-US" w:eastAsia="zh-CN"/>
        </w:rPr>
        <w:t>2、</w:t>
      </w:r>
      <w:r>
        <w:rPr>
          <w:rFonts w:hint="eastAsia" w:eastAsia="宋体" w:cs="Times New Roman"/>
          <w:sz w:val="28"/>
          <w:szCs w:val="28"/>
          <w:highlight w:val="none"/>
        </w:rPr>
        <w:t>磋商响应函附录（第一轮报价）</w:t>
      </w:r>
      <w:bookmarkEnd w:id="953"/>
      <w:bookmarkEnd w:id="954"/>
    </w:p>
    <w:p w14:paraId="254C473B">
      <w:pPr>
        <w:widowControl w:val="0"/>
        <w:numPr>
          <w:ilvl w:val="0"/>
          <w:numId w:val="0"/>
        </w:numPr>
        <w:jc w:val="center"/>
        <w:rPr>
          <w:rFonts w:hint="eastAsia" w:ascii="宋体" w:hAnsi="宋体"/>
          <w:sz w:val="28"/>
          <w:szCs w:val="28"/>
          <w:highlight w:val="none"/>
        </w:rPr>
      </w:pPr>
    </w:p>
    <w:p w14:paraId="6769CD11">
      <w:pPr>
        <w:widowControl w:val="0"/>
        <w:numPr>
          <w:ilvl w:val="0"/>
          <w:numId w:val="0"/>
        </w:numPr>
        <w:jc w:val="center"/>
        <w:rPr>
          <w:rFonts w:hint="eastAsia" w:ascii="宋体" w:hAnsi="宋体"/>
          <w:sz w:val="28"/>
          <w:szCs w:val="28"/>
          <w:highlight w:val="none"/>
        </w:rPr>
      </w:pPr>
    </w:p>
    <w:tbl>
      <w:tblPr>
        <w:tblStyle w:val="24"/>
        <w:tblW w:w="0" w:type="auto"/>
        <w:jc w:val="center"/>
        <w:tblLayout w:type="fixed"/>
        <w:tblCellMar>
          <w:top w:w="0" w:type="dxa"/>
          <w:left w:w="108" w:type="dxa"/>
          <w:bottom w:w="0" w:type="dxa"/>
          <w:right w:w="108" w:type="dxa"/>
        </w:tblCellMar>
      </w:tblPr>
      <w:tblGrid>
        <w:gridCol w:w="2366"/>
        <w:gridCol w:w="6120"/>
      </w:tblGrid>
      <w:tr w14:paraId="61A6AC2D">
        <w:tblPrEx>
          <w:tblCellMar>
            <w:top w:w="0" w:type="dxa"/>
            <w:left w:w="108" w:type="dxa"/>
            <w:bottom w:w="0" w:type="dxa"/>
            <w:right w:w="108" w:type="dxa"/>
          </w:tblCellMar>
        </w:tblPrEx>
        <w:trPr>
          <w:trHeight w:val="698"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A8941E5">
            <w:pPr>
              <w:jc w:val="center"/>
              <w:rPr>
                <w:rFonts w:ascii="宋体" w:hAnsi="宋体" w:cs="宋体"/>
                <w:sz w:val="21"/>
                <w:szCs w:val="21"/>
                <w:highlight w:val="none"/>
              </w:rPr>
            </w:pPr>
            <w:r>
              <w:rPr>
                <w:rFonts w:hint="eastAsia" w:ascii="宋体" w:hAnsi="宋体" w:cs="宋体"/>
                <w:sz w:val="21"/>
                <w:szCs w:val="21"/>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4C946099">
            <w:pPr>
              <w:jc w:val="center"/>
              <w:rPr>
                <w:rFonts w:ascii="宋体" w:hAnsi="宋体" w:cs="宋体"/>
                <w:sz w:val="21"/>
                <w:szCs w:val="21"/>
                <w:highlight w:val="none"/>
              </w:rPr>
            </w:pPr>
          </w:p>
        </w:tc>
      </w:tr>
      <w:tr w14:paraId="1A4CE0FE">
        <w:tblPrEx>
          <w:tblCellMar>
            <w:top w:w="0" w:type="dxa"/>
            <w:left w:w="108" w:type="dxa"/>
            <w:bottom w:w="0" w:type="dxa"/>
            <w:right w:w="108" w:type="dxa"/>
          </w:tblCellMar>
        </w:tblPrEx>
        <w:trPr>
          <w:cantSplit/>
          <w:trHeight w:val="77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6904C803">
            <w:pPr>
              <w:jc w:val="center"/>
              <w:rPr>
                <w:rFonts w:ascii="宋体" w:hAnsi="宋体" w:cs="宋体"/>
                <w:sz w:val="21"/>
                <w:szCs w:val="21"/>
                <w:highlight w:val="none"/>
              </w:rPr>
            </w:pPr>
            <w:r>
              <w:rPr>
                <w:rFonts w:hint="eastAsia" w:ascii="宋体" w:hAnsi="宋体" w:cs="宋体"/>
                <w:sz w:val="21"/>
                <w:szCs w:val="21"/>
                <w:highlight w:val="none"/>
              </w:rPr>
              <w:t>采购编号</w:t>
            </w:r>
          </w:p>
        </w:tc>
        <w:tc>
          <w:tcPr>
            <w:tcW w:w="6120" w:type="dxa"/>
            <w:tcBorders>
              <w:top w:val="single" w:color="auto" w:sz="4" w:space="0"/>
              <w:left w:val="single" w:color="auto" w:sz="4" w:space="0"/>
              <w:bottom w:val="single" w:color="auto" w:sz="4" w:space="0"/>
              <w:right w:val="single" w:color="auto" w:sz="4" w:space="0"/>
            </w:tcBorders>
            <w:vAlign w:val="center"/>
          </w:tcPr>
          <w:p w14:paraId="2F52BF33">
            <w:pPr>
              <w:ind w:left="108"/>
              <w:jc w:val="center"/>
              <w:rPr>
                <w:rFonts w:ascii="宋体" w:hAnsi="宋体" w:cs="宋体"/>
                <w:sz w:val="21"/>
                <w:szCs w:val="21"/>
                <w:highlight w:val="none"/>
              </w:rPr>
            </w:pPr>
          </w:p>
        </w:tc>
      </w:tr>
      <w:tr w14:paraId="15F33F58">
        <w:tblPrEx>
          <w:tblCellMar>
            <w:top w:w="0" w:type="dxa"/>
            <w:left w:w="108" w:type="dxa"/>
            <w:bottom w:w="0" w:type="dxa"/>
            <w:right w:w="108" w:type="dxa"/>
          </w:tblCellMar>
        </w:tblPrEx>
        <w:trPr>
          <w:cantSplit/>
          <w:trHeight w:val="73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71B0711">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6120" w:type="dxa"/>
            <w:tcBorders>
              <w:top w:val="single" w:color="auto" w:sz="4" w:space="0"/>
              <w:left w:val="single" w:color="auto" w:sz="4" w:space="0"/>
              <w:bottom w:val="single" w:color="auto" w:sz="4" w:space="0"/>
              <w:right w:val="single" w:color="auto" w:sz="4" w:space="0"/>
            </w:tcBorders>
            <w:vAlign w:val="center"/>
          </w:tcPr>
          <w:p w14:paraId="22595A35">
            <w:pPr>
              <w:jc w:val="center"/>
              <w:rPr>
                <w:rFonts w:ascii="宋体" w:hAnsi="宋体" w:cs="宋体"/>
                <w:sz w:val="21"/>
                <w:szCs w:val="21"/>
                <w:highlight w:val="none"/>
              </w:rPr>
            </w:pPr>
          </w:p>
        </w:tc>
      </w:tr>
      <w:tr w14:paraId="47738F9D">
        <w:tblPrEx>
          <w:tblCellMar>
            <w:top w:w="0" w:type="dxa"/>
            <w:left w:w="108" w:type="dxa"/>
            <w:bottom w:w="0" w:type="dxa"/>
            <w:right w:w="108" w:type="dxa"/>
          </w:tblCellMar>
        </w:tblPrEx>
        <w:trPr>
          <w:cantSplit/>
          <w:trHeight w:val="1000"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B6004CF">
            <w:pPr>
              <w:jc w:val="center"/>
              <w:rPr>
                <w:rFonts w:ascii="宋体" w:hAnsi="宋体" w:cs="宋体"/>
                <w:sz w:val="21"/>
                <w:szCs w:val="21"/>
                <w:highlight w:val="none"/>
              </w:rPr>
            </w:pPr>
            <w:r>
              <w:rPr>
                <w:rFonts w:hint="eastAsia" w:ascii="宋体" w:hAnsi="宋体" w:cs="宋体"/>
                <w:sz w:val="21"/>
                <w:szCs w:val="21"/>
                <w:highlight w:val="none"/>
                <w:lang w:val="en-US" w:eastAsia="zh-CN"/>
              </w:rPr>
              <w:t>投标</w:t>
            </w:r>
            <w:r>
              <w:rPr>
                <w:rFonts w:hint="eastAsia" w:ascii="宋体" w:hAnsi="宋体" w:cs="宋体"/>
                <w:sz w:val="21"/>
                <w:szCs w:val="21"/>
                <w:highlight w:val="none"/>
              </w:rPr>
              <w:t>报价</w:t>
            </w:r>
          </w:p>
        </w:tc>
        <w:tc>
          <w:tcPr>
            <w:tcW w:w="6120" w:type="dxa"/>
            <w:tcBorders>
              <w:top w:val="single" w:color="auto" w:sz="4" w:space="0"/>
              <w:left w:val="single" w:color="auto" w:sz="4" w:space="0"/>
              <w:bottom w:val="single" w:color="auto" w:sz="4" w:space="0"/>
              <w:right w:val="single" w:color="auto" w:sz="4" w:space="0"/>
            </w:tcBorders>
            <w:vAlign w:val="center"/>
          </w:tcPr>
          <w:p w14:paraId="48A7FC09">
            <w:pPr>
              <w:pStyle w:val="58"/>
              <w:tabs>
                <w:tab w:val="left" w:pos="3463"/>
              </w:tabs>
              <w:kinsoku w:val="0"/>
              <w:overflowPunct w:val="0"/>
              <w:spacing w:line="360" w:lineRule="auto"/>
              <w:ind w:left="103"/>
              <w:rPr>
                <w:rFonts w:ascii="宋体" w:hAnsi="宋体" w:cs="宋体"/>
                <w:sz w:val="21"/>
                <w:szCs w:val="21"/>
                <w:highlight w:val="none"/>
                <w:u w:val="single"/>
              </w:rPr>
            </w:pPr>
            <w:r>
              <w:rPr>
                <w:rFonts w:hint="eastAsia" w:ascii="宋体" w:hAnsi="宋体" w:cs="宋体"/>
                <w:sz w:val="21"/>
                <w:szCs w:val="21"/>
                <w:highlight w:val="none"/>
                <w:u w:val="none"/>
                <w:lang w:eastAsia="zh-CN"/>
              </w:rPr>
              <w:t>（</w:t>
            </w:r>
            <w:r>
              <w:rPr>
                <w:rFonts w:hint="eastAsia" w:ascii="宋体" w:hAnsi="宋体" w:cs="宋体"/>
                <w:sz w:val="21"/>
                <w:szCs w:val="21"/>
                <w:highlight w:val="none"/>
                <w:u w:val="none"/>
                <w:lang w:val="en-US" w:eastAsia="zh-CN"/>
              </w:rPr>
              <w:t>数字</w:t>
            </w:r>
            <w:r>
              <w:rPr>
                <w:rFonts w:hint="eastAsia" w:ascii="宋体" w:hAnsi="宋体" w:cs="宋体"/>
                <w:sz w:val="21"/>
                <w:szCs w:val="21"/>
                <w:highlight w:val="none"/>
                <w:u w:val="none"/>
                <w:lang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（元）</w:t>
            </w:r>
          </w:p>
          <w:p w14:paraId="75D4FD16">
            <w:pPr>
              <w:ind w:left="1265" w:hanging="1265" w:hangingChars="600"/>
              <w:rPr>
                <w:rFonts w:ascii="宋体" w:hAnsi="宋体" w:cs="宋体"/>
                <w:sz w:val="21"/>
                <w:szCs w:val="21"/>
                <w:highlight w:val="none"/>
              </w:rPr>
            </w:pPr>
            <w:r>
              <w:rPr>
                <w:rFonts w:hint="eastAsia"/>
                <w:b/>
                <w:bCs/>
                <w:color w:val="000000"/>
                <w:sz w:val="21"/>
                <w:szCs w:val="21"/>
                <w:highlight w:val="none"/>
              </w:rPr>
              <w:t>（响应人应在此填列第一次报价，但以响应人最后一次的磋商报价为成交价）</w:t>
            </w:r>
          </w:p>
        </w:tc>
      </w:tr>
      <w:tr w14:paraId="09FD90B3">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660248B6">
            <w:pPr>
              <w:jc w:val="center"/>
              <w:rPr>
                <w:rFonts w:ascii="宋体" w:hAnsi="宋体" w:cs="宋体"/>
                <w:sz w:val="21"/>
                <w:szCs w:val="21"/>
                <w:highlight w:val="none"/>
              </w:rPr>
            </w:pPr>
            <w:r>
              <w:rPr>
                <w:rFonts w:hint="eastAsia" w:ascii="宋体" w:hAnsi="宋体" w:cs="宋体"/>
                <w:sz w:val="21"/>
                <w:szCs w:val="21"/>
                <w:highlight w:val="none"/>
              </w:rPr>
              <w:t>工期</w:t>
            </w:r>
          </w:p>
        </w:tc>
        <w:tc>
          <w:tcPr>
            <w:tcW w:w="6120" w:type="dxa"/>
            <w:tcBorders>
              <w:top w:val="single" w:color="auto" w:sz="4" w:space="0"/>
              <w:left w:val="single" w:color="auto" w:sz="4" w:space="0"/>
              <w:bottom w:val="single" w:color="auto" w:sz="4" w:space="0"/>
              <w:right w:val="single" w:color="auto" w:sz="4" w:space="0"/>
            </w:tcBorders>
            <w:vAlign w:val="center"/>
          </w:tcPr>
          <w:p w14:paraId="24494646">
            <w:pPr>
              <w:ind w:left="1440" w:hanging="1260" w:hangingChars="600"/>
              <w:rPr>
                <w:rFonts w:ascii="宋体" w:hAnsi="宋体" w:cs="宋体"/>
                <w:color w:val="FF0000"/>
                <w:sz w:val="21"/>
                <w:szCs w:val="21"/>
                <w:highlight w:val="none"/>
              </w:rPr>
            </w:pPr>
          </w:p>
        </w:tc>
      </w:tr>
      <w:tr w14:paraId="7149948E">
        <w:tblPrEx>
          <w:tblCellMar>
            <w:top w:w="0" w:type="dxa"/>
            <w:left w:w="108" w:type="dxa"/>
            <w:bottom w:w="0" w:type="dxa"/>
            <w:right w:w="108" w:type="dxa"/>
          </w:tblCellMar>
        </w:tblPrEx>
        <w:trPr>
          <w:cantSplit/>
          <w:trHeight w:val="662"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05A1C95">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质保期</w:t>
            </w:r>
          </w:p>
        </w:tc>
        <w:tc>
          <w:tcPr>
            <w:tcW w:w="6120" w:type="dxa"/>
            <w:tcBorders>
              <w:top w:val="single" w:color="auto" w:sz="4" w:space="0"/>
              <w:left w:val="single" w:color="auto" w:sz="4" w:space="0"/>
              <w:bottom w:val="single" w:color="auto" w:sz="4" w:space="0"/>
              <w:right w:val="single" w:color="auto" w:sz="4" w:space="0"/>
            </w:tcBorders>
            <w:vAlign w:val="center"/>
          </w:tcPr>
          <w:p w14:paraId="2CB14712">
            <w:pPr>
              <w:ind w:left="1440" w:hanging="1260" w:hangingChars="600"/>
              <w:rPr>
                <w:rFonts w:ascii="宋体" w:hAnsi="宋体" w:cs="宋体"/>
                <w:color w:val="FF0000"/>
                <w:sz w:val="21"/>
                <w:szCs w:val="21"/>
                <w:highlight w:val="none"/>
              </w:rPr>
            </w:pPr>
          </w:p>
        </w:tc>
      </w:tr>
      <w:tr w14:paraId="4CAC2F3A">
        <w:tblPrEx>
          <w:tblCellMar>
            <w:top w:w="0" w:type="dxa"/>
            <w:left w:w="108" w:type="dxa"/>
            <w:bottom w:w="0" w:type="dxa"/>
            <w:right w:w="108" w:type="dxa"/>
          </w:tblCellMar>
        </w:tblPrEx>
        <w:trPr>
          <w:cantSplit/>
          <w:trHeight w:val="703"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582D26D">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其他声明</w:t>
            </w:r>
          </w:p>
        </w:tc>
        <w:tc>
          <w:tcPr>
            <w:tcW w:w="6120" w:type="dxa"/>
            <w:tcBorders>
              <w:top w:val="single" w:color="auto" w:sz="4" w:space="0"/>
              <w:left w:val="single" w:color="auto" w:sz="4" w:space="0"/>
              <w:bottom w:val="single" w:color="auto" w:sz="4" w:space="0"/>
              <w:right w:val="single" w:color="auto" w:sz="4" w:space="0"/>
            </w:tcBorders>
            <w:vAlign w:val="center"/>
          </w:tcPr>
          <w:p w14:paraId="4FE878AB">
            <w:pPr>
              <w:ind w:left="1440" w:hanging="1260" w:hangingChars="600"/>
              <w:rPr>
                <w:rFonts w:ascii="宋体" w:hAnsi="宋体" w:cs="宋体"/>
                <w:color w:val="FF0000"/>
                <w:sz w:val="21"/>
                <w:szCs w:val="21"/>
                <w:highlight w:val="none"/>
              </w:rPr>
            </w:pPr>
          </w:p>
        </w:tc>
      </w:tr>
    </w:tbl>
    <w:p w14:paraId="6D3E8AF1">
      <w:pPr>
        <w:pStyle w:val="3"/>
        <w:spacing w:line="600" w:lineRule="exact"/>
        <w:jc w:val="right"/>
        <w:rPr>
          <w:rFonts w:ascii="宋体" w:hAnsi="宋体" w:cs="宋体"/>
          <w:sz w:val="24"/>
          <w:highlight w:val="none"/>
        </w:rPr>
      </w:pPr>
    </w:p>
    <w:p w14:paraId="78127405">
      <w:pPr>
        <w:pStyle w:val="3"/>
        <w:spacing w:line="600" w:lineRule="exact"/>
        <w:jc w:val="right"/>
        <w:rPr>
          <w:rFonts w:ascii="宋体" w:hAnsi="宋体" w:cs="宋体"/>
          <w:sz w:val="24"/>
          <w:highlight w:val="none"/>
        </w:rPr>
      </w:pPr>
    </w:p>
    <w:p w14:paraId="2BBBC524">
      <w:pPr>
        <w:spacing w:line="360" w:lineRule="auto"/>
        <w:ind w:firstLine="5670" w:firstLineChars="2700"/>
        <w:rPr>
          <w:rFonts w:ascii="宋体" w:hAnsi="宋体" w:cs="宋体"/>
          <w:w w:val="99"/>
          <w:szCs w:val="21"/>
          <w:highlight w:val="none"/>
        </w:rPr>
      </w:pPr>
      <w:r>
        <w:rPr>
          <w:rFonts w:hint="eastAsia" w:ascii="宋体" w:hAnsi="宋体" w:cs="宋体"/>
          <w:szCs w:val="21"/>
          <w:highlight w:val="none"/>
        </w:rPr>
        <w:t>供应商：（盖单位章）</w:t>
      </w:r>
      <w:r>
        <w:rPr>
          <w:rFonts w:hint="eastAsia" w:ascii="宋体" w:hAnsi="宋体" w:cs="宋体"/>
          <w:w w:val="99"/>
          <w:szCs w:val="21"/>
          <w:highlight w:val="none"/>
        </w:rPr>
        <w:t xml:space="preserve"> </w:t>
      </w:r>
    </w:p>
    <w:p w14:paraId="3113156E">
      <w:pPr>
        <w:spacing w:line="360" w:lineRule="auto"/>
        <w:ind w:firstLine="5670" w:firstLineChars="2700"/>
        <w:rPr>
          <w:rFonts w:ascii="宋体" w:hAnsi="宋体" w:cs="宋体"/>
          <w:w w:val="99"/>
          <w:szCs w:val="21"/>
          <w:highlight w:val="none"/>
        </w:rPr>
      </w:pPr>
      <w:r>
        <w:rPr>
          <w:rFonts w:hint="eastAsia" w:ascii="宋体" w:hAnsi="宋体" w:cs="宋体"/>
          <w:szCs w:val="21"/>
          <w:highlight w:val="none"/>
        </w:rPr>
        <w:t>法定代表人</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（签字或盖章）</w:t>
      </w:r>
    </w:p>
    <w:p w14:paraId="427436A5">
      <w:pPr>
        <w:pStyle w:val="10"/>
        <w:tabs>
          <w:tab w:val="left" w:pos="600"/>
          <w:tab w:val="left" w:pos="1440"/>
          <w:tab w:val="left" w:pos="2400"/>
        </w:tabs>
        <w:kinsoku w:val="0"/>
        <w:overflowPunct w:val="0"/>
        <w:ind w:right="123" w:firstLine="5668" w:firstLineChars="2600"/>
        <w:jc w:val="left"/>
        <w:rPr>
          <w:rFonts w:ascii="宋体" w:eastAsia="宋体" w:cs="宋体"/>
          <w:sz w:val="21"/>
          <w:szCs w:val="21"/>
          <w:highlight w:val="none"/>
        </w:rPr>
        <w:sectPr>
          <w:pgSz w:w="11911" w:h="16838"/>
          <w:pgMar w:top="1440" w:right="1803" w:bottom="1440" w:left="1803" w:header="720" w:footer="720" w:gutter="0"/>
          <w:pgNumType w:fmt="decimal"/>
          <w:cols w:space="720" w:num="1"/>
        </w:sectPr>
      </w:pP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single"/>
        </w:rPr>
        <w:tab/>
      </w:r>
      <w:r>
        <w:rPr>
          <w:rFonts w:hint="eastAsia" w:ascii="宋体" w:eastAsia="宋体" w:cs="宋体"/>
          <w:b w:val="0"/>
          <w:bCs w:val="0"/>
          <w:spacing w:val="-1"/>
          <w:sz w:val="21"/>
          <w:szCs w:val="21"/>
          <w:highlight w:val="none"/>
        </w:rPr>
        <w:t>年</w:t>
      </w:r>
      <w:r>
        <w:rPr>
          <w:rFonts w:hint="eastAsia" w:ascii="宋体" w:eastAsia="宋体" w:cs="宋体"/>
          <w:b w:val="0"/>
          <w:bCs w:val="0"/>
          <w:spacing w:val="-1"/>
          <w:sz w:val="21"/>
          <w:szCs w:val="21"/>
          <w:highlight w:val="none"/>
          <w:u w:val="single"/>
        </w:rPr>
        <w:tab/>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月</w:t>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日</w:t>
      </w:r>
    </w:p>
    <w:p w14:paraId="3D4E00B8">
      <w:pPr>
        <w:adjustRightInd w:val="0"/>
        <w:snapToGrid w:val="0"/>
        <w:spacing w:line="400" w:lineRule="exact"/>
        <w:jc w:val="left"/>
        <w:textAlignment w:val="baseline"/>
        <w:rPr>
          <w:rFonts w:ascii="宋体" w:hAnsi="宋体" w:cs="宋体"/>
          <w:color w:val="000000"/>
          <w:sz w:val="28"/>
          <w:szCs w:val="28"/>
          <w:highlight w:val="none"/>
        </w:rPr>
      </w:pPr>
    </w:p>
    <w:p w14:paraId="40D87039">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rPr>
      </w:pPr>
      <w:bookmarkStart w:id="955" w:name="_Toc19337"/>
      <w:bookmarkStart w:id="956" w:name="_Toc27310"/>
      <w:r>
        <w:rPr>
          <w:rFonts w:hint="eastAsia" w:eastAsia="宋体" w:cs="Times New Roman"/>
          <w:sz w:val="28"/>
          <w:szCs w:val="28"/>
          <w:highlight w:val="none"/>
          <w:lang w:val="en-US" w:eastAsia="zh-CN"/>
        </w:rPr>
        <w:t>3、</w:t>
      </w:r>
      <w:r>
        <w:rPr>
          <w:rFonts w:hint="eastAsia" w:eastAsia="宋体" w:cs="Times New Roman"/>
          <w:sz w:val="28"/>
          <w:szCs w:val="28"/>
          <w:highlight w:val="none"/>
        </w:rPr>
        <w:t>已标价工程量清单</w:t>
      </w:r>
      <w:bookmarkEnd w:id="955"/>
      <w:bookmarkEnd w:id="956"/>
      <w:r>
        <w:rPr>
          <w:rFonts w:hint="eastAsia" w:ascii="宋体" w:hAnsi="宋体"/>
          <w:bCs/>
          <w:sz w:val="28"/>
          <w:szCs w:val="28"/>
          <w:highlight w:val="none"/>
        </w:rPr>
        <w:t xml:space="preserve"> </w:t>
      </w:r>
    </w:p>
    <w:p w14:paraId="2BDFC87C">
      <w:pPr>
        <w:rPr>
          <w:rFonts w:hint="eastAsia"/>
        </w:rPr>
      </w:pPr>
    </w:p>
    <w:p w14:paraId="3161C222">
      <w:pPr>
        <w:pStyle w:val="23"/>
        <w:ind w:firstLine="240"/>
        <w:rPr>
          <w:highlight w:val="none"/>
        </w:rPr>
      </w:pPr>
    </w:p>
    <w:p w14:paraId="066D4887">
      <w:pPr>
        <w:pStyle w:val="23"/>
        <w:ind w:firstLine="240"/>
        <w:rPr>
          <w:highlight w:val="none"/>
        </w:rPr>
      </w:pPr>
    </w:p>
    <w:p w14:paraId="4B47C960">
      <w:pPr>
        <w:pStyle w:val="23"/>
        <w:ind w:firstLine="240"/>
        <w:rPr>
          <w:highlight w:val="none"/>
        </w:rPr>
      </w:pPr>
    </w:p>
    <w:p w14:paraId="0E573E10">
      <w:pPr>
        <w:pStyle w:val="23"/>
        <w:ind w:firstLine="240"/>
        <w:rPr>
          <w:highlight w:val="none"/>
        </w:rPr>
      </w:pPr>
    </w:p>
    <w:p w14:paraId="0A05B007">
      <w:pPr>
        <w:pStyle w:val="23"/>
        <w:ind w:firstLine="240"/>
        <w:rPr>
          <w:highlight w:val="none"/>
        </w:rPr>
      </w:pPr>
    </w:p>
    <w:p w14:paraId="0555D85F">
      <w:pPr>
        <w:pStyle w:val="23"/>
        <w:ind w:firstLine="240"/>
        <w:rPr>
          <w:highlight w:val="none"/>
        </w:rPr>
      </w:pPr>
    </w:p>
    <w:p w14:paraId="70E23176">
      <w:pPr>
        <w:pStyle w:val="23"/>
        <w:ind w:firstLine="240"/>
        <w:rPr>
          <w:highlight w:val="none"/>
        </w:rPr>
      </w:pPr>
    </w:p>
    <w:p w14:paraId="6FC95CA7">
      <w:pPr>
        <w:pStyle w:val="23"/>
        <w:ind w:firstLine="240"/>
        <w:rPr>
          <w:highlight w:val="none"/>
        </w:rPr>
      </w:pPr>
    </w:p>
    <w:p w14:paraId="5C498991">
      <w:pPr>
        <w:pStyle w:val="23"/>
        <w:ind w:firstLine="240"/>
        <w:rPr>
          <w:highlight w:val="none"/>
        </w:rPr>
      </w:pPr>
    </w:p>
    <w:p w14:paraId="1BA90AC7">
      <w:pPr>
        <w:pStyle w:val="23"/>
        <w:ind w:firstLine="240"/>
        <w:rPr>
          <w:highlight w:val="none"/>
        </w:rPr>
      </w:pPr>
    </w:p>
    <w:p w14:paraId="2C7716F9">
      <w:pPr>
        <w:pStyle w:val="23"/>
        <w:ind w:firstLine="240"/>
        <w:rPr>
          <w:highlight w:val="none"/>
        </w:rPr>
      </w:pPr>
    </w:p>
    <w:p w14:paraId="73F25D9A">
      <w:pPr>
        <w:pStyle w:val="23"/>
        <w:ind w:firstLine="240"/>
        <w:rPr>
          <w:highlight w:val="none"/>
        </w:rPr>
      </w:pPr>
    </w:p>
    <w:p w14:paraId="20FB8F9E">
      <w:pPr>
        <w:pStyle w:val="23"/>
        <w:ind w:firstLine="240"/>
        <w:rPr>
          <w:highlight w:val="none"/>
        </w:rPr>
      </w:pPr>
    </w:p>
    <w:p w14:paraId="7C76A7B3">
      <w:pPr>
        <w:pStyle w:val="23"/>
        <w:ind w:firstLine="240"/>
        <w:rPr>
          <w:highlight w:val="none"/>
        </w:rPr>
      </w:pPr>
    </w:p>
    <w:p w14:paraId="062777F0">
      <w:pPr>
        <w:pStyle w:val="23"/>
        <w:ind w:firstLine="240"/>
        <w:rPr>
          <w:highlight w:val="none"/>
        </w:rPr>
      </w:pPr>
    </w:p>
    <w:p w14:paraId="3C9ACECF">
      <w:pPr>
        <w:pStyle w:val="23"/>
        <w:ind w:firstLine="240"/>
        <w:rPr>
          <w:highlight w:val="none"/>
        </w:rPr>
      </w:pPr>
    </w:p>
    <w:p w14:paraId="75B49442">
      <w:pPr>
        <w:pStyle w:val="23"/>
        <w:ind w:firstLine="240"/>
        <w:rPr>
          <w:highlight w:val="none"/>
        </w:rPr>
      </w:pPr>
    </w:p>
    <w:p w14:paraId="4617581E">
      <w:pPr>
        <w:pStyle w:val="23"/>
        <w:ind w:firstLine="240"/>
        <w:rPr>
          <w:highlight w:val="none"/>
        </w:rPr>
      </w:pPr>
    </w:p>
    <w:p w14:paraId="17D1B3A0">
      <w:pPr>
        <w:pStyle w:val="2"/>
        <w:ind w:left="420" w:firstLine="420"/>
        <w:rPr>
          <w:rFonts w:hint="eastAsia"/>
          <w:highlight w:val="none"/>
        </w:rPr>
      </w:pPr>
    </w:p>
    <w:p w14:paraId="6FFBDAD0">
      <w:pPr>
        <w:pStyle w:val="2"/>
        <w:ind w:left="420" w:firstLine="420"/>
        <w:rPr>
          <w:rFonts w:hint="eastAsia"/>
          <w:highlight w:val="none"/>
        </w:rPr>
      </w:pPr>
    </w:p>
    <w:p w14:paraId="4AA1ACBB">
      <w:pPr>
        <w:pStyle w:val="2"/>
        <w:ind w:left="420" w:firstLine="420"/>
        <w:rPr>
          <w:rFonts w:hint="eastAsia"/>
          <w:highlight w:val="none"/>
        </w:rPr>
      </w:pPr>
    </w:p>
    <w:p w14:paraId="7F732F56">
      <w:pPr>
        <w:pStyle w:val="2"/>
        <w:ind w:left="420" w:firstLine="420"/>
        <w:rPr>
          <w:rFonts w:hint="eastAsia"/>
          <w:highlight w:val="none"/>
        </w:rPr>
      </w:pPr>
    </w:p>
    <w:p w14:paraId="680AB820">
      <w:pPr>
        <w:pStyle w:val="2"/>
        <w:ind w:left="420" w:firstLine="420"/>
        <w:rPr>
          <w:rFonts w:hint="eastAsia"/>
          <w:highlight w:val="none"/>
        </w:rPr>
      </w:pPr>
    </w:p>
    <w:p w14:paraId="38B42173">
      <w:pPr>
        <w:pStyle w:val="2"/>
        <w:ind w:left="420" w:firstLine="420"/>
        <w:rPr>
          <w:rFonts w:hint="eastAsia"/>
          <w:highlight w:val="none"/>
        </w:rPr>
      </w:pPr>
    </w:p>
    <w:p w14:paraId="314907C5">
      <w:pPr>
        <w:pStyle w:val="2"/>
        <w:ind w:left="420" w:firstLine="420"/>
        <w:rPr>
          <w:rFonts w:hint="eastAsia"/>
          <w:highlight w:val="none"/>
        </w:rPr>
      </w:pPr>
    </w:p>
    <w:p w14:paraId="1E495435">
      <w:pPr>
        <w:pStyle w:val="2"/>
        <w:ind w:left="420" w:firstLine="420"/>
        <w:rPr>
          <w:rFonts w:hint="eastAsia"/>
          <w:highlight w:val="none"/>
        </w:rPr>
      </w:pPr>
    </w:p>
    <w:p w14:paraId="1AA8E339">
      <w:pPr>
        <w:pStyle w:val="2"/>
        <w:ind w:left="420" w:firstLine="420"/>
        <w:rPr>
          <w:rFonts w:hint="eastAsia"/>
          <w:highlight w:val="none"/>
        </w:rPr>
      </w:pPr>
    </w:p>
    <w:p w14:paraId="0D43B6D6">
      <w:pPr>
        <w:pStyle w:val="2"/>
        <w:ind w:left="420" w:firstLine="420"/>
        <w:rPr>
          <w:rFonts w:hint="eastAsia"/>
          <w:highlight w:val="none"/>
        </w:rPr>
      </w:pPr>
    </w:p>
    <w:p w14:paraId="4223561A">
      <w:pPr>
        <w:pStyle w:val="2"/>
        <w:ind w:left="420" w:firstLine="420"/>
        <w:rPr>
          <w:rFonts w:hint="eastAsia"/>
          <w:highlight w:val="none"/>
        </w:rPr>
      </w:pPr>
    </w:p>
    <w:p w14:paraId="28147163">
      <w:pPr>
        <w:pStyle w:val="2"/>
        <w:ind w:left="420" w:firstLine="420"/>
        <w:rPr>
          <w:rFonts w:hint="eastAsia"/>
          <w:highlight w:val="none"/>
        </w:rPr>
      </w:pPr>
    </w:p>
    <w:p w14:paraId="7D8EF976">
      <w:pPr>
        <w:pStyle w:val="2"/>
        <w:ind w:left="420" w:firstLine="420"/>
        <w:rPr>
          <w:rFonts w:hint="eastAsia"/>
          <w:highlight w:val="none"/>
        </w:rPr>
      </w:pPr>
    </w:p>
    <w:p w14:paraId="35216DAE">
      <w:pPr>
        <w:pStyle w:val="23"/>
        <w:ind w:firstLine="240"/>
        <w:rPr>
          <w:highlight w:val="none"/>
        </w:rPr>
      </w:pPr>
    </w:p>
    <w:p w14:paraId="3D013905">
      <w:pPr>
        <w:jc w:val="center"/>
        <w:rPr>
          <w:rFonts w:ascii="宋体" w:hAnsi="宋体"/>
          <w:bCs/>
          <w:highlight w:val="none"/>
        </w:rPr>
      </w:pPr>
      <w:bookmarkStart w:id="957" w:name="_Toc20204"/>
      <w:bookmarkStart w:id="958" w:name="_Toc10887"/>
      <w:bookmarkStart w:id="959" w:name="_Toc68"/>
      <w:bookmarkStart w:id="960" w:name="_Toc29920"/>
      <w:bookmarkStart w:id="961" w:name="_Toc31599"/>
      <w:bookmarkStart w:id="962" w:name="_Toc26596"/>
      <w:bookmarkStart w:id="963" w:name="_Toc11459"/>
      <w:bookmarkStart w:id="964" w:name="_Toc21725"/>
      <w:bookmarkStart w:id="965" w:name="_Toc691"/>
      <w:bookmarkStart w:id="966" w:name="_Toc6882"/>
      <w:bookmarkStart w:id="967" w:name="_Toc23409"/>
      <w:bookmarkStart w:id="968" w:name="_Toc21127"/>
      <w:bookmarkStart w:id="969" w:name="_Toc17043"/>
    </w:p>
    <w:p w14:paraId="5ADE4BDD">
      <w:pPr>
        <w:jc w:val="center"/>
        <w:rPr>
          <w:rFonts w:hint="eastAsia" w:ascii="宋体" w:hAnsi="宋体"/>
          <w:bCs/>
          <w:sz w:val="28"/>
          <w:szCs w:val="28"/>
          <w:highlight w:val="none"/>
        </w:rPr>
      </w:pPr>
    </w:p>
    <w:p w14:paraId="61726A0C">
      <w:pPr>
        <w:jc w:val="center"/>
        <w:rPr>
          <w:rFonts w:hint="eastAsia" w:ascii="宋体" w:hAnsi="宋体"/>
          <w:bCs/>
          <w:sz w:val="28"/>
          <w:szCs w:val="28"/>
          <w:highlight w:val="none"/>
        </w:rPr>
      </w:pPr>
    </w:p>
    <w:p w14:paraId="548D7EF3">
      <w:pPr>
        <w:jc w:val="center"/>
        <w:rPr>
          <w:rFonts w:hint="eastAsia" w:ascii="宋体" w:hAnsi="宋体"/>
          <w:bCs/>
          <w:sz w:val="28"/>
          <w:szCs w:val="28"/>
          <w:highlight w:val="none"/>
        </w:rPr>
      </w:pPr>
    </w:p>
    <w:p w14:paraId="19DD4A97">
      <w:pPr>
        <w:jc w:val="center"/>
        <w:rPr>
          <w:rFonts w:hint="eastAsia" w:ascii="宋体" w:hAnsi="宋体"/>
          <w:bCs/>
          <w:sz w:val="28"/>
          <w:szCs w:val="28"/>
          <w:highlight w:val="none"/>
        </w:rPr>
      </w:pPr>
    </w:p>
    <w:p w14:paraId="744ED2D9">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lang w:val="en-US" w:eastAsia="zh-CN"/>
        </w:rPr>
      </w:pPr>
      <w:bookmarkStart w:id="970" w:name="_Toc23872"/>
      <w:bookmarkStart w:id="971" w:name="_Toc18571"/>
      <w:r>
        <w:rPr>
          <w:rFonts w:hint="eastAsia" w:eastAsia="宋体" w:cs="Times New Roman"/>
          <w:sz w:val="28"/>
          <w:szCs w:val="28"/>
          <w:highlight w:val="none"/>
          <w:lang w:val="en-US" w:eastAsia="zh-CN"/>
        </w:rPr>
        <w:t>4、中小企业声明函（供应商）</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6C356FA7">
      <w:pPr>
        <w:rPr>
          <w:rFonts w:ascii="宋体" w:hAnsi="宋体"/>
          <w:b/>
          <w:spacing w:val="6"/>
          <w:sz w:val="24"/>
          <w:highlight w:val="none"/>
        </w:rPr>
      </w:pPr>
    </w:p>
    <w:p w14:paraId="5A872443">
      <w:pPr>
        <w:pStyle w:val="23"/>
        <w:spacing w:line="480" w:lineRule="auto"/>
        <w:ind w:firstLine="480" w:firstLineChars="0"/>
        <w:rPr>
          <w:rFonts w:ascii="宋体" w:hAnsi="宋体" w:cs="宋体"/>
          <w:sz w:val="21"/>
          <w:szCs w:val="16"/>
          <w:highlight w:val="none"/>
        </w:rPr>
      </w:pPr>
      <w:bookmarkStart w:id="972" w:name="_Toc15591"/>
      <w:bookmarkStart w:id="973" w:name="_Toc4102"/>
      <w:bookmarkStart w:id="974" w:name="_Toc17529"/>
      <w:bookmarkStart w:id="975" w:name="_Toc16847"/>
      <w:bookmarkStart w:id="976" w:name="_Toc7454"/>
      <w:bookmarkStart w:id="977" w:name="_Toc15382"/>
      <w:r>
        <w:rPr>
          <w:rFonts w:hint="eastAsia" w:ascii="宋体" w:hAnsi="宋体" w:cs="宋体"/>
          <w:sz w:val="21"/>
          <w:szCs w:val="16"/>
          <w:highlight w:val="none"/>
        </w:rPr>
        <w:t>本公司郑重声明，根据《政府采购促进中小企业发展管理办法》(财库(2020046号)的规定，本公司参加</w:t>
      </w:r>
      <w:r>
        <w:rPr>
          <w:rFonts w:hint="eastAsia" w:ascii="宋体" w:hAnsi="宋体" w:cs="宋体"/>
          <w:sz w:val="21"/>
          <w:szCs w:val="16"/>
          <w:highlight w:val="none"/>
          <w:u w:val="single"/>
        </w:rPr>
        <w:t>（单位名称)</w:t>
      </w:r>
      <w:r>
        <w:rPr>
          <w:rFonts w:hint="eastAsia" w:ascii="宋体" w:hAnsi="宋体" w:cs="宋体"/>
          <w:sz w:val="21"/>
          <w:szCs w:val="16"/>
          <w:highlight w:val="none"/>
        </w:rPr>
        <w:t>的</w:t>
      </w:r>
      <w:r>
        <w:rPr>
          <w:rFonts w:hint="eastAsia" w:ascii="宋体" w:hAnsi="宋体" w:cs="宋体"/>
          <w:sz w:val="21"/>
          <w:szCs w:val="16"/>
          <w:highlight w:val="none"/>
          <w:u w:val="single"/>
        </w:rPr>
        <w:t>(项目名称)</w:t>
      </w:r>
      <w:r>
        <w:rPr>
          <w:rFonts w:hint="eastAsia" w:ascii="宋体" w:hAnsi="宋体" w:cs="宋体"/>
          <w:sz w:val="21"/>
          <w:szCs w:val="16"/>
          <w:highlight w:val="none"/>
        </w:rPr>
        <w:t>采购活动，工程的施工单位全部为符合政策要求的中小企业。相关企业的具体情况如下:</w:t>
      </w:r>
    </w:p>
    <w:p w14:paraId="23109858">
      <w:pPr>
        <w:pStyle w:val="23"/>
        <w:numPr>
          <w:ilvl w:val="0"/>
          <w:numId w:val="4"/>
        </w:numPr>
        <w:spacing w:line="480" w:lineRule="auto"/>
        <w:ind w:firstLine="240"/>
        <w:rPr>
          <w:rFonts w:ascii="宋体" w:hAnsi="宋体" w:cs="宋体"/>
          <w:sz w:val="21"/>
          <w:szCs w:val="16"/>
          <w:highlight w:val="none"/>
        </w:rPr>
      </w:pPr>
      <w:r>
        <w:rPr>
          <w:rFonts w:hint="eastAsia" w:ascii="宋体" w:hAnsi="宋体" w:cs="宋体"/>
          <w:sz w:val="21"/>
          <w:szCs w:val="16"/>
          <w:highlight w:val="none"/>
          <w:u w:val="single"/>
        </w:rPr>
        <w:t>(标的名称)</w:t>
      </w:r>
      <w:r>
        <w:rPr>
          <w:rFonts w:hint="eastAsia" w:ascii="宋体" w:hAnsi="宋体" w:cs="宋体"/>
          <w:sz w:val="21"/>
          <w:szCs w:val="16"/>
          <w:highlight w:val="none"/>
        </w:rPr>
        <w:t>，属于</w:t>
      </w:r>
      <w:r>
        <w:rPr>
          <w:rFonts w:hint="eastAsia" w:ascii="宋体" w:hAnsi="宋体" w:cs="宋体"/>
          <w:sz w:val="21"/>
          <w:szCs w:val="16"/>
          <w:highlight w:val="none"/>
          <w:u w:val="single"/>
        </w:rPr>
        <w:t>(</w:t>
      </w:r>
      <w:r>
        <w:rPr>
          <w:rFonts w:hint="eastAsia" w:ascii="宋体" w:hAnsi="宋体" w:cs="宋体"/>
          <w:sz w:val="21"/>
          <w:szCs w:val="16"/>
          <w:highlight w:val="none"/>
          <w:u w:val="single"/>
          <w:lang w:val="en-US" w:eastAsia="zh-CN"/>
        </w:rPr>
        <w:t>建筑</w:t>
      </w:r>
      <w:r>
        <w:rPr>
          <w:rFonts w:hint="eastAsia" w:ascii="宋体" w:hAnsi="宋体" w:cs="宋体"/>
          <w:sz w:val="21"/>
          <w:szCs w:val="16"/>
          <w:highlight w:val="none"/>
          <w:u w:val="single"/>
          <w:lang w:eastAsia="zh-CN"/>
        </w:rPr>
        <w:t>业</w:t>
      </w:r>
      <w:r>
        <w:rPr>
          <w:rFonts w:hint="eastAsia" w:ascii="宋体" w:hAnsi="宋体" w:cs="宋体"/>
          <w:sz w:val="21"/>
          <w:szCs w:val="16"/>
          <w:highlight w:val="none"/>
          <w:u w:val="single"/>
        </w:rPr>
        <w:t>)</w:t>
      </w:r>
      <w:r>
        <w:rPr>
          <w:rFonts w:hint="eastAsia" w:ascii="宋体" w:hAnsi="宋体" w:cs="宋体"/>
          <w:sz w:val="21"/>
          <w:szCs w:val="16"/>
          <w:highlight w:val="none"/>
        </w:rPr>
        <w:t>；承建企业为</w:t>
      </w:r>
      <w:r>
        <w:rPr>
          <w:rFonts w:hint="eastAsia" w:ascii="宋体" w:hAnsi="宋体" w:cs="宋体"/>
          <w:sz w:val="21"/>
          <w:szCs w:val="16"/>
          <w:highlight w:val="none"/>
          <w:u w:val="single"/>
        </w:rPr>
        <w:t xml:space="preserve">                    (企业名称)</w:t>
      </w:r>
      <w:r>
        <w:rPr>
          <w:rFonts w:hint="eastAsia" w:ascii="宋体" w:hAnsi="宋体" w:cs="宋体"/>
          <w:sz w:val="21"/>
          <w:szCs w:val="16"/>
          <w:highlight w:val="none"/>
        </w:rPr>
        <w:t>，从业人员</w:t>
      </w:r>
      <w:r>
        <w:rPr>
          <w:rFonts w:hint="eastAsia" w:ascii="宋体" w:hAnsi="宋体" w:cs="宋体"/>
          <w:sz w:val="21"/>
          <w:szCs w:val="16"/>
          <w:highlight w:val="none"/>
          <w:u w:val="single"/>
        </w:rPr>
        <w:t xml:space="preserve">      </w:t>
      </w:r>
      <w:r>
        <w:rPr>
          <w:rFonts w:hint="eastAsia" w:ascii="宋体" w:hAnsi="宋体" w:cs="宋体"/>
          <w:sz w:val="21"/>
          <w:szCs w:val="16"/>
          <w:highlight w:val="none"/>
        </w:rPr>
        <w:t>人，营业收入为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万元，资产总额为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万元，属于(中型企业、小型企业、微型企业);</w:t>
      </w:r>
    </w:p>
    <w:p w14:paraId="121BBAE3">
      <w:pPr>
        <w:pStyle w:val="23"/>
        <w:spacing w:line="480" w:lineRule="auto"/>
        <w:rPr>
          <w:rFonts w:ascii="宋体" w:hAnsi="宋体" w:cs="宋体"/>
          <w:sz w:val="21"/>
          <w:szCs w:val="16"/>
          <w:highlight w:val="none"/>
        </w:rPr>
      </w:pPr>
      <w:r>
        <w:rPr>
          <w:rFonts w:hint="eastAsia" w:ascii="宋体" w:hAnsi="宋体" w:cs="宋体"/>
          <w:sz w:val="21"/>
          <w:szCs w:val="16"/>
          <w:highlight w:val="none"/>
        </w:rPr>
        <w:t>2.</w:t>
      </w:r>
      <w:r>
        <w:rPr>
          <w:rFonts w:hint="eastAsia" w:ascii="宋体" w:hAnsi="宋体" w:cs="宋体"/>
          <w:sz w:val="21"/>
          <w:szCs w:val="16"/>
          <w:highlight w:val="none"/>
          <w:u w:val="single"/>
        </w:rPr>
        <w:t>(标的名称)</w:t>
      </w:r>
      <w:r>
        <w:rPr>
          <w:rFonts w:hint="eastAsia" w:ascii="宋体" w:hAnsi="宋体" w:cs="宋体"/>
          <w:sz w:val="21"/>
          <w:szCs w:val="16"/>
          <w:highlight w:val="none"/>
        </w:rPr>
        <w:t>，属于</w:t>
      </w:r>
      <w:r>
        <w:rPr>
          <w:rFonts w:hint="eastAsia" w:ascii="宋体" w:hAnsi="宋体" w:cs="宋体"/>
          <w:sz w:val="21"/>
          <w:szCs w:val="16"/>
          <w:highlight w:val="none"/>
          <w:u w:val="single"/>
        </w:rPr>
        <w:t>(</w:t>
      </w:r>
      <w:r>
        <w:rPr>
          <w:rFonts w:hint="eastAsia" w:ascii="宋体" w:hAnsi="宋体" w:cs="宋体"/>
          <w:sz w:val="21"/>
          <w:szCs w:val="16"/>
          <w:highlight w:val="none"/>
          <w:u w:val="single"/>
          <w:lang w:val="en-US" w:eastAsia="zh-CN"/>
        </w:rPr>
        <w:t>建筑业</w:t>
      </w:r>
      <w:r>
        <w:rPr>
          <w:rFonts w:hint="eastAsia" w:ascii="宋体" w:hAnsi="宋体" w:cs="宋体"/>
          <w:sz w:val="21"/>
          <w:szCs w:val="16"/>
          <w:highlight w:val="none"/>
          <w:u w:val="single"/>
        </w:rPr>
        <w:t>)</w:t>
      </w:r>
      <w:r>
        <w:rPr>
          <w:rFonts w:hint="eastAsia" w:ascii="宋体" w:hAnsi="宋体" w:cs="宋体"/>
          <w:sz w:val="21"/>
          <w:szCs w:val="16"/>
          <w:highlight w:val="none"/>
        </w:rPr>
        <w:t>；承建企业为</w:t>
      </w:r>
      <w:r>
        <w:rPr>
          <w:rFonts w:hint="eastAsia" w:ascii="宋体" w:hAnsi="宋体" w:cs="宋体"/>
          <w:sz w:val="21"/>
          <w:szCs w:val="16"/>
          <w:highlight w:val="none"/>
          <w:u w:val="single"/>
          <w:lang w:val="en-US" w:eastAsia="zh-CN"/>
        </w:rPr>
        <w:t xml:space="preserve">                 </w:t>
      </w:r>
      <w:r>
        <w:rPr>
          <w:rFonts w:hint="eastAsia" w:ascii="宋体" w:hAnsi="宋体" w:cs="宋体"/>
          <w:sz w:val="21"/>
          <w:szCs w:val="16"/>
          <w:highlight w:val="none"/>
          <w:u w:val="single"/>
        </w:rPr>
        <w:t>(企业名称)</w:t>
      </w:r>
      <w:r>
        <w:rPr>
          <w:rFonts w:hint="eastAsia" w:ascii="宋体" w:hAnsi="宋体" w:cs="宋体"/>
          <w:sz w:val="21"/>
          <w:szCs w:val="16"/>
          <w:highlight w:val="none"/>
        </w:rPr>
        <w:t>，从业人员</w:t>
      </w:r>
      <w:r>
        <w:rPr>
          <w:rFonts w:hint="eastAsia" w:ascii="宋体" w:hAnsi="宋体" w:cs="宋体"/>
          <w:sz w:val="21"/>
          <w:szCs w:val="16"/>
          <w:highlight w:val="none"/>
          <w:u w:val="single"/>
        </w:rPr>
        <w:t xml:space="preserve">      </w:t>
      </w:r>
      <w:r>
        <w:rPr>
          <w:rFonts w:hint="eastAsia" w:ascii="宋体" w:hAnsi="宋体" w:cs="宋体"/>
          <w:sz w:val="21"/>
          <w:szCs w:val="16"/>
          <w:highlight w:val="none"/>
        </w:rPr>
        <w:t>人，营业收入为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万元，资产总额为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万元，属于(中型企业、小型企业、微型企业)；</w:t>
      </w:r>
    </w:p>
    <w:p w14:paraId="021409C8">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w:t>
      </w:r>
    </w:p>
    <w:p w14:paraId="72213DF0">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以上企业，不属于大企业的分支机构，不存在控股股东为大企业的情形，也不存在与大企业的负责人为同一人的情形。</w:t>
      </w:r>
    </w:p>
    <w:p w14:paraId="3EB8C6E8">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本企业对上述声明内容的真实性负责。如有虚假，将依法承担相应责任。</w:t>
      </w:r>
    </w:p>
    <w:p w14:paraId="32156208">
      <w:pPr>
        <w:spacing w:line="480" w:lineRule="auto"/>
        <w:ind w:left="580"/>
        <w:rPr>
          <w:rFonts w:ascii="宋体" w:hAnsi="宋体" w:cs="宋体"/>
          <w:sz w:val="24"/>
          <w:highlight w:val="none"/>
        </w:rPr>
      </w:pPr>
    </w:p>
    <w:p w14:paraId="0BD4D56A">
      <w:pPr>
        <w:spacing w:line="274" w:lineRule="exact"/>
        <w:ind w:left="580"/>
        <w:rPr>
          <w:rFonts w:ascii="宋体" w:hAnsi="宋体" w:cs="宋体"/>
          <w:sz w:val="24"/>
          <w:highlight w:val="none"/>
        </w:rPr>
      </w:pPr>
    </w:p>
    <w:p w14:paraId="4B1115A6">
      <w:pPr>
        <w:spacing w:line="200" w:lineRule="exact"/>
        <w:rPr>
          <w:rFonts w:ascii="宋体" w:hAnsi="宋体" w:cs="宋体"/>
          <w:highlight w:val="none"/>
        </w:rPr>
      </w:pPr>
    </w:p>
    <w:p w14:paraId="6EE9BE1D">
      <w:pPr>
        <w:spacing w:line="200" w:lineRule="exact"/>
        <w:rPr>
          <w:rFonts w:ascii="宋体" w:hAnsi="宋体" w:cs="宋体"/>
          <w:highlight w:val="none"/>
        </w:rPr>
      </w:pPr>
    </w:p>
    <w:p w14:paraId="2079878D">
      <w:pPr>
        <w:spacing w:line="235" w:lineRule="exact"/>
        <w:rPr>
          <w:rFonts w:ascii="宋体" w:hAnsi="宋体" w:cs="宋体"/>
          <w:highlight w:val="none"/>
        </w:rPr>
      </w:pPr>
    </w:p>
    <w:p w14:paraId="15A0DF93">
      <w:pPr>
        <w:spacing w:line="480" w:lineRule="auto"/>
        <w:jc w:val="center"/>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企业名称：（盖章）</w:t>
      </w:r>
    </w:p>
    <w:p w14:paraId="548249D0">
      <w:pPr>
        <w:pStyle w:val="23"/>
        <w:ind w:firstLine="3360" w:firstLineChars="1600"/>
        <w:jc w:val="center"/>
        <w:rPr>
          <w:sz w:val="21"/>
          <w:szCs w:val="16"/>
          <w:highlight w:val="none"/>
        </w:rPr>
      </w:pPr>
      <w:r>
        <w:rPr>
          <w:rFonts w:hint="eastAsia" w:ascii="宋体" w:hAnsi="宋体" w:cs="宋体"/>
          <w:sz w:val="21"/>
          <w:szCs w:val="16"/>
          <w:highlight w:val="none"/>
          <w:lang w:val="en-US" w:eastAsia="zh-CN"/>
        </w:rPr>
        <w:t xml:space="preserve">        </w:t>
      </w:r>
      <w:r>
        <w:rPr>
          <w:rFonts w:hint="eastAsia" w:ascii="宋体" w:hAnsi="宋体" w:cs="宋体"/>
          <w:sz w:val="21"/>
          <w:szCs w:val="16"/>
          <w:highlight w:val="none"/>
        </w:rPr>
        <w:t>日期：</w:t>
      </w:r>
    </w:p>
    <w:p w14:paraId="511308B9">
      <w:pPr>
        <w:jc w:val="center"/>
        <w:rPr>
          <w:rFonts w:ascii="宋体" w:hAnsi="宋体"/>
          <w:bCs/>
          <w:sz w:val="28"/>
          <w:szCs w:val="28"/>
          <w:highlight w:val="none"/>
        </w:rPr>
      </w:pPr>
    </w:p>
    <w:p w14:paraId="04D2D8DB">
      <w:pPr>
        <w:jc w:val="center"/>
        <w:rPr>
          <w:rFonts w:ascii="宋体" w:hAnsi="宋体"/>
          <w:bCs/>
          <w:sz w:val="28"/>
          <w:szCs w:val="28"/>
          <w:highlight w:val="none"/>
        </w:rPr>
      </w:pPr>
    </w:p>
    <w:p w14:paraId="33B03CB2">
      <w:pPr>
        <w:jc w:val="center"/>
        <w:rPr>
          <w:rFonts w:ascii="宋体" w:hAnsi="宋体"/>
          <w:bCs/>
          <w:sz w:val="28"/>
          <w:szCs w:val="28"/>
          <w:highlight w:val="none"/>
        </w:rPr>
      </w:pPr>
    </w:p>
    <w:bookmarkEnd w:id="972"/>
    <w:bookmarkEnd w:id="973"/>
    <w:bookmarkEnd w:id="974"/>
    <w:bookmarkEnd w:id="975"/>
    <w:bookmarkEnd w:id="976"/>
    <w:bookmarkEnd w:id="977"/>
    <w:p w14:paraId="6D508479">
      <w:pPr>
        <w:rPr>
          <w:highlight w:val="none"/>
        </w:rPr>
      </w:pPr>
      <w:r>
        <w:rPr>
          <w:highlight w:val="none"/>
        </w:rPr>
        <w:br w:type="page"/>
      </w:r>
    </w:p>
    <w:p w14:paraId="3F4EE7F9"/>
    <w:p w14:paraId="25390153">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lang w:val="en-US" w:eastAsia="zh-CN"/>
        </w:rPr>
      </w:pPr>
      <w:bookmarkStart w:id="978" w:name="_Toc8211"/>
      <w:bookmarkStart w:id="979" w:name="_Toc19414"/>
      <w:r>
        <w:rPr>
          <w:rFonts w:hint="eastAsia" w:eastAsia="宋体" w:cs="Times New Roman"/>
          <w:sz w:val="28"/>
          <w:szCs w:val="28"/>
          <w:highlight w:val="none"/>
          <w:lang w:val="en-US" w:eastAsia="zh-CN"/>
        </w:rPr>
        <w:t>5、商务条款偏差表</w:t>
      </w:r>
      <w:bookmarkEnd w:id="978"/>
      <w:bookmarkEnd w:id="979"/>
    </w:p>
    <w:p w14:paraId="485EFEBA">
      <w:pPr>
        <w:pStyle w:val="23"/>
        <w:ind w:firstLine="240"/>
        <w:rPr>
          <w:rFonts w:hint="eastAsia" w:ascii="宋体" w:hAnsi="宋体" w:eastAsia="宋体" w:cs="宋体"/>
          <w:sz w:val="21"/>
          <w:szCs w:val="21"/>
          <w:highlight w:val="none"/>
        </w:rPr>
      </w:pPr>
    </w:p>
    <w:p w14:paraId="7DDF4F62">
      <w:pPr>
        <w:pStyle w:val="23"/>
        <w:ind w:firstLine="2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供应商名称：  </w:t>
      </w:r>
    </w:p>
    <w:tbl>
      <w:tblPr>
        <w:tblStyle w:val="24"/>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308"/>
        <w:gridCol w:w="1308"/>
        <w:gridCol w:w="1308"/>
        <w:gridCol w:w="1309"/>
      </w:tblGrid>
      <w:tr w14:paraId="260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2DB744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35" w:type="dxa"/>
            <w:vAlign w:val="center"/>
          </w:tcPr>
          <w:p w14:paraId="52E196A9">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内容</w:t>
            </w:r>
          </w:p>
        </w:tc>
        <w:tc>
          <w:tcPr>
            <w:tcW w:w="1308" w:type="dxa"/>
            <w:vAlign w:val="center"/>
          </w:tcPr>
          <w:p w14:paraId="3044C9B5">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标书要求</w:t>
            </w:r>
          </w:p>
        </w:tc>
        <w:tc>
          <w:tcPr>
            <w:tcW w:w="1308" w:type="dxa"/>
            <w:vAlign w:val="center"/>
          </w:tcPr>
          <w:p w14:paraId="7EC40545">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投标响应</w:t>
            </w:r>
          </w:p>
        </w:tc>
        <w:tc>
          <w:tcPr>
            <w:tcW w:w="1308" w:type="dxa"/>
            <w:vAlign w:val="center"/>
          </w:tcPr>
          <w:p w14:paraId="72AE048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309" w:type="dxa"/>
            <w:vAlign w:val="center"/>
          </w:tcPr>
          <w:p w14:paraId="406ED12F">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253C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D9EFBE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35" w:type="dxa"/>
            <w:vAlign w:val="center"/>
          </w:tcPr>
          <w:p w14:paraId="3E73A6B3">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施工工期</w:t>
            </w:r>
          </w:p>
        </w:tc>
        <w:tc>
          <w:tcPr>
            <w:tcW w:w="1308" w:type="dxa"/>
          </w:tcPr>
          <w:p w14:paraId="31B2ADFA">
            <w:pPr>
              <w:rPr>
                <w:rFonts w:hint="eastAsia" w:ascii="宋体" w:hAnsi="宋体" w:eastAsia="宋体" w:cs="宋体"/>
                <w:sz w:val="21"/>
                <w:szCs w:val="21"/>
                <w:highlight w:val="none"/>
              </w:rPr>
            </w:pPr>
          </w:p>
        </w:tc>
        <w:tc>
          <w:tcPr>
            <w:tcW w:w="1308" w:type="dxa"/>
          </w:tcPr>
          <w:p w14:paraId="709C3AEA">
            <w:pPr>
              <w:rPr>
                <w:rFonts w:hint="eastAsia" w:ascii="宋体" w:hAnsi="宋体" w:eastAsia="宋体" w:cs="宋体"/>
                <w:sz w:val="21"/>
                <w:szCs w:val="21"/>
                <w:highlight w:val="none"/>
              </w:rPr>
            </w:pPr>
          </w:p>
        </w:tc>
        <w:tc>
          <w:tcPr>
            <w:tcW w:w="1308" w:type="dxa"/>
          </w:tcPr>
          <w:p w14:paraId="1B2EC3CC">
            <w:pPr>
              <w:rPr>
                <w:rFonts w:hint="eastAsia" w:ascii="宋体" w:hAnsi="宋体" w:eastAsia="宋体" w:cs="宋体"/>
                <w:sz w:val="21"/>
                <w:szCs w:val="21"/>
                <w:highlight w:val="none"/>
              </w:rPr>
            </w:pPr>
          </w:p>
        </w:tc>
        <w:tc>
          <w:tcPr>
            <w:tcW w:w="1309" w:type="dxa"/>
          </w:tcPr>
          <w:p w14:paraId="2C99C0C9">
            <w:pPr>
              <w:rPr>
                <w:rFonts w:hint="eastAsia" w:ascii="宋体" w:hAnsi="宋体" w:eastAsia="宋体" w:cs="宋体"/>
                <w:sz w:val="21"/>
                <w:szCs w:val="21"/>
                <w:highlight w:val="none"/>
              </w:rPr>
            </w:pPr>
          </w:p>
        </w:tc>
      </w:tr>
      <w:tr w14:paraId="7BE7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D773DE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835" w:type="dxa"/>
            <w:vAlign w:val="center"/>
          </w:tcPr>
          <w:p w14:paraId="40E8FED4">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质量要求</w:t>
            </w:r>
          </w:p>
        </w:tc>
        <w:tc>
          <w:tcPr>
            <w:tcW w:w="1308" w:type="dxa"/>
          </w:tcPr>
          <w:p w14:paraId="1333EB6F">
            <w:pPr>
              <w:rPr>
                <w:rFonts w:hint="eastAsia" w:ascii="宋体" w:hAnsi="宋体" w:eastAsia="宋体" w:cs="宋体"/>
                <w:sz w:val="21"/>
                <w:szCs w:val="21"/>
                <w:highlight w:val="none"/>
              </w:rPr>
            </w:pPr>
          </w:p>
        </w:tc>
        <w:tc>
          <w:tcPr>
            <w:tcW w:w="1308" w:type="dxa"/>
          </w:tcPr>
          <w:p w14:paraId="32E87D5F">
            <w:pPr>
              <w:rPr>
                <w:rFonts w:hint="eastAsia" w:ascii="宋体" w:hAnsi="宋体" w:eastAsia="宋体" w:cs="宋体"/>
                <w:sz w:val="21"/>
                <w:szCs w:val="21"/>
                <w:highlight w:val="none"/>
              </w:rPr>
            </w:pPr>
          </w:p>
        </w:tc>
        <w:tc>
          <w:tcPr>
            <w:tcW w:w="1308" w:type="dxa"/>
          </w:tcPr>
          <w:p w14:paraId="66ADF4E9">
            <w:pPr>
              <w:rPr>
                <w:rFonts w:hint="eastAsia" w:ascii="宋体" w:hAnsi="宋体" w:eastAsia="宋体" w:cs="宋体"/>
                <w:sz w:val="21"/>
                <w:szCs w:val="21"/>
                <w:highlight w:val="none"/>
              </w:rPr>
            </w:pPr>
          </w:p>
        </w:tc>
        <w:tc>
          <w:tcPr>
            <w:tcW w:w="1309" w:type="dxa"/>
          </w:tcPr>
          <w:p w14:paraId="3B6171A2">
            <w:pPr>
              <w:rPr>
                <w:rFonts w:hint="eastAsia" w:ascii="宋体" w:hAnsi="宋体" w:eastAsia="宋体" w:cs="宋体"/>
                <w:sz w:val="21"/>
                <w:szCs w:val="21"/>
                <w:highlight w:val="none"/>
              </w:rPr>
            </w:pPr>
          </w:p>
        </w:tc>
      </w:tr>
      <w:tr w14:paraId="0AE5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9C021F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835" w:type="dxa"/>
            <w:vAlign w:val="center"/>
          </w:tcPr>
          <w:p w14:paraId="743F16A7">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付款方式</w:t>
            </w:r>
          </w:p>
        </w:tc>
        <w:tc>
          <w:tcPr>
            <w:tcW w:w="1308" w:type="dxa"/>
          </w:tcPr>
          <w:p w14:paraId="004B9978">
            <w:pPr>
              <w:rPr>
                <w:rFonts w:hint="eastAsia" w:ascii="宋体" w:hAnsi="宋体" w:eastAsia="宋体" w:cs="宋体"/>
                <w:sz w:val="21"/>
                <w:szCs w:val="21"/>
                <w:highlight w:val="none"/>
              </w:rPr>
            </w:pPr>
          </w:p>
        </w:tc>
        <w:tc>
          <w:tcPr>
            <w:tcW w:w="1308" w:type="dxa"/>
          </w:tcPr>
          <w:p w14:paraId="0358F339">
            <w:pPr>
              <w:rPr>
                <w:rFonts w:hint="eastAsia" w:ascii="宋体" w:hAnsi="宋体" w:eastAsia="宋体" w:cs="宋体"/>
                <w:sz w:val="21"/>
                <w:szCs w:val="21"/>
                <w:highlight w:val="none"/>
              </w:rPr>
            </w:pPr>
          </w:p>
        </w:tc>
        <w:tc>
          <w:tcPr>
            <w:tcW w:w="1308" w:type="dxa"/>
          </w:tcPr>
          <w:p w14:paraId="79B106A7">
            <w:pPr>
              <w:rPr>
                <w:rFonts w:hint="eastAsia" w:ascii="宋体" w:hAnsi="宋体" w:eastAsia="宋体" w:cs="宋体"/>
                <w:sz w:val="21"/>
                <w:szCs w:val="21"/>
                <w:highlight w:val="none"/>
              </w:rPr>
            </w:pPr>
          </w:p>
        </w:tc>
        <w:tc>
          <w:tcPr>
            <w:tcW w:w="1309" w:type="dxa"/>
          </w:tcPr>
          <w:p w14:paraId="7A6DD593">
            <w:pPr>
              <w:rPr>
                <w:rFonts w:hint="eastAsia" w:ascii="宋体" w:hAnsi="宋体" w:eastAsia="宋体" w:cs="宋体"/>
                <w:sz w:val="21"/>
                <w:szCs w:val="21"/>
                <w:highlight w:val="none"/>
              </w:rPr>
            </w:pPr>
          </w:p>
        </w:tc>
      </w:tr>
      <w:tr w14:paraId="4A7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5920B003">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835" w:type="dxa"/>
            <w:vAlign w:val="center"/>
          </w:tcPr>
          <w:p w14:paraId="197BC953">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w:t>
            </w:r>
          </w:p>
        </w:tc>
        <w:tc>
          <w:tcPr>
            <w:tcW w:w="1308" w:type="dxa"/>
          </w:tcPr>
          <w:p w14:paraId="7B9BCE3E">
            <w:pPr>
              <w:rPr>
                <w:rFonts w:hint="eastAsia" w:ascii="宋体" w:hAnsi="宋体" w:eastAsia="宋体" w:cs="宋体"/>
                <w:sz w:val="21"/>
                <w:szCs w:val="21"/>
                <w:highlight w:val="none"/>
              </w:rPr>
            </w:pPr>
          </w:p>
        </w:tc>
        <w:tc>
          <w:tcPr>
            <w:tcW w:w="1308" w:type="dxa"/>
          </w:tcPr>
          <w:p w14:paraId="4E1AD15E">
            <w:pPr>
              <w:rPr>
                <w:rFonts w:hint="eastAsia" w:ascii="宋体" w:hAnsi="宋体" w:eastAsia="宋体" w:cs="宋体"/>
                <w:sz w:val="21"/>
                <w:szCs w:val="21"/>
                <w:highlight w:val="none"/>
              </w:rPr>
            </w:pPr>
          </w:p>
        </w:tc>
        <w:tc>
          <w:tcPr>
            <w:tcW w:w="1308" w:type="dxa"/>
          </w:tcPr>
          <w:p w14:paraId="09416D44">
            <w:pPr>
              <w:rPr>
                <w:rFonts w:hint="eastAsia" w:ascii="宋体" w:hAnsi="宋体" w:eastAsia="宋体" w:cs="宋体"/>
                <w:sz w:val="21"/>
                <w:szCs w:val="21"/>
                <w:highlight w:val="none"/>
              </w:rPr>
            </w:pPr>
          </w:p>
        </w:tc>
        <w:tc>
          <w:tcPr>
            <w:tcW w:w="1309" w:type="dxa"/>
          </w:tcPr>
          <w:p w14:paraId="4B3B3D12">
            <w:pPr>
              <w:rPr>
                <w:rFonts w:hint="eastAsia" w:ascii="宋体" w:hAnsi="宋体" w:eastAsia="宋体" w:cs="宋体"/>
                <w:sz w:val="21"/>
                <w:szCs w:val="21"/>
                <w:highlight w:val="none"/>
              </w:rPr>
            </w:pPr>
          </w:p>
        </w:tc>
      </w:tr>
      <w:tr w14:paraId="2158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68A56F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35" w:type="dxa"/>
            <w:vAlign w:val="center"/>
          </w:tcPr>
          <w:p w14:paraId="56C13298">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合同履约期限</w:t>
            </w:r>
          </w:p>
        </w:tc>
        <w:tc>
          <w:tcPr>
            <w:tcW w:w="1308" w:type="dxa"/>
          </w:tcPr>
          <w:p w14:paraId="2FCDA0BE">
            <w:pPr>
              <w:rPr>
                <w:rFonts w:hint="eastAsia" w:ascii="宋体" w:hAnsi="宋体" w:eastAsia="宋体" w:cs="宋体"/>
                <w:sz w:val="21"/>
                <w:szCs w:val="21"/>
                <w:highlight w:val="none"/>
              </w:rPr>
            </w:pPr>
          </w:p>
        </w:tc>
        <w:tc>
          <w:tcPr>
            <w:tcW w:w="1308" w:type="dxa"/>
          </w:tcPr>
          <w:p w14:paraId="7421BF6B">
            <w:pPr>
              <w:rPr>
                <w:rFonts w:hint="eastAsia" w:ascii="宋体" w:hAnsi="宋体" w:eastAsia="宋体" w:cs="宋体"/>
                <w:sz w:val="21"/>
                <w:szCs w:val="21"/>
                <w:highlight w:val="none"/>
              </w:rPr>
            </w:pPr>
          </w:p>
        </w:tc>
        <w:tc>
          <w:tcPr>
            <w:tcW w:w="1308" w:type="dxa"/>
          </w:tcPr>
          <w:p w14:paraId="6235A2C3">
            <w:pPr>
              <w:rPr>
                <w:rFonts w:hint="eastAsia" w:ascii="宋体" w:hAnsi="宋体" w:eastAsia="宋体" w:cs="宋体"/>
                <w:sz w:val="21"/>
                <w:szCs w:val="21"/>
                <w:highlight w:val="none"/>
              </w:rPr>
            </w:pPr>
          </w:p>
        </w:tc>
        <w:tc>
          <w:tcPr>
            <w:tcW w:w="1309" w:type="dxa"/>
          </w:tcPr>
          <w:p w14:paraId="4F9C7F8D">
            <w:pPr>
              <w:rPr>
                <w:rFonts w:hint="eastAsia" w:ascii="宋体" w:hAnsi="宋体" w:eastAsia="宋体" w:cs="宋体"/>
                <w:sz w:val="21"/>
                <w:szCs w:val="21"/>
                <w:highlight w:val="none"/>
              </w:rPr>
            </w:pPr>
          </w:p>
        </w:tc>
      </w:tr>
      <w:tr w14:paraId="1E6A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EEA1D92">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835" w:type="dxa"/>
            <w:vAlign w:val="center"/>
          </w:tcPr>
          <w:p w14:paraId="44B0531A">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不接受联合体投标</w:t>
            </w:r>
          </w:p>
        </w:tc>
        <w:tc>
          <w:tcPr>
            <w:tcW w:w="1308" w:type="dxa"/>
          </w:tcPr>
          <w:p w14:paraId="4D9B10F1">
            <w:pPr>
              <w:rPr>
                <w:rFonts w:hint="eastAsia" w:ascii="宋体" w:hAnsi="宋体" w:eastAsia="宋体" w:cs="宋体"/>
                <w:sz w:val="21"/>
                <w:szCs w:val="21"/>
                <w:highlight w:val="none"/>
              </w:rPr>
            </w:pPr>
          </w:p>
        </w:tc>
        <w:tc>
          <w:tcPr>
            <w:tcW w:w="1308" w:type="dxa"/>
          </w:tcPr>
          <w:p w14:paraId="0724DF0B">
            <w:pPr>
              <w:rPr>
                <w:rFonts w:hint="eastAsia" w:ascii="宋体" w:hAnsi="宋体" w:eastAsia="宋体" w:cs="宋体"/>
                <w:sz w:val="21"/>
                <w:szCs w:val="21"/>
                <w:highlight w:val="none"/>
              </w:rPr>
            </w:pPr>
          </w:p>
        </w:tc>
        <w:tc>
          <w:tcPr>
            <w:tcW w:w="1308" w:type="dxa"/>
          </w:tcPr>
          <w:p w14:paraId="2B99B48E">
            <w:pPr>
              <w:rPr>
                <w:rFonts w:hint="eastAsia" w:ascii="宋体" w:hAnsi="宋体" w:eastAsia="宋体" w:cs="宋体"/>
                <w:sz w:val="21"/>
                <w:szCs w:val="21"/>
                <w:highlight w:val="none"/>
              </w:rPr>
            </w:pPr>
          </w:p>
        </w:tc>
        <w:tc>
          <w:tcPr>
            <w:tcW w:w="1309" w:type="dxa"/>
          </w:tcPr>
          <w:p w14:paraId="08BD592B">
            <w:pPr>
              <w:rPr>
                <w:rFonts w:hint="eastAsia" w:ascii="宋体" w:hAnsi="宋体" w:eastAsia="宋体" w:cs="宋体"/>
                <w:sz w:val="21"/>
                <w:szCs w:val="21"/>
                <w:highlight w:val="none"/>
              </w:rPr>
            </w:pPr>
          </w:p>
        </w:tc>
      </w:tr>
      <w:tr w14:paraId="3186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8CA60CC">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2835" w:type="dxa"/>
            <w:vAlign w:val="center"/>
          </w:tcPr>
          <w:p w14:paraId="6C9C4E78">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磋商有效期</w:t>
            </w:r>
          </w:p>
        </w:tc>
        <w:tc>
          <w:tcPr>
            <w:tcW w:w="1308" w:type="dxa"/>
          </w:tcPr>
          <w:p w14:paraId="79AF3815">
            <w:pPr>
              <w:rPr>
                <w:rFonts w:hint="eastAsia" w:ascii="宋体" w:hAnsi="宋体" w:eastAsia="宋体" w:cs="宋体"/>
                <w:sz w:val="21"/>
                <w:szCs w:val="21"/>
                <w:highlight w:val="none"/>
              </w:rPr>
            </w:pPr>
          </w:p>
        </w:tc>
        <w:tc>
          <w:tcPr>
            <w:tcW w:w="1308" w:type="dxa"/>
          </w:tcPr>
          <w:p w14:paraId="4C9020E6">
            <w:pPr>
              <w:rPr>
                <w:rFonts w:hint="eastAsia" w:ascii="宋体" w:hAnsi="宋体" w:eastAsia="宋体" w:cs="宋体"/>
                <w:sz w:val="21"/>
                <w:szCs w:val="21"/>
                <w:highlight w:val="none"/>
              </w:rPr>
            </w:pPr>
          </w:p>
        </w:tc>
        <w:tc>
          <w:tcPr>
            <w:tcW w:w="1308" w:type="dxa"/>
          </w:tcPr>
          <w:p w14:paraId="7035BF41">
            <w:pPr>
              <w:rPr>
                <w:rFonts w:hint="eastAsia" w:ascii="宋体" w:hAnsi="宋体" w:eastAsia="宋体" w:cs="宋体"/>
                <w:sz w:val="21"/>
                <w:szCs w:val="21"/>
                <w:highlight w:val="none"/>
              </w:rPr>
            </w:pPr>
          </w:p>
        </w:tc>
        <w:tc>
          <w:tcPr>
            <w:tcW w:w="1309" w:type="dxa"/>
          </w:tcPr>
          <w:p w14:paraId="7E6F666D">
            <w:pPr>
              <w:rPr>
                <w:rFonts w:hint="eastAsia" w:ascii="宋体" w:hAnsi="宋体" w:eastAsia="宋体" w:cs="宋体"/>
                <w:sz w:val="21"/>
                <w:szCs w:val="21"/>
                <w:highlight w:val="none"/>
              </w:rPr>
            </w:pPr>
          </w:p>
        </w:tc>
      </w:tr>
      <w:tr w14:paraId="563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B07ED6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835" w:type="dxa"/>
            <w:vAlign w:val="center"/>
          </w:tcPr>
          <w:p w14:paraId="39B25142">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采购预算</w:t>
            </w:r>
          </w:p>
        </w:tc>
        <w:tc>
          <w:tcPr>
            <w:tcW w:w="1308" w:type="dxa"/>
          </w:tcPr>
          <w:p w14:paraId="16E3A53B">
            <w:pPr>
              <w:rPr>
                <w:rFonts w:hint="eastAsia" w:ascii="宋体" w:hAnsi="宋体" w:eastAsia="宋体" w:cs="宋体"/>
                <w:sz w:val="21"/>
                <w:szCs w:val="21"/>
                <w:highlight w:val="none"/>
              </w:rPr>
            </w:pPr>
          </w:p>
        </w:tc>
        <w:tc>
          <w:tcPr>
            <w:tcW w:w="1308" w:type="dxa"/>
          </w:tcPr>
          <w:p w14:paraId="6425090A">
            <w:pPr>
              <w:rPr>
                <w:rFonts w:hint="eastAsia" w:ascii="宋体" w:hAnsi="宋体" w:eastAsia="宋体" w:cs="宋体"/>
                <w:sz w:val="21"/>
                <w:szCs w:val="21"/>
                <w:highlight w:val="none"/>
              </w:rPr>
            </w:pPr>
          </w:p>
        </w:tc>
        <w:tc>
          <w:tcPr>
            <w:tcW w:w="1308" w:type="dxa"/>
          </w:tcPr>
          <w:p w14:paraId="66BCB7F1">
            <w:pPr>
              <w:rPr>
                <w:rFonts w:hint="eastAsia" w:ascii="宋体" w:hAnsi="宋体" w:eastAsia="宋体" w:cs="宋体"/>
                <w:sz w:val="21"/>
                <w:szCs w:val="21"/>
                <w:highlight w:val="none"/>
              </w:rPr>
            </w:pPr>
          </w:p>
        </w:tc>
        <w:tc>
          <w:tcPr>
            <w:tcW w:w="1309" w:type="dxa"/>
          </w:tcPr>
          <w:p w14:paraId="35A9F092">
            <w:pPr>
              <w:rPr>
                <w:rFonts w:hint="eastAsia" w:ascii="宋体" w:hAnsi="宋体" w:eastAsia="宋体" w:cs="宋体"/>
                <w:sz w:val="21"/>
                <w:szCs w:val="21"/>
                <w:highlight w:val="none"/>
              </w:rPr>
            </w:pPr>
          </w:p>
        </w:tc>
      </w:tr>
    </w:tbl>
    <w:p w14:paraId="22636605">
      <w:pPr>
        <w:pStyle w:val="23"/>
        <w:ind w:firstLine="240"/>
        <w:rPr>
          <w:rFonts w:hint="eastAsia" w:ascii="宋体" w:hAnsi="宋体" w:eastAsia="宋体" w:cs="宋体"/>
          <w:sz w:val="21"/>
          <w:szCs w:val="21"/>
          <w:highlight w:val="none"/>
        </w:rPr>
      </w:pPr>
      <w:r>
        <w:rPr>
          <w:rFonts w:hint="eastAsia" w:ascii="宋体" w:hAnsi="宋体" w:eastAsia="宋体" w:cs="宋体"/>
          <w:sz w:val="21"/>
          <w:szCs w:val="21"/>
          <w:highlight w:val="none"/>
        </w:rPr>
        <w:t>供应商代表(签字或盖章)：             供应商(公章)：             日期：</w:t>
      </w:r>
    </w:p>
    <w:p w14:paraId="7697FB50">
      <w:pPr>
        <w:pStyle w:val="23"/>
        <w:ind w:firstLine="240"/>
        <w:rPr>
          <w:rFonts w:hint="eastAsia" w:ascii="宋体" w:hAnsi="宋体" w:eastAsia="宋体" w:cs="宋体"/>
          <w:sz w:val="21"/>
          <w:szCs w:val="21"/>
          <w:highlight w:val="none"/>
        </w:rPr>
      </w:pPr>
    </w:p>
    <w:p w14:paraId="70820499">
      <w:pPr>
        <w:pStyle w:val="23"/>
        <w:ind w:firstLine="240"/>
        <w:rPr>
          <w:rFonts w:hint="eastAsia" w:ascii="宋体" w:hAnsi="宋体" w:eastAsia="宋体" w:cs="宋体"/>
          <w:sz w:val="21"/>
          <w:szCs w:val="21"/>
          <w:highlight w:val="none"/>
        </w:rPr>
      </w:pPr>
    </w:p>
    <w:p w14:paraId="7350B331">
      <w:pPr>
        <w:pStyle w:val="23"/>
        <w:ind w:firstLine="240"/>
        <w:rPr>
          <w:rFonts w:hint="eastAsia" w:ascii="宋体" w:hAnsi="宋体" w:eastAsia="宋体" w:cs="宋体"/>
          <w:sz w:val="21"/>
          <w:szCs w:val="21"/>
          <w:highlight w:val="none"/>
        </w:rPr>
      </w:pPr>
      <w:r>
        <w:rPr>
          <w:rFonts w:hint="eastAsia" w:ascii="宋体" w:hAnsi="宋体" w:eastAsia="宋体" w:cs="宋体"/>
          <w:sz w:val="21"/>
          <w:szCs w:val="21"/>
          <w:highlight w:val="none"/>
        </w:rPr>
        <w:t>注：供应商可根据需要自行增减表格行数。</w:t>
      </w:r>
    </w:p>
    <w:p w14:paraId="63A7CFFB">
      <w:pPr>
        <w:pStyle w:val="23"/>
        <w:ind w:firstLine="240"/>
        <w:rPr>
          <w:highlight w:val="none"/>
        </w:rPr>
      </w:pPr>
    </w:p>
    <w:p w14:paraId="17CE906B">
      <w:pPr>
        <w:pStyle w:val="23"/>
        <w:ind w:firstLine="240"/>
        <w:rPr>
          <w:highlight w:val="none"/>
        </w:rPr>
      </w:pPr>
    </w:p>
    <w:p w14:paraId="1F7744E4">
      <w:pPr>
        <w:pStyle w:val="23"/>
        <w:ind w:firstLine="240"/>
        <w:rPr>
          <w:highlight w:val="none"/>
        </w:rPr>
      </w:pPr>
    </w:p>
    <w:p w14:paraId="212A8E96">
      <w:pPr>
        <w:pStyle w:val="23"/>
        <w:ind w:firstLine="240"/>
        <w:rPr>
          <w:highlight w:val="none"/>
        </w:rPr>
      </w:pPr>
    </w:p>
    <w:p w14:paraId="689EC486">
      <w:pPr>
        <w:pStyle w:val="23"/>
        <w:ind w:firstLine="240"/>
        <w:rPr>
          <w:highlight w:val="none"/>
        </w:rPr>
      </w:pPr>
    </w:p>
    <w:p w14:paraId="3081ED40">
      <w:pPr>
        <w:pStyle w:val="23"/>
        <w:ind w:firstLine="240"/>
        <w:rPr>
          <w:highlight w:val="none"/>
        </w:rPr>
      </w:pPr>
    </w:p>
    <w:p w14:paraId="1825EBA3">
      <w:pPr>
        <w:pStyle w:val="2"/>
        <w:ind w:left="420" w:firstLine="420"/>
        <w:rPr>
          <w:rFonts w:hint="eastAsia"/>
          <w:highlight w:val="none"/>
        </w:rPr>
      </w:pPr>
    </w:p>
    <w:p w14:paraId="43A186B6">
      <w:pPr>
        <w:pStyle w:val="2"/>
        <w:ind w:left="420" w:firstLine="420"/>
        <w:rPr>
          <w:rFonts w:hint="eastAsia"/>
          <w:highlight w:val="none"/>
        </w:rPr>
      </w:pPr>
    </w:p>
    <w:p w14:paraId="5A4BD041">
      <w:pPr>
        <w:pStyle w:val="2"/>
        <w:ind w:left="420" w:firstLine="420"/>
        <w:rPr>
          <w:rFonts w:hint="eastAsia"/>
          <w:highlight w:val="none"/>
        </w:rPr>
      </w:pPr>
    </w:p>
    <w:p w14:paraId="7E23FFA9">
      <w:pPr>
        <w:pStyle w:val="2"/>
        <w:ind w:left="420" w:firstLine="420"/>
        <w:rPr>
          <w:rFonts w:hint="eastAsia"/>
          <w:highlight w:val="none"/>
        </w:rPr>
      </w:pPr>
    </w:p>
    <w:p w14:paraId="04FCAA16">
      <w:pPr>
        <w:pStyle w:val="2"/>
        <w:ind w:left="420" w:firstLine="420"/>
        <w:rPr>
          <w:rFonts w:hint="eastAsia"/>
          <w:highlight w:val="none"/>
        </w:rPr>
      </w:pPr>
    </w:p>
    <w:p w14:paraId="464A318F">
      <w:pPr>
        <w:pStyle w:val="2"/>
        <w:ind w:left="420" w:firstLine="420"/>
        <w:rPr>
          <w:rFonts w:hint="eastAsia"/>
          <w:highlight w:val="none"/>
        </w:rPr>
      </w:pPr>
    </w:p>
    <w:p w14:paraId="5F10ACDC">
      <w:pPr>
        <w:pStyle w:val="2"/>
        <w:ind w:left="420" w:firstLine="420"/>
        <w:rPr>
          <w:rFonts w:hint="eastAsia"/>
          <w:highlight w:val="none"/>
        </w:rPr>
      </w:pPr>
    </w:p>
    <w:p w14:paraId="6E5393BC">
      <w:pPr>
        <w:pStyle w:val="23"/>
        <w:ind w:firstLine="240"/>
        <w:rPr>
          <w:highlight w:val="none"/>
        </w:rPr>
      </w:pPr>
    </w:p>
    <w:p w14:paraId="3960F72A">
      <w:pPr>
        <w:jc w:val="both"/>
        <w:rPr>
          <w:rFonts w:hint="eastAsia" w:ascii="宋体" w:hAnsi="宋体"/>
          <w:bCs/>
          <w:sz w:val="28"/>
          <w:szCs w:val="28"/>
          <w:highlight w:val="none"/>
        </w:rPr>
      </w:pPr>
      <w:bookmarkStart w:id="980" w:name="_Toc32354"/>
      <w:bookmarkStart w:id="981" w:name="_Toc22632"/>
      <w:bookmarkStart w:id="982" w:name="_Toc32615"/>
      <w:bookmarkStart w:id="983" w:name="_Toc12126"/>
      <w:bookmarkStart w:id="984" w:name="_Toc23086"/>
      <w:bookmarkStart w:id="985" w:name="_Toc15865"/>
      <w:bookmarkStart w:id="986" w:name="_Toc12527"/>
      <w:bookmarkStart w:id="987" w:name="_Toc17107"/>
      <w:bookmarkStart w:id="988" w:name="_Toc26765"/>
      <w:bookmarkStart w:id="989" w:name="_Toc29393"/>
      <w:bookmarkStart w:id="990" w:name="_Toc15178"/>
      <w:bookmarkStart w:id="991" w:name="_Toc509411890"/>
      <w:bookmarkStart w:id="992" w:name="_Toc12714"/>
      <w:bookmarkStart w:id="993" w:name="_Toc30953"/>
    </w:p>
    <w:p w14:paraId="6B3E156D">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lang w:val="en-US" w:eastAsia="zh-CN"/>
        </w:rPr>
      </w:pPr>
      <w:bookmarkStart w:id="994" w:name="_Toc7597"/>
      <w:bookmarkStart w:id="995" w:name="_Toc28999"/>
      <w:r>
        <w:rPr>
          <w:rFonts w:hint="eastAsia" w:eastAsia="宋体" w:cs="Times New Roman"/>
          <w:sz w:val="28"/>
          <w:szCs w:val="28"/>
          <w:highlight w:val="none"/>
          <w:lang w:val="en-US" w:eastAsia="zh-CN"/>
        </w:rPr>
        <w:t>6、质量服务承诺</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508CAF01">
      <w:pPr>
        <w:rPr>
          <w:rFonts w:ascii="宋体" w:hAnsi="宋体"/>
          <w:bCs/>
          <w:sz w:val="24"/>
          <w:highlight w:val="none"/>
        </w:rPr>
      </w:pPr>
    </w:p>
    <w:p w14:paraId="54A05ECD">
      <w:pPr>
        <w:spacing w:line="360" w:lineRule="auto"/>
        <w:rPr>
          <w:rFonts w:hint="eastAsia" w:ascii="宋体" w:hAnsi="宋体"/>
          <w:sz w:val="21"/>
          <w:szCs w:val="21"/>
          <w:highlight w:val="none"/>
        </w:rPr>
      </w:pPr>
    </w:p>
    <w:p w14:paraId="5D8103AA">
      <w:pPr>
        <w:spacing w:line="360" w:lineRule="auto"/>
        <w:rPr>
          <w:rFonts w:ascii="宋体" w:hAnsi="宋体"/>
          <w:sz w:val="21"/>
          <w:szCs w:val="21"/>
          <w:highlight w:val="none"/>
        </w:rPr>
      </w:pPr>
      <w:r>
        <w:rPr>
          <w:rFonts w:hint="eastAsia" w:ascii="宋体" w:hAnsi="宋体"/>
          <w:sz w:val="21"/>
          <w:szCs w:val="21"/>
          <w:highlight w:val="none"/>
        </w:rPr>
        <w:t>1、详细说明质量服务的内容、形式、质保期，解决质量或操作问题的响应时间、应急问题解决时间等。</w:t>
      </w:r>
    </w:p>
    <w:p w14:paraId="091FA6CD">
      <w:pPr>
        <w:spacing w:line="360" w:lineRule="auto"/>
        <w:rPr>
          <w:rFonts w:ascii="宋体" w:hAnsi="宋体"/>
          <w:sz w:val="21"/>
          <w:szCs w:val="21"/>
          <w:highlight w:val="none"/>
        </w:rPr>
      </w:pPr>
      <w:r>
        <w:rPr>
          <w:rFonts w:hint="eastAsia" w:ascii="宋体" w:hAnsi="宋体"/>
          <w:sz w:val="21"/>
          <w:szCs w:val="21"/>
          <w:highlight w:val="none"/>
        </w:rPr>
        <w:t>2、维修单位名称、地点、联系方式。</w:t>
      </w:r>
    </w:p>
    <w:p w14:paraId="41B274B3">
      <w:pPr>
        <w:spacing w:line="360" w:lineRule="auto"/>
        <w:rPr>
          <w:rFonts w:ascii="宋体" w:hAnsi="宋体"/>
          <w:sz w:val="21"/>
          <w:szCs w:val="21"/>
          <w:highlight w:val="none"/>
        </w:rPr>
      </w:pPr>
      <w:r>
        <w:rPr>
          <w:rFonts w:hint="eastAsia" w:ascii="宋体" w:hAnsi="宋体"/>
          <w:sz w:val="21"/>
          <w:szCs w:val="21"/>
          <w:highlight w:val="none"/>
        </w:rPr>
        <w:t>3、维修技术设备和人员等情况。</w:t>
      </w:r>
    </w:p>
    <w:p w14:paraId="18F2FC08">
      <w:pPr>
        <w:spacing w:line="360" w:lineRule="auto"/>
        <w:rPr>
          <w:rFonts w:ascii="宋体" w:hAnsi="宋体"/>
          <w:sz w:val="21"/>
          <w:szCs w:val="21"/>
          <w:highlight w:val="none"/>
        </w:rPr>
      </w:pPr>
      <w:r>
        <w:rPr>
          <w:rFonts w:hint="eastAsia" w:ascii="宋体" w:hAnsi="宋体"/>
          <w:sz w:val="21"/>
          <w:szCs w:val="21"/>
          <w:highlight w:val="none"/>
        </w:rPr>
        <w:t>4、供应商认为需要说明的其他服务承诺。</w:t>
      </w:r>
    </w:p>
    <w:p w14:paraId="52C15320">
      <w:pPr>
        <w:spacing w:line="360" w:lineRule="auto"/>
        <w:rPr>
          <w:rFonts w:ascii="宋体" w:hAnsi="宋体"/>
          <w:sz w:val="21"/>
          <w:szCs w:val="21"/>
          <w:highlight w:val="none"/>
        </w:rPr>
      </w:pPr>
    </w:p>
    <w:p w14:paraId="08459DA2">
      <w:pPr>
        <w:spacing w:line="360" w:lineRule="auto"/>
        <w:rPr>
          <w:rFonts w:ascii="宋体" w:hAnsi="宋体"/>
          <w:sz w:val="21"/>
          <w:szCs w:val="21"/>
          <w:highlight w:val="none"/>
        </w:rPr>
      </w:pPr>
    </w:p>
    <w:p w14:paraId="2CFF5622">
      <w:pPr>
        <w:spacing w:line="360" w:lineRule="auto"/>
        <w:rPr>
          <w:rFonts w:ascii="宋体" w:hAnsi="宋体"/>
          <w:sz w:val="21"/>
          <w:szCs w:val="21"/>
          <w:highlight w:val="none"/>
        </w:rPr>
      </w:pPr>
      <w:r>
        <w:rPr>
          <w:rFonts w:hint="eastAsia" w:ascii="宋体" w:hAnsi="宋体"/>
          <w:sz w:val="21"/>
          <w:szCs w:val="21"/>
          <w:highlight w:val="none"/>
        </w:rPr>
        <w:t>供应商（公章）：</w:t>
      </w:r>
    </w:p>
    <w:p w14:paraId="560E3B6C">
      <w:pPr>
        <w:spacing w:line="360" w:lineRule="auto"/>
        <w:rPr>
          <w:rFonts w:ascii="宋体" w:hAnsi="宋体"/>
          <w:sz w:val="21"/>
          <w:szCs w:val="21"/>
          <w:highlight w:val="none"/>
        </w:rPr>
      </w:pPr>
      <w:r>
        <w:rPr>
          <w:rFonts w:hint="eastAsia" w:ascii="宋体" w:hAnsi="宋体"/>
          <w:sz w:val="21"/>
          <w:szCs w:val="21"/>
          <w:highlight w:val="none"/>
        </w:rPr>
        <w:t xml:space="preserve">供应商代表（签字或盖章）：  </w:t>
      </w:r>
    </w:p>
    <w:p w14:paraId="621A63D9">
      <w:pPr>
        <w:spacing w:line="360" w:lineRule="auto"/>
        <w:rPr>
          <w:rFonts w:ascii="宋体" w:hAnsi="宋体"/>
          <w:sz w:val="21"/>
          <w:szCs w:val="21"/>
          <w:highlight w:val="none"/>
        </w:rPr>
      </w:pPr>
      <w:r>
        <w:rPr>
          <w:rFonts w:hint="eastAsia" w:ascii="宋体" w:hAnsi="宋体"/>
          <w:sz w:val="21"/>
          <w:szCs w:val="21"/>
          <w:highlight w:val="none"/>
        </w:rPr>
        <w:t>日          期：</w:t>
      </w:r>
    </w:p>
    <w:p w14:paraId="439D1383">
      <w:pPr>
        <w:rPr>
          <w:rFonts w:ascii="宋体" w:hAnsi="宋体"/>
          <w:sz w:val="24"/>
          <w:highlight w:val="none"/>
        </w:rPr>
      </w:pPr>
    </w:p>
    <w:p w14:paraId="4A5A23DB">
      <w:pPr>
        <w:rPr>
          <w:rFonts w:ascii="宋体" w:hAnsi="宋体"/>
          <w:bCs/>
          <w:sz w:val="24"/>
          <w:highlight w:val="none"/>
        </w:rPr>
      </w:pPr>
    </w:p>
    <w:p w14:paraId="263D8E4D">
      <w:pPr>
        <w:rPr>
          <w:rFonts w:ascii="宋体" w:hAnsi="宋体"/>
          <w:bCs/>
          <w:highlight w:val="none"/>
        </w:rPr>
      </w:pPr>
    </w:p>
    <w:p w14:paraId="6CA7B7CF">
      <w:pPr>
        <w:rPr>
          <w:rFonts w:ascii="宋体" w:hAnsi="宋体"/>
          <w:bCs/>
          <w:highlight w:val="none"/>
        </w:rPr>
      </w:pPr>
    </w:p>
    <w:p w14:paraId="65D29D73">
      <w:pPr>
        <w:rPr>
          <w:rFonts w:ascii="宋体" w:hAnsi="宋体"/>
          <w:bCs/>
          <w:highlight w:val="none"/>
        </w:rPr>
      </w:pPr>
    </w:p>
    <w:p w14:paraId="0115DF12">
      <w:pPr>
        <w:rPr>
          <w:rFonts w:ascii="宋体" w:hAnsi="宋体"/>
          <w:bCs/>
          <w:highlight w:val="none"/>
        </w:rPr>
      </w:pPr>
    </w:p>
    <w:p w14:paraId="7501C189">
      <w:pPr>
        <w:rPr>
          <w:rFonts w:ascii="宋体" w:hAnsi="宋体"/>
          <w:bCs/>
          <w:highlight w:val="none"/>
        </w:rPr>
      </w:pPr>
    </w:p>
    <w:p w14:paraId="6132C9F9">
      <w:pPr>
        <w:rPr>
          <w:rFonts w:ascii="宋体" w:hAnsi="宋体"/>
          <w:bCs/>
          <w:highlight w:val="none"/>
        </w:rPr>
      </w:pPr>
    </w:p>
    <w:p w14:paraId="7691782E">
      <w:pPr>
        <w:rPr>
          <w:rFonts w:ascii="宋体" w:hAnsi="宋体"/>
          <w:bCs/>
          <w:highlight w:val="none"/>
        </w:rPr>
      </w:pPr>
    </w:p>
    <w:p w14:paraId="0FA9E678">
      <w:pPr>
        <w:rPr>
          <w:rFonts w:ascii="宋体" w:hAnsi="宋体"/>
          <w:bCs/>
          <w:highlight w:val="none"/>
        </w:rPr>
      </w:pPr>
    </w:p>
    <w:p w14:paraId="34D8C64D">
      <w:pPr>
        <w:rPr>
          <w:rFonts w:ascii="宋体" w:hAnsi="宋体"/>
          <w:bCs/>
          <w:highlight w:val="none"/>
        </w:rPr>
      </w:pPr>
    </w:p>
    <w:p w14:paraId="6343AE48">
      <w:pPr>
        <w:rPr>
          <w:rFonts w:ascii="宋体" w:hAnsi="宋体"/>
          <w:bCs/>
          <w:highlight w:val="none"/>
        </w:rPr>
      </w:pPr>
    </w:p>
    <w:p w14:paraId="72CA3E68">
      <w:pPr>
        <w:pStyle w:val="10"/>
        <w:rPr>
          <w:rFonts w:ascii="宋体" w:eastAsia="宋体"/>
          <w:highlight w:val="none"/>
        </w:rPr>
      </w:pPr>
    </w:p>
    <w:p w14:paraId="790B187B">
      <w:pPr>
        <w:pStyle w:val="10"/>
        <w:rPr>
          <w:rFonts w:ascii="宋体" w:eastAsia="宋体"/>
          <w:highlight w:val="none"/>
        </w:rPr>
      </w:pPr>
    </w:p>
    <w:p w14:paraId="46E822A3">
      <w:pPr>
        <w:pStyle w:val="10"/>
        <w:rPr>
          <w:rFonts w:ascii="宋体" w:eastAsia="宋体"/>
          <w:highlight w:val="none"/>
        </w:rPr>
      </w:pPr>
    </w:p>
    <w:p w14:paraId="2FDA729D">
      <w:pPr>
        <w:pStyle w:val="10"/>
        <w:rPr>
          <w:rFonts w:ascii="宋体" w:eastAsia="宋体"/>
          <w:highlight w:val="none"/>
        </w:rPr>
      </w:pPr>
    </w:p>
    <w:p w14:paraId="513DD081">
      <w:pPr>
        <w:pStyle w:val="10"/>
        <w:rPr>
          <w:rFonts w:ascii="宋体" w:eastAsia="宋体"/>
          <w:highlight w:val="none"/>
        </w:rPr>
      </w:pPr>
    </w:p>
    <w:p w14:paraId="7DD7B4CD">
      <w:pPr>
        <w:pStyle w:val="10"/>
        <w:rPr>
          <w:rFonts w:ascii="宋体" w:eastAsia="宋体"/>
          <w:highlight w:val="none"/>
        </w:rPr>
      </w:pPr>
    </w:p>
    <w:p w14:paraId="698F37F8">
      <w:pPr>
        <w:rPr>
          <w:rFonts w:hint="eastAsia"/>
        </w:rPr>
      </w:pPr>
    </w:p>
    <w:p w14:paraId="537488F0">
      <w:pPr>
        <w:rPr>
          <w:rFonts w:hint="eastAsia" w:ascii="宋体" w:hAnsi="宋体"/>
          <w:bCs/>
          <w:sz w:val="28"/>
          <w:szCs w:val="28"/>
          <w:highlight w:val="none"/>
        </w:rPr>
      </w:pPr>
      <w:bookmarkStart w:id="996" w:name="_Toc17966"/>
      <w:bookmarkStart w:id="997" w:name="_Toc29695"/>
      <w:bookmarkStart w:id="998" w:name="_Toc8165"/>
      <w:bookmarkStart w:id="999" w:name="_Toc25911"/>
      <w:bookmarkStart w:id="1000" w:name="_Toc25716"/>
      <w:bookmarkStart w:id="1001" w:name="_Toc13540"/>
      <w:bookmarkStart w:id="1002" w:name="_Toc217"/>
      <w:bookmarkStart w:id="1003" w:name="_Toc31745"/>
      <w:bookmarkStart w:id="1004" w:name="_Toc30876"/>
      <w:bookmarkStart w:id="1005" w:name="_Toc16789"/>
      <w:bookmarkStart w:id="1006" w:name="_Toc10760"/>
      <w:r>
        <w:rPr>
          <w:rFonts w:hint="eastAsia" w:ascii="宋体" w:hAnsi="宋体"/>
          <w:bCs/>
          <w:sz w:val="28"/>
          <w:szCs w:val="28"/>
          <w:highlight w:val="none"/>
        </w:rPr>
        <w:br w:type="page"/>
      </w:r>
    </w:p>
    <w:p w14:paraId="6E9B38A1">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lang w:val="en-US" w:eastAsia="zh-CN"/>
        </w:rPr>
      </w:pPr>
      <w:bookmarkStart w:id="1007" w:name="_Toc29938"/>
      <w:bookmarkStart w:id="1008" w:name="_Toc29459"/>
      <w:r>
        <w:rPr>
          <w:rFonts w:hint="eastAsia" w:eastAsia="宋体" w:cs="Times New Roman"/>
          <w:sz w:val="28"/>
          <w:szCs w:val="28"/>
          <w:highlight w:val="none"/>
          <w:lang w:val="en-US" w:eastAsia="zh-CN"/>
        </w:rPr>
        <w:t>7、资格证明材料</w:t>
      </w:r>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973534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0"/>
          <w:sz w:val="24"/>
          <w:szCs w:val="24"/>
          <w:lang w:val="en-US" w:eastAsia="zh-CN" w:bidi="ar"/>
        </w:rPr>
      </w:pPr>
    </w:p>
    <w:p w14:paraId="73F8FABD">
      <w:pPr>
        <w:rPr>
          <w:rFonts w:hint="eastAsia" w:ascii="宋体" w:hAnsi="宋体" w:eastAsia="宋体" w:cs="宋体"/>
          <w:b/>
          <w:bCs/>
          <w:color w:val="000000"/>
          <w:kern w:val="0"/>
          <w:sz w:val="24"/>
          <w:szCs w:val="24"/>
          <w:lang w:val="en-US" w:eastAsia="zh-CN" w:bidi="ar"/>
        </w:rPr>
      </w:pPr>
    </w:p>
    <w:p w14:paraId="6C8E4F53">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14:paraId="1FD92B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（一）、供应商资格声明函</w:t>
      </w:r>
    </w:p>
    <w:p w14:paraId="4E14FD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1"/>
          <w:szCs w:val="21"/>
          <w:lang w:val="en-US" w:eastAsia="zh-CN" w:bidi="ar"/>
        </w:rPr>
      </w:pPr>
    </w:p>
    <w:p w14:paraId="1589EA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我公司作为本次采购项目的供应商，根据招标文件要求，现郑重承诺如下： </w:t>
      </w:r>
    </w:p>
    <w:p w14:paraId="10AF9F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一、具备《中华人民共和国政府采购法》第二十二条第一款和本项目规定的条件： </w:t>
      </w:r>
    </w:p>
    <w:p w14:paraId="2E1F52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（一）具有独立承担民事责任的能力； </w:t>
      </w:r>
    </w:p>
    <w:p w14:paraId="43E913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（二）具有良好的商业信誉和健全的财务会计制度； </w:t>
      </w:r>
    </w:p>
    <w:p w14:paraId="35CD22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（三）具有履行合同所必需的设备和专业技术能力； </w:t>
      </w:r>
    </w:p>
    <w:p w14:paraId="6DE66D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（四）有依法缴纳税收和社会保障资金的良好记录； </w:t>
      </w:r>
    </w:p>
    <w:p w14:paraId="5AC969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（五）参加政府采购活动前三年内，在经营活动中没有重大违法记录； </w:t>
      </w:r>
    </w:p>
    <w:p w14:paraId="4E9ED0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（六）法律、行政法规规定的其他条件； </w:t>
      </w:r>
    </w:p>
    <w:p w14:paraId="2ED2A3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（七）采购人根据采购项目提出的特殊条件。 </w:t>
      </w:r>
    </w:p>
    <w:p w14:paraId="1E27FB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完全接受和满足本项目磋商文件中规定的实质性要求，如对磋商文件有异议，已经在磋商截止时间届满前依法进行维权救济，不存在对磋商文件有异议的同时又进行响应以求侥幸中标或者为实现其他非法目的的行为。 </w:t>
      </w:r>
    </w:p>
    <w:p w14:paraId="1B764C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三、参加本次采购活动，不存在与单位负责人为同一人或者存在直接控股、管理关系的其他供应商参与同一合同项下的政府采购活动的行为。 </w:t>
      </w:r>
    </w:p>
    <w:p w14:paraId="7BDD3F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四、参加本次采购活动，不存在为采购项目提供整体设计、规范编制或者项目管理、监理、检测等服务的行为。 </w:t>
      </w:r>
    </w:p>
    <w:p w14:paraId="21F820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五、参加本次采购活动，不存在和其他供应商在同一合同项下的采购项目中，同时委托同一个自然人、同一家庭的人员、同一单位的人员作为代理人的行为。 </w:t>
      </w:r>
    </w:p>
    <w:p w14:paraId="7B399E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六、供应商参加本次政府采购活动要求在近三年内供应商和其法定代表人没有行贿犯罪行为。 </w:t>
      </w:r>
    </w:p>
    <w:p w14:paraId="0FDF9D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七、参加本次采购活动，不是联合体投标。 </w:t>
      </w:r>
    </w:p>
    <w:p w14:paraId="02643A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八、响应文件中提供的能够给予我公司带来优惠、好处的任何材料资料和技术、服务、商务等响应承诺情况都是真实的、有效的、合法的。 </w:t>
      </w:r>
    </w:p>
    <w:p w14:paraId="7F8BBB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九、如本项目评标过程中需要提供样品，则我公司提供的样品即为中标后将要提供的中标产品，我公司对提供样品的性能和质量负责，因样品存在缺陷或者不符合磋商文件要求导致未能中标的，我公司愿意承担相应不利后果。 </w:t>
      </w:r>
    </w:p>
    <w:p w14:paraId="48D8A93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本公司对上述承诺的内容事项真实性负责。如经查实上述承诺的内容事项存在虚假， </w:t>
      </w:r>
    </w:p>
    <w:p w14:paraId="3D67EF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我公司愿意接受以提供虚假材料谋取中标追究法律责任。 </w:t>
      </w:r>
    </w:p>
    <w:p w14:paraId="4E185D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14:paraId="1E01F24B">
      <w:pPr>
        <w:snapToGrid w:val="0"/>
        <w:spacing w:line="240" w:lineRule="auto"/>
        <w:ind w:firstLine="3150" w:firstLineChars="1500"/>
        <w:jc w:val="left"/>
        <w:rPr>
          <w:rFonts w:hint="eastAsia" w:ascii="宋体" w:hAnsi="宋体" w:eastAsia="宋体" w:cs="微软雅黑"/>
          <w:sz w:val="21"/>
          <w:szCs w:val="21"/>
          <w:highlight w:val="none"/>
          <w:u w:val="single"/>
          <w:lang w:val="en-US" w:eastAsia="zh-CN"/>
        </w:rPr>
      </w:pPr>
      <w:r>
        <w:rPr>
          <w:rFonts w:hint="eastAsia" w:ascii="宋体" w:hAnsi="宋体" w:eastAsia="宋体" w:cs="微软雅黑"/>
          <w:sz w:val="21"/>
          <w:szCs w:val="21"/>
          <w:highlight w:val="none"/>
        </w:rPr>
        <w:t>投标人名称：</w:t>
      </w:r>
      <w:r>
        <w:rPr>
          <w:rFonts w:hint="eastAsia" w:ascii="宋体" w:hAnsi="宋体" w:eastAsia="宋体" w:cs="微软雅黑"/>
          <w:sz w:val="21"/>
          <w:szCs w:val="21"/>
          <w:highlight w:val="none"/>
          <w:u w:val="single"/>
          <w:lang w:val="en-US" w:eastAsia="zh-CN"/>
        </w:rPr>
        <w:t xml:space="preserve">        </w:t>
      </w:r>
      <w:r>
        <w:rPr>
          <w:rFonts w:hint="eastAsia" w:ascii="宋体" w:hAnsi="宋体" w:eastAsia="宋体" w:cs="微软雅黑"/>
          <w:sz w:val="21"/>
          <w:szCs w:val="21"/>
          <w:highlight w:val="none"/>
          <w:u w:val="none"/>
        </w:rPr>
        <w:t>（</w:t>
      </w:r>
      <w:r>
        <w:rPr>
          <w:rFonts w:hint="eastAsia" w:ascii="宋体" w:hAnsi="宋体" w:eastAsia="宋体" w:cs="微软雅黑"/>
          <w:sz w:val="21"/>
          <w:szCs w:val="21"/>
          <w:highlight w:val="none"/>
          <w:u w:val="none"/>
          <w:lang w:val="en-US" w:eastAsia="zh-CN"/>
        </w:rPr>
        <w:t>盖单位电子</w:t>
      </w:r>
      <w:r>
        <w:rPr>
          <w:rFonts w:hint="eastAsia" w:ascii="宋体" w:hAnsi="宋体" w:eastAsia="宋体" w:cs="微软雅黑"/>
          <w:sz w:val="21"/>
          <w:szCs w:val="21"/>
          <w:highlight w:val="none"/>
          <w:u w:val="none"/>
        </w:rPr>
        <w:t>公章）</w:t>
      </w:r>
      <w:r>
        <w:rPr>
          <w:rFonts w:hint="eastAsia" w:ascii="宋体" w:hAnsi="宋体" w:eastAsia="宋体" w:cs="微软雅黑"/>
          <w:sz w:val="21"/>
          <w:szCs w:val="21"/>
          <w:highlight w:val="none"/>
          <w:u w:val="none"/>
          <w:lang w:val="en-US" w:eastAsia="zh-CN"/>
        </w:rPr>
        <w:t xml:space="preserve"> </w:t>
      </w:r>
    </w:p>
    <w:p w14:paraId="09CA9056">
      <w:pPr>
        <w:pStyle w:val="10"/>
        <w:spacing w:before="271" w:line="240" w:lineRule="auto"/>
        <w:jc w:val="right"/>
        <w:rPr>
          <w:rFonts w:hint="eastAsia" w:ascii="宋体" w:hAnsi="宋体" w:eastAsia="宋体" w:cs="微软雅黑"/>
          <w:b w:val="0"/>
          <w:bCs w:val="0"/>
          <w:spacing w:val="0"/>
          <w:kern w:val="2"/>
          <w:sz w:val="21"/>
          <w:szCs w:val="21"/>
          <w:highlight w:val="none"/>
          <w:lang w:val="en-US" w:eastAsia="zh-CN" w:bidi="ar-SA"/>
        </w:rPr>
      </w:pPr>
      <w:r>
        <w:rPr>
          <w:rFonts w:hint="eastAsia" w:ascii="宋体" w:hAnsi="宋体" w:eastAsia="宋体" w:cs="微软雅黑"/>
          <w:b w:val="0"/>
          <w:bCs w:val="0"/>
          <w:spacing w:val="0"/>
          <w:kern w:val="2"/>
          <w:sz w:val="21"/>
          <w:szCs w:val="21"/>
          <w:highlight w:val="none"/>
          <w:lang w:val="en-US" w:eastAsia="zh-CN" w:bidi="ar-SA"/>
        </w:rPr>
        <w:t>法定代表人或其委托代理人（签字或盖个人电子章）：</w:t>
      </w:r>
    </w:p>
    <w:p w14:paraId="16C9F676">
      <w:pPr>
        <w:snapToGrid w:val="0"/>
        <w:spacing w:line="240" w:lineRule="auto"/>
        <w:ind w:firstLine="3675" w:firstLineChars="1750"/>
        <w:jc w:val="left"/>
        <w:rPr>
          <w:rFonts w:hint="eastAsia" w:ascii="宋体" w:hAnsi="宋体" w:eastAsia="宋体" w:cs="微软雅黑"/>
          <w:sz w:val="21"/>
          <w:szCs w:val="21"/>
          <w:highlight w:val="none"/>
          <w:lang w:val="en-US" w:eastAsia="zh-CN"/>
        </w:rPr>
      </w:pPr>
      <w:r>
        <w:rPr>
          <w:rFonts w:hint="eastAsia" w:ascii="宋体" w:hAnsi="宋体" w:eastAsia="宋体" w:cs="微软雅黑"/>
          <w:sz w:val="21"/>
          <w:szCs w:val="21"/>
          <w:highlight w:val="none"/>
          <w:lang w:val="en-US" w:eastAsia="zh-CN"/>
        </w:rPr>
        <w:t xml:space="preserve">   </w:t>
      </w:r>
    </w:p>
    <w:p w14:paraId="687B550E">
      <w:pPr>
        <w:bidi w:val="0"/>
        <w:spacing w:line="240" w:lineRule="auto"/>
        <w:jc w:val="right"/>
        <w:rPr>
          <w:rFonts w:hint="eastAsia" w:ascii="宋体" w:hAnsi="宋体" w:eastAsia="宋体" w:cs="微软雅黑"/>
          <w:sz w:val="21"/>
          <w:szCs w:val="21"/>
          <w:highlight w:val="none"/>
          <w:lang w:val="en-US" w:eastAsia="zh-CN"/>
        </w:rPr>
      </w:pPr>
      <w:r>
        <w:rPr>
          <w:rFonts w:hint="eastAsia" w:ascii="宋体" w:hAnsi="宋体" w:eastAsia="宋体" w:cs="微软雅黑"/>
          <w:sz w:val="21"/>
          <w:szCs w:val="21"/>
          <w:highlight w:val="none"/>
          <w:lang w:val="en-US" w:eastAsia="zh-CN"/>
        </w:rPr>
        <w:t xml:space="preserve">   </w:t>
      </w:r>
      <w:r>
        <w:rPr>
          <w:rFonts w:hint="eastAsia" w:ascii="宋体" w:hAnsi="宋体" w:eastAsia="宋体" w:cs="微软雅黑"/>
          <w:sz w:val="21"/>
          <w:szCs w:val="21"/>
          <w:highlight w:val="none"/>
        </w:rPr>
        <w:t>日期：</w:t>
      </w:r>
      <w:r>
        <w:rPr>
          <w:rFonts w:hint="eastAsia" w:ascii="宋体" w:hAnsi="宋体" w:eastAsia="宋体" w:cs="微软雅黑"/>
          <w:sz w:val="21"/>
          <w:szCs w:val="21"/>
          <w:highlight w:val="none"/>
          <w:lang w:val="en-US" w:eastAsia="zh-CN"/>
        </w:rPr>
        <w:t xml:space="preserve">      年  月  日</w:t>
      </w:r>
    </w:p>
    <w:p w14:paraId="4B2C9B3C">
      <w:pPr>
        <w:rPr>
          <w:rFonts w:hint="eastAsia" w:ascii="宋体" w:hAnsi="宋体" w:eastAsia="宋体" w:cs="微软雅黑"/>
          <w:sz w:val="21"/>
          <w:szCs w:val="21"/>
          <w:highlight w:val="none"/>
          <w:lang w:val="en-US" w:eastAsia="zh-CN"/>
        </w:rPr>
      </w:pPr>
      <w:r>
        <w:rPr>
          <w:rFonts w:hint="eastAsia" w:ascii="宋体" w:hAnsi="宋体" w:eastAsia="宋体" w:cs="微软雅黑"/>
          <w:sz w:val="21"/>
          <w:szCs w:val="21"/>
          <w:highlight w:val="none"/>
          <w:lang w:val="en-US" w:eastAsia="zh-CN"/>
        </w:rPr>
        <w:br w:type="page"/>
      </w:r>
    </w:p>
    <w:p w14:paraId="2951B21D">
      <w:pPr>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（二）、供应商具有有效的营业执照</w:t>
      </w:r>
    </w:p>
    <w:p w14:paraId="1ABF0F27">
      <w:pPr>
        <w:bidi w:val="0"/>
        <w:jc w:val="right"/>
        <w:rPr>
          <w:rFonts w:hint="eastAsia" w:ascii="宋体" w:hAnsi="宋体" w:eastAsia="宋体" w:cs="微软雅黑"/>
          <w:sz w:val="24"/>
          <w:highlight w:val="none"/>
          <w:lang w:val="en-US" w:eastAsia="zh-CN"/>
        </w:rPr>
      </w:pPr>
    </w:p>
    <w:p w14:paraId="08FC2144">
      <w:pPr>
        <w:jc w:val="both"/>
        <w:rPr>
          <w:rFonts w:ascii="宋体" w:hAnsi="宋体"/>
          <w:b/>
          <w:sz w:val="40"/>
          <w:szCs w:val="40"/>
          <w:highlight w:val="none"/>
        </w:rPr>
      </w:pPr>
    </w:p>
    <w:p w14:paraId="4D0E98E9">
      <w:pPr>
        <w:pStyle w:val="10"/>
        <w:rPr>
          <w:highlight w:val="none"/>
        </w:rPr>
      </w:pPr>
    </w:p>
    <w:p w14:paraId="275E3290">
      <w:pPr>
        <w:spacing w:line="360" w:lineRule="auto"/>
        <w:ind w:firstLine="560" w:firstLineChars="200"/>
        <w:jc w:val="center"/>
        <w:rPr>
          <w:rFonts w:ascii="宋体" w:hAnsi="宋体"/>
          <w:sz w:val="28"/>
          <w:szCs w:val="28"/>
          <w:highlight w:val="none"/>
        </w:rPr>
      </w:pPr>
      <w:bookmarkStart w:id="1009" w:name="_Toc9874"/>
      <w:bookmarkStart w:id="1010" w:name="_Toc11478"/>
      <w:bookmarkStart w:id="1011" w:name="_Toc8296"/>
      <w:bookmarkStart w:id="1012" w:name="_Toc1264"/>
      <w:bookmarkStart w:id="1013" w:name="_Toc25549"/>
      <w:bookmarkStart w:id="1014" w:name="_Toc32409"/>
      <w:bookmarkStart w:id="1015" w:name="_Toc20355"/>
      <w:bookmarkStart w:id="1016" w:name="_Toc22012"/>
      <w:bookmarkStart w:id="1017" w:name="_Toc5336"/>
      <w:bookmarkStart w:id="1018" w:name="_Toc24870"/>
      <w:bookmarkStart w:id="1019" w:name="_Toc3462"/>
    </w:p>
    <w:p w14:paraId="5CA5B9B6">
      <w:pPr>
        <w:rPr>
          <w:rFonts w:ascii="宋体" w:hAnsi="宋体"/>
          <w:sz w:val="28"/>
          <w:szCs w:val="28"/>
          <w:highlight w:val="none"/>
        </w:rPr>
      </w:pPr>
    </w:p>
    <w:p w14:paraId="3174DD01">
      <w:pPr>
        <w:spacing w:line="360" w:lineRule="auto"/>
        <w:ind w:firstLine="560" w:firstLineChars="200"/>
        <w:jc w:val="center"/>
        <w:rPr>
          <w:rFonts w:hint="eastAsia" w:ascii="宋体" w:hAnsi="宋体"/>
          <w:sz w:val="28"/>
          <w:szCs w:val="28"/>
          <w:highlight w:val="none"/>
        </w:rPr>
      </w:pPr>
    </w:p>
    <w:p w14:paraId="6A03F6DB">
      <w:pPr>
        <w:rPr>
          <w:rFonts w:hint="eastAsia" w:ascii="宋体" w:hAnsi="宋体"/>
          <w:sz w:val="28"/>
          <w:szCs w:val="28"/>
          <w:highlight w:val="none"/>
        </w:rPr>
      </w:pPr>
      <w:r>
        <w:rPr>
          <w:rFonts w:hint="eastAsia" w:ascii="宋体" w:hAnsi="宋体"/>
          <w:sz w:val="28"/>
          <w:szCs w:val="28"/>
          <w:highlight w:val="none"/>
        </w:rPr>
        <w:br w:type="page"/>
      </w:r>
    </w:p>
    <w:p w14:paraId="4C23A84F">
      <w:pPr>
        <w:spacing w:line="360"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（三）、供应商拟派项目负责人须具有</w:t>
      </w:r>
      <w:r>
        <w:rPr>
          <w:rFonts w:hint="eastAsia" w:ascii="宋体" w:hAnsi="宋体" w:cs="宋体"/>
          <w:b/>
          <w:bCs/>
          <w:kern w:val="0"/>
          <w:sz w:val="21"/>
          <w:szCs w:val="21"/>
          <w:highlight w:val="none"/>
          <w:lang w:val="en-US" w:eastAsia="zh-CN"/>
        </w:rPr>
        <w:t>相关</w:t>
      </w:r>
      <w:r>
        <w:rPr>
          <w:rFonts w:hint="eastAsia" w:ascii="宋体" w:hAnsi="宋体" w:eastAsia="宋体" w:cs="宋体"/>
          <w:b/>
          <w:bCs/>
          <w:kern w:val="0"/>
          <w:sz w:val="21"/>
          <w:szCs w:val="21"/>
          <w:highlight w:val="none"/>
          <w:lang w:val="en-US" w:eastAsia="zh-CN"/>
        </w:rPr>
        <w:t>专业贰级及以上注册建造师资格（不含临时建造师）及有效的安全生产考核合格证书，或具备园林绿化等相关专业中级及以上技术职称。拟派项目负责人须无在建项目并提供无在建项目承诺书（格式自拟）；</w:t>
      </w:r>
    </w:p>
    <w:p w14:paraId="6E288284">
      <w:pPr>
        <w:spacing w:line="360"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br w:type="page"/>
      </w:r>
    </w:p>
    <w:p w14:paraId="39AF99A0">
      <w:pPr>
        <w:spacing w:line="360" w:lineRule="auto"/>
        <w:jc w:val="center"/>
        <w:rPr>
          <w:rFonts w:hint="eastAsia" w:ascii="宋体" w:hAnsi="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（四）、</w:t>
      </w:r>
      <w:r>
        <w:rPr>
          <w:rFonts w:hint="eastAsia" w:ascii="宋体" w:hAnsi="宋体" w:cs="宋体"/>
          <w:b/>
          <w:bCs/>
          <w:kern w:val="0"/>
          <w:sz w:val="21"/>
          <w:szCs w:val="21"/>
          <w:highlight w:val="none"/>
          <w:lang w:val="en-US" w:eastAsia="zh-CN"/>
        </w:rPr>
        <w:t>信用查询结果</w:t>
      </w:r>
    </w:p>
    <w:p w14:paraId="6D0FF927">
      <w:pP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br w:type="page"/>
      </w:r>
    </w:p>
    <w:p w14:paraId="50578C81">
      <w:pPr>
        <w:spacing w:line="360"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（五）、单位负责人为同一人或者存在直接控股、管理关系的不同供应商，不得同时参加本项目采购活动；（提供相关证明或承诺书，格式自拟）</w:t>
      </w:r>
    </w:p>
    <w:p w14:paraId="54948076">
      <w:pPr>
        <w:spacing w:line="360" w:lineRule="auto"/>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rPr>
        <w:br w:type="page"/>
      </w:r>
      <w:r>
        <w:rPr>
          <w:rFonts w:hint="eastAsia" w:ascii="宋体" w:hAnsi="宋体" w:eastAsia="宋体" w:cs="宋体"/>
          <w:b/>
          <w:bCs/>
          <w:kern w:val="0"/>
          <w:sz w:val="21"/>
          <w:szCs w:val="21"/>
          <w:highlight w:val="none"/>
          <w:lang w:val="en-US" w:eastAsia="zh-CN"/>
        </w:rPr>
        <w:t>（六）、中小企业声明函（供应商）</w:t>
      </w:r>
    </w:p>
    <w:p w14:paraId="36418442">
      <w:pPr>
        <w:rPr>
          <w:rFonts w:ascii="宋体" w:hAnsi="宋体"/>
          <w:b/>
          <w:spacing w:val="6"/>
          <w:sz w:val="24"/>
          <w:highlight w:val="none"/>
        </w:rPr>
      </w:pPr>
    </w:p>
    <w:p w14:paraId="6380BB01">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本公司郑重声明，根据《政府采购促进中小企业发展管理办法》(财库(2020046号)的规定，本公司参加</w:t>
      </w:r>
      <w:r>
        <w:rPr>
          <w:rFonts w:hint="eastAsia" w:ascii="宋体" w:hAnsi="宋体" w:cs="宋体"/>
          <w:sz w:val="21"/>
          <w:szCs w:val="16"/>
          <w:highlight w:val="none"/>
          <w:u w:val="single"/>
        </w:rPr>
        <w:t>（单位名称)</w:t>
      </w:r>
      <w:r>
        <w:rPr>
          <w:rFonts w:hint="eastAsia" w:ascii="宋体" w:hAnsi="宋体" w:cs="宋体"/>
          <w:sz w:val="21"/>
          <w:szCs w:val="16"/>
          <w:highlight w:val="none"/>
        </w:rPr>
        <w:t>的</w:t>
      </w:r>
      <w:r>
        <w:rPr>
          <w:rFonts w:hint="eastAsia" w:ascii="宋体" w:hAnsi="宋体" w:cs="宋体"/>
          <w:sz w:val="21"/>
          <w:szCs w:val="16"/>
          <w:highlight w:val="none"/>
          <w:u w:val="single"/>
        </w:rPr>
        <w:t>(项目名称)</w:t>
      </w:r>
      <w:r>
        <w:rPr>
          <w:rFonts w:hint="eastAsia" w:ascii="宋体" w:hAnsi="宋体" w:cs="宋体"/>
          <w:sz w:val="21"/>
          <w:szCs w:val="16"/>
          <w:highlight w:val="none"/>
        </w:rPr>
        <w:t>采购活动，工程的施工单位全部为符合政策要求的中小企业。相关企业的具体情况如下:</w:t>
      </w:r>
    </w:p>
    <w:p w14:paraId="069B8100">
      <w:pPr>
        <w:pStyle w:val="23"/>
        <w:numPr>
          <w:ilvl w:val="0"/>
          <w:numId w:val="4"/>
        </w:numPr>
        <w:spacing w:line="480" w:lineRule="auto"/>
        <w:ind w:firstLine="240"/>
        <w:rPr>
          <w:rFonts w:ascii="宋体" w:hAnsi="宋体" w:cs="宋体"/>
          <w:sz w:val="21"/>
          <w:szCs w:val="16"/>
          <w:highlight w:val="none"/>
        </w:rPr>
      </w:pPr>
      <w:r>
        <w:rPr>
          <w:rFonts w:hint="eastAsia" w:ascii="宋体" w:hAnsi="宋体" w:cs="宋体"/>
          <w:sz w:val="21"/>
          <w:szCs w:val="16"/>
          <w:highlight w:val="none"/>
          <w:u w:val="single"/>
        </w:rPr>
        <w:t>(标的名称)</w:t>
      </w:r>
      <w:r>
        <w:rPr>
          <w:rFonts w:hint="eastAsia" w:ascii="宋体" w:hAnsi="宋体" w:cs="宋体"/>
          <w:sz w:val="21"/>
          <w:szCs w:val="16"/>
          <w:highlight w:val="none"/>
        </w:rPr>
        <w:t>，属于</w:t>
      </w:r>
      <w:r>
        <w:rPr>
          <w:rFonts w:hint="eastAsia" w:ascii="宋体" w:hAnsi="宋体" w:cs="宋体"/>
          <w:sz w:val="21"/>
          <w:szCs w:val="16"/>
          <w:highlight w:val="none"/>
          <w:u w:val="single"/>
        </w:rPr>
        <w:t>(</w:t>
      </w:r>
      <w:r>
        <w:rPr>
          <w:rFonts w:hint="eastAsia" w:ascii="宋体" w:hAnsi="宋体" w:cs="宋体"/>
          <w:sz w:val="21"/>
          <w:szCs w:val="16"/>
          <w:highlight w:val="none"/>
          <w:u w:val="single"/>
          <w:lang w:val="en-US" w:eastAsia="zh-CN"/>
        </w:rPr>
        <w:t>建筑</w:t>
      </w:r>
      <w:r>
        <w:rPr>
          <w:rFonts w:hint="eastAsia" w:ascii="宋体" w:hAnsi="宋体" w:cs="宋体"/>
          <w:sz w:val="21"/>
          <w:szCs w:val="16"/>
          <w:highlight w:val="none"/>
          <w:u w:val="single"/>
          <w:lang w:eastAsia="zh-CN"/>
        </w:rPr>
        <w:t>业</w:t>
      </w:r>
      <w:r>
        <w:rPr>
          <w:rFonts w:hint="eastAsia" w:ascii="宋体" w:hAnsi="宋体" w:cs="宋体"/>
          <w:sz w:val="21"/>
          <w:szCs w:val="16"/>
          <w:highlight w:val="none"/>
          <w:u w:val="single"/>
        </w:rPr>
        <w:t>)</w:t>
      </w:r>
      <w:r>
        <w:rPr>
          <w:rFonts w:hint="eastAsia" w:ascii="宋体" w:hAnsi="宋体" w:cs="宋体"/>
          <w:sz w:val="21"/>
          <w:szCs w:val="16"/>
          <w:highlight w:val="none"/>
        </w:rPr>
        <w:t>；承建企业为</w:t>
      </w:r>
      <w:r>
        <w:rPr>
          <w:rFonts w:hint="eastAsia" w:ascii="宋体" w:hAnsi="宋体" w:cs="宋体"/>
          <w:sz w:val="21"/>
          <w:szCs w:val="16"/>
          <w:highlight w:val="none"/>
          <w:u w:val="single"/>
        </w:rPr>
        <w:t xml:space="preserve">                    (企业名称)</w:t>
      </w:r>
      <w:r>
        <w:rPr>
          <w:rFonts w:hint="eastAsia" w:ascii="宋体" w:hAnsi="宋体" w:cs="宋体"/>
          <w:sz w:val="21"/>
          <w:szCs w:val="16"/>
          <w:highlight w:val="none"/>
        </w:rPr>
        <w:t>，从业人员</w:t>
      </w:r>
      <w:r>
        <w:rPr>
          <w:rFonts w:hint="eastAsia" w:ascii="宋体" w:hAnsi="宋体" w:cs="宋体"/>
          <w:sz w:val="21"/>
          <w:szCs w:val="16"/>
          <w:highlight w:val="none"/>
          <w:u w:val="single"/>
        </w:rPr>
        <w:t xml:space="preserve">      </w:t>
      </w:r>
      <w:r>
        <w:rPr>
          <w:rFonts w:hint="eastAsia" w:ascii="宋体" w:hAnsi="宋体" w:cs="宋体"/>
          <w:sz w:val="21"/>
          <w:szCs w:val="16"/>
          <w:highlight w:val="none"/>
        </w:rPr>
        <w:t>人，营业收入为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万元，资产总额为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万元，属于(中型企业、小型企业、微型企业);</w:t>
      </w:r>
    </w:p>
    <w:p w14:paraId="5830CE49">
      <w:pPr>
        <w:pStyle w:val="23"/>
        <w:spacing w:line="480" w:lineRule="auto"/>
        <w:rPr>
          <w:rFonts w:ascii="宋体" w:hAnsi="宋体" w:cs="宋体"/>
          <w:sz w:val="21"/>
          <w:szCs w:val="16"/>
          <w:highlight w:val="none"/>
        </w:rPr>
      </w:pPr>
      <w:r>
        <w:rPr>
          <w:rFonts w:hint="eastAsia" w:ascii="宋体" w:hAnsi="宋体" w:cs="宋体"/>
          <w:sz w:val="21"/>
          <w:szCs w:val="16"/>
          <w:highlight w:val="none"/>
        </w:rPr>
        <w:t>2.</w:t>
      </w:r>
      <w:r>
        <w:rPr>
          <w:rFonts w:hint="eastAsia" w:ascii="宋体" w:hAnsi="宋体" w:cs="宋体"/>
          <w:sz w:val="21"/>
          <w:szCs w:val="16"/>
          <w:highlight w:val="none"/>
          <w:u w:val="single"/>
        </w:rPr>
        <w:t>(标的名称)</w:t>
      </w:r>
      <w:r>
        <w:rPr>
          <w:rFonts w:hint="eastAsia" w:ascii="宋体" w:hAnsi="宋体" w:cs="宋体"/>
          <w:sz w:val="21"/>
          <w:szCs w:val="16"/>
          <w:highlight w:val="none"/>
        </w:rPr>
        <w:t>，属于</w:t>
      </w:r>
      <w:r>
        <w:rPr>
          <w:rFonts w:hint="eastAsia" w:ascii="宋体" w:hAnsi="宋体" w:cs="宋体"/>
          <w:sz w:val="21"/>
          <w:szCs w:val="16"/>
          <w:highlight w:val="none"/>
          <w:u w:val="single"/>
        </w:rPr>
        <w:t>(</w:t>
      </w:r>
      <w:r>
        <w:rPr>
          <w:rFonts w:hint="eastAsia" w:ascii="宋体" w:hAnsi="宋体" w:cs="宋体"/>
          <w:sz w:val="21"/>
          <w:szCs w:val="16"/>
          <w:highlight w:val="none"/>
          <w:u w:val="single"/>
          <w:lang w:val="en-US" w:eastAsia="zh-CN"/>
        </w:rPr>
        <w:t>建筑业</w:t>
      </w:r>
      <w:r>
        <w:rPr>
          <w:rFonts w:hint="eastAsia" w:ascii="宋体" w:hAnsi="宋体" w:cs="宋体"/>
          <w:sz w:val="21"/>
          <w:szCs w:val="16"/>
          <w:highlight w:val="none"/>
          <w:u w:val="single"/>
        </w:rPr>
        <w:t>)</w:t>
      </w:r>
      <w:r>
        <w:rPr>
          <w:rFonts w:hint="eastAsia" w:ascii="宋体" w:hAnsi="宋体" w:cs="宋体"/>
          <w:sz w:val="21"/>
          <w:szCs w:val="16"/>
          <w:highlight w:val="none"/>
        </w:rPr>
        <w:t>；承建企业为</w:t>
      </w:r>
      <w:r>
        <w:rPr>
          <w:rFonts w:hint="eastAsia" w:ascii="宋体" w:hAnsi="宋体" w:cs="宋体"/>
          <w:sz w:val="21"/>
          <w:szCs w:val="16"/>
          <w:highlight w:val="none"/>
          <w:u w:val="single"/>
          <w:lang w:val="en-US" w:eastAsia="zh-CN"/>
        </w:rPr>
        <w:t xml:space="preserve">                 </w:t>
      </w:r>
      <w:r>
        <w:rPr>
          <w:rFonts w:hint="eastAsia" w:ascii="宋体" w:hAnsi="宋体" w:cs="宋体"/>
          <w:sz w:val="21"/>
          <w:szCs w:val="16"/>
          <w:highlight w:val="none"/>
          <w:u w:val="single"/>
        </w:rPr>
        <w:t>(企业名称)</w:t>
      </w:r>
      <w:r>
        <w:rPr>
          <w:rFonts w:hint="eastAsia" w:ascii="宋体" w:hAnsi="宋体" w:cs="宋体"/>
          <w:sz w:val="21"/>
          <w:szCs w:val="16"/>
          <w:highlight w:val="none"/>
        </w:rPr>
        <w:t>，从业人员</w:t>
      </w:r>
      <w:r>
        <w:rPr>
          <w:rFonts w:hint="eastAsia" w:ascii="宋体" w:hAnsi="宋体" w:cs="宋体"/>
          <w:sz w:val="21"/>
          <w:szCs w:val="16"/>
          <w:highlight w:val="none"/>
          <w:u w:val="single"/>
        </w:rPr>
        <w:t xml:space="preserve">      </w:t>
      </w:r>
      <w:r>
        <w:rPr>
          <w:rFonts w:hint="eastAsia" w:ascii="宋体" w:hAnsi="宋体" w:cs="宋体"/>
          <w:sz w:val="21"/>
          <w:szCs w:val="16"/>
          <w:highlight w:val="none"/>
        </w:rPr>
        <w:t>人，营业收入为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万元，资产总额为</w:t>
      </w:r>
      <w:r>
        <w:rPr>
          <w:rFonts w:hint="eastAsia" w:ascii="宋体" w:hAnsi="宋体" w:cs="宋体"/>
          <w:sz w:val="21"/>
          <w:szCs w:val="16"/>
          <w:highlight w:val="none"/>
          <w:u w:val="single"/>
        </w:rPr>
        <w:t xml:space="preserve">    </w:t>
      </w:r>
      <w:r>
        <w:rPr>
          <w:rFonts w:hint="eastAsia" w:ascii="宋体" w:hAnsi="宋体" w:cs="宋体"/>
          <w:sz w:val="21"/>
          <w:szCs w:val="16"/>
          <w:highlight w:val="none"/>
        </w:rPr>
        <w:t>万元，属于(中型企业、小型企业、微型企业)；</w:t>
      </w:r>
    </w:p>
    <w:p w14:paraId="28B5F147">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w:t>
      </w:r>
    </w:p>
    <w:p w14:paraId="7DE8B228">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以上企业，不属于大企业的分支机构，不存在控股股东为大企业的情形，也不存在与大企业的负责人为同一人的情形。</w:t>
      </w:r>
    </w:p>
    <w:p w14:paraId="19F6D95C">
      <w:pPr>
        <w:pStyle w:val="23"/>
        <w:spacing w:line="480" w:lineRule="auto"/>
        <w:ind w:firstLine="480" w:firstLineChars="0"/>
        <w:rPr>
          <w:rFonts w:ascii="宋体" w:hAnsi="宋体" w:cs="宋体"/>
          <w:sz w:val="21"/>
          <w:szCs w:val="16"/>
          <w:highlight w:val="none"/>
        </w:rPr>
      </w:pPr>
      <w:r>
        <w:rPr>
          <w:rFonts w:hint="eastAsia" w:ascii="宋体" w:hAnsi="宋体" w:cs="宋体"/>
          <w:sz w:val="21"/>
          <w:szCs w:val="16"/>
          <w:highlight w:val="none"/>
        </w:rPr>
        <w:t>本企业对上述声明内容的真实性负责。如有虚假，将依法承担相应责任。</w:t>
      </w:r>
    </w:p>
    <w:p w14:paraId="1489516A">
      <w:pPr>
        <w:spacing w:line="480" w:lineRule="auto"/>
        <w:ind w:left="580"/>
        <w:rPr>
          <w:rFonts w:ascii="宋体" w:hAnsi="宋体" w:cs="宋体"/>
          <w:sz w:val="24"/>
          <w:highlight w:val="none"/>
        </w:rPr>
      </w:pPr>
    </w:p>
    <w:p w14:paraId="1DE8293A">
      <w:pPr>
        <w:spacing w:line="274" w:lineRule="exact"/>
        <w:ind w:left="580"/>
        <w:rPr>
          <w:rFonts w:ascii="宋体" w:hAnsi="宋体" w:cs="宋体"/>
          <w:sz w:val="24"/>
          <w:highlight w:val="none"/>
        </w:rPr>
      </w:pPr>
    </w:p>
    <w:p w14:paraId="4294A890">
      <w:pPr>
        <w:spacing w:line="200" w:lineRule="exact"/>
        <w:rPr>
          <w:rFonts w:ascii="宋体" w:hAnsi="宋体" w:cs="宋体"/>
          <w:highlight w:val="none"/>
        </w:rPr>
      </w:pPr>
    </w:p>
    <w:p w14:paraId="2DD4EDA6">
      <w:pPr>
        <w:spacing w:line="200" w:lineRule="exact"/>
        <w:rPr>
          <w:rFonts w:ascii="宋体" w:hAnsi="宋体" w:cs="宋体"/>
          <w:highlight w:val="none"/>
        </w:rPr>
      </w:pPr>
    </w:p>
    <w:p w14:paraId="34BA8061">
      <w:pPr>
        <w:spacing w:line="235" w:lineRule="exact"/>
        <w:rPr>
          <w:rFonts w:ascii="宋体" w:hAnsi="宋体" w:cs="宋体"/>
          <w:highlight w:val="none"/>
        </w:rPr>
      </w:pPr>
    </w:p>
    <w:p w14:paraId="4F7F1608">
      <w:pPr>
        <w:spacing w:line="480" w:lineRule="auto"/>
        <w:jc w:val="center"/>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企业名称：（盖章）</w:t>
      </w:r>
    </w:p>
    <w:p w14:paraId="74DCCDF7">
      <w:pPr>
        <w:pStyle w:val="23"/>
        <w:ind w:firstLine="3360" w:firstLineChars="1600"/>
        <w:jc w:val="center"/>
        <w:rPr>
          <w:sz w:val="21"/>
          <w:szCs w:val="16"/>
          <w:highlight w:val="none"/>
        </w:rPr>
      </w:pPr>
      <w:r>
        <w:rPr>
          <w:rFonts w:hint="eastAsia" w:ascii="宋体" w:hAnsi="宋体" w:cs="宋体"/>
          <w:sz w:val="21"/>
          <w:szCs w:val="16"/>
          <w:highlight w:val="none"/>
          <w:lang w:val="en-US" w:eastAsia="zh-CN"/>
        </w:rPr>
        <w:t xml:space="preserve">        </w:t>
      </w:r>
      <w:r>
        <w:rPr>
          <w:rFonts w:hint="eastAsia" w:ascii="宋体" w:hAnsi="宋体" w:cs="宋体"/>
          <w:sz w:val="21"/>
          <w:szCs w:val="16"/>
          <w:highlight w:val="none"/>
        </w:rPr>
        <w:t>日期：</w:t>
      </w:r>
    </w:p>
    <w:p w14:paraId="2A8B7D00">
      <w:pPr>
        <w:rPr>
          <w:rFonts w:hint="eastAsia" w:ascii="宋体" w:hAnsi="宋体" w:eastAsia="宋体" w:cs="宋体"/>
          <w:b/>
          <w:bCs/>
          <w:kern w:val="0"/>
          <w:sz w:val="24"/>
          <w:szCs w:val="24"/>
          <w:highlight w:val="none"/>
          <w:lang w:val="en-US" w:eastAsia="zh-CN"/>
        </w:rPr>
      </w:pPr>
    </w:p>
    <w:p w14:paraId="2897276A">
      <w:pP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br w:type="page"/>
      </w:r>
    </w:p>
    <w:p w14:paraId="3BF70DB5">
      <w:pPr>
        <w:jc w:val="center"/>
        <w:rPr>
          <w:rFonts w:hint="default" w:ascii="宋体" w:hAnsi="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w:t>
      </w:r>
      <w:r>
        <w:rPr>
          <w:rFonts w:hint="eastAsia" w:ascii="宋体" w:hAnsi="宋体" w:cs="宋体"/>
          <w:b/>
          <w:bCs/>
          <w:kern w:val="0"/>
          <w:sz w:val="21"/>
          <w:szCs w:val="21"/>
          <w:highlight w:val="none"/>
          <w:lang w:val="en-US" w:eastAsia="zh-CN"/>
        </w:rPr>
        <w:t>七</w:t>
      </w:r>
      <w:r>
        <w:rPr>
          <w:rFonts w:hint="eastAsia" w:ascii="宋体" w:hAnsi="宋体" w:eastAsia="宋体" w:cs="宋体"/>
          <w:b/>
          <w:bCs/>
          <w:kern w:val="0"/>
          <w:sz w:val="21"/>
          <w:szCs w:val="21"/>
          <w:highlight w:val="none"/>
          <w:lang w:val="en-US" w:eastAsia="zh-CN"/>
        </w:rPr>
        <w:t>）、其他要求</w:t>
      </w:r>
    </w:p>
    <w:p w14:paraId="58EEEAA8">
      <w:pPr>
        <w:spacing w:line="360" w:lineRule="auto"/>
        <w:ind w:firstLine="560" w:firstLineChars="200"/>
        <w:jc w:val="center"/>
        <w:rPr>
          <w:rFonts w:hint="eastAsia" w:ascii="宋体" w:hAnsi="宋体"/>
          <w:sz w:val="28"/>
          <w:szCs w:val="28"/>
          <w:highlight w:val="none"/>
        </w:rPr>
      </w:pPr>
    </w:p>
    <w:p w14:paraId="2071C082">
      <w:pPr>
        <w:rPr>
          <w:rFonts w:hint="eastAsia" w:ascii="宋体" w:hAnsi="宋体"/>
          <w:sz w:val="28"/>
          <w:szCs w:val="28"/>
          <w:highlight w:val="none"/>
        </w:rPr>
      </w:pPr>
      <w:r>
        <w:rPr>
          <w:rFonts w:hint="eastAsia" w:ascii="宋体" w:hAnsi="宋体"/>
          <w:sz w:val="28"/>
          <w:szCs w:val="28"/>
          <w:highlight w:val="none"/>
        </w:rPr>
        <w:br w:type="page"/>
      </w:r>
    </w:p>
    <w:p w14:paraId="4DB218EC">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lang w:val="en-US" w:eastAsia="zh-CN"/>
        </w:rPr>
      </w:pPr>
      <w:bookmarkStart w:id="1063" w:name="_GoBack"/>
      <w:bookmarkEnd w:id="1063"/>
      <w:bookmarkStart w:id="1020" w:name="_Toc1579"/>
      <w:bookmarkStart w:id="1021" w:name="_Toc10485"/>
      <w:r>
        <w:rPr>
          <w:rFonts w:hint="eastAsia" w:eastAsia="宋体" w:cs="Times New Roman"/>
          <w:sz w:val="28"/>
          <w:szCs w:val="28"/>
          <w:highlight w:val="none"/>
          <w:lang w:val="en-US" w:eastAsia="zh-CN"/>
        </w:rPr>
        <w:t>8、法定代表人授权书</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52DA5AD9">
      <w:pPr>
        <w:rPr>
          <w:rFonts w:ascii="宋体" w:hAnsi="宋体"/>
          <w:b/>
          <w:sz w:val="24"/>
          <w:highlight w:val="none"/>
        </w:rPr>
      </w:pPr>
    </w:p>
    <w:p w14:paraId="26DD6768">
      <w:pPr>
        <w:spacing w:line="480" w:lineRule="auto"/>
        <w:ind w:firstLine="420" w:firstLineChars="200"/>
        <w:rPr>
          <w:rFonts w:hint="eastAsia" w:ascii="宋体" w:hAnsi="宋体"/>
          <w:sz w:val="21"/>
          <w:szCs w:val="21"/>
          <w:highlight w:val="none"/>
        </w:rPr>
      </w:pPr>
    </w:p>
    <w:p w14:paraId="03ABD36A">
      <w:pPr>
        <w:spacing w:line="480" w:lineRule="auto"/>
        <w:ind w:firstLine="420" w:firstLineChars="200"/>
        <w:rPr>
          <w:rFonts w:ascii="宋体" w:hAnsi="宋体"/>
          <w:sz w:val="21"/>
          <w:szCs w:val="21"/>
          <w:highlight w:val="none"/>
        </w:rPr>
      </w:pPr>
      <w:r>
        <w:rPr>
          <w:rFonts w:hint="eastAsia" w:ascii="宋体" w:hAnsi="宋体"/>
          <w:sz w:val="21"/>
          <w:szCs w:val="21"/>
          <w:highlight w:val="none"/>
        </w:rPr>
        <w:t>本人</w:t>
      </w:r>
      <w:r>
        <w:rPr>
          <w:rFonts w:hint="eastAsia" w:ascii="宋体" w:hAnsi="宋体"/>
          <w:sz w:val="21"/>
          <w:szCs w:val="21"/>
          <w:highlight w:val="none"/>
          <w:u w:val="single"/>
        </w:rPr>
        <w:t xml:space="preserve">         </w:t>
      </w:r>
      <w:r>
        <w:rPr>
          <w:rFonts w:hint="eastAsia" w:ascii="宋体" w:hAnsi="宋体"/>
          <w:sz w:val="21"/>
          <w:szCs w:val="21"/>
          <w:highlight w:val="none"/>
        </w:rPr>
        <w:t>（姓名）系</w:t>
      </w:r>
      <w:r>
        <w:rPr>
          <w:rFonts w:hint="eastAsia" w:ascii="宋体" w:hAnsi="宋体"/>
          <w:sz w:val="21"/>
          <w:szCs w:val="21"/>
          <w:highlight w:val="none"/>
          <w:u w:val="single"/>
        </w:rPr>
        <w:t xml:space="preserve">                  </w:t>
      </w:r>
      <w:r>
        <w:rPr>
          <w:rFonts w:hint="eastAsia" w:ascii="宋体" w:hAnsi="宋体"/>
          <w:sz w:val="21"/>
          <w:szCs w:val="21"/>
          <w:highlight w:val="none"/>
        </w:rPr>
        <w:t>（供应商名称）的法定代表人，现授权委托本单位在职员工</w:t>
      </w:r>
      <w:r>
        <w:rPr>
          <w:rFonts w:hint="eastAsia" w:ascii="宋体" w:hAnsi="宋体"/>
          <w:sz w:val="21"/>
          <w:szCs w:val="21"/>
          <w:highlight w:val="none"/>
          <w:u w:val="single"/>
        </w:rPr>
        <w:t xml:space="preserve">       </w:t>
      </w:r>
      <w:r>
        <w:rPr>
          <w:rFonts w:hint="eastAsia" w:ascii="宋体" w:hAnsi="宋体"/>
          <w:sz w:val="21"/>
          <w:szCs w:val="21"/>
          <w:highlight w:val="none"/>
        </w:rPr>
        <w:t>（姓名，职务）（身份证号码：</w:t>
      </w:r>
      <w:r>
        <w:rPr>
          <w:rFonts w:hint="eastAsia" w:ascii="宋体" w:hAnsi="宋体"/>
          <w:sz w:val="21"/>
          <w:szCs w:val="21"/>
          <w:highlight w:val="none"/>
          <w:u w:val="single"/>
        </w:rPr>
        <w:t xml:space="preserve">                </w:t>
      </w:r>
      <w:r>
        <w:rPr>
          <w:rFonts w:hint="eastAsia" w:ascii="宋体" w:hAnsi="宋体"/>
          <w:sz w:val="21"/>
          <w:szCs w:val="21"/>
          <w:highlight w:val="none"/>
        </w:rPr>
        <w:t>）作为供应商代表以我方的名义参加贵单位组织的</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项目（采购编号</w:t>
      </w:r>
      <w:r>
        <w:rPr>
          <w:rFonts w:hint="eastAsia" w:ascii="宋体" w:hAnsi="宋体"/>
          <w:sz w:val="21"/>
          <w:szCs w:val="21"/>
          <w:highlight w:val="none"/>
          <w:u w:val="single"/>
        </w:rPr>
        <w:t xml:space="preserve">            </w:t>
      </w:r>
      <w:r>
        <w:rPr>
          <w:rFonts w:hint="eastAsia" w:ascii="宋体" w:hAnsi="宋体"/>
          <w:sz w:val="21"/>
          <w:szCs w:val="21"/>
          <w:highlight w:val="none"/>
        </w:rPr>
        <w:t>）的投标活动，并代表我方全权处理一切与之有关的具体事务和签署相关文件，我均予以承认。</w:t>
      </w:r>
    </w:p>
    <w:p w14:paraId="592FEED9">
      <w:pPr>
        <w:spacing w:line="480" w:lineRule="auto"/>
        <w:ind w:firstLine="420" w:firstLineChars="200"/>
        <w:rPr>
          <w:rFonts w:ascii="宋体" w:hAnsi="宋体"/>
          <w:sz w:val="21"/>
          <w:szCs w:val="21"/>
          <w:highlight w:val="none"/>
        </w:rPr>
      </w:pPr>
      <w:r>
        <w:rPr>
          <w:rFonts w:hint="eastAsia" w:ascii="宋体" w:hAnsi="宋体"/>
          <w:sz w:val="21"/>
          <w:szCs w:val="21"/>
          <w:highlight w:val="none"/>
        </w:rPr>
        <w:t>代理人无权转让委托权。</w:t>
      </w:r>
    </w:p>
    <w:p w14:paraId="174D9AE8">
      <w:pPr>
        <w:spacing w:line="480" w:lineRule="auto"/>
        <w:ind w:firstLine="420" w:firstLineChars="200"/>
        <w:rPr>
          <w:rFonts w:ascii="宋体" w:hAnsi="宋体"/>
          <w:sz w:val="21"/>
          <w:szCs w:val="21"/>
          <w:highlight w:val="none"/>
        </w:rPr>
      </w:pPr>
      <w:r>
        <w:rPr>
          <w:rFonts w:hint="eastAsia" w:ascii="宋体" w:hAnsi="宋体"/>
          <w:sz w:val="21"/>
          <w:szCs w:val="21"/>
          <w:highlight w:val="none"/>
        </w:rPr>
        <w:t>本授权书于    年   月   日签名生效，本授权书至投标有效期结束前始终有效。</w:t>
      </w:r>
    </w:p>
    <w:p w14:paraId="48E2B70B">
      <w:pPr>
        <w:spacing w:line="480" w:lineRule="auto"/>
        <w:ind w:firstLine="420" w:firstLineChars="200"/>
        <w:rPr>
          <w:rFonts w:ascii="宋体" w:hAnsi="宋体"/>
          <w:sz w:val="21"/>
          <w:szCs w:val="21"/>
          <w:highlight w:val="none"/>
        </w:rPr>
      </w:pPr>
      <w:r>
        <w:rPr>
          <w:rFonts w:hint="eastAsia" w:ascii="宋体" w:hAnsi="宋体"/>
          <w:sz w:val="21"/>
          <w:szCs w:val="21"/>
          <w:highlight w:val="none"/>
        </w:rPr>
        <w:t>特此声明。</w:t>
      </w:r>
    </w:p>
    <w:p w14:paraId="5521A58C">
      <w:pPr>
        <w:spacing w:line="360" w:lineRule="auto"/>
        <w:ind w:firstLine="420" w:firstLineChars="200"/>
        <w:rPr>
          <w:rFonts w:ascii="宋体" w:hAnsi="宋体"/>
          <w:sz w:val="21"/>
          <w:szCs w:val="21"/>
          <w:highlight w:val="none"/>
        </w:rPr>
      </w:pPr>
    </w:p>
    <w:p w14:paraId="61061D2C">
      <w:pPr>
        <w:spacing w:line="480" w:lineRule="auto"/>
        <w:ind w:firstLine="420" w:firstLineChars="200"/>
        <w:rPr>
          <w:rFonts w:ascii="宋体" w:hAnsi="宋体"/>
          <w:sz w:val="21"/>
          <w:szCs w:val="21"/>
          <w:highlight w:val="none"/>
        </w:rPr>
      </w:pPr>
    </w:p>
    <w:p w14:paraId="0514E3C3">
      <w:pPr>
        <w:spacing w:line="480" w:lineRule="auto"/>
        <w:ind w:firstLine="420" w:firstLineChars="200"/>
        <w:rPr>
          <w:rFonts w:ascii="宋体" w:hAnsi="宋体"/>
          <w:sz w:val="21"/>
          <w:szCs w:val="21"/>
          <w:highlight w:val="none"/>
        </w:rPr>
      </w:pPr>
      <w:r>
        <w:rPr>
          <w:rFonts w:hint="eastAsia" w:ascii="宋体" w:hAnsi="宋体"/>
          <w:sz w:val="21"/>
          <w:szCs w:val="21"/>
          <w:highlight w:val="none"/>
        </w:rPr>
        <w:t>供应商（公章）：</w:t>
      </w:r>
    </w:p>
    <w:p w14:paraId="7D08F1A1">
      <w:pPr>
        <w:spacing w:line="480" w:lineRule="auto"/>
        <w:ind w:firstLine="420" w:firstLineChars="200"/>
        <w:rPr>
          <w:rFonts w:ascii="宋体" w:hAnsi="宋体"/>
          <w:sz w:val="21"/>
          <w:szCs w:val="21"/>
          <w:highlight w:val="none"/>
        </w:rPr>
      </w:pPr>
      <w:r>
        <w:rPr>
          <w:rFonts w:hint="eastAsia" w:ascii="宋体" w:hAnsi="宋体"/>
          <w:sz w:val="21"/>
          <w:szCs w:val="21"/>
          <w:highlight w:val="none"/>
        </w:rPr>
        <w:t>法定代表人（授权人）签字或盖章：</w:t>
      </w:r>
    </w:p>
    <w:p w14:paraId="5EBD757F">
      <w:pPr>
        <w:spacing w:line="480" w:lineRule="auto"/>
        <w:ind w:firstLine="420" w:firstLineChars="200"/>
        <w:rPr>
          <w:rFonts w:ascii="宋体" w:hAnsi="宋体"/>
          <w:sz w:val="21"/>
          <w:szCs w:val="21"/>
          <w:highlight w:val="none"/>
        </w:rPr>
      </w:pPr>
      <w:r>
        <w:rPr>
          <w:rFonts w:hint="eastAsia" w:ascii="宋体" w:hAnsi="宋体"/>
          <w:sz w:val="21"/>
          <w:szCs w:val="21"/>
          <w:highlight w:val="none"/>
        </w:rPr>
        <w:t>供应商代表（被授权人）签字或盖章：</w:t>
      </w:r>
    </w:p>
    <w:p w14:paraId="51DE1523">
      <w:pPr>
        <w:spacing w:line="480" w:lineRule="auto"/>
        <w:ind w:firstLine="420" w:firstLineChars="200"/>
        <w:rPr>
          <w:rFonts w:ascii="宋体" w:hAnsi="宋体"/>
          <w:sz w:val="21"/>
          <w:szCs w:val="21"/>
          <w:highlight w:val="none"/>
        </w:rPr>
      </w:pPr>
      <w:r>
        <w:rPr>
          <w:rFonts w:hint="eastAsia" w:ascii="宋体" w:hAnsi="宋体"/>
          <w:sz w:val="21"/>
          <w:szCs w:val="21"/>
          <w:highlight w:val="none"/>
        </w:rPr>
        <w:t>日    期：</w:t>
      </w:r>
    </w:p>
    <w:p w14:paraId="1BB65F9D">
      <w:pPr>
        <w:spacing w:line="480" w:lineRule="auto"/>
        <w:ind w:firstLine="420" w:firstLineChars="200"/>
        <w:rPr>
          <w:rFonts w:ascii="宋体" w:hAnsi="宋体"/>
          <w:sz w:val="21"/>
          <w:szCs w:val="21"/>
          <w:highlight w:val="none"/>
        </w:rPr>
      </w:pPr>
    </w:p>
    <w:p w14:paraId="66A84427">
      <w:pPr>
        <w:spacing w:line="480" w:lineRule="auto"/>
        <w:ind w:firstLine="420" w:firstLineChars="200"/>
        <w:rPr>
          <w:rFonts w:ascii="宋体" w:hAnsi="宋体"/>
          <w:bCs/>
          <w:sz w:val="21"/>
          <w:szCs w:val="21"/>
          <w:highlight w:val="none"/>
        </w:rPr>
      </w:pPr>
      <w:bookmarkStart w:id="1022" w:name="_Toc509411891"/>
      <w:bookmarkStart w:id="1023" w:name="_Toc12746"/>
      <w:bookmarkStart w:id="1024" w:name="_Toc441"/>
      <w:r>
        <w:rPr>
          <w:rFonts w:hint="eastAsia" w:ascii="宋体" w:hAnsi="宋体"/>
          <w:bCs/>
          <w:sz w:val="21"/>
          <w:szCs w:val="21"/>
          <w:highlight w:val="none"/>
        </w:rPr>
        <w:t>附：法定代表人、供应商代表（被授权人）身份证正面和反面扫描件。</w:t>
      </w:r>
      <w:bookmarkEnd w:id="1022"/>
      <w:bookmarkEnd w:id="1023"/>
      <w:bookmarkEnd w:id="1024"/>
    </w:p>
    <w:p w14:paraId="22412FA3">
      <w:pPr>
        <w:spacing w:line="360" w:lineRule="auto"/>
        <w:rPr>
          <w:rFonts w:ascii="宋体" w:hAnsi="宋体"/>
          <w:sz w:val="21"/>
          <w:szCs w:val="21"/>
          <w:highlight w:val="none"/>
        </w:rPr>
      </w:pPr>
    </w:p>
    <w:p w14:paraId="32DE6BCC">
      <w:pPr>
        <w:rPr>
          <w:rFonts w:ascii="宋体" w:hAnsi="宋体"/>
          <w:highlight w:val="none"/>
        </w:rPr>
      </w:pPr>
    </w:p>
    <w:p w14:paraId="5AA00019">
      <w:pPr>
        <w:pStyle w:val="23"/>
        <w:ind w:firstLine="240"/>
        <w:rPr>
          <w:highlight w:val="none"/>
        </w:rPr>
      </w:pPr>
    </w:p>
    <w:p w14:paraId="417AF584">
      <w:pPr>
        <w:pStyle w:val="23"/>
        <w:ind w:firstLine="240"/>
        <w:rPr>
          <w:highlight w:val="none"/>
        </w:rPr>
      </w:pPr>
    </w:p>
    <w:p w14:paraId="3DB4BE61">
      <w:pPr>
        <w:pStyle w:val="23"/>
        <w:ind w:firstLine="240"/>
        <w:rPr>
          <w:highlight w:val="none"/>
        </w:rPr>
      </w:pPr>
    </w:p>
    <w:p w14:paraId="5DF3A79C">
      <w:pPr>
        <w:pStyle w:val="23"/>
        <w:ind w:firstLine="240"/>
        <w:rPr>
          <w:highlight w:val="none"/>
        </w:rPr>
      </w:pPr>
    </w:p>
    <w:p w14:paraId="7C49DD16">
      <w:pPr>
        <w:pStyle w:val="23"/>
        <w:ind w:firstLine="240"/>
        <w:rPr>
          <w:highlight w:val="none"/>
        </w:rPr>
      </w:pPr>
    </w:p>
    <w:p w14:paraId="1EBD002E">
      <w:pPr>
        <w:pStyle w:val="2"/>
        <w:ind w:left="420" w:firstLine="420"/>
        <w:rPr>
          <w:rFonts w:hint="eastAsia"/>
          <w:highlight w:val="none"/>
        </w:rPr>
      </w:pPr>
    </w:p>
    <w:p w14:paraId="726AD605">
      <w:pPr>
        <w:pStyle w:val="2"/>
        <w:ind w:left="420" w:firstLine="420"/>
        <w:rPr>
          <w:rFonts w:hint="eastAsia"/>
          <w:highlight w:val="none"/>
        </w:rPr>
      </w:pPr>
    </w:p>
    <w:p w14:paraId="12D60EF7">
      <w:pPr>
        <w:pStyle w:val="2"/>
        <w:ind w:left="420" w:firstLine="420"/>
        <w:rPr>
          <w:rFonts w:hint="eastAsia"/>
          <w:highlight w:val="none"/>
        </w:rPr>
      </w:pPr>
    </w:p>
    <w:p w14:paraId="2E583398">
      <w:pPr>
        <w:pStyle w:val="2"/>
        <w:ind w:left="420" w:firstLine="420"/>
        <w:rPr>
          <w:rFonts w:hint="eastAsia"/>
          <w:highlight w:val="none"/>
        </w:rPr>
      </w:pPr>
    </w:p>
    <w:p w14:paraId="781BB6E3">
      <w:pPr>
        <w:pStyle w:val="2"/>
        <w:ind w:left="420" w:firstLine="420"/>
        <w:rPr>
          <w:rFonts w:hint="eastAsia"/>
          <w:highlight w:val="none"/>
        </w:rPr>
      </w:pPr>
    </w:p>
    <w:p w14:paraId="5C44CA5C">
      <w:pPr>
        <w:pStyle w:val="2"/>
        <w:ind w:left="420" w:firstLine="420"/>
        <w:rPr>
          <w:rFonts w:hint="eastAsia"/>
          <w:highlight w:val="none"/>
        </w:rPr>
      </w:pPr>
    </w:p>
    <w:p w14:paraId="359FDE8F">
      <w:pPr>
        <w:pStyle w:val="2"/>
        <w:ind w:left="420" w:firstLine="420"/>
        <w:rPr>
          <w:rFonts w:hint="eastAsia"/>
          <w:highlight w:val="none"/>
        </w:rPr>
      </w:pPr>
    </w:p>
    <w:p w14:paraId="53B5FBF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eastAsia="宋体" w:cs="Times New Roman"/>
          <w:sz w:val="28"/>
          <w:szCs w:val="28"/>
          <w:highlight w:val="none"/>
          <w:lang w:val="en-US" w:eastAsia="zh-CN"/>
        </w:rPr>
      </w:pPr>
      <w:bookmarkStart w:id="1025" w:name="_Toc20561"/>
      <w:bookmarkStart w:id="1026" w:name="_Toc1947"/>
      <w:bookmarkStart w:id="1027" w:name="_Toc16104"/>
      <w:bookmarkStart w:id="1028" w:name="_Toc5424"/>
      <w:bookmarkStart w:id="1029" w:name="_Toc22876"/>
      <w:bookmarkStart w:id="1030" w:name="_Toc9467"/>
      <w:bookmarkStart w:id="1031" w:name="_Toc1871"/>
      <w:bookmarkStart w:id="1032" w:name="_Toc647"/>
      <w:bookmarkStart w:id="1033" w:name="_Toc12980"/>
      <w:bookmarkStart w:id="1034" w:name="_Toc22410"/>
      <w:bookmarkStart w:id="1035" w:name="_Toc15023"/>
      <w:bookmarkStart w:id="1036" w:name="_Toc16147"/>
      <w:bookmarkStart w:id="1037" w:name="_Toc14997"/>
      <w:r>
        <w:rPr>
          <w:rFonts w:hint="eastAsia" w:eastAsia="宋体" w:cs="Times New Roman"/>
          <w:sz w:val="28"/>
          <w:szCs w:val="28"/>
          <w:highlight w:val="none"/>
          <w:lang w:val="en-US" w:eastAsia="zh-CN"/>
        </w:rPr>
        <w:t>9、供应商基本情况</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19DFC14C">
      <w:pPr>
        <w:spacing w:line="360" w:lineRule="auto"/>
        <w:jc w:val="center"/>
        <w:rPr>
          <w:rFonts w:ascii="宋体" w:hAnsi="宋体"/>
          <w:sz w:val="21"/>
          <w:szCs w:val="21"/>
          <w:highlight w:val="none"/>
        </w:rPr>
      </w:pPr>
      <w:r>
        <w:rPr>
          <w:rFonts w:hint="eastAsia" w:ascii="宋体" w:hAnsi="宋体"/>
          <w:sz w:val="21"/>
          <w:szCs w:val="21"/>
          <w:highlight w:val="none"/>
        </w:rPr>
        <w:t>（如实编写供应商基本情况，格式自拟）</w:t>
      </w:r>
    </w:p>
    <w:p w14:paraId="1ED9C2CD">
      <w:pPr>
        <w:rPr>
          <w:rFonts w:ascii="宋体" w:hAnsi="宋体"/>
          <w:highlight w:val="none"/>
        </w:rPr>
      </w:pPr>
    </w:p>
    <w:p w14:paraId="7618B6AC">
      <w:pPr>
        <w:rPr>
          <w:rFonts w:ascii="宋体" w:hAnsi="宋体"/>
          <w:highlight w:val="none"/>
        </w:rPr>
      </w:pPr>
    </w:p>
    <w:p w14:paraId="5F4CA943">
      <w:pPr>
        <w:rPr>
          <w:rFonts w:ascii="宋体" w:hAnsi="宋体"/>
          <w:highlight w:val="none"/>
        </w:rPr>
      </w:pPr>
    </w:p>
    <w:p w14:paraId="3D763A02">
      <w:pPr>
        <w:rPr>
          <w:rFonts w:ascii="宋体" w:hAnsi="宋体"/>
          <w:highlight w:val="none"/>
        </w:rPr>
      </w:pPr>
    </w:p>
    <w:p w14:paraId="5BB432E7">
      <w:pPr>
        <w:rPr>
          <w:rFonts w:ascii="宋体" w:hAnsi="宋体"/>
          <w:highlight w:val="none"/>
        </w:rPr>
      </w:pPr>
    </w:p>
    <w:p w14:paraId="16CFCA65">
      <w:pPr>
        <w:rPr>
          <w:rFonts w:ascii="宋体" w:hAnsi="宋体"/>
          <w:highlight w:val="none"/>
        </w:rPr>
      </w:pPr>
    </w:p>
    <w:p w14:paraId="479E4A44">
      <w:pPr>
        <w:rPr>
          <w:rFonts w:ascii="宋体" w:hAnsi="宋体"/>
          <w:highlight w:val="none"/>
        </w:rPr>
      </w:pPr>
    </w:p>
    <w:p w14:paraId="151F41B2">
      <w:pPr>
        <w:rPr>
          <w:rFonts w:ascii="宋体" w:hAnsi="宋体"/>
          <w:highlight w:val="none"/>
        </w:rPr>
      </w:pPr>
    </w:p>
    <w:p w14:paraId="177CE8B5">
      <w:pPr>
        <w:rPr>
          <w:rFonts w:ascii="宋体" w:hAnsi="宋体"/>
          <w:highlight w:val="none"/>
        </w:rPr>
      </w:pPr>
    </w:p>
    <w:p w14:paraId="72301003">
      <w:pPr>
        <w:rPr>
          <w:rFonts w:ascii="宋体" w:hAnsi="宋体"/>
          <w:highlight w:val="none"/>
        </w:rPr>
      </w:pPr>
    </w:p>
    <w:p w14:paraId="6060375C">
      <w:pPr>
        <w:pStyle w:val="23"/>
        <w:ind w:firstLine="240"/>
        <w:rPr>
          <w:highlight w:val="none"/>
        </w:rPr>
      </w:pPr>
    </w:p>
    <w:p w14:paraId="03F9A83F">
      <w:pPr>
        <w:pStyle w:val="23"/>
        <w:ind w:firstLine="240"/>
        <w:rPr>
          <w:highlight w:val="none"/>
        </w:rPr>
      </w:pPr>
    </w:p>
    <w:p w14:paraId="6EF3593F">
      <w:pPr>
        <w:pStyle w:val="23"/>
        <w:ind w:firstLine="240"/>
        <w:rPr>
          <w:highlight w:val="none"/>
        </w:rPr>
      </w:pPr>
    </w:p>
    <w:p w14:paraId="6851F3C1">
      <w:pPr>
        <w:pStyle w:val="23"/>
        <w:ind w:firstLine="240"/>
        <w:rPr>
          <w:highlight w:val="none"/>
        </w:rPr>
      </w:pPr>
    </w:p>
    <w:p w14:paraId="0625CC63">
      <w:pPr>
        <w:pStyle w:val="23"/>
        <w:ind w:firstLine="240"/>
        <w:rPr>
          <w:highlight w:val="none"/>
        </w:rPr>
      </w:pPr>
    </w:p>
    <w:p w14:paraId="7CD42A4E">
      <w:pPr>
        <w:pStyle w:val="23"/>
        <w:ind w:firstLine="240"/>
        <w:rPr>
          <w:highlight w:val="none"/>
        </w:rPr>
      </w:pPr>
    </w:p>
    <w:p w14:paraId="421DBEFC">
      <w:pPr>
        <w:pStyle w:val="23"/>
        <w:ind w:firstLine="240"/>
        <w:rPr>
          <w:highlight w:val="none"/>
        </w:rPr>
      </w:pPr>
    </w:p>
    <w:p w14:paraId="15B0C7DC">
      <w:pPr>
        <w:pStyle w:val="23"/>
        <w:ind w:firstLine="240"/>
        <w:rPr>
          <w:highlight w:val="none"/>
        </w:rPr>
      </w:pPr>
    </w:p>
    <w:p w14:paraId="752378CF">
      <w:pPr>
        <w:rPr>
          <w:rFonts w:ascii="宋体" w:hAnsi="宋体"/>
          <w:highlight w:val="none"/>
        </w:rPr>
      </w:pPr>
    </w:p>
    <w:p w14:paraId="5D07D1C5">
      <w:pPr>
        <w:pStyle w:val="23"/>
        <w:ind w:firstLine="240"/>
        <w:rPr>
          <w:highlight w:val="none"/>
        </w:rPr>
      </w:pPr>
    </w:p>
    <w:p w14:paraId="6FE7B669">
      <w:pPr>
        <w:pStyle w:val="2"/>
        <w:ind w:left="420" w:firstLine="420"/>
        <w:rPr>
          <w:rFonts w:hint="eastAsia"/>
          <w:highlight w:val="none"/>
        </w:rPr>
      </w:pPr>
    </w:p>
    <w:p w14:paraId="3E93CADE">
      <w:pPr>
        <w:pStyle w:val="2"/>
        <w:ind w:left="420" w:firstLine="420"/>
        <w:rPr>
          <w:rFonts w:hint="eastAsia"/>
          <w:highlight w:val="none"/>
        </w:rPr>
      </w:pPr>
    </w:p>
    <w:p w14:paraId="0C85B9D9">
      <w:pPr>
        <w:pStyle w:val="2"/>
        <w:ind w:left="420" w:firstLine="420"/>
        <w:rPr>
          <w:rFonts w:hint="eastAsia"/>
          <w:highlight w:val="none"/>
        </w:rPr>
      </w:pPr>
    </w:p>
    <w:p w14:paraId="17A31DA5">
      <w:pPr>
        <w:pStyle w:val="2"/>
        <w:ind w:left="420" w:firstLine="420"/>
        <w:rPr>
          <w:rFonts w:hint="eastAsia"/>
          <w:highlight w:val="none"/>
        </w:rPr>
      </w:pPr>
    </w:p>
    <w:p w14:paraId="6C50B0D2">
      <w:pPr>
        <w:pStyle w:val="2"/>
        <w:ind w:left="420" w:firstLine="420"/>
        <w:rPr>
          <w:rFonts w:hint="eastAsia"/>
          <w:highlight w:val="none"/>
        </w:rPr>
      </w:pPr>
    </w:p>
    <w:p w14:paraId="2EC6C441">
      <w:pPr>
        <w:pStyle w:val="2"/>
        <w:ind w:left="420" w:firstLine="420"/>
        <w:rPr>
          <w:rFonts w:hint="eastAsia"/>
          <w:highlight w:val="none"/>
        </w:rPr>
      </w:pPr>
    </w:p>
    <w:p w14:paraId="4DA9C45D">
      <w:pPr>
        <w:pStyle w:val="2"/>
        <w:ind w:left="420" w:firstLine="420"/>
        <w:rPr>
          <w:rFonts w:hint="eastAsia"/>
          <w:highlight w:val="none"/>
        </w:rPr>
      </w:pPr>
    </w:p>
    <w:p w14:paraId="4A833D12">
      <w:pPr>
        <w:pStyle w:val="2"/>
        <w:ind w:left="420" w:firstLine="420"/>
        <w:rPr>
          <w:rFonts w:hint="eastAsia"/>
          <w:highlight w:val="none"/>
        </w:rPr>
      </w:pPr>
    </w:p>
    <w:p w14:paraId="67104D97">
      <w:pPr>
        <w:pStyle w:val="2"/>
        <w:ind w:left="420" w:firstLine="420"/>
        <w:rPr>
          <w:rFonts w:hint="eastAsia"/>
          <w:highlight w:val="none"/>
        </w:rPr>
      </w:pPr>
    </w:p>
    <w:p w14:paraId="42AA87E3">
      <w:pPr>
        <w:pStyle w:val="2"/>
        <w:ind w:left="420" w:firstLine="420"/>
        <w:rPr>
          <w:rFonts w:hint="eastAsia"/>
          <w:highlight w:val="none"/>
        </w:rPr>
      </w:pPr>
    </w:p>
    <w:p w14:paraId="21CE7579">
      <w:pPr>
        <w:pStyle w:val="2"/>
        <w:ind w:left="420" w:firstLine="420"/>
        <w:rPr>
          <w:rFonts w:hint="eastAsia"/>
          <w:highlight w:val="none"/>
        </w:rPr>
      </w:pPr>
    </w:p>
    <w:p w14:paraId="6E1FF0EA">
      <w:pPr>
        <w:pStyle w:val="2"/>
        <w:ind w:left="420" w:firstLine="420"/>
        <w:rPr>
          <w:rFonts w:hint="eastAsia"/>
          <w:highlight w:val="none"/>
        </w:rPr>
      </w:pPr>
    </w:p>
    <w:p w14:paraId="545C7157">
      <w:pPr>
        <w:pStyle w:val="2"/>
        <w:ind w:left="420" w:firstLine="420"/>
        <w:rPr>
          <w:rFonts w:hint="eastAsia"/>
          <w:highlight w:val="none"/>
        </w:rPr>
      </w:pPr>
    </w:p>
    <w:p w14:paraId="13A76D21">
      <w:pPr>
        <w:pStyle w:val="2"/>
        <w:ind w:left="420" w:firstLine="420"/>
        <w:rPr>
          <w:rFonts w:hint="eastAsia"/>
          <w:highlight w:val="none"/>
        </w:rPr>
      </w:pPr>
    </w:p>
    <w:p w14:paraId="3A3918F1">
      <w:pPr>
        <w:pStyle w:val="2"/>
        <w:ind w:left="420" w:firstLine="420"/>
        <w:rPr>
          <w:rFonts w:hint="eastAsia"/>
          <w:highlight w:val="none"/>
        </w:rPr>
      </w:pPr>
    </w:p>
    <w:p w14:paraId="019B9DD1">
      <w:pPr>
        <w:rPr>
          <w:rFonts w:ascii="宋体" w:hAnsi="宋体"/>
          <w:highlight w:val="none"/>
        </w:rPr>
      </w:pPr>
    </w:p>
    <w:p w14:paraId="1F4A5686">
      <w:pPr>
        <w:rPr>
          <w:rFonts w:ascii="宋体" w:hAnsi="宋体"/>
          <w:highlight w:val="none"/>
        </w:rPr>
      </w:pPr>
    </w:p>
    <w:p w14:paraId="15FBDDC8">
      <w:pPr>
        <w:rPr>
          <w:rFonts w:ascii="宋体" w:hAnsi="宋体"/>
          <w:highlight w:val="none"/>
        </w:rPr>
      </w:pPr>
    </w:p>
    <w:p w14:paraId="2A46A6CF">
      <w:pPr>
        <w:jc w:val="center"/>
        <w:rPr>
          <w:rFonts w:hint="eastAsia" w:ascii="宋体" w:hAnsi="宋体"/>
          <w:bCs/>
          <w:sz w:val="28"/>
          <w:szCs w:val="28"/>
          <w:highlight w:val="none"/>
        </w:rPr>
      </w:pPr>
      <w:bookmarkStart w:id="1038" w:name="_Toc19378"/>
      <w:bookmarkStart w:id="1039" w:name="_Toc24476"/>
      <w:bookmarkStart w:id="1040" w:name="_Toc26997"/>
      <w:bookmarkStart w:id="1041" w:name="_Toc29287"/>
      <w:bookmarkStart w:id="1042" w:name="_Toc28025"/>
      <w:bookmarkStart w:id="1043" w:name="_Toc4166"/>
      <w:bookmarkStart w:id="1044" w:name="_Toc3508"/>
      <w:bookmarkStart w:id="1045" w:name="_Toc24441"/>
      <w:bookmarkStart w:id="1046" w:name="_Toc1995"/>
      <w:bookmarkStart w:id="1047" w:name="_Toc14349"/>
      <w:bookmarkStart w:id="1048" w:name="_Toc2559"/>
    </w:p>
    <w:p w14:paraId="174C70D7">
      <w:pPr>
        <w:pStyle w:val="23"/>
        <w:rPr>
          <w:rFonts w:hint="eastAsia" w:ascii="宋体" w:hAnsi="宋体"/>
          <w:bCs/>
          <w:sz w:val="28"/>
          <w:szCs w:val="28"/>
          <w:highlight w:val="none"/>
        </w:rPr>
      </w:pPr>
    </w:p>
    <w:p w14:paraId="4509B080">
      <w:pPr>
        <w:rPr>
          <w:rFonts w:hint="eastAsia" w:ascii="宋体" w:hAnsi="宋体"/>
          <w:bCs/>
          <w:sz w:val="28"/>
          <w:szCs w:val="28"/>
          <w:highlight w:val="none"/>
        </w:rPr>
      </w:pPr>
    </w:p>
    <w:p w14:paraId="37FB46DC">
      <w:pPr>
        <w:pStyle w:val="23"/>
        <w:rPr>
          <w:rFonts w:hint="eastAsia"/>
          <w:highlight w:val="none"/>
        </w:rPr>
      </w:pPr>
    </w:p>
    <w:p w14:paraId="130E2C5E">
      <w:pPr>
        <w:jc w:val="center"/>
        <w:rPr>
          <w:rFonts w:hint="eastAsia" w:ascii="宋体" w:hAnsi="宋体"/>
          <w:bCs/>
          <w:sz w:val="28"/>
          <w:szCs w:val="28"/>
          <w:highlight w:val="none"/>
        </w:rPr>
      </w:pPr>
    </w:p>
    <w:p w14:paraId="11991A7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eastAsia="宋体" w:cs="Times New Roman"/>
          <w:sz w:val="28"/>
          <w:szCs w:val="28"/>
          <w:highlight w:val="none"/>
          <w:lang w:val="en-US" w:eastAsia="zh-CN"/>
        </w:rPr>
      </w:pPr>
      <w:bookmarkStart w:id="1049" w:name="_Toc2248"/>
      <w:bookmarkStart w:id="1050" w:name="_Toc30860"/>
      <w:r>
        <w:rPr>
          <w:rFonts w:hint="eastAsia" w:eastAsia="宋体" w:cs="Times New Roman"/>
          <w:sz w:val="28"/>
          <w:szCs w:val="28"/>
          <w:highlight w:val="none"/>
          <w:lang w:val="en-US" w:eastAsia="zh-CN"/>
        </w:rPr>
        <w:t>10、类似项目业绩情况表</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3071D810">
      <w:pPr>
        <w:rPr>
          <w:rFonts w:hint="eastAsia" w:ascii="宋体" w:hAnsi="宋体"/>
          <w:sz w:val="21"/>
          <w:szCs w:val="21"/>
          <w:highlight w:val="none"/>
        </w:rPr>
      </w:pPr>
      <w:bookmarkStart w:id="1051" w:name="_Toc32395"/>
      <w:bookmarkStart w:id="1052" w:name="_Toc509411892"/>
      <w:bookmarkStart w:id="1053" w:name="_Toc31590"/>
    </w:p>
    <w:p w14:paraId="4804DE0E">
      <w:pPr>
        <w:rPr>
          <w:rFonts w:hint="eastAsia" w:ascii="宋体" w:hAnsi="宋体"/>
          <w:sz w:val="21"/>
          <w:szCs w:val="21"/>
          <w:highlight w:val="none"/>
        </w:rPr>
      </w:pPr>
    </w:p>
    <w:p w14:paraId="0542098F">
      <w:pPr>
        <w:rPr>
          <w:rFonts w:ascii="宋体" w:hAnsi="宋体"/>
          <w:b/>
          <w:spacing w:val="10"/>
          <w:sz w:val="24"/>
          <w:highlight w:val="none"/>
        </w:rPr>
      </w:pPr>
      <w:r>
        <w:rPr>
          <w:rFonts w:hint="eastAsia" w:ascii="宋体" w:hAnsi="宋体"/>
          <w:sz w:val="21"/>
          <w:szCs w:val="21"/>
          <w:highlight w:val="none"/>
        </w:rPr>
        <w:t>供应商名称：</w:t>
      </w:r>
      <w:bookmarkEnd w:id="1051"/>
      <w:bookmarkEnd w:id="1052"/>
      <w:bookmarkEnd w:id="1053"/>
      <w:r>
        <w:rPr>
          <w:rFonts w:hint="eastAsia" w:ascii="宋体" w:hAnsi="宋体"/>
          <w:sz w:val="24"/>
          <w:highlight w:val="none"/>
        </w:rPr>
        <w:t xml:space="preserve">                                </w:t>
      </w:r>
    </w:p>
    <w:tbl>
      <w:tblPr>
        <w:tblStyle w:val="2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54"/>
        <w:gridCol w:w="1410"/>
        <w:gridCol w:w="1635"/>
        <w:gridCol w:w="1665"/>
        <w:gridCol w:w="945"/>
        <w:gridCol w:w="1220"/>
      </w:tblGrid>
      <w:tr w14:paraId="1736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5BECECD9">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1354" w:type="dxa"/>
            <w:vAlign w:val="center"/>
          </w:tcPr>
          <w:p w14:paraId="05DE2C23">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tc>
        <w:tc>
          <w:tcPr>
            <w:tcW w:w="1410" w:type="dxa"/>
            <w:vAlign w:val="center"/>
          </w:tcPr>
          <w:p w14:paraId="05F51864">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合同金额（元）</w:t>
            </w:r>
          </w:p>
        </w:tc>
        <w:tc>
          <w:tcPr>
            <w:tcW w:w="1635" w:type="dxa"/>
            <w:vAlign w:val="center"/>
          </w:tcPr>
          <w:p w14:paraId="3C8E4063">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合同签订时间</w:t>
            </w:r>
          </w:p>
        </w:tc>
        <w:tc>
          <w:tcPr>
            <w:tcW w:w="1665" w:type="dxa"/>
            <w:vAlign w:val="center"/>
          </w:tcPr>
          <w:p w14:paraId="67FBB0DD">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采购单位</w:t>
            </w:r>
          </w:p>
          <w:p w14:paraId="60779638">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（甲方）名称</w:t>
            </w:r>
          </w:p>
        </w:tc>
        <w:tc>
          <w:tcPr>
            <w:tcW w:w="945" w:type="dxa"/>
            <w:vAlign w:val="center"/>
          </w:tcPr>
          <w:p w14:paraId="084A6126">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联系人</w:t>
            </w:r>
          </w:p>
        </w:tc>
        <w:tc>
          <w:tcPr>
            <w:tcW w:w="1220" w:type="dxa"/>
            <w:vAlign w:val="center"/>
          </w:tcPr>
          <w:p w14:paraId="55E22239">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联系人</w:t>
            </w:r>
          </w:p>
          <w:p w14:paraId="29FA8F4E">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电话号码</w:t>
            </w:r>
          </w:p>
        </w:tc>
      </w:tr>
      <w:tr w14:paraId="50DD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EC32FC9">
            <w:pPr>
              <w:rPr>
                <w:rFonts w:hint="eastAsia" w:ascii="宋体" w:hAnsi="宋体" w:eastAsia="宋体" w:cs="宋体"/>
                <w:bCs/>
                <w:w w:val="90"/>
                <w:sz w:val="21"/>
                <w:szCs w:val="21"/>
                <w:highlight w:val="none"/>
              </w:rPr>
            </w:pPr>
          </w:p>
        </w:tc>
        <w:tc>
          <w:tcPr>
            <w:tcW w:w="1354" w:type="dxa"/>
            <w:vAlign w:val="center"/>
          </w:tcPr>
          <w:p w14:paraId="295E4D70">
            <w:pPr>
              <w:rPr>
                <w:rFonts w:hint="eastAsia" w:ascii="宋体" w:hAnsi="宋体" w:eastAsia="宋体" w:cs="宋体"/>
                <w:bCs/>
                <w:w w:val="90"/>
                <w:sz w:val="21"/>
                <w:szCs w:val="21"/>
                <w:highlight w:val="none"/>
              </w:rPr>
            </w:pPr>
          </w:p>
        </w:tc>
        <w:tc>
          <w:tcPr>
            <w:tcW w:w="1410" w:type="dxa"/>
            <w:vAlign w:val="center"/>
          </w:tcPr>
          <w:p w14:paraId="2A82BDCE">
            <w:pPr>
              <w:rPr>
                <w:rFonts w:hint="eastAsia" w:ascii="宋体" w:hAnsi="宋体" w:eastAsia="宋体" w:cs="宋体"/>
                <w:bCs/>
                <w:w w:val="90"/>
                <w:sz w:val="21"/>
                <w:szCs w:val="21"/>
                <w:highlight w:val="none"/>
              </w:rPr>
            </w:pPr>
          </w:p>
        </w:tc>
        <w:tc>
          <w:tcPr>
            <w:tcW w:w="1635" w:type="dxa"/>
            <w:vAlign w:val="center"/>
          </w:tcPr>
          <w:p w14:paraId="118B5923">
            <w:pPr>
              <w:rPr>
                <w:rFonts w:hint="eastAsia" w:ascii="宋体" w:hAnsi="宋体" w:eastAsia="宋体" w:cs="宋体"/>
                <w:bCs/>
                <w:w w:val="90"/>
                <w:sz w:val="21"/>
                <w:szCs w:val="21"/>
                <w:highlight w:val="none"/>
              </w:rPr>
            </w:pPr>
          </w:p>
        </w:tc>
        <w:tc>
          <w:tcPr>
            <w:tcW w:w="1665" w:type="dxa"/>
            <w:vAlign w:val="center"/>
          </w:tcPr>
          <w:p w14:paraId="03F1654D">
            <w:pPr>
              <w:rPr>
                <w:rFonts w:hint="eastAsia" w:ascii="宋体" w:hAnsi="宋体" w:eastAsia="宋体" w:cs="宋体"/>
                <w:bCs/>
                <w:w w:val="90"/>
                <w:sz w:val="21"/>
                <w:szCs w:val="21"/>
                <w:highlight w:val="none"/>
              </w:rPr>
            </w:pPr>
          </w:p>
        </w:tc>
        <w:tc>
          <w:tcPr>
            <w:tcW w:w="945" w:type="dxa"/>
            <w:vAlign w:val="center"/>
          </w:tcPr>
          <w:p w14:paraId="5ADB1902">
            <w:pPr>
              <w:rPr>
                <w:rFonts w:hint="eastAsia" w:ascii="宋体" w:hAnsi="宋体" w:eastAsia="宋体" w:cs="宋体"/>
                <w:bCs/>
                <w:w w:val="90"/>
                <w:sz w:val="21"/>
                <w:szCs w:val="21"/>
                <w:highlight w:val="none"/>
              </w:rPr>
            </w:pPr>
          </w:p>
        </w:tc>
        <w:tc>
          <w:tcPr>
            <w:tcW w:w="1220" w:type="dxa"/>
            <w:vAlign w:val="center"/>
          </w:tcPr>
          <w:p w14:paraId="03E95DF3">
            <w:pPr>
              <w:rPr>
                <w:rFonts w:hint="eastAsia" w:ascii="宋体" w:hAnsi="宋体" w:eastAsia="宋体" w:cs="宋体"/>
                <w:bCs/>
                <w:w w:val="90"/>
                <w:sz w:val="21"/>
                <w:szCs w:val="21"/>
                <w:highlight w:val="none"/>
              </w:rPr>
            </w:pPr>
          </w:p>
        </w:tc>
      </w:tr>
      <w:tr w14:paraId="48B7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95447DE">
            <w:pPr>
              <w:rPr>
                <w:rFonts w:hint="eastAsia" w:ascii="宋体" w:hAnsi="宋体" w:eastAsia="宋体" w:cs="宋体"/>
                <w:bCs/>
                <w:w w:val="90"/>
                <w:sz w:val="21"/>
                <w:szCs w:val="21"/>
                <w:highlight w:val="none"/>
              </w:rPr>
            </w:pPr>
          </w:p>
        </w:tc>
        <w:tc>
          <w:tcPr>
            <w:tcW w:w="1354" w:type="dxa"/>
            <w:vAlign w:val="center"/>
          </w:tcPr>
          <w:p w14:paraId="0C7C6497">
            <w:pPr>
              <w:rPr>
                <w:rFonts w:hint="eastAsia" w:ascii="宋体" w:hAnsi="宋体" w:eastAsia="宋体" w:cs="宋体"/>
                <w:bCs/>
                <w:w w:val="90"/>
                <w:sz w:val="21"/>
                <w:szCs w:val="21"/>
                <w:highlight w:val="none"/>
              </w:rPr>
            </w:pPr>
          </w:p>
        </w:tc>
        <w:tc>
          <w:tcPr>
            <w:tcW w:w="1410" w:type="dxa"/>
            <w:vAlign w:val="center"/>
          </w:tcPr>
          <w:p w14:paraId="1762B2BC">
            <w:pPr>
              <w:rPr>
                <w:rFonts w:hint="eastAsia" w:ascii="宋体" w:hAnsi="宋体" w:eastAsia="宋体" w:cs="宋体"/>
                <w:bCs/>
                <w:w w:val="90"/>
                <w:sz w:val="21"/>
                <w:szCs w:val="21"/>
                <w:highlight w:val="none"/>
              </w:rPr>
            </w:pPr>
          </w:p>
        </w:tc>
        <w:tc>
          <w:tcPr>
            <w:tcW w:w="1635" w:type="dxa"/>
            <w:vAlign w:val="center"/>
          </w:tcPr>
          <w:p w14:paraId="2065362C">
            <w:pPr>
              <w:rPr>
                <w:rFonts w:hint="eastAsia" w:ascii="宋体" w:hAnsi="宋体" w:eastAsia="宋体" w:cs="宋体"/>
                <w:bCs/>
                <w:w w:val="90"/>
                <w:sz w:val="21"/>
                <w:szCs w:val="21"/>
                <w:highlight w:val="none"/>
              </w:rPr>
            </w:pPr>
          </w:p>
        </w:tc>
        <w:tc>
          <w:tcPr>
            <w:tcW w:w="1665" w:type="dxa"/>
            <w:vAlign w:val="center"/>
          </w:tcPr>
          <w:p w14:paraId="599590E4">
            <w:pPr>
              <w:rPr>
                <w:rFonts w:hint="eastAsia" w:ascii="宋体" w:hAnsi="宋体" w:eastAsia="宋体" w:cs="宋体"/>
                <w:bCs/>
                <w:w w:val="90"/>
                <w:sz w:val="21"/>
                <w:szCs w:val="21"/>
                <w:highlight w:val="none"/>
              </w:rPr>
            </w:pPr>
          </w:p>
        </w:tc>
        <w:tc>
          <w:tcPr>
            <w:tcW w:w="945" w:type="dxa"/>
            <w:vAlign w:val="center"/>
          </w:tcPr>
          <w:p w14:paraId="3EFBFE45">
            <w:pPr>
              <w:rPr>
                <w:rFonts w:hint="eastAsia" w:ascii="宋体" w:hAnsi="宋体" w:eastAsia="宋体" w:cs="宋体"/>
                <w:bCs/>
                <w:w w:val="90"/>
                <w:sz w:val="21"/>
                <w:szCs w:val="21"/>
                <w:highlight w:val="none"/>
              </w:rPr>
            </w:pPr>
          </w:p>
        </w:tc>
        <w:tc>
          <w:tcPr>
            <w:tcW w:w="1220" w:type="dxa"/>
            <w:vAlign w:val="center"/>
          </w:tcPr>
          <w:p w14:paraId="768BAF82">
            <w:pPr>
              <w:rPr>
                <w:rFonts w:hint="eastAsia" w:ascii="宋体" w:hAnsi="宋体" w:eastAsia="宋体" w:cs="宋体"/>
                <w:bCs/>
                <w:w w:val="90"/>
                <w:sz w:val="21"/>
                <w:szCs w:val="21"/>
                <w:highlight w:val="none"/>
              </w:rPr>
            </w:pPr>
          </w:p>
        </w:tc>
      </w:tr>
      <w:tr w14:paraId="1AB2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4E53851">
            <w:pPr>
              <w:rPr>
                <w:rFonts w:hint="eastAsia" w:ascii="宋体" w:hAnsi="宋体" w:eastAsia="宋体" w:cs="宋体"/>
                <w:bCs/>
                <w:w w:val="90"/>
                <w:sz w:val="21"/>
                <w:szCs w:val="21"/>
                <w:highlight w:val="none"/>
              </w:rPr>
            </w:pPr>
          </w:p>
        </w:tc>
        <w:tc>
          <w:tcPr>
            <w:tcW w:w="1354" w:type="dxa"/>
            <w:vAlign w:val="center"/>
          </w:tcPr>
          <w:p w14:paraId="09115FAE">
            <w:pPr>
              <w:rPr>
                <w:rFonts w:hint="eastAsia" w:ascii="宋体" w:hAnsi="宋体" w:eastAsia="宋体" w:cs="宋体"/>
                <w:bCs/>
                <w:w w:val="90"/>
                <w:sz w:val="21"/>
                <w:szCs w:val="21"/>
                <w:highlight w:val="none"/>
              </w:rPr>
            </w:pPr>
          </w:p>
        </w:tc>
        <w:tc>
          <w:tcPr>
            <w:tcW w:w="1410" w:type="dxa"/>
            <w:vAlign w:val="center"/>
          </w:tcPr>
          <w:p w14:paraId="1934D8E9">
            <w:pPr>
              <w:rPr>
                <w:rFonts w:hint="eastAsia" w:ascii="宋体" w:hAnsi="宋体" w:eastAsia="宋体" w:cs="宋体"/>
                <w:bCs/>
                <w:w w:val="90"/>
                <w:sz w:val="21"/>
                <w:szCs w:val="21"/>
                <w:highlight w:val="none"/>
              </w:rPr>
            </w:pPr>
          </w:p>
        </w:tc>
        <w:tc>
          <w:tcPr>
            <w:tcW w:w="1635" w:type="dxa"/>
            <w:vAlign w:val="center"/>
          </w:tcPr>
          <w:p w14:paraId="35646DB3">
            <w:pPr>
              <w:rPr>
                <w:rFonts w:hint="eastAsia" w:ascii="宋体" w:hAnsi="宋体" w:eastAsia="宋体" w:cs="宋体"/>
                <w:bCs/>
                <w:w w:val="90"/>
                <w:sz w:val="21"/>
                <w:szCs w:val="21"/>
                <w:highlight w:val="none"/>
              </w:rPr>
            </w:pPr>
          </w:p>
        </w:tc>
        <w:tc>
          <w:tcPr>
            <w:tcW w:w="1665" w:type="dxa"/>
            <w:vAlign w:val="center"/>
          </w:tcPr>
          <w:p w14:paraId="3097ACA8">
            <w:pPr>
              <w:rPr>
                <w:rFonts w:hint="eastAsia" w:ascii="宋体" w:hAnsi="宋体" w:eastAsia="宋体" w:cs="宋体"/>
                <w:bCs/>
                <w:w w:val="90"/>
                <w:sz w:val="21"/>
                <w:szCs w:val="21"/>
                <w:highlight w:val="none"/>
              </w:rPr>
            </w:pPr>
          </w:p>
        </w:tc>
        <w:tc>
          <w:tcPr>
            <w:tcW w:w="945" w:type="dxa"/>
            <w:vAlign w:val="center"/>
          </w:tcPr>
          <w:p w14:paraId="69B6F0CB">
            <w:pPr>
              <w:rPr>
                <w:rFonts w:hint="eastAsia" w:ascii="宋体" w:hAnsi="宋体" w:eastAsia="宋体" w:cs="宋体"/>
                <w:bCs/>
                <w:w w:val="90"/>
                <w:sz w:val="21"/>
                <w:szCs w:val="21"/>
                <w:highlight w:val="none"/>
              </w:rPr>
            </w:pPr>
          </w:p>
        </w:tc>
        <w:tc>
          <w:tcPr>
            <w:tcW w:w="1220" w:type="dxa"/>
            <w:vAlign w:val="center"/>
          </w:tcPr>
          <w:p w14:paraId="557514EB">
            <w:pPr>
              <w:rPr>
                <w:rFonts w:hint="eastAsia" w:ascii="宋体" w:hAnsi="宋体" w:eastAsia="宋体" w:cs="宋体"/>
                <w:bCs/>
                <w:w w:val="90"/>
                <w:sz w:val="21"/>
                <w:szCs w:val="21"/>
                <w:highlight w:val="none"/>
              </w:rPr>
            </w:pPr>
          </w:p>
        </w:tc>
      </w:tr>
      <w:tr w14:paraId="0D8C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45CD647">
            <w:pPr>
              <w:rPr>
                <w:rFonts w:hint="eastAsia" w:ascii="宋体" w:hAnsi="宋体" w:eastAsia="宋体" w:cs="宋体"/>
                <w:bCs/>
                <w:w w:val="90"/>
                <w:sz w:val="21"/>
                <w:szCs w:val="21"/>
                <w:highlight w:val="none"/>
              </w:rPr>
            </w:pPr>
          </w:p>
        </w:tc>
        <w:tc>
          <w:tcPr>
            <w:tcW w:w="1354" w:type="dxa"/>
            <w:vAlign w:val="center"/>
          </w:tcPr>
          <w:p w14:paraId="6B8EDE74">
            <w:pPr>
              <w:rPr>
                <w:rFonts w:hint="eastAsia" w:ascii="宋体" w:hAnsi="宋体" w:eastAsia="宋体" w:cs="宋体"/>
                <w:bCs/>
                <w:w w:val="90"/>
                <w:sz w:val="21"/>
                <w:szCs w:val="21"/>
                <w:highlight w:val="none"/>
              </w:rPr>
            </w:pPr>
          </w:p>
        </w:tc>
        <w:tc>
          <w:tcPr>
            <w:tcW w:w="1410" w:type="dxa"/>
            <w:vAlign w:val="center"/>
          </w:tcPr>
          <w:p w14:paraId="59BCF571">
            <w:pPr>
              <w:rPr>
                <w:rFonts w:hint="eastAsia" w:ascii="宋体" w:hAnsi="宋体" w:eastAsia="宋体" w:cs="宋体"/>
                <w:bCs/>
                <w:w w:val="90"/>
                <w:sz w:val="21"/>
                <w:szCs w:val="21"/>
                <w:highlight w:val="none"/>
              </w:rPr>
            </w:pPr>
          </w:p>
        </w:tc>
        <w:tc>
          <w:tcPr>
            <w:tcW w:w="1635" w:type="dxa"/>
            <w:vAlign w:val="center"/>
          </w:tcPr>
          <w:p w14:paraId="29189B1E">
            <w:pPr>
              <w:rPr>
                <w:rFonts w:hint="eastAsia" w:ascii="宋体" w:hAnsi="宋体" w:eastAsia="宋体" w:cs="宋体"/>
                <w:bCs/>
                <w:w w:val="90"/>
                <w:sz w:val="21"/>
                <w:szCs w:val="21"/>
                <w:highlight w:val="none"/>
              </w:rPr>
            </w:pPr>
          </w:p>
        </w:tc>
        <w:tc>
          <w:tcPr>
            <w:tcW w:w="1665" w:type="dxa"/>
            <w:vAlign w:val="center"/>
          </w:tcPr>
          <w:p w14:paraId="086C79D8">
            <w:pPr>
              <w:rPr>
                <w:rFonts w:hint="eastAsia" w:ascii="宋体" w:hAnsi="宋体" w:eastAsia="宋体" w:cs="宋体"/>
                <w:bCs/>
                <w:w w:val="90"/>
                <w:sz w:val="21"/>
                <w:szCs w:val="21"/>
                <w:highlight w:val="none"/>
              </w:rPr>
            </w:pPr>
          </w:p>
        </w:tc>
        <w:tc>
          <w:tcPr>
            <w:tcW w:w="945" w:type="dxa"/>
            <w:vAlign w:val="center"/>
          </w:tcPr>
          <w:p w14:paraId="155382F2">
            <w:pPr>
              <w:rPr>
                <w:rFonts w:hint="eastAsia" w:ascii="宋体" w:hAnsi="宋体" w:eastAsia="宋体" w:cs="宋体"/>
                <w:bCs/>
                <w:w w:val="90"/>
                <w:sz w:val="21"/>
                <w:szCs w:val="21"/>
                <w:highlight w:val="none"/>
              </w:rPr>
            </w:pPr>
          </w:p>
        </w:tc>
        <w:tc>
          <w:tcPr>
            <w:tcW w:w="1220" w:type="dxa"/>
            <w:vAlign w:val="center"/>
          </w:tcPr>
          <w:p w14:paraId="54286438">
            <w:pPr>
              <w:rPr>
                <w:rFonts w:hint="eastAsia" w:ascii="宋体" w:hAnsi="宋体" w:eastAsia="宋体" w:cs="宋体"/>
                <w:bCs/>
                <w:w w:val="90"/>
                <w:sz w:val="21"/>
                <w:szCs w:val="21"/>
                <w:highlight w:val="none"/>
              </w:rPr>
            </w:pPr>
          </w:p>
        </w:tc>
      </w:tr>
      <w:tr w14:paraId="2745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64FBB59">
            <w:pPr>
              <w:rPr>
                <w:rFonts w:hint="eastAsia" w:ascii="宋体" w:hAnsi="宋体" w:eastAsia="宋体" w:cs="宋体"/>
                <w:bCs/>
                <w:w w:val="90"/>
                <w:sz w:val="21"/>
                <w:szCs w:val="21"/>
                <w:highlight w:val="none"/>
              </w:rPr>
            </w:pPr>
          </w:p>
        </w:tc>
        <w:tc>
          <w:tcPr>
            <w:tcW w:w="1354" w:type="dxa"/>
            <w:vAlign w:val="center"/>
          </w:tcPr>
          <w:p w14:paraId="74F9860D">
            <w:pPr>
              <w:rPr>
                <w:rFonts w:hint="eastAsia" w:ascii="宋体" w:hAnsi="宋体" w:eastAsia="宋体" w:cs="宋体"/>
                <w:bCs/>
                <w:w w:val="90"/>
                <w:sz w:val="21"/>
                <w:szCs w:val="21"/>
                <w:highlight w:val="none"/>
              </w:rPr>
            </w:pPr>
          </w:p>
        </w:tc>
        <w:tc>
          <w:tcPr>
            <w:tcW w:w="1410" w:type="dxa"/>
            <w:vAlign w:val="center"/>
          </w:tcPr>
          <w:p w14:paraId="014163A3">
            <w:pPr>
              <w:rPr>
                <w:rFonts w:hint="eastAsia" w:ascii="宋体" w:hAnsi="宋体" w:eastAsia="宋体" w:cs="宋体"/>
                <w:bCs/>
                <w:w w:val="90"/>
                <w:sz w:val="21"/>
                <w:szCs w:val="21"/>
                <w:highlight w:val="none"/>
              </w:rPr>
            </w:pPr>
          </w:p>
        </w:tc>
        <w:tc>
          <w:tcPr>
            <w:tcW w:w="1635" w:type="dxa"/>
            <w:vAlign w:val="center"/>
          </w:tcPr>
          <w:p w14:paraId="6D256DB7">
            <w:pPr>
              <w:rPr>
                <w:rFonts w:hint="eastAsia" w:ascii="宋体" w:hAnsi="宋体" w:eastAsia="宋体" w:cs="宋体"/>
                <w:bCs/>
                <w:w w:val="90"/>
                <w:sz w:val="21"/>
                <w:szCs w:val="21"/>
                <w:highlight w:val="none"/>
              </w:rPr>
            </w:pPr>
          </w:p>
        </w:tc>
        <w:tc>
          <w:tcPr>
            <w:tcW w:w="1665" w:type="dxa"/>
            <w:vAlign w:val="center"/>
          </w:tcPr>
          <w:p w14:paraId="0405AC88">
            <w:pPr>
              <w:rPr>
                <w:rFonts w:hint="eastAsia" w:ascii="宋体" w:hAnsi="宋体" w:eastAsia="宋体" w:cs="宋体"/>
                <w:bCs/>
                <w:w w:val="90"/>
                <w:sz w:val="21"/>
                <w:szCs w:val="21"/>
                <w:highlight w:val="none"/>
              </w:rPr>
            </w:pPr>
          </w:p>
        </w:tc>
        <w:tc>
          <w:tcPr>
            <w:tcW w:w="945" w:type="dxa"/>
            <w:vAlign w:val="center"/>
          </w:tcPr>
          <w:p w14:paraId="554165F1">
            <w:pPr>
              <w:rPr>
                <w:rFonts w:hint="eastAsia" w:ascii="宋体" w:hAnsi="宋体" w:eastAsia="宋体" w:cs="宋体"/>
                <w:bCs/>
                <w:w w:val="90"/>
                <w:sz w:val="21"/>
                <w:szCs w:val="21"/>
                <w:highlight w:val="none"/>
              </w:rPr>
            </w:pPr>
          </w:p>
        </w:tc>
        <w:tc>
          <w:tcPr>
            <w:tcW w:w="1220" w:type="dxa"/>
            <w:vAlign w:val="center"/>
          </w:tcPr>
          <w:p w14:paraId="2DA73C14">
            <w:pPr>
              <w:rPr>
                <w:rFonts w:hint="eastAsia" w:ascii="宋体" w:hAnsi="宋体" w:eastAsia="宋体" w:cs="宋体"/>
                <w:bCs/>
                <w:w w:val="90"/>
                <w:sz w:val="21"/>
                <w:szCs w:val="21"/>
                <w:highlight w:val="none"/>
              </w:rPr>
            </w:pPr>
          </w:p>
        </w:tc>
      </w:tr>
      <w:tr w14:paraId="4DC7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5C744E2">
            <w:pPr>
              <w:rPr>
                <w:rFonts w:hint="eastAsia" w:ascii="宋体" w:hAnsi="宋体" w:eastAsia="宋体" w:cs="宋体"/>
                <w:bCs/>
                <w:w w:val="90"/>
                <w:sz w:val="21"/>
                <w:szCs w:val="21"/>
                <w:highlight w:val="none"/>
              </w:rPr>
            </w:pPr>
          </w:p>
        </w:tc>
        <w:tc>
          <w:tcPr>
            <w:tcW w:w="1354" w:type="dxa"/>
            <w:vAlign w:val="center"/>
          </w:tcPr>
          <w:p w14:paraId="080E2226">
            <w:pPr>
              <w:rPr>
                <w:rFonts w:hint="eastAsia" w:ascii="宋体" w:hAnsi="宋体" w:eastAsia="宋体" w:cs="宋体"/>
                <w:bCs/>
                <w:w w:val="90"/>
                <w:sz w:val="21"/>
                <w:szCs w:val="21"/>
                <w:highlight w:val="none"/>
              </w:rPr>
            </w:pPr>
          </w:p>
        </w:tc>
        <w:tc>
          <w:tcPr>
            <w:tcW w:w="1410" w:type="dxa"/>
            <w:vAlign w:val="center"/>
          </w:tcPr>
          <w:p w14:paraId="722A5CED">
            <w:pPr>
              <w:rPr>
                <w:rFonts w:hint="eastAsia" w:ascii="宋体" w:hAnsi="宋体" w:eastAsia="宋体" w:cs="宋体"/>
                <w:bCs/>
                <w:w w:val="90"/>
                <w:sz w:val="21"/>
                <w:szCs w:val="21"/>
                <w:highlight w:val="none"/>
              </w:rPr>
            </w:pPr>
          </w:p>
        </w:tc>
        <w:tc>
          <w:tcPr>
            <w:tcW w:w="1635" w:type="dxa"/>
            <w:vAlign w:val="center"/>
          </w:tcPr>
          <w:p w14:paraId="00ECDCA8">
            <w:pPr>
              <w:rPr>
                <w:rFonts w:hint="eastAsia" w:ascii="宋体" w:hAnsi="宋体" w:eastAsia="宋体" w:cs="宋体"/>
                <w:bCs/>
                <w:w w:val="90"/>
                <w:sz w:val="21"/>
                <w:szCs w:val="21"/>
                <w:highlight w:val="none"/>
              </w:rPr>
            </w:pPr>
          </w:p>
        </w:tc>
        <w:tc>
          <w:tcPr>
            <w:tcW w:w="1665" w:type="dxa"/>
            <w:vAlign w:val="center"/>
          </w:tcPr>
          <w:p w14:paraId="78CA8BF5">
            <w:pPr>
              <w:rPr>
                <w:rFonts w:hint="eastAsia" w:ascii="宋体" w:hAnsi="宋体" w:eastAsia="宋体" w:cs="宋体"/>
                <w:bCs/>
                <w:w w:val="90"/>
                <w:sz w:val="21"/>
                <w:szCs w:val="21"/>
                <w:highlight w:val="none"/>
              </w:rPr>
            </w:pPr>
          </w:p>
        </w:tc>
        <w:tc>
          <w:tcPr>
            <w:tcW w:w="945" w:type="dxa"/>
            <w:vAlign w:val="center"/>
          </w:tcPr>
          <w:p w14:paraId="600C9039">
            <w:pPr>
              <w:rPr>
                <w:rFonts w:hint="eastAsia" w:ascii="宋体" w:hAnsi="宋体" w:eastAsia="宋体" w:cs="宋体"/>
                <w:bCs/>
                <w:w w:val="90"/>
                <w:sz w:val="21"/>
                <w:szCs w:val="21"/>
                <w:highlight w:val="none"/>
              </w:rPr>
            </w:pPr>
          </w:p>
        </w:tc>
        <w:tc>
          <w:tcPr>
            <w:tcW w:w="1220" w:type="dxa"/>
            <w:vAlign w:val="center"/>
          </w:tcPr>
          <w:p w14:paraId="200E4206">
            <w:pPr>
              <w:rPr>
                <w:rFonts w:hint="eastAsia" w:ascii="宋体" w:hAnsi="宋体" w:eastAsia="宋体" w:cs="宋体"/>
                <w:bCs/>
                <w:w w:val="90"/>
                <w:sz w:val="21"/>
                <w:szCs w:val="21"/>
                <w:highlight w:val="none"/>
              </w:rPr>
            </w:pPr>
          </w:p>
        </w:tc>
      </w:tr>
      <w:tr w14:paraId="6828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428CCD6">
            <w:pPr>
              <w:rPr>
                <w:rFonts w:hint="eastAsia" w:ascii="宋体" w:hAnsi="宋体" w:eastAsia="宋体" w:cs="宋体"/>
                <w:bCs/>
                <w:w w:val="90"/>
                <w:sz w:val="21"/>
                <w:szCs w:val="21"/>
                <w:highlight w:val="none"/>
              </w:rPr>
            </w:pPr>
          </w:p>
        </w:tc>
        <w:tc>
          <w:tcPr>
            <w:tcW w:w="1354" w:type="dxa"/>
            <w:vAlign w:val="center"/>
          </w:tcPr>
          <w:p w14:paraId="21B9FBAA">
            <w:pPr>
              <w:rPr>
                <w:rFonts w:hint="eastAsia" w:ascii="宋体" w:hAnsi="宋体" w:eastAsia="宋体" w:cs="宋体"/>
                <w:bCs/>
                <w:w w:val="90"/>
                <w:sz w:val="21"/>
                <w:szCs w:val="21"/>
                <w:highlight w:val="none"/>
              </w:rPr>
            </w:pPr>
          </w:p>
        </w:tc>
        <w:tc>
          <w:tcPr>
            <w:tcW w:w="1410" w:type="dxa"/>
            <w:vAlign w:val="center"/>
          </w:tcPr>
          <w:p w14:paraId="049E16F3">
            <w:pPr>
              <w:rPr>
                <w:rFonts w:hint="eastAsia" w:ascii="宋体" w:hAnsi="宋体" w:eastAsia="宋体" w:cs="宋体"/>
                <w:bCs/>
                <w:w w:val="90"/>
                <w:sz w:val="21"/>
                <w:szCs w:val="21"/>
                <w:highlight w:val="none"/>
              </w:rPr>
            </w:pPr>
          </w:p>
        </w:tc>
        <w:tc>
          <w:tcPr>
            <w:tcW w:w="1635" w:type="dxa"/>
            <w:vAlign w:val="center"/>
          </w:tcPr>
          <w:p w14:paraId="3021556B">
            <w:pPr>
              <w:rPr>
                <w:rFonts w:hint="eastAsia" w:ascii="宋体" w:hAnsi="宋体" w:eastAsia="宋体" w:cs="宋体"/>
                <w:bCs/>
                <w:w w:val="90"/>
                <w:sz w:val="21"/>
                <w:szCs w:val="21"/>
                <w:highlight w:val="none"/>
              </w:rPr>
            </w:pPr>
          </w:p>
        </w:tc>
        <w:tc>
          <w:tcPr>
            <w:tcW w:w="1665" w:type="dxa"/>
            <w:vAlign w:val="center"/>
          </w:tcPr>
          <w:p w14:paraId="59D66347">
            <w:pPr>
              <w:rPr>
                <w:rFonts w:hint="eastAsia" w:ascii="宋体" w:hAnsi="宋体" w:eastAsia="宋体" w:cs="宋体"/>
                <w:bCs/>
                <w:w w:val="90"/>
                <w:sz w:val="21"/>
                <w:szCs w:val="21"/>
                <w:highlight w:val="none"/>
              </w:rPr>
            </w:pPr>
          </w:p>
        </w:tc>
        <w:tc>
          <w:tcPr>
            <w:tcW w:w="945" w:type="dxa"/>
            <w:vAlign w:val="center"/>
          </w:tcPr>
          <w:p w14:paraId="4785AD0B">
            <w:pPr>
              <w:rPr>
                <w:rFonts w:hint="eastAsia" w:ascii="宋体" w:hAnsi="宋体" w:eastAsia="宋体" w:cs="宋体"/>
                <w:bCs/>
                <w:w w:val="90"/>
                <w:sz w:val="21"/>
                <w:szCs w:val="21"/>
                <w:highlight w:val="none"/>
              </w:rPr>
            </w:pPr>
          </w:p>
        </w:tc>
        <w:tc>
          <w:tcPr>
            <w:tcW w:w="1220" w:type="dxa"/>
            <w:vAlign w:val="center"/>
          </w:tcPr>
          <w:p w14:paraId="01C10D09">
            <w:pPr>
              <w:rPr>
                <w:rFonts w:hint="eastAsia" w:ascii="宋体" w:hAnsi="宋体" w:eastAsia="宋体" w:cs="宋体"/>
                <w:bCs/>
                <w:w w:val="90"/>
                <w:sz w:val="21"/>
                <w:szCs w:val="21"/>
                <w:highlight w:val="none"/>
              </w:rPr>
            </w:pPr>
          </w:p>
        </w:tc>
      </w:tr>
    </w:tbl>
    <w:p w14:paraId="1480D388">
      <w:pPr>
        <w:rPr>
          <w:rFonts w:ascii="宋体" w:hAnsi="宋体"/>
          <w:bCs/>
          <w:sz w:val="21"/>
          <w:szCs w:val="21"/>
          <w:highlight w:val="none"/>
        </w:rPr>
      </w:pPr>
      <w:bookmarkStart w:id="1054" w:name="_Toc12642"/>
      <w:bookmarkStart w:id="1055" w:name="_Toc509411893"/>
      <w:bookmarkStart w:id="1056" w:name="_Toc7888"/>
      <w:r>
        <w:rPr>
          <w:rFonts w:hint="eastAsia" w:ascii="宋体" w:hAnsi="宋体"/>
          <w:bCs/>
          <w:sz w:val="21"/>
          <w:szCs w:val="21"/>
          <w:highlight w:val="none"/>
        </w:rPr>
        <w:t>供应商代表（</w:t>
      </w:r>
      <w:r>
        <w:rPr>
          <w:rFonts w:hint="eastAsia" w:ascii="宋体" w:hAnsi="宋体"/>
          <w:sz w:val="21"/>
          <w:szCs w:val="21"/>
          <w:highlight w:val="none"/>
        </w:rPr>
        <w:t>签字或盖章）</w:t>
      </w:r>
      <w:r>
        <w:rPr>
          <w:rFonts w:hint="eastAsia" w:ascii="宋体" w:hAnsi="宋体"/>
          <w:bCs/>
          <w:sz w:val="21"/>
          <w:szCs w:val="21"/>
          <w:highlight w:val="none"/>
        </w:rPr>
        <w:t>：        供应商（公章）：          日期：</w:t>
      </w:r>
      <w:bookmarkEnd w:id="1054"/>
      <w:bookmarkEnd w:id="1055"/>
      <w:bookmarkEnd w:id="1056"/>
    </w:p>
    <w:p w14:paraId="271B8CEF">
      <w:pPr>
        <w:rPr>
          <w:rFonts w:ascii="宋体" w:hAnsi="宋体"/>
          <w:sz w:val="21"/>
          <w:szCs w:val="21"/>
          <w:highlight w:val="none"/>
        </w:rPr>
      </w:pPr>
    </w:p>
    <w:p w14:paraId="4E1CF1C6">
      <w:pPr>
        <w:rPr>
          <w:rFonts w:ascii="宋体" w:hAnsi="宋体"/>
          <w:bCs/>
          <w:spacing w:val="10"/>
          <w:sz w:val="21"/>
          <w:szCs w:val="21"/>
          <w:highlight w:val="none"/>
        </w:rPr>
      </w:pPr>
    </w:p>
    <w:p w14:paraId="38140F85">
      <w:pPr>
        <w:pStyle w:val="23"/>
        <w:ind w:firstLine="240"/>
        <w:rPr>
          <w:sz w:val="21"/>
          <w:szCs w:val="16"/>
          <w:highlight w:val="none"/>
        </w:rPr>
      </w:pPr>
    </w:p>
    <w:p w14:paraId="392C7C14">
      <w:pPr>
        <w:pStyle w:val="23"/>
        <w:ind w:firstLine="240"/>
        <w:rPr>
          <w:sz w:val="21"/>
          <w:szCs w:val="16"/>
          <w:highlight w:val="none"/>
        </w:rPr>
      </w:pPr>
      <w:r>
        <w:rPr>
          <w:rFonts w:hint="eastAsia" w:ascii="宋体" w:hAnsi="宋体"/>
          <w:sz w:val="21"/>
          <w:szCs w:val="21"/>
          <w:highlight w:val="none"/>
        </w:rPr>
        <w:t>注：供应商可根据需要自行增减表格行数。</w:t>
      </w:r>
    </w:p>
    <w:p w14:paraId="6F6D642F">
      <w:pPr>
        <w:pStyle w:val="23"/>
        <w:ind w:firstLine="240"/>
        <w:rPr>
          <w:highlight w:val="none"/>
        </w:rPr>
      </w:pPr>
    </w:p>
    <w:p w14:paraId="1C13447F">
      <w:pPr>
        <w:pStyle w:val="23"/>
        <w:ind w:firstLine="240"/>
        <w:rPr>
          <w:highlight w:val="none"/>
        </w:rPr>
      </w:pPr>
    </w:p>
    <w:p w14:paraId="02607F83">
      <w:pPr>
        <w:pStyle w:val="23"/>
        <w:ind w:firstLine="240"/>
        <w:rPr>
          <w:highlight w:val="none"/>
        </w:rPr>
      </w:pPr>
    </w:p>
    <w:p w14:paraId="3FF4F92C">
      <w:pPr>
        <w:pStyle w:val="23"/>
        <w:ind w:firstLine="240"/>
        <w:rPr>
          <w:highlight w:val="none"/>
        </w:rPr>
      </w:pPr>
    </w:p>
    <w:p w14:paraId="35AE061F">
      <w:pPr>
        <w:pStyle w:val="2"/>
        <w:ind w:left="420" w:firstLine="420"/>
        <w:rPr>
          <w:rFonts w:hint="eastAsia"/>
          <w:highlight w:val="none"/>
        </w:rPr>
      </w:pPr>
    </w:p>
    <w:p w14:paraId="317276CE">
      <w:pPr>
        <w:pStyle w:val="2"/>
        <w:ind w:left="420" w:firstLine="420"/>
        <w:rPr>
          <w:rFonts w:hint="eastAsia"/>
          <w:highlight w:val="none"/>
        </w:rPr>
      </w:pPr>
    </w:p>
    <w:p w14:paraId="67C89A63">
      <w:pPr>
        <w:pStyle w:val="2"/>
        <w:ind w:left="420" w:firstLine="420"/>
        <w:rPr>
          <w:rFonts w:hint="eastAsia"/>
          <w:highlight w:val="none"/>
        </w:rPr>
      </w:pPr>
    </w:p>
    <w:p w14:paraId="62830B21">
      <w:pPr>
        <w:pStyle w:val="2"/>
        <w:ind w:left="420" w:firstLine="420"/>
        <w:rPr>
          <w:rFonts w:hint="eastAsia"/>
          <w:highlight w:val="none"/>
        </w:rPr>
      </w:pPr>
    </w:p>
    <w:p w14:paraId="1346FB44">
      <w:pPr>
        <w:pStyle w:val="2"/>
        <w:ind w:left="420" w:firstLine="420"/>
        <w:rPr>
          <w:rFonts w:hint="eastAsia"/>
          <w:highlight w:val="none"/>
        </w:rPr>
      </w:pPr>
    </w:p>
    <w:p w14:paraId="661A4DEF">
      <w:pPr>
        <w:pStyle w:val="2"/>
        <w:ind w:left="420" w:firstLine="420"/>
        <w:rPr>
          <w:rFonts w:hint="eastAsia"/>
          <w:highlight w:val="none"/>
        </w:rPr>
      </w:pPr>
    </w:p>
    <w:p w14:paraId="0AEFA20D">
      <w:pPr>
        <w:pStyle w:val="2"/>
        <w:ind w:left="420" w:firstLine="420"/>
        <w:rPr>
          <w:rFonts w:hint="eastAsia"/>
          <w:highlight w:val="none"/>
        </w:rPr>
      </w:pPr>
    </w:p>
    <w:p w14:paraId="3EA86C8C">
      <w:pPr>
        <w:pStyle w:val="2"/>
        <w:ind w:left="420" w:firstLine="420"/>
        <w:rPr>
          <w:rFonts w:hint="eastAsia"/>
          <w:highlight w:val="none"/>
        </w:rPr>
      </w:pPr>
    </w:p>
    <w:p w14:paraId="794B5652">
      <w:pPr>
        <w:pStyle w:val="8"/>
        <w:rPr>
          <w:rFonts w:hint="eastAsia"/>
          <w:highlight w:val="none"/>
        </w:rPr>
      </w:pPr>
    </w:p>
    <w:p w14:paraId="04D9329C">
      <w:pPr>
        <w:pStyle w:val="8"/>
        <w:rPr>
          <w:rFonts w:hint="eastAsia"/>
          <w:highlight w:val="none"/>
        </w:rPr>
      </w:pPr>
    </w:p>
    <w:p w14:paraId="384CFB4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eastAsia="宋体" w:cs="Times New Roman"/>
          <w:sz w:val="28"/>
          <w:szCs w:val="28"/>
          <w:highlight w:val="none"/>
          <w:lang w:val="en-US" w:eastAsia="zh-CN"/>
        </w:rPr>
      </w:pPr>
      <w:bookmarkStart w:id="1057" w:name="_Toc22051"/>
      <w:bookmarkStart w:id="1058" w:name="_Toc25322"/>
      <w:r>
        <w:rPr>
          <w:rFonts w:hint="eastAsia" w:eastAsia="宋体" w:cs="Times New Roman"/>
          <w:sz w:val="28"/>
          <w:szCs w:val="28"/>
          <w:highlight w:val="none"/>
          <w:lang w:val="en-US" w:eastAsia="zh-CN"/>
        </w:rPr>
        <w:t>11、技术方案</w:t>
      </w:r>
      <w:bookmarkEnd w:id="1057"/>
      <w:bookmarkEnd w:id="1058"/>
    </w:p>
    <w:p w14:paraId="058FDA83">
      <w:pPr>
        <w:pStyle w:val="2"/>
        <w:ind w:left="420" w:firstLine="482"/>
        <w:rPr>
          <w:rFonts w:ascii="宋体" w:hAnsi="宋体" w:cs="宋体"/>
          <w:b/>
          <w:color w:val="FF0000"/>
          <w:sz w:val="24"/>
          <w:highlight w:val="none"/>
        </w:rPr>
      </w:pPr>
    </w:p>
    <w:p w14:paraId="19677C31">
      <w:pPr>
        <w:pStyle w:val="2"/>
        <w:ind w:left="420" w:firstLine="482"/>
        <w:rPr>
          <w:rFonts w:ascii="宋体" w:hAnsi="宋体" w:cs="宋体"/>
          <w:b/>
          <w:color w:val="FF0000"/>
          <w:sz w:val="24"/>
          <w:highlight w:val="none"/>
        </w:rPr>
      </w:pPr>
    </w:p>
    <w:p w14:paraId="4C2F90B9">
      <w:pPr>
        <w:pStyle w:val="2"/>
        <w:ind w:left="420" w:firstLine="482"/>
        <w:rPr>
          <w:rFonts w:ascii="宋体" w:hAnsi="宋体" w:cs="宋体"/>
          <w:b/>
          <w:color w:val="FF0000"/>
          <w:sz w:val="24"/>
          <w:highlight w:val="none"/>
        </w:rPr>
      </w:pPr>
    </w:p>
    <w:p w14:paraId="46476CF0">
      <w:pPr>
        <w:pStyle w:val="2"/>
        <w:ind w:left="420" w:firstLine="482"/>
        <w:rPr>
          <w:rFonts w:ascii="宋体" w:hAnsi="宋体" w:cs="宋体"/>
          <w:b/>
          <w:color w:val="FF0000"/>
          <w:sz w:val="24"/>
          <w:highlight w:val="none"/>
        </w:rPr>
      </w:pPr>
    </w:p>
    <w:p w14:paraId="186814F3">
      <w:pPr>
        <w:pStyle w:val="2"/>
        <w:ind w:left="420" w:firstLine="482"/>
        <w:rPr>
          <w:rFonts w:ascii="宋体" w:hAnsi="宋体" w:cs="宋体"/>
          <w:b/>
          <w:color w:val="FF0000"/>
          <w:sz w:val="24"/>
          <w:highlight w:val="none"/>
        </w:rPr>
      </w:pPr>
    </w:p>
    <w:p w14:paraId="7799ED1A">
      <w:pPr>
        <w:pStyle w:val="2"/>
        <w:ind w:left="420" w:firstLine="482"/>
        <w:rPr>
          <w:rFonts w:ascii="宋体" w:hAnsi="宋体" w:cs="宋体"/>
          <w:b/>
          <w:color w:val="FF0000"/>
          <w:sz w:val="24"/>
          <w:highlight w:val="none"/>
        </w:rPr>
      </w:pPr>
    </w:p>
    <w:p w14:paraId="5C744FA4">
      <w:pPr>
        <w:pStyle w:val="2"/>
        <w:ind w:left="420" w:firstLine="482"/>
        <w:rPr>
          <w:rFonts w:ascii="宋体" w:hAnsi="宋体" w:cs="宋体"/>
          <w:b/>
          <w:color w:val="FF0000"/>
          <w:sz w:val="24"/>
          <w:highlight w:val="none"/>
        </w:rPr>
      </w:pPr>
    </w:p>
    <w:p w14:paraId="41399962">
      <w:pPr>
        <w:pStyle w:val="2"/>
        <w:ind w:left="420" w:firstLine="482"/>
        <w:rPr>
          <w:rFonts w:ascii="宋体" w:hAnsi="宋体" w:cs="宋体"/>
          <w:b/>
          <w:color w:val="FF0000"/>
          <w:sz w:val="24"/>
          <w:highlight w:val="none"/>
        </w:rPr>
      </w:pPr>
    </w:p>
    <w:p w14:paraId="79BF181F">
      <w:pPr>
        <w:pStyle w:val="2"/>
        <w:ind w:left="420" w:firstLine="482"/>
        <w:rPr>
          <w:rFonts w:ascii="宋体" w:hAnsi="宋体" w:cs="宋体"/>
          <w:b/>
          <w:color w:val="FF0000"/>
          <w:sz w:val="24"/>
          <w:highlight w:val="none"/>
        </w:rPr>
      </w:pPr>
    </w:p>
    <w:p w14:paraId="01951DC2">
      <w:pPr>
        <w:pStyle w:val="2"/>
        <w:ind w:left="420" w:firstLine="482"/>
        <w:rPr>
          <w:rFonts w:ascii="宋体" w:hAnsi="宋体" w:cs="宋体"/>
          <w:b/>
          <w:color w:val="FF0000"/>
          <w:sz w:val="24"/>
          <w:highlight w:val="none"/>
        </w:rPr>
      </w:pPr>
    </w:p>
    <w:p w14:paraId="0E0E8573">
      <w:pPr>
        <w:pStyle w:val="2"/>
        <w:ind w:left="420" w:firstLine="482"/>
        <w:rPr>
          <w:rFonts w:ascii="宋体" w:hAnsi="宋体" w:cs="宋体"/>
          <w:b/>
          <w:color w:val="FF0000"/>
          <w:sz w:val="24"/>
          <w:highlight w:val="none"/>
        </w:rPr>
      </w:pPr>
    </w:p>
    <w:p w14:paraId="2C278C02">
      <w:pPr>
        <w:pStyle w:val="2"/>
        <w:ind w:left="420" w:firstLine="482"/>
        <w:rPr>
          <w:rFonts w:ascii="宋体" w:hAnsi="宋体" w:cs="宋体"/>
          <w:b/>
          <w:color w:val="FF0000"/>
          <w:sz w:val="24"/>
          <w:highlight w:val="none"/>
        </w:rPr>
      </w:pPr>
    </w:p>
    <w:p w14:paraId="1E3A5DAB">
      <w:pPr>
        <w:pStyle w:val="2"/>
        <w:ind w:left="420" w:firstLine="482"/>
        <w:rPr>
          <w:rFonts w:ascii="宋体" w:hAnsi="宋体" w:cs="宋体"/>
          <w:b/>
          <w:color w:val="FF0000"/>
          <w:sz w:val="24"/>
          <w:highlight w:val="none"/>
        </w:rPr>
      </w:pPr>
    </w:p>
    <w:p w14:paraId="2AC19CEE">
      <w:pPr>
        <w:pStyle w:val="2"/>
        <w:ind w:left="420" w:firstLine="482"/>
        <w:rPr>
          <w:rFonts w:ascii="宋体" w:hAnsi="宋体" w:cs="宋体"/>
          <w:b/>
          <w:color w:val="FF0000"/>
          <w:sz w:val="24"/>
          <w:highlight w:val="none"/>
        </w:rPr>
      </w:pPr>
    </w:p>
    <w:p w14:paraId="159E66BD">
      <w:pPr>
        <w:pStyle w:val="2"/>
        <w:ind w:left="420" w:firstLine="482"/>
        <w:rPr>
          <w:rFonts w:ascii="宋体" w:hAnsi="宋体" w:cs="宋体"/>
          <w:b/>
          <w:color w:val="FF0000"/>
          <w:sz w:val="24"/>
          <w:highlight w:val="none"/>
        </w:rPr>
      </w:pPr>
    </w:p>
    <w:p w14:paraId="0A262F97">
      <w:pPr>
        <w:pStyle w:val="2"/>
        <w:ind w:left="420" w:firstLine="482"/>
        <w:rPr>
          <w:rFonts w:ascii="宋体" w:hAnsi="宋体" w:cs="宋体"/>
          <w:b/>
          <w:color w:val="FF0000"/>
          <w:sz w:val="24"/>
          <w:highlight w:val="none"/>
        </w:rPr>
      </w:pPr>
    </w:p>
    <w:p w14:paraId="4EFE0B35">
      <w:pPr>
        <w:pStyle w:val="2"/>
        <w:ind w:left="420" w:firstLine="482"/>
        <w:rPr>
          <w:rFonts w:ascii="宋体" w:hAnsi="宋体" w:cs="宋体"/>
          <w:b/>
          <w:color w:val="FF0000"/>
          <w:sz w:val="24"/>
          <w:highlight w:val="none"/>
        </w:rPr>
      </w:pPr>
    </w:p>
    <w:p w14:paraId="4DB08DB5">
      <w:pPr>
        <w:pStyle w:val="2"/>
        <w:ind w:left="420" w:firstLine="482"/>
        <w:rPr>
          <w:rFonts w:ascii="宋体" w:hAnsi="宋体" w:cs="宋体"/>
          <w:b/>
          <w:color w:val="FF0000"/>
          <w:sz w:val="24"/>
          <w:highlight w:val="none"/>
        </w:rPr>
      </w:pPr>
    </w:p>
    <w:p w14:paraId="0E12CB68">
      <w:pPr>
        <w:pStyle w:val="2"/>
        <w:ind w:left="420" w:firstLine="482"/>
        <w:rPr>
          <w:rFonts w:ascii="宋体" w:hAnsi="宋体" w:cs="宋体"/>
          <w:b/>
          <w:color w:val="FF0000"/>
          <w:sz w:val="24"/>
          <w:highlight w:val="none"/>
        </w:rPr>
      </w:pPr>
    </w:p>
    <w:p w14:paraId="2C26DFE2">
      <w:pPr>
        <w:pStyle w:val="2"/>
        <w:ind w:left="420" w:firstLine="482"/>
        <w:rPr>
          <w:rFonts w:ascii="宋体" w:hAnsi="宋体" w:cs="宋体"/>
          <w:b/>
          <w:color w:val="FF0000"/>
          <w:sz w:val="24"/>
          <w:highlight w:val="none"/>
        </w:rPr>
      </w:pPr>
    </w:p>
    <w:p w14:paraId="0FE046EC">
      <w:pPr>
        <w:pStyle w:val="2"/>
        <w:ind w:left="420" w:firstLine="482"/>
        <w:rPr>
          <w:rFonts w:ascii="宋体" w:hAnsi="宋体" w:cs="宋体"/>
          <w:b/>
          <w:color w:val="FF0000"/>
          <w:sz w:val="24"/>
          <w:highlight w:val="none"/>
        </w:rPr>
      </w:pPr>
    </w:p>
    <w:p w14:paraId="3A9B0E94">
      <w:pPr>
        <w:pStyle w:val="2"/>
        <w:ind w:left="420" w:firstLine="482"/>
        <w:rPr>
          <w:rFonts w:ascii="宋体" w:hAnsi="宋体" w:cs="宋体"/>
          <w:b/>
          <w:color w:val="FF0000"/>
          <w:sz w:val="24"/>
          <w:highlight w:val="none"/>
        </w:rPr>
      </w:pPr>
    </w:p>
    <w:p w14:paraId="1F0BB764">
      <w:pPr>
        <w:pStyle w:val="2"/>
        <w:ind w:left="420" w:firstLine="482"/>
        <w:rPr>
          <w:rFonts w:ascii="宋体" w:hAnsi="宋体" w:cs="宋体"/>
          <w:b/>
          <w:color w:val="FF0000"/>
          <w:sz w:val="24"/>
          <w:highlight w:val="none"/>
        </w:rPr>
      </w:pPr>
    </w:p>
    <w:p w14:paraId="5B20D21A">
      <w:pPr>
        <w:pStyle w:val="2"/>
        <w:ind w:left="420" w:firstLine="482"/>
        <w:rPr>
          <w:rFonts w:ascii="宋体" w:hAnsi="宋体" w:cs="宋体"/>
          <w:b/>
          <w:color w:val="FF0000"/>
          <w:sz w:val="24"/>
          <w:highlight w:val="none"/>
        </w:rPr>
      </w:pPr>
    </w:p>
    <w:p w14:paraId="2E3DB017">
      <w:pPr>
        <w:pStyle w:val="2"/>
        <w:ind w:left="420" w:firstLine="482"/>
        <w:rPr>
          <w:rFonts w:ascii="宋体" w:hAnsi="宋体" w:cs="宋体"/>
          <w:b/>
          <w:color w:val="FF0000"/>
          <w:sz w:val="24"/>
          <w:highlight w:val="none"/>
        </w:rPr>
      </w:pPr>
    </w:p>
    <w:p w14:paraId="50D08E6E">
      <w:pPr>
        <w:pStyle w:val="2"/>
        <w:ind w:left="420" w:firstLine="482"/>
        <w:rPr>
          <w:rFonts w:ascii="宋体" w:hAnsi="宋体" w:cs="宋体"/>
          <w:b/>
          <w:color w:val="FF0000"/>
          <w:sz w:val="24"/>
          <w:highlight w:val="none"/>
        </w:rPr>
      </w:pPr>
    </w:p>
    <w:p w14:paraId="70FD443F">
      <w:pPr>
        <w:pStyle w:val="2"/>
        <w:ind w:left="420" w:firstLine="482"/>
        <w:rPr>
          <w:rFonts w:ascii="宋体" w:hAnsi="宋体" w:cs="宋体"/>
          <w:b/>
          <w:color w:val="FF0000"/>
          <w:sz w:val="24"/>
          <w:highlight w:val="none"/>
        </w:rPr>
      </w:pPr>
    </w:p>
    <w:p w14:paraId="431E0559">
      <w:pPr>
        <w:pStyle w:val="23"/>
        <w:ind w:firstLine="320"/>
        <w:rPr>
          <w:rFonts w:ascii="宋体" w:hAnsi="宋体"/>
          <w:bCs/>
          <w:sz w:val="32"/>
          <w:szCs w:val="32"/>
          <w:highlight w:val="none"/>
        </w:rPr>
      </w:pPr>
    </w:p>
    <w:p w14:paraId="4A346D4D">
      <w:pPr>
        <w:pStyle w:val="2"/>
        <w:ind w:left="420" w:firstLine="560"/>
        <w:rPr>
          <w:rFonts w:hint="eastAsia"/>
          <w:sz w:val="28"/>
          <w:szCs w:val="28"/>
          <w:highlight w:val="none"/>
        </w:rPr>
      </w:pPr>
    </w:p>
    <w:p w14:paraId="263EF456">
      <w:pPr>
        <w:pStyle w:val="2"/>
        <w:ind w:left="420" w:firstLine="420"/>
        <w:rPr>
          <w:rFonts w:hint="eastAsia"/>
          <w:highlight w:val="none"/>
        </w:rPr>
      </w:pPr>
    </w:p>
    <w:p w14:paraId="05EA8AC4">
      <w:pPr>
        <w:pStyle w:val="23"/>
        <w:ind w:firstLine="0" w:firstLineChars="0"/>
        <w:jc w:val="center"/>
        <w:rPr>
          <w:rFonts w:hint="eastAsia" w:ascii="宋体" w:hAnsi="宋体"/>
          <w:bCs/>
          <w:sz w:val="28"/>
          <w:szCs w:val="28"/>
          <w:highlight w:val="none"/>
        </w:rPr>
      </w:pPr>
    </w:p>
    <w:p w14:paraId="7F3427B2">
      <w:pPr>
        <w:pStyle w:val="23"/>
        <w:ind w:firstLine="0" w:firstLineChars="0"/>
        <w:jc w:val="center"/>
        <w:rPr>
          <w:rFonts w:hint="eastAsia" w:ascii="宋体" w:hAnsi="宋体"/>
          <w:bCs/>
          <w:sz w:val="28"/>
          <w:szCs w:val="28"/>
          <w:highlight w:val="none"/>
        </w:rPr>
      </w:pPr>
    </w:p>
    <w:p w14:paraId="071680A1">
      <w:pPr>
        <w:pStyle w:val="23"/>
        <w:ind w:firstLine="0" w:firstLineChars="0"/>
        <w:jc w:val="center"/>
        <w:rPr>
          <w:rFonts w:hint="eastAsia" w:ascii="宋体" w:hAnsi="宋体"/>
          <w:bCs/>
          <w:sz w:val="28"/>
          <w:szCs w:val="28"/>
          <w:highlight w:val="none"/>
        </w:rPr>
      </w:pPr>
    </w:p>
    <w:p w14:paraId="1BCCD7E6">
      <w:pPr>
        <w:pStyle w:val="23"/>
        <w:ind w:firstLine="0" w:firstLineChars="0"/>
        <w:jc w:val="center"/>
        <w:rPr>
          <w:rFonts w:hint="eastAsia" w:ascii="宋体" w:hAnsi="宋体"/>
          <w:bCs/>
          <w:sz w:val="28"/>
          <w:szCs w:val="28"/>
          <w:highlight w:val="none"/>
        </w:rPr>
      </w:pPr>
    </w:p>
    <w:p w14:paraId="38434ED4">
      <w:pPr>
        <w:pStyle w:val="23"/>
        <w:ind w:firstLine="0" w:firstLineChars="0"/>
        <w:jc w:val="center"/>
        <w:rPr>
          <w:rFonts w:hint="eastAsia" w:ascii="宋体" w:hAnsi="宋体"/>
          <w:bCs/>
          <w:sz w:val="28"/>
          <w:szCs w:val="28"/>
          <w:highlight w:val="none"/>
        </w:rPr>
      </w:pPr>
    </w:p>
    <w:p w14:paraId="2B2E01E8">
      <w:pPr>
        <w:pStyle w:val="23"/>
        <w:ind w:firstLine="0" w:firstLineChars="0"/>
        <w:jc w:val="center"/>
        <w:rPr>
          <w:rFonts w:hint="eastAsia" w:ascii="宋体" w:hAnsi="宋体"/>
          <w:bCs/>
          <w:sz w:val="28"/>
          <w:szCs w:val="28"/>
          <w:highlight w:val="none"/>
        </w:rPr>
      </w:pPr>
    </w:p>
    <w:p w14:paraId="02AFCCE5">
      <w:pPr>
        <w:pStyle w:val="23"/>
        <w:ind w:firstLine="0" w:firstLineChars="0"/>
        <w:jc w:val="center"/>
        <w:rPr>
          <w:rFonts w:hint="eastAsia" w:ascii="宋体" w:hAnsi="宋体"/>
          <w:bCs/>
          <w:sz w:val="28"/>
          <w:szCs w:val="28"/>
          <w:highlight w:val="none"/>
        </w:rPr>
      </w:pPr>
    </w:p>
    <w:p w14:paraId="6C8A8546">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eastAsia="宋体" w:cs="Times New Roman"/>
          <w:sz w:val="28"/>
          <w:szCs w:val="28"/>
          <w:highlight w:val="none"/>
        </w:rPr>
      </w:pPr>
      <w:bookmarkStart w:id="1059" w:name="_Toc23663"/>
      <w:bookmarkStart w:id="1060" w:name="_Toc15254"/>
      <w:r>
        <w:rPr>
          <w:rFonts w:hint="eastAsia" w:eastAsia="宋体" w:cs="Times New Roman"/>
          <w:sz w:val="28"/>
          <w:szCs w:val="28"/>
          <w:highlight w:val="none"/>
        </w:rPr>
        <w:t>12、供应商认为必要的其它材料</w:t>
      </w:r>
      <w:bookmarkEnd w:id="1059"/>
      <w:bookmarkEnd w:id="1060"/>
    </w:p>
    <w:p w14:paraId="28587079">
      <w:pPr>
        <w:pStyle w:val="2"/>
        <w:ind w:left="0" w:leftChars="0" w:firstLine="0" w:firstLineChars="0"/>
        <w:rPr>
          <w:rFonts w:hint="eastAsia"/>
          <w:highlight w:val="none"/>
        </w:rPr>
      </w:pPr>
    </w:p>
    <w:p w14:paraId="2C98CE48">
      <w:pPr>
        <w:pStyle w:val="2"/>
        <w:ind w:left="0" w:leftChars="0" w:firstLine="0" w:firstLineChars="0"/>
        <w:rPr>
          <w:rFonts w:hint="eastAsia"/>
          <w:highlight w:val="none"/>
        </w:rPr>
      </w:pPr>
    </w:p>
    <w:p w14:paraId="4F00F5CD">
      <w:pPr>
        <w:pStyle w:val="2"/>
        <w:ind w:left="0" w:leftChars="0" w:firstLine="0" w:firstLineChars="0"/>
        <w:rPr>
          <w:rFonts w:hint="eastAsia"/>
          <w:highlight w:val="none"/>
        </w:rPr>
      </w:pPr>
    </w:p>
    <w:p w14:paraId="54DCFE27">
      <w:pPr>
        <w:pStyle w:val="2"/>
        <w:ind w:left="0" w:leftChars="0" w:firstLine="0" w:firstLineChars="0"/>
        <w:rPr>
          <w:rFonts w:hint="eastAsia"/>
          <w:highlight w:val="none"/>
        </w:rPr>
      </w:pPr>
    </w:p>
    <w:p w14:paraId="74C2E914">
      <w:pPr>
        <w:pStyle w:val="2"/>
        <w:ind w:left="0" w:leftChars="0" w:firstLine="0" w:firstLineChars="0"/>
        <w:rPr>
          <w:rFonts w:hint="eastAsia"/>
          <w:highlight w:val="none"/>
        </w:rPr>
      </w:pPr>
    </w:p>
    <w:p w14:paraId="7B9F0CC9">
      <w:pPr>
        <w:pStyle w:val="2"/>
        <w:ind w:left="0" w:leftChars="0" w:firstLine="0" w:firstLineChars="0"/>
        <w:rPr>
          <w:rFonts w:hint="eastAsia"/>
          <w:highlight w:val="none"/>
        </w:rPr>
      </w:pPr>
    </w:p>
    <w:p w14:paraId="0A93FA22">
      <w:pPr>
        <w:pStyle w:val="2"/>
        <w:ind w:left="0" w:leftChars="0" w:firstLine="0" w:firstLineChars="0"/>
        <w:rPr>
          <w:rFonts w:hint="eastAsia"/>
          <w:highlight w:val="none"/>
        </w:rPr>
      </w:pPr>
    </w:p>
    <w:p w14:paraId="271563B3">
      <w:pPr>
        <w:pStyle w:val="2"/>
        <w:ind w:left="0" w:leftChars="0" w:firstLine="0" w:firstLineChars="0"/>
        <w:rPr>
          <w:rFonts w:hint="eastAsia"/>
          <w:highlight w:val="none"/>
        </w:rPr>
      </w:pPr>
    </w:p>
    <w:p w14:paraId="28D94B01">
      <w:pPr>
        <w:pStyle w:val="2"/>
        <w:ind w:left="0" w:leftChars="0" w:firstLine="0" w:firstLineChars="0"/>
        <w:rPr>
          <w:rFonts w:hint="eastAsia"/>
          <w:highlight w:val="none"/>
        </w:rPr>
      </w:pPr>
    </w:p>
    <w:p w14:paraId="73C1CD45">
      <w:pPr>
        <w:pStyle w:val="2"/>
        <w:ind w:left="0" w:leftChars="0" w:firstLine="0" w:firstLineChars="0"/>
        <w:rPr>
          <w:rFonts w:hint="eastAsia"/>
          <w:highlight w:val="none"/>
        </w:rPr>
      </w:pPr>
    </w:p>
    <w:p w14:paraId="06ECAE62">
      <w:pPr>
        <w:pStyle w:val="2"/>
        <w:ind w:left="0" w:leftChars="0" w:firstLine="0" w:firstLineChars="0"/>
        <w:rPr>
          <w:rFonts w:hint="eastAsia"/>
          <w:highlight w:val="none"/>
        </w:rPr>
      </w:pPr>
    </w:p>
    <w:p w14:paraId="6F23C19D">
      <w:pPr>
        <w:pStyle w:val="2"/>
        <w:ind w:left="0" w:leftChars="0" w:firstLine="0" w:firstLineChars="0"/>
        <w:rPr>
          <w:rFonts w:hint="eastAsia"/>
          <w:highlight w:val="none"/>
        </w:rPr>
      </w:pPr>
    </w:p>
    <w:p w14:paraId="378FA0B3">
      <w:pPr>
        <w:pStyle w:val="2"/>
        <w:ind w:left="0" w:leftChars="0" w:firstLine="0" w:firstLineChars="0"/>
        <w:rPr>
          <w:rFonts w:hint="eastAsia"/>
          <w:highlight w:val="none"/>
        </w:rPr>
      </w:pPr>
    </w:p>
    <w:p w14:paraId="50E40CCE">
      <w:pPr>
        <w:pStyle w:val="2"/>
        <w:ind w:left="0" w:leftChars="0" w:firstLine="0" w:firstLineChars="0"/>
        <w:rPr>
          <w:rFonts w:hint="eastAsia"/>
          <w:highlight w:val="none"/>
        </w:rPr>
      </w:pPr>
    </w:p>
    <w:p w14:paraId="186524B9">
      <w:pPr>
        <w:pStyle w:val="2"/>
        <w:ind w:left="0" w:leftChars="0" w:firstLine="0" w:firstLineChars="0"/>
        <w:rPr>
          <w:rFonts w:hint="eastAsia"/>
          <w:highlight w:val="none"/>
        </w:rPr>
      </w:pPr>
    </w:p>
    <w:p w14:paraId="0B75D2E8">
      <w:pPr>
        <w:pStyle w:val="2"/>
        <w:ind w:left="0" w:leftChars="0" w:firstLine="0" w:firstLineChars="0"/>
        <w:rPr>
          <w:rFonts w:hint="eastAsia"/>
          <w:highlight w:val="none"/>
        </w:rPr>
      </w:pPr>
    </w:p>
    <w:p w14:paraId="4D5980C6">
      <w:pPr>
        <w:pStyle w:val="2"/>
        <w:ind w:left="0" w:leftChars="0" w:firstLine="0" w:firstLineChars="0"/>
        <w:rPr>
          <w:rFonts w:hint="eastAsia"/>
          <w:highlight w:val="none"/>
        </w:rPr>
      </w:pPr>
    </w:p>
    <w:p w14:paraId="27199C3E">
      <w:pPr>
        <w:pStyle w:val="2"/>
        <w:ind w:left="0" w:leftChars="0" w:firstLine="0" w:firstLineChars="0"/>
        <w:rPr>
          <w:rFonts w:hint="eastAsia"/>
          <w:highlight w:val="none"/>
        </w:rPr>
      </w:pPr>
    </w:p>
    <w:p w14:paraId="3E935913">
      <w:pPr>
        <w:pStyle w:val="2"/>
        <w:ind w:left="0" w:leftChars="0" w:firstLine="0" w:firstLineChars="0"/>
        <w:rPr>
          <w:rFonts w:hint="eastAsia"/>
          <w:highlight w:val="none"/>
        </w:rPr>
      </w:pPr>
    </w:p>
    <w:p w14:paraId="6C703574">
      <w:pPr>
        <w:pStyle w:val="2"/>
        <w:ind w:left="0" w:leftChars="0" w:firstLine="0" w:firstLineChars="0"/>
        <w:rPr>
          <w:rFonts w:hint="eastAsia"/>
          <w:highlight w:val="none"/>
        </w:rPr>
      </w:pPr>
    </w:p>
    <w:p w14:paraId="3B56F058">
      <w:pPr>
        <w:pStyle w:val="2"/>
        <w:ind w:left="0" w:leftChars="0" w:firstLine="0" w:firstLineChars="0"/>
        <w:rPr>
          <w:rFonts w:hint="eastAsia"/>
          <w:highlight w:val="none"/>
        </w:rPr>
      </w:pPr>
    </w:p>
    <w:p w14:paraId="1820F335">
      <w:pPr>
        <w:pStyle w:val="2"/>
        <w:ind w:left="0" w:leftChars="0" w:firstLine="0" w:firstLineChars="0"/>
        <w:rPr>
          <w:rFonts w:hint="eastAsia"/>
          <w:highlight w:val="none"/>
        </w:rPr>
      </w:pPr>
    </w:p>
    <w:p w14:paraId="2115B650">
      <w:pPr>
        <w:pStyle w:val="2"/>
        <w:ind w:left="0" w:leftChars="0" w:firstLine="0" w:firstLineChars="0"/>
        <w:rPr>
          <w:rFonts w:hint="eastAsia"/>
          <w:highlight w:val="none"/>
        </w:rPr>
      </w:pPr>
    </w:p>
    <w:p w14:paraId="49A46E90">
      <w:pPr>
        <w:pStyle w:val="2"/>
        <w:ind w:left="0" w:leftChars="0" w:firstLine="0" w:firstLineChars="0"/>
        <w:rPr>
          <w:rFonts w:hint="eastAsia"/>
          <w:highlight w:val="none"/>
        </w:rPr>
      </w:pPr>
    </w:p>
    <w:p w14:paraId="0326F1CB">
      <w:pPr>
        <w:pStyle w:val="2"/>
        <w:ind w:left="0" w:leftChars="0" w:firstLine="0" w:firstLineChars="0"/>
        <w:rPr>
          <w:rFonts w:hint="eastAsia"/>
          <w:highlight w:val="none"/>
        </w:rPr>
      </w:pPr>
    </w:p>
    <w:p w14:paraId="64E0FADF">
      <w:pPr>
        <w:pStyle w:val="2"/>
        <w:ind w:left="0" w:leftChars="0" w:firstLine="0" w:firstLineChars="0"/>
        <w:rPr>
          <w:rFonts w:hint="eastAsia"/>
          <w:highlight w:val="none"/>
        </w:rPr>
      </w:pPr>
    </w:p>
    <w:p w14:paraId="5431DC97">
      <w:pPr>
        <w:pStyle w:val="2"/>
        <w:ind w:left="0" w:leftChars="0" w:firstLine="0" w:firstLineChars="0"/>
        <w:rPr>
          <w:rFonts w:hint="eastAsia"/>
          <w:highlight w:val="none"/>
        </w:rPr>
      </w:pPr>
    </w:p>
    <w:p w14:paraId="071C9970">
      <w:pPr>
        <w:pStyle w:val="2"/>
        <w:ind w:left="0" w:leftChars="0" w:firstLine="0" w:firstLineChars="0"/>
        <w:rPr>
          <w:rFonts w:hint="eastAsia"/>
          <w:highlight w:val="none"/>
        </w:rPr>
      </w:pPr>
    </w:p>
    <w:p w14:paraId="24AE1D22">
      <w:pPr>
        <w:pStyle w:val="2"/>
        <w:ind w:left="0" w:leftChars="0" w:firstLine="0" w:firstLineChars="0"/>
        <w:rPr>
          <w:rFonts w:hint="eastAsia"/>
          <w:highlight w:val="none"/>
        </w:rPr>
      </w:pPr>
    </w:p>
    <w:p w14:paraId="7E0FC5A2">
      <w:pPr>
        <w:pStyle w:val="2"/>
        <w:ind w:left="0" w:leftChars="0" w:firstLine="0" w:firstLineChars="0"/>
        <w:rPr>
          <w:rFonts w:hint="eastAsia"/>
          <w:highlight w:val="none"/>
        </w:rPr>
      </w:pPr>
    </w:p>
    <w:p w14:paraId="3EB45378">
      <w:pPr>
        <w:pStyle w:val="2"/>
        <w:ind w:left="0" w:leftChars="0" w:firstLine="0" w:firstLineChars="0"/>
        <w:rPr>
          <w:rFonts w:hint="eastAsia"/>
          <w:highlight w:val="none"/>
        </w:rPr>
      </w:pPr>
    </w:p>
    <w:p w14:paraId="03EB68DE">
      <w:pPr>
        <w:pStyle w:val="2"/>
        <w:ind w:left="0" w:leftChars="0" w:firstLine="0" w:firstLineChars="0"/>
        <w:rPr>
          <w:rFonts w:hint="eastAsia"/>
          <w:highlight w:val="none"/>
        </w:rPr>
      </w:pPr>
    </w:p>
    <w:p w14:paraId="7EB0119B">
      <w:pPr>
        <w:pStyle w:val="2"/>
        <w:ind w:left="0" w:leftChars="0" w:firstLine="0" w:firstLineChars="0"/>
        <w:rPr>
          <w:rFonts w:hint="eastAsia"/>
          <w:highlight w:val="none"/>
        </w:rPr>
      </w:pPr>
    </w:p>
    <w:p w14:paraId="5AA3C2A1">
      <w:pPr>
        <w:pStyle w:val="2"/>
        <w:ind w:left="0" w:leftChars="0" w:firstLine="0" w:firstLineChars="0"/>
        <w:rPr>
          <w:rFonts w:hint="eastAsia"/>
          <w:sz w:val="28"/>
          <w:szCs w:val="28"/>
          <w:highlight w:val="none"/>
        </w:rPr>
      </w:pPr>
    </w:p>
    <w:p w14:paraId="2F861DA2">
      <w:pPr>
        <w:pStyle w:val="2"/>
        <w:ind w:left="0" w:leftChars="0" w:firstLine="0" w:firstLineChars="0"/>
        <w:rPr>
          <w:rFonts w:hint="eastAsia"/>
          <w:sz w:val="28"/>
          <w:szCs w:val="28"/>
          <w:highlight w:val="none"/>
        </w:rPr>
      </w:pPr>
    </w:p>
    <w:p w14:paraId="2FE1185B">
      <w:pPr>
        <w:pStyle w:val="2"/>
        <w:ind w:left="0" w:leftChars="0" w:firstLine="0" w:firstLineChars="0"/>
        <w:jc w:val="center"/>
        <w:rPr>
          <w:rFonts w:hint="eastAsia"/>
          <w:sz w:val="28"/>
          <w:szCs w:val="28"/>
          <w:highlight w:val="none"/>
        </w:rPr>
      </w:pPr>
    </w:p>
    <w:p w14:paraId="14A74DB4">
      <w:pPr>
        <w:pStyle w:val="2"/>
        <w:ind w:left="0" w:leftChars="0" w:firstLine="0" w:firstLineChars="0"/>
        <w:jc w:val="center"/>
        <w:rPr>
          <w:rFonts w:hint="eastAsia"/>
          <w:sz w:val="28"/>
          <w:szCs w:val="28"/>
          <w:highlight w:val="none"/>
        </w:rPr>
      </w:pPr>
    </w:p>
    <w:p w14:paraId="005EA0AC">
      <w:pPr>
        <w:pStyle w:val="2"/>
        <w:ind w:left="0" w:leftChars="0" w:firstLine="0" w:firstLineChars="0"/>
        <w:jc w:val="center"/>
        <w:rPr>
          <w:rFonts w:hint="eastAsia"/>
          <w:sz w:val="28"/>
          <w:szCs w:val="28"/>
          <w:highlight w:val="none"/>
        </w:rPr>
      </w:pPr>
    </w:p>
    <w:p w14:paraId="262BCF3A">
      <w:pPr>
        <w:pStyle w:val="2"/>
        <w:ind w:left="0" w:leftChars="0" w:firstLine="0" w:firstLineChars="0"/>
        <w:jc w:val="center"/>
        <w:rPr>
          <w:rFonts w:hint="eastAsia"/>
          <w:sz w:val="28"/>
          <w:szCs w:val="28"/>
          <w:highlight w:val="none"/>
        </w:rPr>
      </w:pPr>
    </w:p>
    <w:p w14:paraId="657DDD8D">
      <w:pPr>
        <w:pStyle w:val="2"/>
        <w:ind w:left="0" w:leftChars="0" w:firstLine="0" w:firstLineChars="0"/>
        <w:jc w:val="center"/>
        <w:rPr>
          <w:rFonts w:hint="eastAsia"/>
          <w:sz w:val="28"/>
          <w:szCs w:val="28"/>
          <w:highlight w:val="none"/>
        </w:rPr>
      </w:pPr>
    </w:p>
    <w:p w14:paraId="731F3DF1">
      <w:pPr>
        <w:pStyle w:val="2"/>
        <w:ind w:left="0" w:leftChars="0" w:firstLine="0" w:firstLineChars="0"/>
        <w:jc w:val="center"/>
        <w:rPr>
          <w:rFonts w:hint="eastAsia"/>
          <w:sz w:val="28"/>
          <w:szCs w:val="28"/>
          <w:highlight w:val="none"/>
        </w:rPr>
      </w:pPr>
    </w:p>
    <w:p w14:paraId="49A54E07">
      <w:pPr>
        <w:pStyle w:val="2"/>
        <w:ind w:left="0" w:leftChars="0" w:firstLine="0" w:firstLineChars="0"/>
        <w:jc w:val="center"/>
        <w:rPr>
          <w:rFonts w:hint="eastAsia"/>
          <w:sz w:val="28"/>
          <w:szCs w:val="28"/>
          <w:highlight w:val="none"/>
        </w:rPr>
      </w:pPr>
    </w:p>
    <w:p w14:paraId="177E2672">
      <w:pPr>
        <w:pStyle w:val="2"/>
        <w:ind w:left="0" w:leftChars="0" w:firstLine="0" w:firstLineChars="0"/>
        <w:jc w:val="center"/>
        <w:rPr>
          <w:rFonts w:hint="eastAsia"/>
          <w:sz w:val="28"/>
          <w:szCs w:val="28"/>
          <w:highlight w:val="none"/>
        </w:rPr>
      </w:pPr>
    </w:p>
    <w:p w14:paraId="17064515">
      <w:pPr>
        <w:pStyle w:val="2"/>
        <w:ind w:left="0" w:leftChars="0" w:firstLine="0" w:firstLineChars="0"/>
        <w:jc w:val="center"/>
        <w:rPr>
          <w:rFonts w:hint="eastAsia"/>
          <w:sz w:val="28"/>
          <w:szCs w:val="28"/>
          <w:highlight w:val="none"/>
        </w:rPr>
      </w:pPr>
    </w:p>
    <w:p w14:paraId="5B4FCB63">
      <w:pPr>
        <w:pStyle w:val="2"/>
        <w:ind w:left="0" w:leftChars="0" w:firstLine="0" w:firstLineChars="0"/>
        <w:jc w:val="center"/>
        <w:rPr>
          <w:rFonts w:hint="eastAsia"/>
          <w:sz w:val="28"/>
          <w:szCs w:val="28"/>
          <w:highlight w:val="none"/>
        </w:rPr>
      </w:pPr>
    </w:p>
    <w:p w14:paraId="223F2693">
      <w:pPr>
        <w:rPr>
          <w:rFonts w:hint="eastAsia"/>
          <w:sz w:val="28"/>
          <w:szCs w:val="28"/>
          <w:highlight w:val="none"/>
        </w:rPr>
      </w:pPr>
      <w:r>
        <w:rPr>
          <w:rFonts w:hint="eastAsia"/>
          <w:sz w:val="28"/>
          <w:szCs w:val="28"/>
          <w:highlight w:val="none"/>
        </w:rPr>
        <w:br w:type="page"/>
      </w:r>
    </w:p>
    <w:p w14:paraId="73B361E6">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eastAsia"/>
          <w:sz w:val="28"/>
          <w:szCs w:val="28"/>
          <w:highlight w:val="none"/>
        </w:rPr>
      </w:pPr>
      <w:bookmarkStart w:id="1061" w:name="_Toc2708"/>
      <w:bookmarkStart w:id="1062" w:name="_Toc16775"/>
      <w:r>
        <w:rPr>
          <w:rFonts w:hint="eastAsia"/>
          <w:sz w:val="28"/>
          <w:szCs w:val="28"/>
          <w:highlight w:val="none"/>
        </w:rPr>
        <w:t>13、磋商报价（第二轮）</w:t>
      </w:r>
      <w:bookmarkEnd w:id="1061"/>
      <w:bookmarkEnd w:id="1062"/>
    </w:p>
    <w:p w14:paraId="1C4C83AD">
      <w:pPr>
        <w:pStyle w:val="2"/>
        <w:ind w:left="0" w:leftChars="0" w:firstLine="0" w:firstLineChars="0"/>
        <w:jc w:val="center"/>
        <w:rPr>
          <w:rFonts w:hint="eastAsia"/>
          <w:sz w:val="28"/>
          <w:szCs w:val="28"/>
          <w:highlight w:val="none"/>
        </w:rPr>
      </w:pPr>
    </w:p>
    <w:p w14:paraId="5E9457CD">
      <w:pPr>
        <w:pStyle w:val="2"/>
        <w:ind w:left="0" w:leftChars="0" w:firstLine="0" w:firstLineChars="0"/>
        <w:jc w:val="center"/>
        <w:rPr>
          <w:rFonts w:hint="eastAsia"/>
          <w:sz w:val="28"/>
          <w:szCs w:val="28"/>
          <w:highlight w:val="none"/>
        </w:rPr>
      </w:pPr>
    </w:p>
    <w:p w14:paraId="25AFBD3A">
      <w:pPr>
        <w:pStyle w:val="2"/>
        <w:ind w:left="0" w:leftChars="0" w:firstLine="0" w:firstLineChars="0"/>
        <w:jc w:val="center"/>
        <w:rPr>
          <w:rFonts w:hint="eastAsia"/>
          <w:sz w:val="28"/>
          <w:szCs w:val="28"/>
          <w:highlight w:val="none"/>
        </w:rPr>
      </w:pPr>
    </w:p>
    <w:p w14:paraId="56EBACC2">
      <w:pPr>
        <w:pStyle w:val="2"/>
        <w:ind w:left="0" w:leftChars="0" w:firstLine="0" w:firstLineChars="0"/>
        <w:jc w:val="center"/>
        <w:rPr>
          <w:rFonts w:hint="eastAsia"/>
          <w:sz w:val="28"/>
          <w:szCs w:val="28"/>
          <w:highlight w:val="none"/>
        </w:rPr>
      </w:pPr>
    </w:p>
    <w:p w14:paraId="650B3245">
      <w:pPr>
        <w:pStyle w:val="2"/>
        <w:ind w:left="0" w:leftChars="0" w:firstLine="0" w:firstLineChars="0"/>
        <w:jc w:val="center"/>
        <w:rPr>
          <w:rFonts w:hint="eastAsia"/>
          <w:sz w:val="21"/>
          <w:szCs w:val="21"/>
          <w:highlight w:val="none"/>
        </w:rPr>
      </w:pPr>
    </w:p>
    <w:p w14:paraId="48C69DEA">
      <w:pPr>
        <w:pStyle w:val="2"/>
        <w:ind w:left="0" w:leftChars="0" w:firstLine="0" w:firstLineChars="0"/>
        <w:jc w:val="center"/>
        <w:rPr>
          <w:rFonts w:hint="eastAsia"/>
          <w:sz w:val="21"/>
          <w:szCs w:val="21"/>
          <w:highlight w:val="none"/>
        </w:rPr>
      </w:pPr>
    </w:p>
    <w:p w14:paraId="21E0727A">
      <w:pPr>
        <w:pStyle w:val="2"/>
        <w:ind w:left="0" w:leftChars="0" w:firstLine="420"/>
        <w:jc w:val="left"/>
        <w:rPr>
          <w:rFonts w:hint="eastAsia"/>
          <w:sz w:val="21"/>
          <w:szCs w:val="21"/>
          <w:highlight w:val="none"/>
        </w:rPr>
      </w:pPr>
      <w:r>
        <w:rPr>
          <w:rFonts w:hint="eastAsia"/>
          <w:sz w:val="21"/>
          <w:szCs w:val="21"/>
          <w:highlight w:val="none"/>
        </w:rPr>
        <w:t>注：所有供应商登录“荥阳市公共资源交易中心网站”后，在进行第二轮报价前，应一直保持在线状态，方便第二轮报价及时通知。</w:t>
      </w:r>
    </w:p>
    <w:p w14:paraId="1DECA4B5">
      <w:pPr>
        <w:rPr>
          <w:rFonts w:hint="eastAsia"/>
          <w:highlight w:val="none"/>
        </w:rPr>
      </w:pPr>
    </w:p>
    <w:sectPr>
      <w:headerReference r:id="rId8" w:type="default"/>
      <w:footerReference r:id="rId9" w:type="default"/>
      <w:pgSz w:w="11911" w:h="16838"/>
      <w:pgMar w:top="1440" w:right="1803" w:bottom="1440" w:left="1803"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123A">
    <w:pPr>
      <w:pStyle w:val="17"/>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F97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DD65">
    <w:pPr>
      <w:pStyle w:val="17"/>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56E5C">
                          <w:pPr>
                            <w:pStyle w:val="17"/>
                            <w:rPr>
                              <w:rFonts w:hint="eastAsia"/>
                            </w:rPr>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EB56E5C">
                    <w:pPr>
                      <w:pStyle w:val="17"/>
                      <w:rPr>
                        <w:rFonts w:hint="eastAsia"/>
                      </w:rPr>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AF9C">
    <w:pPr>
      <w:pStyle w:val="17"/>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956E3F">
                          <w:pPr>
                            <w:pStyle w:val="17"/>
                            <w:rPr>
                              <w:rFonts w:hint="eastAsia"/>
                            </w:rPr>
                          </w:pPr>
                          <w:r>
                            <w:fldChar w:fldCharType="begin"/>
                          </w:r>
                          <w:r>
                            <w:instrText xml:space="preserve"> PAGE  \* MERGEFORMAT </w:instrText>
                          </w:r>
                          <w:r>
                            <w:fldChar w:fldCharType="separate"/>
                          </w:r>
                          <w:r>
                            <w:rPr>
                              <w:rFonts w:hint="eastAsia"/>
                            </w:rP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C956E3F">
                    <w:pPr>
                      <w:pStyle w:val="17"/>
                      <w:rPr>
                        <w:rFonts w:hint="eastAsia"/>
                      </w:rPr>
                    </w:pPr>
                    <w:r>
                      <w:fldChar w:fldCharType="begin"/>
                    </w:r>
                    <w:r>
                      <w:instrText xml:space="preserve"> PAGE  \* MERGEFORMAT </w:instrText>
                    </w:r>
                    <w:r>
                      <w:fldChar w:fldCharType="separate"/>
                    </w:r>
                    <w:r>
                      <w:rPr>
                        <w:rFonts w:hint="eastAsia"/>
                      </w:rPr>
                      <w:t>67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8ECA">
    <w:pPr>
      <w:pStyle w:val="1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6BE1">
    <w:pPr>
      <w:pStyle w:val="1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6C9B">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12"/>
    <w:multiLevelType w:val="singleLevel"/>
    <w:tmpl w:val="00000012"/>
    <w:lvl w:ilvl="0" w:tentative="0">
      <w:start w:val="1"/>
      <w:numFmt w:val="decimal"/>
      <w:pStyle w:val="63"/>
      <w:lvlText w:val="%1."/>
      <w:lvlJc w:val="left"/>
      <w:pPr>
        <w:tabs>
          <w:tab w:val="left" w:pos="1200"/>
        </w:tabs>
        <w:ind w:left="1200" w:hanging="360"/>
      </w:pPr>
    </w:lvl>
  </w:abstractNum>
  <w:abstractNum w:abstractNumId="3">
    <w:nsid w:val="160D42C4"/>
    <w:multiLevelType w:val="singleLevel"/>
    <w:tmpl w:val="160D42C4"/>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zY2YzY5ZjhiYjczNzVkOTQ3YzhmMDk4MmQwN2QifQ=="/>
  </w:docVars>
  <w:rsids>
    <w:rsidRoot w:val="00A55041"/>
    <w:rsid w:val="000A348B"/>
    <w:rsid w:val="000E3AA6"/>
    <w:rsid w:val="0011279A"/>
    <w:rsid w:val="001E1DCB"/>
    <w:rsid w:val="0026004A"/>
    <w:rsid w:val="00316269"/>
    <w:rsid w:val="00387718"/>
    <w:rsid w:val="005334CD"/>
    <w:rsid w:val="005F4163"/>
    <w:rsid w:val="006E20C0"/>
    <w:rsid w:val="006E3F98"/>
    <w:rsid w:val="00725739"/>
    <w:rsid w:val="007623C1"/>
    <w:rsid w:val="00785FD6"/>
    <w:rsid w:val="009009B7"/>
    <w:rsid w:val="00907006"/>
    <w:rsid w:val="00921BDB"/>
    <w:rsid w:val="00956C5B"/>
    <w:rsid w:val="0097325F"/>
    <w:rsid w:val="00A55041"/>
    <w:rsid w:val="00A727EC"/>
    <w:rsid w:val="00AB7A64"/>
    <w:rsid w:val="00AD255C"/>
    <w:rsid w:val="00B47A81"/>
    <w:rsid w:val="00B601E9"/>
    <w:rsid w:val="00E61E35"/>
    <w:rsid w:val="00E87882"/>
    <w:rsid w:val="00EF6211"/>
    <w:rsid w:val="01097E6E"/>
    <w:rsid w:val="010D427B"/>
    <w:rsid w:val="011E177C"/>
    <w:rsid w:val="012313A8"/>
    <w:rsid w:val="012B5076"/>
    <w:rsid w:val="01364F3C"/>
    <w:rsid w:val="013E4434"/>
    <w:rsid w:val="01487061"/>
    <w:rsid w:val="014C6B51"/>
    <w:rsid w:val="015D4EFB"/>
    <w:rsid w:val="01692D7C"/>
    <w:rsid w:val="016D6684"/>
    <w:rsid w:val="018A3E60"/>
    <w:rsid w:val="01A00939"/>
    <w:rsid w:val="01CA4286"/>
    <w:rsid w:val="01DF5ECB"/>
    <w:rsid w:val="01EC0334"/>
    <w:rsid w:val="021F448E"/>
    <w:rsid w:val="022204F0"/>
    <w:rsid w:val="0222689D"/>
    <w:rsid w:val="023F763D"/>
    <w:rsid w:val="024A0F8A"/>
    <w:rsid w:val="026143C7"/>
    <w:rsid w:val="02666832"/>
    <w:rsid w:val="027A4348"/>
    <w:rsid w:val="029007B5"/>
    <w:rsid w:val="02B40E52"/>
    <w:rsid w:val="02B768ED"/>
    <w:rsid w:val="02B95639"/>
    <w:rsid w:val="02C30A4F"/>
    <w:rsid w:val="02E00616"/>
    <w:rsid w:val="02EB5262"/>
    <w:rsid w:val="02EF5D28"/>
    <w:rsid w:val="02F94AB6"/>
    <w:rsid w:val="02FF66D3"/>
    <w:rsid w:val="030C4E13"/>
    <w:rsid w:val="032075BA"/>
    <w:rsid w:val="03394074"/>
    <w:rsid w:val="034A7629"/>
    <w:rsid w:val="035166A0"/>
    <w:rsid w:val="03521A41"/>
    <w:rsid w:val="03670656"/>
    <w:rsid w:val="036C34DA"/>
    <w:rsid w:val="0370464D"/>
    <w:rsid w:val="0384787F"/>
    <w:rsid w:val="03860948"/>
    <w:rsid w:val="038D497C"/>
    <w:rsid w:val="039804E7"/>
    <w:rsid w:val="03994855"/>
    <w:rsid w:val="03AD79E3"/>
    <w:rsid w:val="03AE5262"/>
    <w:rsid w:val="03BD7093"/>
    <w:rsid w:val="03CA5438"/>
    <w:rsid w:val="03F60FF6"/>
    <w:rsid w:val="03F77DF4"/>
    <w:rsid w:val="04050338"/>
    <w:rsid w:val="04153A87"/>
    <w:rsid w:val="04275653"/>
    <w:rsid w:val="04312352"/>
    <w:rsid w:val="0431629A"/>
    <w:rsid w:val="0452796F"/>
    <w:rsid w:val="04636EA7"/>
    <w:rsid w:val="046D4195"/>
    <w:rsid w:val="04952FCD"/>
    <w:rsid w:val="049E4141"/>
    <w:rsid w:val="04A9250C"/>
    <w:rsid w:val="04BB1FD7"/>
    <w:rsid w:val="04C46252"/>
    <w:rsid w:val="04D510F3"/>
    <w:rsid w:val="04DA0B09"/>
    <w:rsid w:val="04DC1725"/>
    <w:rsid w:val="04E571B3"/>
    <w:rsid w:val="04F04396"/>
    <w:rsid w:val="04F259A4"/>
    <w:rsid w:val="04F73278"/>
    <w:rsid w:val="05072ADF"/>
    <w:rsid w:val="05262EFE"/>
    <w:rsid w:val="052D4EEB"/>
    <w:rsid w:val="05456B00"/>
    <w:rsid w:val="054C48B1"/>
    <w:rsid w:val="05501DFD"/>
    <w:rsid w:val="056C43F9"/>
    <w:rsid w:val="0570053C"/>
    <w:rsid w:val="057A7DC4"/>
    <w:rsid w:val="057F4F95"/>
    <w:rsid w:val="058F050B"/>
    <w:rsid w:val="05A76A4C"/>
    <w:rsid w:val="05C438E3"/>
    <w:rsid w:val="05C6426B"/>
    <w:rsid w:val="05D368FC"/>
    <w:rsid w:val="05EB2CA2"/>
    <w:rsid w:val="05ED115B"/>
    <w:rsid w:val="05F9301F"/>
    <w:rsid w:val="05FE0636"/>
    <w:rsid w:val="05FF7391"/>
    <w:rsid w:val="06086A7D"/>
    <w:rsid w:val="061816F7"/>
    <w:rsid w:val="06264FD6"/>
    <w:rsid w:val="062F6A41"/>
    <w:rsid w:val="063B53E6"/>
    <w:rsid w:val="063D115E"/>
    <w:rsid w:val="063F35EA"/>
    <w:rsid w:val="064424ED"/>
    <w:rsid w:val="066F005D"/>
    <w:rsid w:val="067F7A44"/>
    <w:rsid w:val="06802C39"/>
    <w:rsid w:val="0694651E"/>
    <w:rsid w:val="06B31420"/>
    <w:rsid w:val="06CB62A4"/>
    <w:rsid w:val="06CC6589"/>
    <w:rsid w:val="06CE4E29"/>
    <w:rsid w:val="06D36EDF"/>
    <w:rsid w:val="06D4790B"/>
    <w:rsid w:val="06D849E3"/>
    <w:rsid w:val="06DF5D71"/>
    <w:rsid w:val="06E044EB"/>
    <w:rsid w:val="06ED1BD3"/>
    <w:rsid w:val="06EE4206"/>
    <w:rsid w:val="071874D5"/>
    <w:rsid w:val="073A2995"/>
    <w:rsid w:val="07461592"/>
    <w:rsid w:val="07462BA8"/>
    <w:rsid w:val="074958E1"/>
    <w:rsid w:val="074B1659"/>
    <w:rsid w:val="07514004"/>
    <w:rsid w:val="075345D3"/>
    <w:rsid w:val="0756645B"/>
    <w:rsid w:val="076C2BA4"/>
    <w:rsid w:val="07762B7A"/>
    <w:rsid w:val="0777244E"/>
    <w:rsid w:val="07816156"/>
    <w:rsid w:val="07A63D3A"/>
    <w:rsid w:val="07A73A79"/>
    <w:rsid w:val="07B7297B"/>
    <w:rsid w:val="07B85477"/>
    <w:rsid w:val="07BA73F7"/>
    <w:rsid w:val="07FB307F"/>
    <w:rsid w:val="080C4233"/>
    <w:rsid w:val="081E2B70"/>
    <w:rsid w:val="08383BC8"/>
    <w:rsid w:val="08445A7A"/>
    <w:rsid w:val="084E429B"/>
    <w:rsid w:val="08514A4D"/>
    <w:rsid w:val="08770A71"/>
    <w:rsid w:val="08922590"/>
    <w:rsid w:val="08B374B6"/>
    <w:rsid w:val="08B9367A"/>
    <w:rsid w:val="08BE71E0"/>
    <w:rsid w:val="08CB0CA3"/>
    <w:rsid w:val="08CD4B4E"/>
    <w:rsid w:val="08E5064E"/>
    <w:rsid w:val="08E53D6D"/>
    <w:rsid w:val="08FC611B"/>
    <w:rsid w:val="090E0CED"/>
    <w:rsid w:val="091A6EC4"/>
    <w:rsid w:val="091E3D18"/>
    <w:rsid w:val="094136B9"/>
    <w:rsid w:val="094445B2"/>
    <w:rsid w:val="094B3FAB"/>
    <w:rsid w:val="097A3288"/>
    <w:rsid w:val="09815806"/>
    <w:rsid w:val="0982598E"/>
    <w:rsid w:val="09982198"/>
    <w:rsid w:val="09B4048F"/>
    <w:rsid w:val="09BE2D78"/>
    <w:rsid w:val="09CA0F5B"/>
    <w:rsid w:val="09CC08D0"/>
    <w:rsid w:val="09D04B37"/>
    <w:rsid w:val="09D31663"/>
    <w:rsid w:val="09D8764D"/>
    <w:rsid w:val="0A0D0E47"/>
    <w:rsid w:val="0A1A1ABD"/>
    <w:rsid w:val="0A1B5312"/>
    <w:rsid w:val="0A2C5D2B"/>
    <w:rsid w:val="0A31098F"/>
    <w:rsid w:val="0A432ABB"/>
    <w:rsid w:val="0A5521F4"/>
    <w:rsid w:val="0A617BD1"/>
    <w:rsid w:val="0A6F1448"/>
    <w:rsid w:val="0A782639"/>
    <w:rsid w:val="0A880141"/>
    <w:rsid w:val="0A930B1E"/>
    <w:rsid w:val="0A9E1A95"/>
    <w:rsid w:val="0AA90C24"/>
    <w:rsid w:val="0AB3379D"/>
    <w:rsid w:val="0AC3411D"/>
    <w:rsid w:val="0ADE1E8C"/>
    <w:rsid w:val="0AED6323"/>
    <w:rsid w:val="0AF26211"/>
    <w:rsid w:val="0B067052"/>
    <w:rsid w:val="0B0B35D9"/>
    <w:rsid w:val="0B0C5286"/>
    <w:rsid w:val="0B0E3077"/>
    <w:rsid w:val="0B1F443B"/>
    <w:rsid w:val="0B232E55"/>
    <w:rsid w:val="0B240511"/>
    <w:rsid w:val="0B2C0EC1"/>
    <w:rsid w:val="0B403644"/>
    <w:rsid w:val="0B420FC5"/>
    <w:rsid w:val="0B48515B"/>
    <w:rsid w:val="0B550CF2"/>
    <w:rsid w:val="0B5A00BC"/>
    <w:rsid w:val="0B642E45"/>
    <w:rsid w:val="0B7C0033"/>
    <w:rsid w:val="0B853166"/>
    <w:rsid w:val="0B93537C"/>
    <w:rsid w:val="0B9F03DE"/>
    <w:rsid w:val="0BA17A99"/>
    <w:rsid w:val="0BA50C77"/>
    <w:rsid w:val="0BBA6DAD"/>
    <w:rsid w:val="0BC65752"/>
    <w:rsid w:val="0BD065D0"/>
    <w:rsid w:val="0BDE6C53"/>
    <w:rsid w:val="0BED187B"/>
    <w:rsid w:val="0BED37EB"/>
    <w:rsid w:val="0C0B4328"/>
    <w:rsid w:val="0C167540"/>
    <w:rsid w:val="0C2B30D4"/>
    <w:rsid w:val="0C2F779B"/>
    <w:rsid w:val="0C536B19"/>
    <w:rsid w:val="0C540684"/>
    <w:rsid w:val="0C66285C"/>
    <w:rsid w:val="0C664479"/>
    <w:rsid w:val="0C8E2259"/>
    <w:rsid w:val="0C8F18AB"/>
    <w:rsid w:val="0CB15F4E"/>
    <w:rsid w:val="0CCF0636"/>
    <w:rsid w:val="0CD53FD2"/>
    <w:rsid w:val="0D0C188A"/>
    <w:rsid w:val="0D115B04"/>
    <w:rsid w:val="0D1869C8"/>
    <w:rsid w:val="0D193D1C"/>
    <w:rsid w:val="0D2754B5"/>
    <w:rsid w:val="0D2B67C6"/>
    <w:rsid w:val="0D624219"/>
    <w:rsid w:val="0D6B7625"/>
    <w:rsid w:val="0D725B91"/>
    <w:rsid w:val="0D7B36C0"/>
    <w:rsid w:val="0D7D62E4"/>
    <w:rsid w:val="0D86621B"/>
    <w:rsid w:val="0D873CA2"/>
    <w:rsid w:val="0D951880"/>
    <w:rsid w:val="0D986498"/>
    <w:rsid w:val="0D9B6380"/>
    <w:rsid w:val="0DA11FD2"/>
    <w:rsid w:val="0DA27F61"/>
    <w:rsid w:val="0DA27FE4"/>
    <w:rsid w:val="0DB47557"/>
    <w:rsid w:val="0DBD4932"/>
    <w:rsid w:val="0DCA7E81"/>
    <w:rsid w:val="0DDC7B58"/>
    <w:rsid w:val="0DE65386"/>
    <w:rsid w:val="0DF1409D"/>
    <w:rsid w:val="0E1B19B0"/>
    <w:rsid w:val="0E344BF5"/>
    <w:rsid w:val="0E61007D"/>
    <w:rsid w:val="0E677E76"/>
    <w:rsid w:val="0E6F7981"/>
    <w:rsid w:val="0E8E3925"/>
    <w:rsid w:val="0E9F33DC"/>
    <w:rsid w:val="0EA55859"/>
    <w:rsid w:val="0EAF38CE"/>
    <w:rsid w:val="0EB558AE"/>
    <w:rsid w:val="0EDA2CB7"/>
    <w:rsid w:val="0EDD732B"/>
    <w:rsid w:val="0EE303C9"/>
    <w:rsid w:val="0EF7212F"/>
    <w:rsid w:val="0EF900CD"/>
    <w:rsid w:val="0EFB027E"/>
    <w:rsid w:val="0EFC247A"/>
    <w:rsid w:val="0F281645"/>
    <w:rsid w:val="0F297F37"/>
    <w:rsid w:val="0F394320"/>
    <w:rsid w:val="0F490B74"/>
    <w:rsid w:val="0F4C456C"/>
    <w:rsid w:val="0F5E00D3"/>
    <w:rsid w:val="0F6E05DA"/>
    <w:rsid w:val="0F733186"/>
    <w:rsid w:val="0F7E3E27"/>
    <w:rsid w:val="0F8B4369"/>
    <w:rsid w:val="0FA00C5F"/>
    <w:rsid w:val="0FAF64E0"/>
    <w:rsid w:val="0FB76D43"/>
    <w:rsid w:val="0FBC30F4"/>
    <w:rsid w:val="0FBF7581"/>
    <w:rsid w:val="0FC54A5F"/>
    <w:rsid w:val="0FDB574A"/>
    <w:rsid w:val="0FF752A0"/>
    <w:rsid w:val="100741C5"/>
    <w:rsid w:val="100C0C8C"/>
    <w:rsid w:val="101A6830"/>
    <w:rsid w:val="103A56ED"/>
    <w:rsid w:val="103B58EF"/>
    <w:rsid w:val="10414420"/>
    <w:rsid w:val="104225B9"/>
    <w:rsid w:val="10523A58"/>
    <w:rsid w:val="106B6850"/>
    <w:rsid w:val="107845E4"/>
    <w:rsid w:val="10842EDD"/>
    <w:rsid w:val="108B0C6E"/>
    <w:rsid w:val="10972808"/>
    <w:rsid w:val="109B39BD"/>
    <w:rsid w:val="10C77FA2"/>
    <w:rsid w:val="10D71AE4"/>
    <w:rsid w:val="10E50428"/>
    <w:rsid w:val="10E7474E"/>
    <w:rsid w:val="11072D2D"/>
    <w:rsid w:val="11080DA7"/>
    <w:rsid w:val="111C7CDC"/>
    <w:rsid w:val="112371A2"/>
    <w:rsid w:val="112D270C"/>
    <w:rsid w:val="11364FC8"/>
    <w:rsid w:val="113A3267"/>
    <w:rsid w:val="113A66B7"/>
    <w:rsid w:val="11626B04"/>
    <w:rsid w:val="116B0600"/>
    <w:rsid w:val="11751D7F"/>
    <w:rsid w:val="118755C9"/>
    <w:rsid w:val="118E2188"/>
    <w:rsid w:val="11911867"/>
    <w:rsid w:val="11951E4E"/>
    <w:rsid w:val="11A12A81"/>
    <w:rsid w:val="11A77DD3"/>
    <w:rsid w:val="11C664AC"/>
    <w:rsid w:val="11CA5292"/>
    <w:rsid w:val="11CB3AC2"/>
    <w:rsid w:val="11CD1E0A"/>
    <w:rsid w:val="11EA5181"/>
    <w:rsid w:val="11ED132D"/>
    <w:rsid w:val="11F1104F"/>
    <w:rsid w:val="11FF27F2"/>
    <w:rsid w:val="12104D94"/>
    <w:rsid w:val="1218482D"/>
    <w:rsid w:val="122A08EA"/>
    <w:rsid w:val="122E6BE6"/>
    <w:rsid w:val="123B72FF"/>
    <w:rsid w:val="124F3436"/>
    <w:rsid w:val="125B69E3"/>
    <w:rsid w:val="126F3D30"/>
    <w:rsid w:val="1271435D"/>
    <w:rsid w:val="127B78CE"/>
    <w:rsid w:val="127C08B4"/>
    <w:rsid w:val="12825667"/>
    <w:rsid w:val="12977E48"/>
    <w:rsid w:val="12AF6F40"/>
    <w:rsid w:val="12B04A66"/>
    <w:rsid w:val="12B23F14"/>
    <w:rsid w:val="12B733E9"/>
    <w:rsid w:val="12CC215C"/>
    <w:rsid w:val="12CE0DC1"/>
    <w:rsid w:val="12DB61F0"/>
    <w:rsid w:val="12DB7D35"/>
    <w:rsid w:val="12E11D36"/>
    <w:rsid w:val="12E505DE"/>
    <w:rsid w:val="12EB16AE"/>
    <w:rsid w:val="12EB3CF0"/>
    <w:rsid w:val="12EE180A"/>
    <w:rsid w:val="12F93004"/>
    <w:rsid w:val="130408D5"/>
    <w:rsid w:val="13193F2E"/>
    <w:rsid w:val="131D2F47"/>
    <w:rsid w:val="13200140"/>
    <w:rsid w:val="1323777A"/>
    <w:rsid w:val="1331204B"/>
    <w:rsid w:val="13327B89"/>
    <w:rsid w:val="134D0507"/>
    <w:rsid w:val="134E49AB"/>
    <w:rsid w:val="1356270A"/>
    <w:rsid w:val="13567E3A"/>
    <w:rsid w:val="136856AC"/>
    <w:rsid w:val="13687F4D"/>
    <w:rsid w:val="136A3C05"/>
    <w:rsid w:val="136C76FC"/>
    <w:rsid w:val="13712447"/>
    <w:rsid w:val="137D3871"/>
    <w:rsid w:val="13825C11"/>
    <w:rsid w:val="138F6A4E"/>
    <w:rsid w:val="13902784"/>
    <w:rsid w:val="13964589"/>
    <w:rsid w:val="13A23323"/>
    <w:rsid w:val="13A46669"/>
    <w:rsid w:val="13BE541D"/>
    <w:rsid w:val="13CC328E"/>
    <w:rsid w:val="13CD271E"/>
    <w:rsid w:val="13EB044B"/>
    <w:rsid w:val="13F84732"/>
    <w:rsid w:val="13FD017F"/>
    <w:rsid w:val="14221993"/>
    <w:rsid w:val="14343B4B"/>
    <w:rsid w:val="14352DEE"/>
    <w:rsid w:val="14472349"/>
    <w:rsid w:val="144B5E57"/>
    <w:rsid w:val="144D6A10"/>
    <w:rsid w:val="147B3CDD"/>
    <w:rsid w:val="147B5D29"/>
    <w:rsid w:val="14826B3F"/>
    <w:rsid w:val="14900A6F"/>
    <w:rsid w:val="14963C22"/>
    <w:rsid w:val="14B573F6"/>
    <w:rsid w:val="14C447F8"/>
    <w:rsid w:val="14DE4D32"/>
    <w:rsid w:val="14E069B9"/>
    <w:rsid w:val="14E20B1F"/>
    <w:rsid w:val="14E76F2B"/>
    <w:rsid w:val="14F7697C"/>
    <w:rsid w:val="150B3322"/>
    <w:rsid w:val="151B08BC"/>
    <w:rsid w:val="151D4DB4"/>
    <w:rsid w:val="15231D6C"/>
    <w:rsid w:val="152B4D84"/>
    <w:rsid w:val="154D6EEE"/>
    <w:rsid w:val="15657010"/>
    <w:rsid w:val="1574621E"/>
    <w:rsid w:val="15750D2A"/>
    <w:rsid w:val="157C2E91"/>
    <w:rsid w:val="158817FA"/>
    <w:rsid w:val="15885931"/>
    <w:rsid w:val="158D458D"/>
    <w:rsid w:val="15964C76"/>
    <w:rsid w:val="15B50D11"/>
    <w:rsid w:val="15C62598"/>
    <w:rsid w:val="15CA22E2"/>
    <w:rsid w:val="15CC338C"/>
    <w:rsid w:val="15D93750"/>
    <w:rsid w:val="15E10A51"/>
    <w:rsid w:val="15EC19CC"/>
    <w:rsid w:val="15F80BFE"/>
    <w:rsid w:val="16005AA4"/>
    <w:rsid w:val="16313677"/>
    <w:rsid w:val="164B7FBD"/>
    <w:rsid w:val="164E3695"/>
    <w:rsid w:val="165178F6"/>
    <w:rsid w:val="16527FAD"/>
    <w:rsid w:val="16581821"/>
    <w:rsid w:val="166D2600"/>
    <w:rsid w:val="1674246A"/>
    <w:rsid w:val="16790A4B"/>
    <w:rsid w:val="16901EAD"/>
    <w:rsid w:val="16A359F0"/>
    <w:rsid w:val="16AD1B54"/>
    <w:rsid w:val="16D1099B"/>
    <w:rsid w:val="16E63D2D"/>
    <w:rsid w:val="16F9030A"/>
    <w:rsid w:val="171C6B6E"/>
    <w:rsid w:val="17202A0C"/>
    <w:rsid w:val="17226BB5"/>
    <w:rsid w:val="17232884"/>
    <w:rsid w:val="17234F87"/>
    <w:rsid w:val="172A70BE"/>
    <w:rsid w:val="1741250B"/>
    <w:rsid w:val="17453F05"/>
    <w:rsid w:val="174A73F1"/>
    <w:rsid w:val="17581459"/>
    <w:rsid w:val="175A646D"/>
    <w:rsid w:val="1769051F"/>
    <w:rsid w:val="17693981"/>
    <w:rsid w:val="176E561B"/>
    <w:rsid w:val="1772318C"/>
    <w:rsid w:val="177514DA"/>
    <w:rsid w:val="17920BDE"/>
    <w:rsid w:val="17A24884"/>
    <w:rsid w:val="17A85EC7"/>
    <w:rsid w:val="17AA13D1"/>
    <w:rsid w:val="17AA19AB"/>
    <w:rsid w:val="17AB3CDB"/>
    <w:rsid w:val="17BD274B"/>
    <w:rsid w:val="17BF5E77"/>
    <w:rsid w:val="17D64F6F"/>
    <w:rsid w:val="17DD2860"/>
    <w:rsid w:val="17F51446"/>
    <w:rsid w:val="17F958B3"/>
    <w:rsid w:val="17FD699F"/>
    <w:rsid w:val="18004D02"/>
    <w:rsid w:val="180C3F9D"/>
    <w:rsid w:val="18162F5D"/>
    <w:rsid w:val="181F36C7"/>
    <w:rsid w:val="18276931"/>
    <w:rsid w:val="182B52BA"/>
    <w:rsid w:val="183113FA"/>
    <w:rsid w:val="183526D1"/>
    <w:rsid w:val="18475E6C"/>
    <w:rsid w:val="184E75B7"/>
    <w:rsid w:val="185F2058"/>
    <w:rsid w:val="18751515"/>
    <w:rsid w:val="187D188E"/>
    <w:rsid w:val="189773AE"/>
    <w:rsid w:val="189B14E0"/>
    <w:rsid w:val="189C1D14"/>
    <w:rsid w:val="189C7F66"/>
    <w:rsid w:val="18B967C1"/>
    <w:rsid w:val="18BC7D1B"/>
    <w:rsid w:val="18DA0A8E"/>
    <w:rsid w:val="18E04480"/>
    <w:rsid w:val="18E9119D"/>
    <w:rsid w:val="18F4642E"/>
    <w:rsid w:val="18F91581"/>
    <w:rsid w:val="18FD62E9"/>
    <w:rsid w:val="190F3EDE"/>
    <w:rsid w:val="1917583F"/>
    <w:rsid w:val="19230842"/>
    <w:rsid w:val="192F4936"/>
    <w:rsid w:val="193C00FE"/>
    <w:rsid w:val="1967115B"/>
    <w:rsid w:val="19677D21"/>
    <w:rsid w:val="19682294"/>
    <w:rsid w:val="19702705"/>
    <w:rsid w:val="197D1A91"/>
    <w:rsid w:val="19856C4C"/>
    <w:rsid w:val="19921D0E"/>
    <w:rsid w:val="199E1ABC"/>
    <w:rsid w:val="19A21C88"/>
    <w:rsid w:val="19A5109C"/>
    <w:rsid w:val="19BB266E"/>
    <w:rsid w:val="19DD2724"/>
    <w:rsid w:val="19E34F72"/>
    <w:rsid w:val="19F37CE4"/>
    <w:rsid w:val="1A0628E6"/>
    <w:rsid w:val="1A0E13B9"/>
    <w:rsid w:val="1A1B04E8"/>
    <w:rsid w:val="1A1F381A"/>
    <w:rsid w:val="1A23298F"/>
    <w:rsid w:val="1A2B2B8F"/>
    <w:rsid w:val="1A3339EF"/>
    <w:rsid w:val="1A3467A0"/>
    <w:rsid w:val="1A432891"/>
    <w:rsid w:val="1A433382"/>
    <w:rsid w:val="1A4A4BF4"/>
    <w:rsid w:val="1A4C5010"/>
    <w:rsid w:val="1A503875"/>
    <w:rsid w:val="1A645D48"/>
    <w:rsid w:val="1A767E82"/>
    <w:rsid w:val="1A811136"/>
    <w:rsid w:val="1AAB5A73"/>
    <w:rsid w:val="1AB2723C"/>
    <w:rsid w:val="1ABA3015"/>
    <w:rsid w:val="1AC437A4"/>
    <w:rsid w:val="1AC812E6"/>
    <w:rsid w:val="1ADC6D40"/>
    <w:rsid w:val="1ADF1A5B"/>
    <w:rsid w:val="1AE31F5E"/>
    <w:rsid w:val="1AEB6A70"/>
    <w:rsid w:val="1AF6393B"/>
    <w:rsid w:val="1B0D15F6"/>
    <w:rsid w:val="1B0D63E3"/>
    <w:rsid w:val="1B122762"/>
    <w:rsid w:val="1B1C18AE"/>
    <w:rsid w:val="1B2800EF"/>
    <w:rsid w:val="1B324C93"/>
    <w:rsid w:val="1B453611"/>
    <w:rsid w:val="1B4641B9"/>
    <w:rsid w:val="1B51333E"/>
    <w:rsid w:val="1B5672BB"/>
    <w:rsid w:val="1B743D76"/>
    <w:rsid w:val="1B783065"/>
    <w:rsid w:val="1BA07D6D"/>
    <w:rsid w:val="1BDD1195"/>
    <w:rsid w:val="1BE13EE2"/>
    <w:rsid w:val="1BE84C62"/>
    <w:rsid w:val="1BF760E5"/>
    <w:rsid w:val="1C1A3FB4"/>
    <w:rsid w:val="1C2C7C63"/>
    <w:rsid w:val="1C320084"/>
    <w:rsid w:val="1C3F7E08"/>
    <w:rsid w:val="1C424981"/>
    <w:rsid w:val="1C5F19D6"/>
    <w:rsid w:val="1C600F4B"/>
    <w:rsid w:val="1C66653C"/>
    <w:rsid w:val="1C835945"/>
    <w:rsid w:val="1C8E3BA7"/>
    <w:rsid w:val="1C932233"/>
    <w:rsid w:val="1C99705C"/>
    <w:rsid w:val="1C9C5184"/>
    <w:rsid w:val="1C9F4F52"/>
    <w:rsid w:val="1CA052A0"/>
    <w:rsid w:val="1CDA5750"/>
    <w:rsid w:val="1CE92D2C"/>
    <w:rsid w:val="1CF05E6B"/>
    <w:rsid w:val="1CFC7456"/>
    <w:rsid w:val="1D096BA5"/>
    <w:rsid w:val="1D136735"/>
    <w:rsid w:val="1D1F1166"/>
    <w:rsid w:val="1D236331"/>
    <w:rsid w:val="1D2F7ED4"/>
    <w:rsid w:val="1D407F36"/>
    <w:rsid w:val="1D5A03B1"/>
    <w:rsid w:val="1D6426C6"/>
    <w:rsid w:val="1D7C5F7B"/>
    <w:rsid w:val="1D7F4B06"/>
    <w:rsid w:val="1D8342FA"/>
    <w:rsid w:val="1D8924B9"/>
    <w:rsid w:val="1D942C76"/>
    <w:rsid w:val="1D95554B"/>
    <w:rsid w:val="1D9B4C9A"/>
    <w:rsid w:val="1D9C4564"/>
    <w:rsid w:val="1DC31A59"/>
    <w:rsid w:val="1DCB4E83"/>
    <w:rsid w:val="1DE06B47"/>
    <w:rsid w:val="1DEE4E50"/>
    <w:rsid w:val="1E00340E"/>
    <w:rsid w:val="1E0D7210"/>
    <w:rsid w:val="1E1201F8"/>
    <w:rsid w:val="1E1315DC"/>
    <w:rsid w:val="1E14059F"/>
    <w:rsid w:val="1E1A14FB"/>
    <w:rsid w:val="1E396D2F"/>
    <w:rsid w:val="1E3B7FF0"/>
    <w:rsid w:val="1E51503E"/>
    <w:rsid w:val="1E5906A7"/>
    <w:rsid w:val="1E736DD8"/>
    <w:rsid w:val="1E784D40"/>
    <w:rsid w:val="1E791845"/>
    <w:rsid w:val="1E7E6DE9"/>
    <w:rsid w:val="1E804B26"/>
    <w:rsid w:val="1E97440A"/>
    <w:rsid w:val="1E9F65F4"/>
    <w:rsid w:val="1E9F7965"/>
    <w:rsid w:val="1EB0333A"/>
    <w:rsid w:val="1EE70357"/>
    <w:rsid w:val="1F18453A"/>
    <w:rsid w:val="1F38650F"/>
    <w:rsid w:val="1F44570F"/>
    <w:rsid w:val="1F4F52A9"/>
    <w:rsid w:val="1F5E62AF"/>
    <w:rsid w:val="1F604D40"/>
    <w:rsid w:val="1F7E5ABE"/>
    <w:rsid w:val="1F895EF1"/>
    <w:rsid w:val="1F8A5D35"/>
    <w:rsid w:val="1F904799"/>
    <w:rsid w:val="1F9225B2"/>
    <w:rsid w:val="1F930159"/>
    <w:rsid w:val="1F945720"/>
    <w:rsid w:val="1F9D6372"/>
    <w:rsid w:val="1FB63060"/>
    <w:rsid w:val="1FBD2F67"/>
    <w:rsid w:val="1FC009DE"/>
    <w:rsid w:val="1FC27D49"/>
    <w:rsid w:val="1FD5345E"/>
    <w:rsid w:val="1FE71698"/>
    <w:rsid w:val="20070C67"/>
    <w:rsid w:val="20136C08"/>
    <w:rsid w:val="201605FE"/>
    <w:rsid w:val="203554F5"/>
    <w:rsid w:val="20432B4F"/>
    <w:rsid w:val="20566C4C"/>
    <w:rsid w:val="20654685"/>
    <w:rsid w:val="2068199F"/>
    <w:rsid w:val="20807D11"/>
    <w:rsid w:val="209854B7"/>
    <w:rsid w:val="20A963B2"/>
    <w:rsid w:val="20AB4DF1"/>
    <w:rsid w:val="20AF2801"/>
    <w:rsid w:val="20B6041F"/>
    <w:rsid w:val="20B90204"/>
    <w:rsid w:val="20C27687"/>
    <w:rsid w:val="20D566AF"/>
    <w:rsid w:val="20EF1B3F"/>
    <w:rsid w:val="20EF2BFD"/>
    <w:rsid w:val="211C2553"/>
    <w:rsid w:val="21294A71"/>
    <w:rsid w:val="213744EE"/>
    <w:rsid w:val="21477B86"/>
    <w:rsid w:val="214B2896"/>
    <w:rsid w:val="214F30FE"/>
    <w:rsid w:val="217063B1"/>
    <w:rsid w:val="217F6677"/>
    <w:rsid w:val="21871088"/>
    <w:rsid w:val="218D490E"/>
    <w:rsid w:val="21A17576"/>
    <w:rsid w:val="21B22ECE"/>
    <w:rsid w:val="21B4140C"/>
    <w:rsid w:val="21C25BE2"/>
    <w:rsid w:val="21CC1F42"/>
    <w:rsid w:val="21D42471"/>
    <w:rsid w:val="21D806A5"/>
    <w:rsid w:val="21D837C3"/>
    <w:rsid w:val="21D97B35"/>
    <w:rsid w:val="21F737B8"/>
    <w:rsid w:val="22121299"/>
    <w:rsid w:val="22121AB8"/>
    <w:rsid w:val="22205764"/>
    <w:rsid w:val="2222687F"/>
    <w:rsid w:val="2227082E"/>
    <w:rsid w:val="223B2384"/>
    <w:rsid w:val="223E18AA"/>
    <w:rsid w:val="224A3A92"/>
    <w:rsid w:val="224D407F"/>
    <w:rsid w:val="22510E47"/>
    <w:rsid w:val="225E1823"/>
    <w:rsid w:val="22641399"/>
    <w:rsid w:val="22657EF6"/>
    <w:rsid w:val="228570C2"/>
    <w:rsid w:val="228757E3"/>
    <w:rsid w:val="22CF3E14"/>
    <w:rsid w:val="22D175C6"/>
    <w:rsid w:val="22DB4D7D"/>
    <w:rsid w:val="22E51C6A"/>
    <w:rsid w:val="22E54939"/>
    <w:rsid w:val="22EC542B"/>
    <w:rsid w:val="22EF5136"/>
    <w:rsid w:val="22FC3726"/>
    <w:rsid w:val="230304F3"/>
    <w:rsid w:val="23060D09"/>
    <w:rsid w:val="23086BCA"/>
    <w:rsid w:val="23092A46"/>
    <w:rsid w:val="230E0B23"/>
    <w:rsid w:val="2310051F"/>
    <w:rsid w:val="232871FD"/>
    <w:rsid w:val="23407159"/>
    <w:rsid w:val="234930A4"/>
    <w:rsid w:val="235D69C1"/>
    <w:rsid w:val="237B240B"/>
    <w:rsid w:val="238166D6"/>
    <w:rsid w:val="23852AE7"/>
    <w:rsid w:val="23861859"/>
    <w:rsid w:val="23CE7442"/>
    <w:rsid w:val="23D4209E"/>
    <w:rsid w:val="23DA40EF"/>
    <w:rsid w:val="23E37741"/>
    <w:rsid w:val="23EA1637"/>
    <w:rsid w:val="23F21FF0"/>
    <w:rsid w:val="23FE67D0"/>
    <w:rsid w:val="240449E0"/>
    <w:rsid w:val="240E0EDC"/>
    <w:rsid w:val="241237D2"/>
    <w:rsid w:val="241A2687"/>
    <w:rsid w:val="242A28CA"/>
    <w:rsid w:val="242A3FF1"/>
    <w:rsid w:val="24313A1D"/>
    <w:rsid w:val="243C2451"/>
    <w:rsid w:val="243C25FD"/>
    <w:rsid w:val="24486C76"/>
    <w:rsid w:val="244B02B5"/>
    <w:rsid w:val="244B21C1"/>
    <w:rsid w:val="24501240"/>
    <w:rsid w:val="24526424"/>
    <w:rsid w:val="245711E5"/>
    <w:rsid w:val="246A597E"/>
    <w:rsid w:val="246E2002"/>
    <w:rsid w:val="247B397F"/>
    <w:rsid w:val="24855D52"/>
    <w:rsid w:val="24977834"/>
    <w:rsid w:val="24A00DDE"/>
    <w:rsid w:val="24A60C58"/>
    <w:rsid w:val="24A84C1E"/>
    <w:rsid w:val="24C85C3F"/>
    <w:rsid w:val="24D740D4"/>
    <w:rsid w:val="24E94533"/>
    <w:rsid w:val="24F8118B"/>
    <w:rsid w:val="24F904EE"/>
    <w:rsid w:val="25161F2B"/>
    <w:rsid w:val="25246F4B"/>
    <w:rsid w:val="253003BA"/>
    <w:rsid w:val="25382C39"/>
    <w:rsid w:val="25390E1D"/>
    <w:rsid w:val="253A65CA"/>
    <w:rsid w:val="254773C5"/>
    <w:rsid w:val="254E4BE9"/>
    <w:rsid w:val="256C5840"/>
    <w:rsid w:val="257A1FFA"/>
    <w:rsid w:val="259444AE"/>
    <w:rsid w:val="25A12B6D"/>
    <w:rsid w:val="25A37345"/>
    <w:rsid w:val="25AE707A"/>
    <w:rsid w:val="25B5565D"/>
    <w:rsid w:val="25C32AAA"/>
    <w:rsid w:val="25F002FA"/>
    <w:rsid w:val="25FB1F49"/>
    <w:rsid w:val="26093A45"/>
    <w:rsid w:val="260C7E78"/>
    <w:rsid w:val="260E4DF4"/>
    <w:rsid w:val="262C5EE8"/>
    <w:rsid w:val="26315601"/>
    <w:rsid w:val="263E265D"/>
    <w:rsid w:val="26541E80"/>
    <w:rsid w:val="265808F0"/>
    <w:rsid w:val="265E0E48"/>
    <w:rsid w:val="26621A21"/>
    <w:rsid w:val="26761059"/>
    <w:rsid w:val="26896E01"/>
    <w:rsid w:val="26B407B4"/>
    <w:rsid w:val="26B874D0"/>
    <w:rsid w:val="26BD47FF"/>
    <w:rsid w:val="26BF0E72"/>
    <w:rsid w:val="26C55E33"/>
    <w:rsid w:val="26CB7550"/>
    <w:rsid w:val="26DC3C24"/>
    <w:rsid w:val="27072222"/>
    <w:rsid w:val="27105E1E"/>
    <w:rsid w:val="271867D0"/>
    <w:rsid w:val="271F6955"/>
    <w:rsid w:val="272300DA"/>
    <w:rsid w:val="27797259"/>
    <w:rsid w:val="279F2089"/>
    <w:rsid w:val="27A43E4C"/>
    <w:rsid w:val="27AA34E1"/>
    <w:rsid w:val="27B63664"/>
    <w:rsid w:val="27DF5779"/>
    <w:rsid w:val="27F455D3"/>
    <w:rsid w:val="27FB2984"/>
    <w:rsid w:val="27FD20A3"/>
    <w:rsid w:val="2801645C"/>
    <w:rsid w:val="280E6135"/>
    <w:rsid w:val="282467E2"/>
    <w:rsid w:val="282708E5"/>
    <w:rsid w:val="2832181A"/>
    <w:rsid w:val="28667C49"/>
    <w:rsid w:val="287D4ABE"/>
    <w:rsid w:val="28861297"/>
    <w:rsid w:val="288A6D6B"/>
    <w:rsid w:val="288C6B5D"/>
    <w:rsid w:val="28916F47"/>
    <w:rsid w:val="289910FE"/>
    <w:rsid w:val="28A9674D"/>
    <w:rsid w:val="28B871A9"/>
    <w:rsid w:val="28BF50C6"/>
    <w:rsid w:val="28C552EA"/>
    <w:rsid w:val="28CD3B03"/>
    <w:rsid w:val="28D015FD"/>
    <w:rsid w:val="28D82EF1"/>
    <w:rsid w:val="28DE3C83"/>
    <w:rsid w:val="28E8552B"/>
    <w:rsid w:val="28EE0705"/>
    <w:rsid w:val="28F24C9B"/>
    <w:rsid w:val="29023E00"/>
    <w:rsid w:val="2916053E"/>
    <w:rsid w:val="291D1CE3"/>
    <w:rsid w:val="292657AF"/>
    <w:rsid w:val="29270BDD"/>
    <w:rsid w:val="2938171F"/>
    <w:rsid w:val="293F65D1"/>
    <w:rsid w:val="29451F54"/>
    <w:rsid w:val="2945383E"/>
    <w:rsid w:val="294611A1"/>
    <w:rsid w:val="295746E4"/>
    <w:rsid w:val="295D0737"/>
    <w:rsid w:val="295E2D2E"/>
    <w:rsid w:val="29622B06"/>
    <w:rsid w:val="296A51BA"/>
    <w:rsid w:val="29834FBD"/>
    <w:rsid w:val="29840875"/>
    <w:rsid w:val="298E7457"/>
    <w:rsid w:val="29976F68"/>
    <w:rsid w:val="299D58EC"/>
    <w:rsid w:val="29C434CD"/>
    <w:rsid w:val="29F63C6B"/>
    <w:rsid w:val="29F714A0"/>
    <w:rsid w:val="29FB6421"/>
    <w:rsid w:val="29FC0076"/>
    <w:rsid w:val="2A0142BD"/>
    <w:rsid w:val="2A0E0598"/>
    <w:rsid w:val="2A1D2104"/>
    <w:rsid w:val="2A2B541A"/>
    <w:rsid w:val="2A2C0A1E"/>
    <w:rsid w:val="2A64535B"/>
    <w:rsid w:val="2A7B3F15"/>
    <w:rsid w:val="2A7F79B8"/>
    <w:rsid w:val="2AA56EA3"/>
    <w:rsid w:val="2AAA4765"/>
    <w:rsid w:val="2AAA6383"/>
    <w:rsid w:val="2ABF2F52"/>
    <w:rsid w:val="2AC572BD"/>
    <w:rsid w:val="2ACC4CC4"/>
    <w:rsid w:val="2ACF4907"/>
    <w:rsid w:val="2ADF7BA5"/>
    <w:rsid w:val="2AE124BC"/>
    <w:rsid w:val="2AE60862"/>
    <w:rsid w:val="2AEA2DB3"/>
    <w:rsid w:val="2AFC55F8"/>
    <w:rsid w:val="2B1B11BE"/>
    <w:rsid w:val="2B297614"/>
    <w:rsid w:val="2B560448"/>
    <w:rsid w:val="2B681F2A"/>
    <w:rsid w:val="2B6D12EE"/>
    <w:rsid w:val="2B95320E"/>
    <w:rsid w:val="2B9A419D"/>
    <w:rsid w:val="2BEC30B7"/>
    <w:rsid w:val="2C1614AA"/>
    <w:rsid w:val="2C1D4DCC"/>
    <w:rsid w:val="2C2570F6"/>
    <w:rsid w:val="2C2916B9"/>
    <w:rsid w:val="2C4453F9"/>
    <w:rsid w:val="2C526BF6"/>
    <w:rsid w:val="2C5D75B5"/>
    <w:rsid w:val="2C7132E3"/>
    <w:rsid w:val="2C734C03"/>
    <w:rsid w:val="2C780592"/>
    <w:rsid w:val="2C960263"/>
    <w:rsid w:val="2C9B7709"/>
    <w:rsid w:val="2CA225B2"/>
    <w:rsid w:val="2CA25F94"/>
    <w:rsid w:val="2CA5293F"/>
    <w:rsid w:val="2CAB4A5B"/>
    <w:rsid w:val="2CCB3F95"/>
    <w:rsid w:val="2D0C6EE2"/>
    <w:rsid w:val="2D186881"/>
    <w:rsid w:val="2D19172E"/>
    <w:rsid w:val="2D32084A"/>
    <w:rsid w:val="2D346567"/>
    <w:rsid w:val="2D3B4B5C"/>
    <w:rsid w:val="2D4A5D8B"/>
    <w:rsid w:val="2D4F6EFD"/>
    <w:rsid w:val="2D693441"/>
    <w:rsid w:val="2D7C4649"/>
    <w:rsid w:val="2D7D0EF2"/>
    <w:rsid w:val="2D8B296A"/>
    <w:rsid w:val="2D8D442A"/>
    <w:rsid w:val="2D981334"/>
    <w:rsid w:val="2D9E3F11"/>
    <w:rsid w:val="2DA15F86"/>
    <w:rsid w:val="2DA82AB1"/>
    <w:rsid w:val="2DB5020B"/>
    <w:rsid w:val="2DBA3E8A"/>
    <w:rsid w:val="2DBA52E8"/>
    <w:rsid w:val="2DBE1A75"/>
    <w:rsid w:val="2DC56A2F"/>
    <w:rsid w:val="2DCE3DB2"/>
    <w:rsid w:val="2DE1113B"/>
    <w:rsid w:val="2DEE10FE"/>
    <w:rsid w:val="2DFC4543"/>
    <w:rsid w:val="2E0723E3"/>
    <w:rsid w:val="2E076919"/>
    <w:rsid w:val="2E105A61"/>
    <w:rsid w:val="2E1A575D"/>
    <w:rsid w:val="2E1E30FD"/>
    <w:rsid w:val="2E244E1C"/>
    <w:rsid w:val="2E2D4CFC"/>
    <w:rsid w:val="2E304F1C"/>
    <w:rsid w:val="2E3F68D3"/>
    <w:rsid w:val="2E7035CF"/>
    <w:rsid w:val="2E823302"/>
    <w:rsid w:val="2E9077CD"/>
    <w:rsid w:val="2E94639A"/>
    <w:rsid w:val="2E980C7D"/>
    <w:rsid w:val="2EA43279"/>
    <w:rsid w:val="2EB44A81"/>
    <w:rsid w:val="2EB931C8"/>
    <w:rsid w:val="2EBC05C2"/>
    <w:rsid w:val="2EF0069B"/>
    <w:rsid w:val="2EFC1842"/>
    <w:rsid w:val="2EFD0F8B"/>
    <w:rsid w:val="2F214357"/>
    <w:rsid w:val="2F2F04F6"/>
    <w:rsid w:val="2F307D14"/>
    <w:rsid w:val="2F3960B7"/>
    <w:rsid w:val="2F3B4229"/>
    <w:rsid w:val="2F5C1C63"/>
    <w:rsid w:val="2F674166"/>
    <w:rsid w:val="2F6933AE"/>
    <w:rsid w:val="2F6A6EF4"/>
    <w:rsid w:val="2F713AA3"/>
    <w:rsid w:val="2F7666EC"/>
    <w:rsid w:val="2F7E0A77"/>
    <w:rsid w:val="2F847EBC"/>
    <w:rsid w:val="2FA52D91"/>
    <w:rsid w:val="2FC55B9D"/>
    <w:rsid w:val="2FD07DA3"/>
    <w:rsid w:val="2FDF4416"/>
    <w:rsid w:val="2FE50B6D"/>
    <w:rsid w:val="2FE9295A"/>
    <w:rsid w:val="2FEA43A8"/>
    <w:rsid w:val="2FF67B04"/>
    <w:rsid w:val="30055F99"/>
    <w:rsid w:val="301846F0"/>
    <w:rsid w:val="302909F7"/>
    <w:rsid w:val="3038636F"/>
    <w:rsid w:val="30396BD8"/>
    <w:rsid w:val="303E3CBA"/>
    <w:rsid w:val="306B66F1"/>
    <w:rsid w:val="307B4D1C"/>
    <w:rsid w:val="3080054D"/>
    <w:rsid w:val="30845306"/>
    <w:rsid w:val="309D08C8"/>
    <w:rsid w:val="309E3EA8"/>
    <w:rsid w:val="30B0586B"/>
    <w:rsid w:val="30B55C11"/>
    <w:rsid w:val="30B622A4"/>
    <w:rsid w:val="30C90779"/>
    <w:rsid w:val="30CA5E51"/>
    <w:rsid w:val="30D0209C"/>
    <w:rsid w:val="30DC234A"/>
    <w:rsid w:val="31036444"/>
    <w:rsid w:val="310569D6"/>
    <w:rsid w:val="3121731A"/>
    <w:rsid w:val="312560D9"/>
    <w:rsid w:val="3126182E"/>
    <w:rsid w:val="312945FA"/>
    <w:rsid w:val="314578D8"/>
    <w:rsid w:val="31543DD9"/>
    <w:rsid w:val="315C3293"/>
    <w:rsid w:val="316E7A4B"/>
    <w:rsid w:val="316F4827"/>
    <w:rsid w:val="31C81974"/>
    <w:rsid w:val="31CA0133"/>
    <w:rsid w:val="31E33AFB"/>
    <w:rsid w:val="31EA078B"/>
    <w:rsid w:val="31EA21DB"/>
    <w:rsid w:val="31F4634A"/>
    <w:rsid w:val="31FC34D0"/>
    <w:rsid w:val="31FE44C3"/>
    <w:rsid w:val="320048E8"/>
    <w:rsid w:val="320B4800"/>
    <w:rsid w:val="321626E0"/>
    <w:rsid w:val="32187CB3"/>
    <w:rsid w:val="321B3AED"/>
    <w:rsid w:val="32542E88"/>
    <w:rsid w:val="32591CC3"/>
    <w:rsid w:val="326A6587"/>
    <w:rsid w:val="32841E9E"/>
    <w:rsid w:val="32AA29C4"/>
    <w:rsid w:val="32AE6E01"/>
    <w:rsid w:val="32C61A21"/>
    <w:rsid w:val="32D21E2F"/>
    <w:rsid w:val="32D344CA"/>
    <w:rsid w:val="32F13042"/>
    <w:rsid w:val="32F63ADD"/>
    <w:rsid w:val="32FE389F"/>
    <w:rsid w:val="32FE5AD0"/>
    <w:rsid w:val="33127DF9"/>
    <w:rsid w:val="331E617E"/>
    <w:rsid w:val="332C5DE1"/>
    <w:rsid w:val="332E063F"/>
    <w:rsid w:val="33526F1A"/>
    <w:rsid w:val="33581B1C"/>
    <w:rsid w:val="336F1D37"/>
    <w:rsid w:val="336F63C6"/>
    <w:rsid w:val="337F3156"/>
    <w:rsid w:val="33904DD6"/>
    <w:rsid w:val="33977251"/>
    <w:rsid w:val="33A643F2"/>
    <w:rsid w:val="33C74BEC"/>
    <w:rsid w:val="33CB25BE"/>
    <w:rsid w:val="33CD70D4"/>
    <w:rsid w:val="33E4206E"/>
    <w:rsid w:val="33EE5D00"/>
    <w:rsid w:val="33F407FF"/>
    <w:rsid w:val="341247A1"/>
    <w:rsid w:val="341449FD"/>
    <w:rsid w:val="34171147"/>
    <w:rsid w:val="342845A9"/>
    <w:rsid w:val="343B01DB"/>
    <w:rsid w:val="343E1A7A"/>
    <w:rsid w:val="34452E08"/>
    <w:rsid w:val="34561CA8"/>
    <w:rsid w:val="34602FDD"/>
    <w:rsid w:val="34637732"/>
    <w:rsid w:val="34706DDE"/>
    <w:rsid w:val="34735275"/>
    <w:rsid w:val="347F49B6"/>
    <w:rsid w:val="34871673"/>
    <w:rsid w:val="348819C8"/>
    <w:rsid w:val="349F265C"/>
    <w:rsid w:val="34B62BB9"/>
    <w:rsid w:val="34BC539C"/>
    <w:rsid w:val="34BF34D5"/>
    <w:rsid w:val="34CD66DC"/>
    <w:rsid w:val="34CF24DA"/>
    <w:rsid w:val="34D048B2"/>
    <w:rsid w:val="34D74382"/>
    <w:rsid w:val="34E3129A"/>
    <w:rsid w:val="34E64A38"/>
    <w:rsid w:val="350F47CC"/>
    <w:rsid w:val="352E544D"/>
    <w:rsid w:val="352F1834"/>
    <w:rsid w:val="35371508"/>
    <w:rsid w:val="353D23F7"/>
    <w:rsid w:val="355356C0"/>
    <w:rsid w:val="355D6BE9"/>
    <w:rsid w:val="35622C84"/>
    <w:rsid w:val="357C67B0"/>
    <w:rsid w:val="357D4824"/>
    <w:rsid w:val="357F67EE"/>
    <w:rsid w:val="358838F4"/>
    <w:rsid w:val="358D35EF"/>
    <w:rsid w:val="3595179C"/>
    <w:rsid w:val="35A1040C"/>
    <w:rsid w:val="35B42258"/>
    <w:rsid w:val="35C02F42"/>
    <w:rsid w:val="35C91DDE"/>
    <w:rsid w:val="35FC3441"/>
    <w:rsid w:val="3615309C"/>
    <w:rsid w:val="36174C78"/>
    <w:rsid w:val="363B3A7D"/>
    <w:rsid w:val="36473B80"/>
    <w:rsid w:val="364B1913"/>
    <w:rsid w:val="366A6067"/>
    <w:rsid w:val="368D7B7B"/>
    <w:rsid w:val="369233B5"/>
    <w:rsid w:val="369938DF"/>
    <w:rsid w:val="369B655C"/>
    <w:rsid w:val="36A05375"/>
    <w:rsid w:val="36A857BA"/>
    <w:rsid w:val="36B1051E"/>
    <w:rsid w:val="36BA08E9"/>
    <w:rsid w:val="36D44917"/>
    <w:rsid w:val="36DD7BA6"/>
    <w:rsid w:val="36E00C6E"/>
    <w:rsid w:val="36F31241"/>
    <w:rsid w:val="36F435E3"/>
    <w:rsid w:val="36F46B4A"/>
    <w:rsid w:val="37006FE2"/>
    <w:rsid w:val="370105D3"/>
    <w:rsid w:val="37213AEB"/>
    <w:rsid w:val="37217B5C"/>
    <w:rsid w:val="37293AE2"/>
    <w:rsid w:val="372E4027"/>
    <w:rsid w:val="3730396C"/>
    <w:rsid w:val="37353608"/>
    <w:rsid w:val="37462F2E"/>
    <w:rsid w:val="37580A36"/>
    <w:rsid w:val="37806287"/>
    <w:rsid w:val="37930D9F"/>
    <w:rsid w:val="37BF4E01"/>
    <w:rsid w:val="37C16C75"/>
    <w:rsid w:val="37D41FB7"/>
    <w:rsid w:val="37EA12D3"/>
    <w:rsid w:val="37ED26F2"/>
    <w:rsid w:val="380157D9"/>
    <w:rsid w:val="38082ACA"/>
    <w:rsid w:val="38091BB6"/>
    <w:rsid w:val="38165991"/>
    <w:rsid w:val="38303DCF"/>
    <w:rsid w:val="38305865"/>
    <w:rsid w:val="387939C8"/>
    <w:rsid w:val="387A1FC7"/>
    <w:rsid w:val="38877E93"/>
    <w:rsid w:val="388818A4"/>
    <w:rsid w:val="38983076"/>
    <w:rsid w:val="38A722E3"/>
    <w:rsid w:val="38B8629F"/>
    <w:rsid w:val="38C56EA1"/>
    <w:rsid w:val="38C95B2C"/>
    <w:rsid w:val="38C95C41"/>
    <w:rsid w:val="38C9634C"/>
    <w:rsid w:val="38E41B15"/>
    <w:rsid w:val="38EF791A"/>
    <w:rsid w:val="38F43DB0"/>
    <w:rsid w:val="39056C47"/>
    <w:rsid w:val="39141FA8"/>
    <w:rsid w:val="391B682D"/>
    <w:rsid w:val="39477862"/>
    <w:rsid w:val="39504114"/>
    <w:rsid w:val="395A2507"/>
    <w:rsid w:val="395A4E5E"/>
    <w:rsid w:val="395D6E46"/>
    <w:rsid w:val="396957EB"/>
    <w:rsid w:val="396C4685"/>
    <w:rsid w:val="396C4B5A"/>
    <w:rsid w:val="397A3DF0"/>
    <w:rsid w:val="39AA1C20"/>
    <w:rsid w:val="39E10CB7"/>
    <w:rsid w:val="3A1840F2"/>
    <w:rsid w:val="3A2160C5"/>
    <w:rsid w:val="3A2754E1"/>
    <w:rsid w:val="3A281202"/>
    <w:rsid w:val="3A325397"/>
    <w:rsid w:val="3A3C4142"/>
    <w:rsid w:val="3A76582E"/>
    <w:rsid w:val="3A886669"/>
    <w:rsid w:val="3A9A7ACA"/>
    <w:rsid w:val="3AA008BD"/>
    <w:rsid w:val="3AA10782"/>
    <w:rsid w:val="3AD153F6"/>
    <w:rsid w:val="3AD609FB"/>
    <w:rsid w:val="3AEA3846"/>
    <w:rsid w:val="3B0A4407"/>
    <w:rsid w:val="3B10547C"/>
    <w:rsid w:val="3B163750"/>
    <w:rsid w:val="3B221DD2"/>
    <w:rsid w:val="3B31567E"/>
    <w:rsid w:val="3B343BD6"/>
    <w:rsid w:val="3B485E21"/>
    <w:rsid w:val="3B4C3104"/>
    <w:rsid w:val="3B561435"/>
    <w:rsid w:val="3B5F6C7E"/>
    <w:rsid w:val="3B614C71"/>
    <w:rsid w:val="3B6E32D5"/>
    <w:rsid w:val="3B7F7FC6"/>
    <w:rsid w:val="3B8444F2"/>
    <w:rsid w:val="3B8B75F9"/>
    <w:rsid w:val="3BAF0E9A"/>
    <w:rsid w:val="3BB64DEA"/>
    <w:rsid w:val="3BB926CE"/>
    <w:rsid w:val="3BC35012"/>
    <w:rsid w:val="3BC963D4"/>
    <w:rsid w:val="3BCE2452"/>
    <w:rsid w:val="3BD11B3A"/>
    <w:rsid w:val="3BDF36AB"/>
    <w:rsid w:val="3BE118F5"/>
    <w:rsid w:val="3BE66040"/>
    <w:rsid w:val="3BF44DA3"/>
    <w:rsid w:val="3BF54613"/>
    <w:rsid w:val="3C022A83"/>
    <w:rsid w:val="3C023C37"/>
    <w:rsid w:val="3C0320E2"/>
    <w:rsid w:val="3C061A18"/>
    <w:rsid w:val="3C190160"/>
    <w:rsid w:val="3C1A44F2"/>
    <w:rsid w:val="3C1D6D23"/>
    <w:rsid w:val="3C221121"/>
    <w:rsid w:val="3C2E1DA2"/>
    <w:rsid w:val="3C3617E5"/>
    <w:rsid w:val="3C4F7720"/>
    <w:rsid w:val="3C5523A0"/>
    <w:rsid w:val="3C690B6C"/>
    <w:rsid w:val="3C716EDA"/>
    <w:rsid w:val="3C7E3363"/>
    <w:rsid w:val="3C8446EA"/>
    <w:rsid w:val="3C8D359E"/>
    <w:rsid w:val="3C953C02"/>
    <w:rsid w:val="3C9557B5"/>
    <w:rsid w:val="3C980470"/>
    <w:rsid w:val="3CA8371B"/>
    <w:rsid w:val="3CC02CF3"/>
    <w:rsid w:val="3D0C40BB"/>
    <w:rsid w:val="3D222793"/>
    <w:rsid w:val="3D290B19"/>
    <w:rsid w:val="3D2A703F"/>
    <w:rsid w:val="3D3B44D4"/>
    <w:rsid w:val="3D4247F0"/>
    <w:rsid w:val="3D4F4670"/>
    <w:rsid w:val="3D537EA1"/>
    <w:rsid w:val="3D5A7FF5"/>
    <w:rsid w:val="3D6A38DF"/>
    <w:rsid w:val="3D6B3050"/>
    <w:rsid w:val="3D7636A8"/>
    <w:rsid w:val="3D776425"/>
    <w:rsid w:val="3D7F55DD"/>
    <w:rsid w:val="3D8E064E"/>
    <w:rsid w:val="3D9107B0"/>
    <w:rsid w:val="3D96495E"/>
    <w:rsid w:val="3DAF0DE1"/>
    <w:rsid w:val="3DB25939"/>
    <w:rsid w:val="3DBC2F02"/>
    <w:rsid w:val="3DC13D76"/>
    <w:rsid w:val="3DCE7A97"/>
    <w:rsid w:val="3DD82B81"/>
    <w:rsid w:val="3DE37154"/>
    <w:rsid w:val="3E020852"/>
    <w:rsid w:val="3E022735"/>
    <w:rsid w:val="3E0B2277"/>
    <w:rsid w:val="3E1201FF"/>
    <w:rsid w:val="3E135D25"/>
    <w:rsid w:val="3E186E8C"/>
    <w:rsid w:val="3E1874DB"/>
    <w:rsid w:val="3E2754B5"/>
    <w:rsid w:val="3E393D12"/>
    <w:rsid w:val="3E3F51FD"/>
    <w:rsid w:val="3E596376"/>
    <w:rsid w:val="3E5E3444"/>
    <w:rsid w:val="3E6F2431"/>
    <w:rsid w:val="3E787AFD"/>
    <w:rsid w:val="3E8260FE"/>
    <w:rsid w:val="3EA177D5"/>
    <w:rsid w:val="3EA80B63"/>
    <w:rsid w:val="3EAE5C2A"/>
    <w:rsid w:val="3EB66E3F"/>
    <w:rsid w:val="3EDB4A95"/>
    <w:rsid w:val="3EFB3940"/>
    <w:rsid w:val="3EFE45A2"/>
    <w:rsid w:val="3F0031A2"/>
    <w:rsid w:val="3F010B7C"/>
    <w:rsid w:val="3F055FB6"/>
    <w:rsid w:val="3F095976"/>
    <w:rsid w:val="3F194927"/>
    <w:rsid w:val="3F1E7804"/>
    <w:rsid w:val="3F440144"/>
    <w:rsid w:val="3F450160"/>
    <w:rsid w:val="3F4940F4"/>
    <w:rsid w:val="3F5F68C0"/>
    <w:rsid w:val="3F642DC0"/>
    <w:rsid w:val="3F6E2885"/>
    <w:rsid w:val="3F7A063E"/>
    <w:rsid w:val="3F7D5B4C"/>
    <w:rsid w:val="3F861768"/>
    <w:rsid w:val="3F8F587F"/>
    <w:rsid w:val="3F963430"/>
    <w:rsid w:val="3FB91545"/>
    <w:rsid w:val="3FC16921"/>
    <w:rsid w:val="3FDA312B"/>
    <w:rsid w:val="3FDE5256"/>
    <w:rsid w:val="3FDF6ED6"/>
    <w:rsid w:val="400211A6"/>
    <w:rsid w:val="40073822"/>
    <w:rsid w:val="400C5CF8"/>
    <w:rsid w:val="401E5AE1"/>
    <w:rsid w:val="403045A6"/>
    <w:rsid w:val="405746EA"/>
    <w:rsid w:val="40664187"/>
    <w:rsid w:val="406E78CD"/>
    <w:rsid w:val="407B73DA"/>
    <w:rsid w:val="40912D36"/>
    <w:rsid w:val="40BE2BB3"/>
    <w:rsid w:val="40C33A32"/>
    <w:rsid w:val="40E005B9"/>
    <w:rsid w:val="40E21470"/>
    <w:rsid w:val="40E65224"/>
    <w:rsid w:val="40F14A51"/>
    <w:rsid w:val="40F33FCD"/>
    <w:rsid w:val="40FB0537"/>
    <w:rsid w:val="41126768"/>
    <w:rsid w:val="4114603C"/>
    <w:rsid w:val="41177180"/>
    <w:rsid w:val="41224701"/>
    <w:rsid w:val="41286C0B"/>
    <w:rsid w:val="414C5391"/>
    <w:rsid w:val="414E39FA"/>
    <w:rsid w:val="414E3ABF"/>
    <w:rsid w:val="414F3518"/>
    <w:rsid w:val="41535259"/>
    <w:rsid w:val="41664102"/>
    <w:rsid w:val="417F45D9"/>
    <w:rsid w:val="41817104"/>
    <w:rsid w:val="418E72E1"/>
    <w:rsid w:val="419D7BD0"/>
    <w:rsid w:val="419F6689"/>
    <w:rsid w:val="41A0664C"/>
    <w:rsid w:val="41AA074E"/>
    <w:rsid w:val="41C5146E"/>
    <w:rsid w:val="41C66A3D"/>
    <w:rsid w:val="41D567E3"/>
    <w:rsid w:val="41D61543"/>
    <w:rsid w:val="41D91426"/>
    <w:rsid w:val="41DD3E13"/>
    <w:rsid w:val="41EB6A9E"/>
    <w:rsid w:val="421F513F"/>
    <w:rsid w:val="42265F9E"/>
    <w:rsid w:val="42283CB5"/>
    <w:rsid w:val="42380450"/>
    <w:rsid w:val="423B3A9C"/>
    <w:rsid w:val="4247760B"/>
    <w:rsid w:val="426825A3"/>
    <w:rsid w:val="426D3E38"/>
    <w:rsid w:val="4281720C"/>
    <w:rsid w:val="42986CA5"/>
    <w:rsid w:val="42997036"/>
    <w:rsid w:val="42BA073C"/>
    <w:rsid w:val="42D31F27"/>
    <w:rsid w:val="42D448E2"/>
    <w:rsid w:val="42D958AB"/>
    <w:rsid w:val="42DC29C8"/>
    <w:rsid w:val="42E5574C"/>
    <w:rsid w:val="42ED12BB"/>
    <w:rsid w:val="42F57311"/>
    <w:rsid w:val="42FC128E"/>
    <w:rsid w:val="4304272C"/>
    <w:rsid w:val="430646B0"/>
    <w:rsid w:val="430B346F"/>
    <w:rsid w:val="434B1381"/>
    <w:rsid w:val="434C248F"/>
    <w:rsid w:val="43552972"/>
    <w:rsid w:val="437E3381"/>
    <w:rsid w:val="437F43D2"/>
    <w:rsid w:val="4383394D"/>
    <w:rsid w:val="4396582F"/>
    <w:rsid w:val="43976A0E"/>
    <w:rsid w:val="43A257CA"/>
    <w:rsid w:val="43AC6A00"/>
    <w:rsid w:val="43B342D5"/>
    <w:rsid w:val="43D21F6A"/>
    <w:rsid w:val="43F860E9"/>
    <w:rsid w:val="43FA38B8"/>
    <w:rsid w:val="441449F6"/>
    <w:rsid w:val="44173C6A"/>
    <w:rsid w:val="441C329A"/>
    <w:rsid w:val="44255D38"/>
    <w:rsid w:val="4430118F"/>
    <w:rsid w:val="44333030"/>
    <w:rsid w:val="443F7874"/>
    <w:rsid w:val="44407E55"/>
    <w:rsid w:val="44474B53"/>
    <w:rsid w:val="445157F9"/>
    <w:rsid w:val="4454334F"/>
    <w:rsid w:val="44644CA6"/>
    <w:rsid w:val="446B3E1A"/>
    <w:rsid w:val="446E6606"/>
    <w:rsid w:val="4478567E"/>
    <w:rsid w:val="447C7347"/>
    <w:rsid w:val="44883642"/>
    <w:rsid w:val="449B371A"/>
    <w:rsid w:val="44A83EB8"/>
    <w:rsid w:val="44D46290"/>
    <w:rsid w:val="44D90DD0"/>
    <w:rsid w:val="44DE708D"/>
    <w:rsid w:val="44E56355"/>
    <w:rsid w:val="44FF5255"/>
    <w:rsid w:val="45005D45"/>
    <w:rsid w:val="452330F5"/>
    <w:rsid w:val="45392515"/>
    <w:rsid w:val="45651351"/>
    <w:rsid w:val="456C2B0E"/>
    <w:rsid w:val="45857508"/>
    <w:rsid w:val="458B5C38"/>
    <w:rsid w:val="45902133"/>
    <w:rsid w:val="45AA52CF"/>
    <w:rsid w:val="45AC5B5E"/>
    <w:rsid w:val="45AE6A04"/>
    <w:rsid w:val="45B477AB"/>
    <w:rsid w:val="45C21865"/>
    <w:rsid w:val="45C5231F"/>
    <w:rsid w:val="45D64BC9"/>
    <w:rsid w:val="4605085C"/>
    <w:rsid w:val="460743C1"/>
    <w:rsid w:val="461936DC"/>
    <w:rsid w:val="461A59BF"/>
    <w:rsid w:val="461C0C36"/>
    <w:rsid w:val="461F597A"/>
    <w:rsid w:val="46247237"/>
    <w:rsid w:val="462F1E83"/>
    <w:rsid w:val="463542DE"/>
    <w:rsid w:val="466462F2"/>
    <w:rsid w:val="466E4957"/>
    <w:rsid w:val="46712183"/>
    <w:rsid w:val="4677370E"/>
    <w:rsid w:val="467C2F34"/>
    <w:rsid w:val="46894627"/>
    <w:rsid w:val="46AB11F1"/>
    <w:rsid w:val="46C158FF"/>
    <w:rsid w:val="46F47709"/>
    <w:rsid w:val="46F56910"/>
    <w:rsid w:val="47022DDB"/>
    <w:rsid w:val="472D154D"/>
    <w:rsid w:val="472F4B0D"/>
    <w:rsid w:val="473449E2"/>
    <w:rsid w:val="4737195B"/>
    <w:rsid w:val="473C03AB"/>
    <w:rsid w:val="474358CD"/>
    <w:rsid w:val="474E6020"/>
    <w:rsid w:val="4754488D"/>
    <w:rsid w:val="4761647A"/>
    <w:rsid w:val="477517FF"/>
    <w:rsid w:val="477535AD"/>
    <w:rsid w:val="478F0B12"/>
    <w:rsid w:val="478F28C0"/>
    <w:rsid w:val="47B2543D"/>
    <w:rsid w:val="47B83752"/>
    <w:rsid w:val="47D13D59"/>
    <w:rsid w:val="47E35B08"/>
    <w:rsid w:val="47F22E4F"/>
    <w:rsid w:val="47FE1AD2"/>
    <w:rsid w:val="48041AFE"/>
    <w:rsid w:val="48054B47"/>
    <w:rsid w:val="4832262B"/>
    <w:rsid w:val="483A512E"/>
    <w:rsid w:val="48503ED3"/>
    <w:rsid w:val="485338EE"/>
    <w:rsid w:val="48533B2A"/>
    <w:rsid w:val="4872330D"/>
    <w:rsid w:val="489363E0"/>
    <w:rsid w:val="48972CE4"/>
    <w:rsid w:val="4899619E"/>
    <w:rsid w:val="48C04CFB"/>
    <w:rsid w:val="48C81442"/>
    <w:rsid w:val="48CD6120"/>
    <w:rsid w:val="48D0052D"/>
    <w:rsid w:val="48EA7DE0"/>
    <w:rsid w:val="48F826E7"/>
    <w:rsid w:val="48FD5F50"/>
    <w:rsid w:val="49126788"/>
    <w:rsid w:val="492536C9"/>
    <w:rsid w:val="492B3ECE"/>
    <w:rsid w:val="4946664C"/>
    <w:rsid w:val="494E0559"/>
    <w:rsid w:val="495239CA"/>
    <w:rsid w:val="4957242E"/>
    <w:rsid w:val="49625457"/>
    <w:rsid w:val="49636DFF"/>
    <w:rsid w:val="498B111B"/>
    <w:rsid w:val="499042A4"/>
    <w:rsid w:val="499C1713"/>
    <w:rsid w:val="49A55559"/>
    <w:rsid w:val="49B537D7"/>
    <w:rsid w:val="49E5489D"/>
    <w:rsid w:val="49EC224C"/>
    <w:rsid w:val="4A00193A"/>
    <w:rsid w:val="4A021C28"/>
    <w:rsid w:val="4A023CFE"/>
    <w:rsid w:val="4A024AD0"/>
    <w:rsid w:val="4A027B4B"/>
    <w:rsid w:val="4A0C520E"/>
    <w:rsid w:val="4A143A7A"/>
    <w:rsid w:val="4A1C71DC"/>
    <w:rsid w:val="4A1D068B"/>
    <w:rsid w:val="4A32580C"/>
    <w:rsid w:val="4A37734B"/>
    <w:rsid w:val="4A4617EA"/>
    <w:rsid w:val="4A557A35"/>
    <w:rsid w:val="4A575177"/>
    <w:rsid w:val="4A5E0944"/>
    <w:rsid w:val="4A6F568C"/>
    <w:rsid w:val="4A8E7695"/>
    <w:rsid w:val="4AAE5599"/>
    <w:rsid w:val="4ACE3700"/>
    <w:rsid w:val="4AD84085"/>
    <w:rsid w:val="4AF06848"/>
    <w:rsid w:val="4AFA1D42"/>
    <w:rsid w:val="4B0E61F2"/>
    <w:rsid w:val="4B0F243F"/>
    <w:rsid w:val="4B1D6F1A"/>
    <w:rsid w:val="4B297B9D"/>
    <w:rsid w:val="4B3C629B"/>
    <w:rsid w:val="4B49722A"/>
    <w:rsid w:val="4B4B1E96"/>
    <w:rsid w:val="4B5647FB"/>
    <w:rsid w:val="4B5D5902"/>
    <w:rsid w:val="4B663938"/>
    <w:rsid w:val="4B6A0199"/>
    <w:rsid w:val="4BAD657E"/>
    <w:rsid w:val="4BB723E6"/>
    <w:rsid w:val="4BC46983"/>
    <w:rsid w:val="4BE3142D"/>
    <w:rsid w:val="4C15535E"/>
    <w:rsid w:val="4C1C2720"/>
    <w:rsid w:val="4C395188"/>
    <w:rsid w:val="4C53784D"/>
    <w:rsid w:val="4C545E87"/>
    <w:rsid w:val="4C7E4CB1"/>
    <w:rsid w:val="4C847C92"/>
    <w:rsid w:val="4C8C5C16"/>
    <w:rsid w:val="4CA673C8"/>
    <w:rsid w:val="4CB3047F"/>
    <w:rsid w:val="4CB725E4"/>
    <w:rsid w:val="4CB84BCD"/>
    <w:rsid w:val="4CBA03DF"/>
    <w:rsid w:val="4CBF063E"/>
    <w:rsid w:val="4CCE54FE"/>
    <w:rsid w:val="4CDB43D7"/>
    <w:rsid w:val="4CE05A13"/>
    <w:rsid w:val="4CEA5F18"/>
    <w:rsid w:val="4CFA66E8"/>
    <w:rsid w:val="4D0E5E48"/>
    <w:rsid w:val="4D12452C"/>
    <w:rsid w:val="4D1902BE"/>
    <w:rsid w:val="4D1D4E1F"/>
    <w:rsid w:val="4D211F36"/>
    <w:rsid w:val="4D2B317E"/>
    <w:rsid w:val="4D3527AB"/>
    <w:rsid w:val="4D4B3CE1"/>
    <w:rsid w:val="4D537064"/>
    <w:rsid w:val="4D80363C"/>
    <w:rsid w:val="4D814C58"/>
    <w:rsid w:val="4DAE25C9"/>
    <w:rsid w:val="4DB93431"/>
    <w:rsid w:val="4DD92AE7"/>
    <w:rsid w:val="4DDC2846"/>
    <w:rsid w:val="4DF26013"/>
    <w:rsid w:val="4DF83553"/>
    <w:rsid w:val="4E050499"/>
    <w:rsid w:val="4E1C3DA0"/>
    <w:rsid w:val="4E2B1AB9"/>
    <w:rsid w:val="4E320449"/>
    <w:rsid w:val="4E343A5E"/>
    <w:rsid w:val="4E541801"/>
    <w:rsid w:val="4E767DBA"/>
    <w:rsid w:val="4E816CDB"/>
    <w:rsid w:val="4E833AC8"/>
    <w:rsid w:val="4E8D3A20"/>
    <w:rsid w:val="4EAA503F"/>
    <w:rsid w:val="4EAB0B3B"/>
    <w:rsid w:val="4EB64BD7"/>
    <w:rsid w:val="4ECD1F20"/>
    <w:rsid w:val="4ED06008"/>
    <w:rsid w:val="4EFA3883"/>
    <w:rsid w:val="4EFE1A85"/>
    <w:rsid w:val="4F121149"/>
    <w:rsid w:val="4F324B4B"/>
    <w:rsid w:val="4F3766C0"/>
    <w:rsid w:val="4F42646A"/>
    <w:rsid w:val="4F5C0370"/>
    <w:rsid w:val="4F69454B"/>
    <w:rsid w:val="4F6F465F"/>
    <w:rsid w:val="4F844CD5"/>
    <w:rsid w:val="4FA26F09"/>
    <w:rsid w:val="4FAF008D"/>
    <w:rsid w:val="4FB568C3"/>
    <w:rsid w:val="4FB7118C"/>
    <w:rsid w:val="4FB96E14"/>
    <w:rsid w:val="4FC96B8B"/>
    <w:rsid w:val="4FD3569C"/>
    <w:rsid w:val="4FDE2637"/>
    <w:rsid w:val="4FE87012"/>
    <w:rsid w:val="4FF417AB"/>
    <w:rsid w:val="4FFF6109"/>
    <w:rsid w:val="5001279F"/>
    <w:rsid w:val="500508E3"/>
    <w:rsid w:val="50100316"/>
    <w:rsid w:val="502222C2"/>
    <w:rsid w:val="5028222A"/>
    <w:rsid w:val="503634C7"/>
    <w:rsid w:val="505B596F"/>
    <w:rsid w:val="50602F53"/>
    <w:rsid w:val="50662F05"/>
    <w:rsid w:val="50697A27"/>
    <w:rsid w:val="5074354B"/>
    <w:rsid w:val="507B56FC"/>
    <w:rsid w:val="508A4572"/>
    <w:rsid w:val="508F643F"/>
    <w:rsid w:val="509545EB"/>
    <w:rsid w:val="50990AA2"/>
    <w:rsid w:val="50A0135B"/>
    <w:rsid w:val="50A3118B"/>
    <w:rsid w:val="50AB03C7"/>
    <w:rsid w:val="50C44F71"/>
    <w:rsid w:val="50C61849"/>
    <w:rsid w:val="50DD469C"/>
    <w:rsid w:val="50E21CB3"/>
    <w:rsid w:val="50E55AD0"/>
    <w:rsid w:val="50EE14B8"/>
    <w:rsid w:val="510036E0"/>
    <w:rsid w:val="511931FB"/>
    <w:rsid w:val="512435DF"/>
    <w:rsid w:val="51334F88"/>
    <w:rsid w:val="513B12E8"/>
    <w:rsid w:val="51404C2B"/>
    <w:rsid w:val="514C4262"/>
    <w:rsid w:val="514F30C0"/>
    <w:rsid w:val="517370FA"/>
    <w:rsid w:val="519461C9"/>
    <w:rsid w:val="519F1952"/>
    <w:rsid w:val="519F7BA4"/>
    <w:rsid w:val="51A61731"/>
    <w:rsid w:val="51A66009"/>
    <w:rsid w:val="51AC0513"/>
    <w:rsid w:val="51BA0697"/>
    <w:rsid w:val="51BC0DF9"/>
    <w:rsid w:val="51C56CEB"/>
    <w:rsid w:val="51CA3AEB"/>
    <w:rsid w:val="51D43382"/>
    <w:rsid w:val="51E0574D"/>
    <w:rsid w:val="51E8094E"/>
    <w:rsid w:val="51EA6874"/>
    <w:rsid w:val="51EF573B"/>
    <w:rsid w:val="51F16982"/>
    <w:rsid w:val="51F32D2F"/>
    <w:rsid w:val="521056A2"/>
    <w:rsid w:val="522A4101"/>
    <w:rsid w:val="52306A4E"/>
    <w:rsid w:val="524C408A"/>
    <w:rsid w:val="52503518"/>
    <w:rsid w:val="52577407"/>
    <w:rsid w:val="52581161"/>
    <w:rsid w:val="525F5585"/>
    <w:rsid w:val="527079D0"/>
    <w:rsid w:val="527252B8"/>
    <w:rsid w:val="52921AD7"/>
    <w:rsid w:val="52A8613B"/>
    <w:rsid w:val="52BF018E"/>
    <w:rsid w:val="52D00455"/>
    <w:rsid w:val="52DE294E"/>
    <w:rsid w:val="52DE46FC"/>
    <w:rsid w:val="52E31CBD"/>
    <w:rsid w:val="52FE6B4C"/>
    <w:rsid w:val="5322681E"/>
    <w:rsid w:val="53230467"/>
    <w:rsid w:val="532935BD"/>
    <w:rsid w:val="532E7431"/>
    <w:rsid w:val="53456FF5"/>
    <w:rsid w:val="534D47EC"/>
    <w:rsid w:val="536D6EF8"/>
    <w:rsid w:val="538D5946"/>
    <w:rsid w:val="539250E9"/>
    <w:rsid w:val="539F3E24"/>
    <w:rsid w:val="53A427AD"/>
    <w:rsid w:val="53AF76C1"/>
    <w:rsid w:val="53B8613A"/>
    <w:rsid w:val="53DD2C05"/>
    <w:rsid w:val="53EF1BEB"/>
    <w:rsid w:val="53FA397B"/>
    <w:rsid w:val="53FE77D2"/>
    <w:rsid w:val="54003BEA"/>
    <w:rsid w:val="540F6034"/>
    <w:rsid w:val="54200090"/>
    <w:rsid w:val="5429409D"/>
    <w:rsid w:val="543919EF"/>
    <w:rsid w:val="544B4CD9"/>
    <w:rsid w:val="546D4523"/>
    <w:rsid w:val="5473040A"/>
    <w:rsid w:val="54776BB6"/>
    <w:rsid w:val="548209E1"/>
    <w:rsid w:val="549C5D13"/>
    <w:rsid w:val="54AC5037"/>
    <w:rsid w:val="54B073EA"/>
    <w:rsid w:val="54E95E3F"/>
    <w:rsid w:val="54F67C30"/>
    <w:rsid w:val="54FE68C1"/>
    <w:rsid w:val="55133550"/>
    <w:rsid w:val="551B6A8A"/>
    <w:rsid w:val="552A0673"/>
    <w:rsid w:val="552B3A2E"/>
    <w:rsid w:val="552D196B"/>
    <w:rsid w:val="5533056A"/>
    <w:rsid w:val="554176CE"/>
    <w:rsid w:val="55440688"/>
    <w:rsid w:val="55530840"/>
    <w:rsid w:val="55613A2A"/>
    <w:rsid w:val="557F469E"/>
    <w:rsid w:val="55843EBE"/>
    <w:rsid w:val="55A74D1E"/>
    <w:rsid w:val="55E9515A"/>
    <w:rsid w:val="5602789A"/>
    <w:rsid w:val="560C77D2"/>
    <w:rsid w:val="560F79F9"/>
    <w:rsid w:val="56165F12"/>
    <w:rsid w:val="5634617F"/>
    <w:rsid w:val="563D0539"/>
    <w:rsid w:val="563D0A12"/>
    <w:rsid w:val="563F2552"/>
    <w:rsid w:val="564061EF"/>
    <w:rsid w:val="564451BE"/>
    <w:rsid w:val="56567EED"/>
    <w:rsid w:val="567B1F36"/>
    <w:rsid w:val="56A24C1D"/>
    <w:rsid w:val="56A25A40"/>
    <w:rsid w:val="56A27CCD"/>
    <w:rsid w:val="56AB4376"/>
    <w:rsid w:val="56AE7C5A"/>
    <w:rsid w:val="56C7351C"/>
    <w:rsid w:val="56CB2BBD"/>
    <w:rsid w:val="56CB4F97"/>
    <w:rsid w:val="56CD0843"/>
    <w:rsid w:val="56D1541C"/>
    <w:rsid w:val="56EE7AC0"/>
    <w:rsid w:val="57001308"/>
    <w:rsid w:val="57032983"/>
    <w:rsid w:val="570505EF"/>
    <w:rsid w:val="5714693E"/>
    <w:rsid w:val="57210448"/>
    <w:rsid w:val="572C1210"/>
    <w:rsid w:val="57340D8E"/>
    <w:rsid w:val="57495BF0"/>
    <w:rsid w:val="574B7E86"/>
    <w:rsid w:val="57601B83"/>
    <w:rsid w:val="577E1BB1"/>
    <w:rsid w:val="57A12F7E"/>
    <w:rsid w:val="57BE361B"/>
    <w:rsid w:val="57E77876"/>
    <w:rsid w:val="57F4546B"/>
    <w:rsid w:val="57F96347"/>
    <w:rsid w:val="58076796"/>
    <w:rsid w:val="580B167D"/>
    <w:rsid w:val="580E2736"/>
    <w:rsid w:val="5822715F"/>
    <w:rsid w:val="582B2191"/>
    <w:rsid w:val="582E3A30"/>
    <w:rsid w:val="583B614D"/>
    <w:rsid w:val="584974E7"/>
    <w:rsid w:val="58655786"/>
    <w:rsid w:val="5868042C"/>
    <w:rsid w:val="586D5E24"/>
    <w:rsid w:val="58873381"/>
    <w:rsid w:val="589F492D"/>
    <w:rsid w:val="58C3426C"/>
    <w:rsid w:val="58C72E85"/>
    <w:rsid w:val="58CA425E"/>
    <w:rsid w:val="58D45090"/>
    <w:rsid w:val="58D81BED"/>
    <w:rsid w:val="58F27395"/>
    <w:rsid w:val="58F54935"/>
    <w:rsid w:val="59122224"/>
    <w:rsid w:val="59210FA5"/>
    <w:rsid w:val="5925630D"/>
    <w:rsid w:val="593A556B"/>
    <w:rsid w:val="59401212"/>
    <w:rsid w:val="59496D52"/>
    <w:rsid w:val="59567D64"/>
    <w:rsid w:val="597628B4"/>
    <w:rsid w:val="59881257"/>
    <w:rsid w:val="598E6BE8"/>
    <w:rsid w:val="5999038C"/>
    <w:rsid w:val="599B6EA3"/>
    <w:rsid w:val="59AA5338"/>
    <w:rsid w:val="59B72723"/>
    <w:rsid w:val="59B86FCF"/>
    <w:rsid w:val="59D72160"/>
    <w:rsid w:val="59D7747E"/>
    <w:rsid w:val="59DA0587"/>
    <w:rsid w:val="59E64D7C"/>
    <w:rsid w:val="5A1A4119"/>
    <w:rsid w:val="5A354D3F"/>
    <w:rsid w:val="5A405530"/>
    <w:rsid w:val="5A433C7D"/>
    <w:rsid w:val="5A587307"/>
    <w:rsid w:val="5A616290"/>
    <w:rsid w:val="5A706581"/>
    <w:rsid w:val="5A765379"/>
    <w:rsid w:val="5A783D24"/>
    <w:rsid w:val="5A7D7AE9"/>
    <w:rsid w:val="5A863282"/>
    <w:rsid w:val="5A873458"/>
    <w:rsid w:val="5A8D6A64"/>
    <w:rsid w:val="5AAC7C9F"/>
    <w:rsid w:val="5AB60511"/>
    <w:rsid w:val="5ABA77FD"/>
    <w:rsid w:val="5AD7215D"/>
    <w:rsid w:val="5AE204F4"/>
    <w:rsid w:val="5AF91B4A"/>
    <w:rsid w:val="5B0349CD"/>
    <w:rsid w:val="5B1A36BA"/>
    <w:rsid w:val="5B1C3FBE"/>
    <w:rsid w:val="5B1F0504"/>
    <w:rsid w:val="5B264CA7"/>
    <w:rsid w:val="5B2E1A05"/>
    <w:rsid w:val="5B3F5F54"/>
    <w:rsid w:val="5B423322"/>
    <w:rsid w:val="5B5D6BBC"/>
    <w:rsid w:val="5B7756EE"/>
    <w:rsid w:val="5B7B5478"/>
    <w:rsid w:val="5B7E2ECD"/>
    <w:rsid w:val="5B832D06"/>
    <w:rsid w:val="5B923001"/>
    <w:rsid w:val="5BA1138A"/>
    <w:rsid w:val="5BBC5ACA"/>
    <w:rsid w:val="5BC32BB1"/>
    <w:rsid w:val="5BDC2291"/>
    <w:rsid w:val="5BE30FD5"/>
    <w:rsid w:val="5BFD3E45"/>
    <w:rsid w:val="5C0371A6"/>
    <w:rsid w:val="5C142F3C"/>
    <w:rsid w:val="5C273552"/>
    <w:rsid w:val="5C4F140E"/>
    <w:rsid w:val="5C515F3F"/>
    <w:rsid w:val="5C675BC9"/>
    <w:rsid w:val="5C677510"/>
    <w:rsid w:val="5C7659A5"/>
    <w:rsid w:val="5C771A17"/>
    <w:rsid w:val="5C7878C3"/>
    <w:rsid w:val="5C826C8D"/>
    <w:rsid w:val="5C9A0CAC"/>
    <w:rsid w:val="5C9D73D6"/>
    <w:rsid w:val="5C9F3B0E"/>
    <w:rsid w:val="5CA92FF7"/>
    <w:rsid w:val="5CAA564F"/>
    <w:rsid w:val="5CBF10FA"/>
    <w:rsid w:val="5CC17606"/>
    <w:rsid w:val="5CD86429"/>
    <w:rsid w:val="5CED2D75"/>
    <w:rsid w:val="5CF60C9B"/>
    <w:rsid w:val="5D0143C7"/>
    <w:rsid w:val="5D1B1839"/>
    <w:rsid w:val="5D3C48EF"/>
    <w:rsid w:val="5D5D3DAC"/>
    <w:rsid w:val="5D6F7784"/>
    <w:rsid w:val="5D9407D9"/>
    <w:rsid w:val="5D9F0F2C"/>
    <w:rsid w:val="5DB669A1"/>
    <w:rsid w:val="5DBD13F2"/>
    <w:rsid w:val="5DD03F8C"/>
    <w:rsid w:val="5DD57340"/>
    <w:rsid w:val="5DD95B19"/>
    <w:rsid w:val="5DE84681"/>
    <w:rsid w:val="5E083CCB"/>
    <w:rsid w:val="5E242AF0"/>
    <w:rsid w:val="5E244433"/>
    <w:rsid w:val="5E2606F1"/>
    <w:rsid w:val="5E324E65"/>
    <w:rsid w:val="5E327DDB"/>
    <w:rsid w:val="5E655975"/>
    <w:rsid w:val="5E785A05"/>
    <w:rsid w:val="5E8771E0"/>
    <w:rsid w:val="5E8E347A"/>
    <w:rsid w:val="5EAA5DDA"/>
    <w:rsid w:val="5EB36B9F"/>
    <w:rsid w:val="5EC31D41"/>
    <w:rsid w:val="5ECF7BA1"/>
    <w:rsid w:val="5EDA259F"/>
    <w:rsid w:val="5EDD7635"/>
    <w:rsid w:val="5EE22627"/>
    <w:rsid w:val="5EEB1102"/>
    <w:rsid w:val="5EF555BA"/>
    <w:rsid w:val="5EF676D8"/>
    <w:rsid w:val="5EFF1C82"/>
    <w:rsid w:val="5F17346F"/>
    <w:rsid w:val="5F1D5294"/>
    <w:rsid w:val="5F203901"/>
    <w:rsid w:val="5F47472D"/>
    <w:rsid w:val="5F506981"/>
    <w:rsid w:val="5F5215D6"/>
    <w:rsid w:val="5F5F41AF"/>
    <w:rsid w:val="5F6146EB"/>
    <w:rsid w:val="5F64242D"/>
    <w:rsid w:val="5F6506DA"/>
    <w:rsid w:val="5FAA42E4"/>
    <w:rsid w:val="5FAB1E38"/>
    <w:rsid w:val="5FAC0B02"/>
    <w:rsid w:val="5FBC0B80"/>
    <w:rsid w:val="5FD70E51"/>
    <w:rsid w:val="5FDB771F"/>
    <w:rsid w:val="5FDE21CA"/>
    <w:rsid w:val="5FDE7907"/>
    <w:rsid w:val="5FEB06A5"/>
    <w:rsid w:val="5FFB68ED"/>
    <w:rsid w:val="600E6870"/>
    <w:rsid w:val="601847B2"/>
    <w:rsid w:val="60195C1E"/>
    <w:rsid w:val="602B6A7E"/>
    <w:rsid w:val="6041148D"/>
    <w:rsid w:val="604278DE"/>
    <w:rsid w:val="6047227E"/>
    <w:rsid w:val="60522285"/>
    <w:rsid w:val="605C5F30"/>
    <w:rsid w:val="60656F88"/>
    <w:rsid w:val="606C1FD2"/>
    <w:rsid w:val="606D5311"/>
    <w:rsid w:val="60995B4F"/>
    <w:rsid w:val="60C0425C"/>
    <w:rsid w:val="60CE7110"/>
    <w:rsid w:val="60D81867"/>
    <w:rsid w:val="60DB04CD"/>
    <w:rsid w:val="60FA753E"/>
    <w:rsid w:val="610743DD"/>
    <w:rsid w:val="61475B14"/>
    <w:rsid w:val="614C023A"/>
    <w:rsid w:val="614D5959"/>
    <w:rsid w:val="614F578E"/>
    <w:rsid w:val="61511216"/>
    <w:rsid w:val="61547A07"/>
    <w:rsid w:val="615A25EA"/>
    <w:rsid w:val="61612867"/>
    <w:rsid w:val="61614183"/>
    <w:rsid w:val="6172415B"/>
    <w:rsid w:val="61724F8E"/>
    <w:rsid w:val="6173691D"/>
    <w:rsid w:val="61826037"/>
    <w:rsid w:val="618A2BE6"/>
    <w:rsid w:val="618A752F"/>
    <w:rsid w:val="61A806BD"/>
    <w:rsid w:val="61B256D1"/>
    <w:rsid w:val="61CD6067"/>
    <w:rsid w:val="61CF78E4"/>
    <w:rsid w:val="61DD677E"/>
    <w:rsid w:val="61F07762"/>
    <w:rsid w:val="61F540A9"/>
    <w:rsid w:val="61F57219"/>
    <w:rsid w:val="61FA6D9C"/>
    <w:rsid w:val="61FE0138"/>
    <w:rsid w:val="62012E4C"/>
    <w:rsid w:val="62097A08"/>
    <w:rsid w:val="62265778"/>
    <w:rsid w:val="62477427"/>
    <w:rsid w:val="62514EEA"/>
    <w:rsid w:val="62643A20"/>
    <w:rsid w:val="626B5426"/>
    <w:rsid w:val="62792C60"/>
    <w:rsid w:val="62797F9D"/>
    <w:rsid w:val="62830E1C"/>
    <w:rsid w:val="62A07B11"/>
    <w:rsid w:val="62AC5DA2"/>
    <w:rsid w:val="62BC6E19"/>
    <w:rsid w:val="62BE324C"/>
    <w:rsid w:val="62CA5E53"/>
    <w:rsid w:val="62CF1196"/>
    <w:rsid w:val="62E03F3A"/>
    <w:rsid w:val="62E23393"/>
    <w:rsid w:val="62E33669"/>
    <w:rsid w:val="62FE61A0"/>
    <w:rsid w:val="63106792"/>
    <w:rsid w:val="631D37AF"/>
    <w:rsid w:val="63317992"/>
    <w:rsid w:val="6343302D"/>
    <w:rsid w:val="63443F87"/>
    <w:rsid w:val="635C1C28"/>
    <w:rsid w:val="636724EC"/>
    <w:rsid w:val="63767CBC"/>
    <w:rsid w:val="637810A4"/>
    <w:rsid w:val="63782C00"/>
    <w:rsid w:val="638C5EE1"/>
    <w:rsid w:val="63972DD1"/>
    <w:rsid w:val="63A86D8C"/>
    <w:rsid w:val="63B01DB5"/>
    <w:rsid w:val="63B03E93"/>
    <w:rsid w:val="63B50E9F"/>
    <w:rsid w:val="63C42462"/>
    <w:rsid w:val="63C42E3A"/>
    <w:rsid w:val="63EA5DC5"/>
    <w:rsid w:val="63EB2D3B"/>
    <w:rsid w:val="63ED2B73"/>
    <w:rsid w:val="63FB316F"/>
    <w:rsid w:val="63FE69AC"/>
    <w:rsid w:val="64085A7D"/>
    <w:rsid w:val="64111559"/>
    <w:rsid w:val="642322B7"/>
    <w:rsid w:val="64255DFD"/>
    <w:rsid w:val="64292949"/>
    <w:rsid w:val="642B210D"/>
    <w:rsid w:val="643412E7"/>
    <w:rsid w:val="643B1782"/>
    <w:rsid w:val="64434D95"/>
    <w:rsid w:val="644D3EFB"/>
    <w:rsid w:val="64572560"/>
    <w:rsid w:val="646171BF"/>
    <w:rsid w:val="64687F61"/>
    <w:rsid w:val="646E72AC"/>
    <w:rsid w:val="646F1658"/>
    <w:rsid w:val="649410BE"/>
    <w:rsid w:val="649B408B"/>
    <w:rsid w:val="64A1271F"/>
    <w:rsid w:val="64B90194"/>
    <w:rsid w:val="64C91E67"/>
    <w:rsid w:val="64CE30F4"/>
    <w:rsid w:val="64DD0CB7"/>
    <w:rsid w:val="64DF1285"/>
    <w:rsid w:val="64F91D40"/>
    <w:rsid w:val="650158AC"/>
    <w:rsid w:val="65035466"/>
    <w:rsid w:val="6516164E"/>
    <w:rsid w:val="65163984"/>
    <w:rsid w:val="65452D0E"/>
    <w:rsid w:val="65453350"/>
    <w:rsid w:val="65461340"/>
    <w:rsid w:val="654E3654"/>
    <w:rsid w:val="65582E79"/>
    <w:rsid w:val="656527E5"/>
    <w:rsid w:val="656D6C4F"/>
    <w:rsid w:val="65704A7B"/>
    <w:rsid w:val="65766A16"/>
    <w:rsid w:val="657D240B"/>
    <w:rsid w:val="65A941F4"/>
    <w:rsid w:val="65B93F70"/>
    <w:rsid w:val="65BD1D4A"/>
    <w:rsid w:val="65D63EE6"/>
    <w:rsid w:val="65E25D5F"/>
    <w:rsid w:val="65E373E9"/>
    <w:rsid w:val="65F6169A"/>
    <w:rsid w:val="65FB2C0D"/>
    <w:rsid w:val="65FF546D"/>
    <w:rsid w:val="66001F90"/>
    <w:rsid w:val="661300A7"/>
    <w:rsid w:val="661A68AE"/>
    <w:rsid w:val="662E6C0F"/>
    <w:rsid w:val="663C46DE"/>
    <w:rsid w:val="66434946"/>
    <w:rsid w:val="6664279C"/>
    <w:rsid w:val="666E56B6"/>
    <w:rsid w:val="667C4500"/>
    <w:rsid w:val="667C62AE"/>
    <w:rsid w:val="66B111E0"/>
    <w:rsid w:val="66EB13C4"/>
    <w:rsid w:val="66F34E56"/>
    <w:rsid w:val="66F80D20"/>
    <w:rsid w:val="66FC2D59"/>
    <w:rsid w:val="67093942"/>
    <w:rsid w:val="67317098"/>
    <w:rsid w:val="673E5311"/>
    <w:rsid w:val="674A0958"/>
    <w:rsid w:val="676E0808"/>
    <w:rsid w:val="677132C8"/>
    <w:rsid w:val="677E43D5"/>
    <w:rsid w:val="678D34C6"/>
    <w:rsid w:val="6793354D"/>
    <w:rsid w:val="67A13ECC"/>
    <w:rsid w:val="67A3577B"/>
    <w:rsid w:val="67A8465D"/>
    <w:rsid w:val="67AF67C0"/>
    <w:rsid w:val="67C71C6C"/>
    <w:rsid w:val="67D5464A"/>
    <w:rsid w:val="67DE3E32"/>
    <w:rsid w:val="67E22D4D"/>
    <w:rsid w:val="67EB09A1"/>
    <w:rsid w:val="6801123A"/>
    <w:rsid w:val="68235E94"/>
    <w:rsid w:val="683B5477"/>
    <w:rsid w:val="684D138C"/>
    <w:rsid w:val="68513BB3"/>
    <w:rsid w:val="685252EF"/>
    <w:rsid w:val="68541290"/>
    <w:rsid w:val="68767436"/>
    <w:rsid w:val="688254EB"/>
    <w:rsid w:val="688356D2"/>
    <w:rsid w:val="689A3865"/>
    <w:rsid w:val="689C2C37"/>
    <w:rsid w:val="68A37F48"/>
    <w:rsid w:val="68B4089F"/>
    <w:rsid w:val="68BA756F"/>
    <w:rsid w:val="68BE2F25"/>
    <w:rsid w:val="68C84E8E"/>
    <w:rsid w:val="68CE48BE"/>
    <w:rsid w:val="68CE53C0"/>
    <w:rsid w:val="68E57EEC"/>
    <w:rsid w:val="68ED2579"/>
    <w:rsid w:val="68F33995"/>
    <w:rsid w:val="69240076"/>
    <w:rsid w:val="693E611A"/>
    <w:rsid w:val="69434224"/>
    <w:rsid w:val="69486E37"/>
    <w:rsid w:val="695A20A8"/>
    <w:rsid w:val="69674FF3"/>
    <w:rsid w:val="6985191D"/>
    <w:rsid w:val="698E1E43"/>
    <w:rsid w:val="69912070"/>
    <w:rsid w:val="69943C97"/>
    <w:rsid w:val="69BE2B38"/>
    <w:rsid w:val="69C2047C"/>
    <w:rsid w:val="69CE0304"/>
    <w:rsid w:val="69D241B5"/>
    <w:rsid w:val="69D916A3"/>
    <w:rsid w:val="69DA3A17"/>
    <w:rsid w:val="69EA0C87"/>
    <w:rsid w:val="69F30635"/>
    <w:rsid w:val="69F9159C"/>
    <w:rsid w:val="6A022F6E"/>
    <w:rsid w:val="6A0E021D"/>
    <w:rsid w:val="6A1A3E8C"/>
    <w:rsid w:val="6A293B34"/>
    <w:rsid w:val="6A3D4D43"/>
    <w:rsid w:val="6A3F74A5"/>
    <w:rsid w:val="6A430A61"/>
    <w:rsid w:val="6A533E51"/>
    <w:rsid w:val="6A5C410E"/>
    <w:rsid w:val="6A5E3F97"/>
    <w:rsid w:val="6A6A35E7"/>
    <w:rsid w:val="6A723C50"/>
    <w:rsid w:val="6A78543D"/>
    <w:rsid w:val="6A865C33"/>
    <w:rsid w:val="6AA85E74"/>
    <w:rsid w:val="6AB9187F"/>
    <w:rsid w:val="6B1B5543"/>
    <w:rsid w:val="6B43088B"/>
    <w:rsid w:val="6B4355EC"/>
    <w:rsid w:val="6B4E2394"/>
    <w:rsid w:val="6B4F5D3F"/>
    <w:rsid w:val="6B6B6CE8"/>
    <w:rsid w:val="6B9805FC"/>
    <w:rsid w:val="6BA020A4"/>
    <w:rsid w:val="6BA93DA5"/>
    <w:rsid w:val="6BB80712"/>
    <w:rsid w:val="6BC8092B"/>
    <w:rsid w:val="6BC851B3"/>
    <w:rsid w:val="6BCA7FEC"/>
    <w:rsid w:val="6BD3071E"/>
    <w:rsid w:val="6BD350E5"/>
    <w:rsid w:val="6BDF4621"/>
    <w:rsid w:val="6BDF5315"/>
    <w:rsid w:val="6BE067A1"/>
    <w:rsid w:val="6BF06804"/>
    <w:rsid w:val="6BF110B5"/>
    <w:rsid w:val="6BF51F95"/>
    <w:rsid w:val="6C0022F4"/>
    <w:rsid w:val="6C005149"/>
    <w:rsid w:val="6C133210"/>
    <w:rsid w:val="6C134FBF"/>
    <w:rsid w:val="6C17792F"/>
    <w:rsid w:val="6C22295D"/>
    <w:rsid w:val="6C295050"/>
    <w:rsid w:val="6C2F0285"/>
    <w:rsid w:val="6C37779C"/>
    <w:rsid w:val="6C4C2E54"/>
    <w:rsid w:val="6C5F1FB2"/>
    <w:rsid w:val="6C5F48E4"/>
    <w:rsid w:val="6C657EC6"/>
    <w:rsid w:val="6C6656E4"/>
    <w:rsid w:val="6C6B22C5"/>
    <w:rsid w:val="6C6B6BA9"/>
    <w:rsid w:val="6C727C9C"/>
    <w:rsid w:val="6C7C493C"/>
    <w:rsid w:val="6C9A748E"/>
    <w:rsid w:val="6CA2021D"/>
    <w:rsid w:val="6CA2545A"/>
    <w:rsid w:val="6CA314E9"/>
    <w:rsid w:val="6CA94871"/>
    <w:rsid w:val="6CAD68BB"/>
    <w:rsid w:val="6CAF1D8F"/>
    <w:rsid w:val="6CB307C2"/>
    <w:rsid w:val="6CC4275D"/>
    <w:rsid w:val="6CD833A6"/>
    <w:rsid w:val="6CD96ABB"/>
    <w:rsid w:val="6CD97738"/>
    <w:rsid w:val="6CE213ED"/>
    <w:rsid w:val="6D0754C1"/>
    <w:rsid w:val="6D283043"/>
    <w:rsid w:val="6D486EEA"/>
    <w:rsid w:val="6D5C79A0"/>
    <w:rsid w:val="6D7147AA"/>
    <w:rsid w:val="6DC81DD9"/>
    <w:rsid w:val="6DC93CAA"/>
    <w:rsid w:val="6DCA5B51"/>
    <w:rsid w:val="6DD30EA9"/>
    <w:rsid w:val="6DEB3B1C"/>
    <w:rsid w:val="6DEB516B"/>
    <w:rsid w:val="6E10323B"/>
    <w:rsid w:val="6E1A60EE"/>
    <w:rsid w:val="6E273FA2"/>
    <w:rsid w:val="6E2C05BA"/>
    <w:rsid w:val="6E391BA0"/>
    <w:rsid w:val="6E3A5AE7"/>
    <w:rsid w:val="6E535B46"/>
    <w:rsid w:val="6E62667D"/>
    <w:rsid w:val="6E644582"/>
    <w:rsid w:val="6E6F73F3"/>
    <w:rsid w:val="6EA76019"/>
    <w:rsid w:val="6EA939B8"/>
    <w:rsid w:val="6EB36E72"/>
    <w:rsid w:val="6ED56955"/>
    <w:rsid w:val="6EE43550"/>
    <w:rsid w:val="6EF44EA4"/>
    <w:rsid w:val="6EFA22AE"/>
    <w:rsid w:val="6EFA6D32"/>
    <w:rsid w:val="6F125D7E"/>
    <w:rsid w:val="6F203D7E"/>
    <w:rsid w:val="6F2319BD"/>
    <w:rsid w:val="6F237A59"/>
    <w:rsid w:val="6F344F39"/>
    <w:rsid w:val="6F4A7B60"/>
    <w:rsid w:val="6F657037"/>
    <w:rsid w:val="6F663D87"/>
    <w:rsid w:val="6F833B35"/>
    <w:rsid w:val="6F8803AF"/>
    <w:rsid w:val="6F8856D3"/>
    <w:rsid w:val="6F8867FE"/>
    <w:rsid w:val="6F89425D"/>
    <w:rsid w:val="6FA4671F"/>
    <w:rsid w:val="6FA7614A"/>
    <w:rsid w:val="6FAF4746"/>
    <w:rsid w:val="6FB22D40"/>
    <w:rsid w:val="6FB468AF"/>
    <w:rsid w:val="6FB97C2B"/>
    <w:rsid w:val="6FC434CF"/>
    <w:rsid w:val="6FE637EB"/>
    <w:rsid w:val="6FF72B21"/>
    <w:rsid w:val="702B0BC4"/>
    <w:rsid w:val="70366E79"/>
    <w:rsid w:val="704F7809"/>
    <w:rsid w:val="70514307"/>
    <w:rsid w:val="7058746B"/>
    <w:rsid w:val="705D2F74"/>
    <w:rsid w:val="70654928"/>
    <w:rsid w:val="706C61F1"/>
    <w:rsid w:val="70726C45"/>
    <w:rsid w:val="70764883"/>
    <w:rsid w:val="70766E7B"/>
    <w:rsid w:val="707E042D"/>
    <w:rsid w:val="70857D1A"/>
    <w:rsid w:val="70974410"/>
    <w:rsid w:val="70A1703D"/>
    <w:rsid w:val="70B678C8"/>
    <w:rsid w:val="70C42D2B"/>
    <w:rsid w:val="70CC2CCC"/>
    <w:rsid w:val="70D313E9"/>
    <w:rsid w:val="70E260C0"/>
    <w:rsid w:val="70E330C2"/>
    <w:rsid w:val="70EC57B1"/>
    <w:rsid w:val="711853D2"/>
    <w:rsid w:val="71221D0A"/>
    <w:rsid w:val="71394457"/>
    <w:rsid w:val="7141612A"/>
    <w:rsid w:val="714764DA"/>
    <w:rsid w:val="716A2602"/>
    <w:rsid w:val="717464F9"/>
    <w:rsid w:val="71821A31"/>
    <w:rsid w:val="718F5826"/>
    <w:rsid w:val="7192340B"/>
    <w:rsid w:val="71957A24"/>
    <w:rsid w:val="71A5128B"/>
    <w:rsid w:val="71AD37BF"/>
    <w:rsid w:val="71C07997"/>
    <w:rsid w:val="71D37D0E"/>
    <w:rsid w:val="71DD2474"/>
    <w:rsid w:val="71E42FED"/>
    <w:rsid w:val="72004821"/>
    <w:rsid w:val="72020674"/>
    <w:rsid w:val="720C753F"/>
    <w:rsid w:val="72101D25"/>
    <w:rsid w:val="72243DB7"/>
    <w:rsid w:val="72345C8F"/>
    <w:rsid w:val="723D3EC0"/>
    <w:rsid w:val="7241360F"/>
    <w:rsid w:val="72491746"/>
    <w:rsid w:val="724B07EA"/>
    <w:rsid w:val="725F657E"/>
    <w:rsid w:val="7263415A"/>
    <w:rsid w:val="726865F2"/>
    <w:rsid w:val="728C4044"/>
    <w:rsid w:val="729E7F08"/>
    <w:rsid w:val="72AE1C35"/>
    <w:rsid w:val="72EE0533"/>
    <w:rsid w:val="72F0605A"/>
    <w:rsid w:val="72FD189E"/>
    <w:rsid w:val="730B2B28"/>
    <w:rsid w:val="730C2EBC"/>
    <w:rsid w:val="73156DCC"/>
    <w:rsid w:val="7318735E"/>
    <w:rsid w:val="732A4300"/>
    <w:rsid w:val="73375A36"/>
    <w:rsid w:val="733C129F"/>
    <w:rsid w:val="73714CA5"/>
    <w:rsid w:val="737474AC"/>
    <w:rsid w:val="738467A2"/>
    <w:rsid w:val="738E207B"/>
    <w:rsid w:val="738F7621"/>
    <w:rsid w:val="739D0752"/>
    <w:rsid w:val="73EA4502"/>
    <w:rsid w:val="740C6EC3"/>
    <w:rsid w:val="741151EF"/>
    <w:rsid w:val="74155264"/>
    <w:rsid w:val="742C2E66"/>
    <w:rsid w:val="742C30C1"/>
    <w:rsid w:val="74424693"/>
    <w:rsid w:val="745B5755"/>
    <w:rsid w:val="74600FBD"/>
    <w:rsid w:val="7489763F"/>
    <w:rsid w:val="74926548"/>
    <w:rsid w:val="749F7D37"/>
    <w:rsid w:val="74A86C44"/>
    <w:rsid w:val="74D379E1"/>
    <w:rsid w:val="74E03EAC"/>
    <w:rsid w:val="74E07CE4"/>
    <w:rsid w:val="74EC57D5"/>
    <w:rsid w:val="74F160B9"/>
    <w:rsid w:val="75015203"/>
    <w:rsid w:val="750E27C7"/>
    <w:rsid w:val="75430591"/>
    <w:rsid w:val="75524DAA"/>
    <w:rsid w:val="75556648"/>
    <w:rsid w:val="759233F8"/>
    <w:rsid w:val="75A32332"/>
    <w:rsid w:val="75A85B8F"/>
    <w:rsid w:val="75A85CA9"/>
    <w:rsid w:val="75BC5488"/>
    <w:rsid w:val="760E3637"/>
    <w:rsid w:val="76163BA6"/>
    <w:rsid w:val="761A7A29"/>
    <w:rsid w:val="7621477C"/>
    <w:rsid w:val="762A7B4F"/>
    <w:rsid w:val="763C2443"/>
    <w:rsid w:val="763F0D29"/>
    <w:rsid w:val="764C7A4B"/>
    <w:rsid w:val="76682700"/>
    <w:rsid w:val="76695C84"/>
    <w:rsid w:val="76837665"/>
    <w:rsid w:val="769B3E85"/>
    <w:rsid w:val="769B6F0E"/>
    <w:rsid w:val="769D02A6"/>
    <w:rsid w:val="76A20FEF"/>
    <w:rsid w:val="76B66902"/>
    <w:rsid w:val="76CB1D87"/>
    <w:rsid w:val="76CE502F"/>
    <w:rsid w:val="76D868BB"/>
    <w:rsid w:val="76D94E11"/>
    <w:rsid w:val="76F31152"/>
    <w:rsid w:val="76FF42DB"/>
    <w:rsid w:val="7704392C"/>
    <w:rsid w:val="77065FCC"/>
    <w:rsid w:val="771451A0"/>
    <w:rsid w:val="77227E8F"/>
    <w:rsid w:val="772B4CBC"/>
    <w:rsid w:val="772C5186"/>
    <w:rsid w:val="774775D3"/>
    <w:rsid w:val="77497690"/>
    <w:rsid w:val="77706C17"/>
    <w:rsid w:val="77737D91"/>
    <w:rsid w:val="7798290C"/>
    <w:rsid w:val="77A70D7A"/>
    <w:rsid w:val="77AB07A1"/>
    <w:rsid w:val="77AE64D0"/>
    <w:rsid w:val="77B574DF"/>
    <w:rsid w:val="77BA3F44"/>
    <w:rsid w:val="77BA6C36"/>
    <w:rsid w:val="77C23189"/>
    <w:rsid w:val="77C931DC"/>
    <w:rsid w:val="77D15673"/>
    <w:rsid w:val="77D47CF8"/>
    <w:rsid w:val="77FD53F2"/>
    <w:rsid w:val="780F3D6B"/>
    <w:rsid w:val="7815660F"/>
    <w:rsid w:val="785B21C7"/>
    <w:rsid w:val="787B4617"/>
    <w:rsid w:val="7894066A"/>
    <w:rsid w:val="789D640D"/>
    <w:rsid w:val="789E1B01"/>
    <w:rsid w:val="78A21E69"/>
    <w:rsid w:val="78A83B30"/>
    <w:rsid w:val="78B13154"/>
    <w:rsid w:val="78BE23F6"/>
    <w:rsid w:val="78CD5EDD"/>
    <w:rsid w:val="78E81581"/>
    <w:rsid w:val="78EE3958"/>
    <w:rsid w:val="78EE7A27"/>
    <w:rsid w:val="78F062F1"/>
    <w:rsid w:val="78F462B9"/>
    <w:rsid w:val="792E69F1"/>
    <w:rsid w:val="79425135"/>
    <w:rsid w:val="79474796"/>
    <w:rsid w:val="7971454F"/>
    <w:rsid w:val="79722931"/>
    <w:rsid w:val="7982728C"/>
    <w:rsid w:val="798F7514"/>
    <w:rsid w:val="79975481"/>
    <w:rsid w:val="79BD0B3F"/>
    <w:rsid w:val="79C546C4"/>
    <w:rsid w:val="79D7587D"/>
    <w:rsid w:val="79F001C7"/>
    <w:rsid w:val="79F52773"/>
    <w:rsid w:val="7A1015BA"/>
    <w:rsid w:val="7A214D4A"/>
    <w:rsid w:val="7A2E6462"/>
    <w:rsid w:val="7A3A282C"/>
    <w:rsid w:val="7A3D78BE"/>
    <w:rsid w:val="7A40591D"/>
    <w:rsid w:val="7A6450DE"/>
    <w:rsid w:val="7A6E7713"/>
    <w:rsid w:val="7A6F5AB6"/>
    <w:rsid w:val="7A7137F3"/>
    <w:rsid w:val="7A884DCA"/>
    <w:rsid w:val="7A887E89"/>
    <w:rsid w:val="7AA57708"/>
    <w:rsid w:val="7AA7257C"/>
    <w:rsid w:val="7AB1431E"/>
    <w:rsid w:val="7AB83901"/>
    <w:rsid w:val="7B106E5B"/>
    <w:rsid w:val="7B117CBD"/>
    <w:rsid w:val="7B1A6C0F"/>
    <w:rsid w:val="7B3F5DCD"/>
    <w:rsid w:val="7B433819"/>
    <w:rsid w:val="7B471043"/>
    <w:rsid w:val="7B4C10CB"/>
    <w:rsid w:val="7B6A44CF"/>
    <w:rsid w:val="7B7535A0"/>
    <w:rsid w:val="7B7942DD"/>
    <w:rsid w:val="7B810197"/>
    <w:rsid w:val="7B8B1763"/>
    <w:rsid w:val="7B944376"/>
    <w:rsid w:val="7BAD3515"/>
    <w:rsid w:val="7BBB0C5B"/>
    <w:rsid w:val="7BC05BF5"/>
    <w:rsid w:val="7BC93616"/>
    <w:rsid w:val="7BCF6A0D"/>
    <w:rsid w:val="7C031D81"/>
    <w:rsid w:val="7C0C1B6A"/>
    <w:rsid w:val="7C120F4C"/>
    <w:rsid w:val="7C1815FF"/>
    <w:rsid w:val="7C23124E"/>
    <w:rsid w:val="7C2E2328"/>
    <w:rsid w:val="7C32323F"/>
    <w:rsid w:val="7C3A564A"/>
    <w:rsid w:val="7C4A4A2C"/>
    <w:rsid w:val="7C74342B"/>
    <w:rsid w:val="7C7F65ED"/>
    <w:rsid w:val="7C896BD7"/>
    <w:rsid w:val="7C8A4E29"/>
    <w:rsid w:val="7C907231"/>
    <w:rsid w:val="7C981FD8"/>
    <w:rsid w:val="7C9C31E6"/>
    <w:rsid w:val="7CAD7000"/>
    <w:rsid w:val="7CB93F79"/>
    <w:rsid w:val="7CC45121"/>
    <w:rsid w:val="7CDA62E5"/>
    <w:rsid w:val="7D036989"/>
    <w:rsid w:val="7D1172F8"/>
    <w:rsid w:val="7D146DE8"/>
    <w:rsid w:val="7D185A54"/>
    <w:rsid w:val="7D1A338E"/>
    <w:rsid w:val="7D244921"/>
    <w:rsid w:val="7D4F7CEB"/>
    <w:rsid w:val="7D5C694F"/>
    <w:rsid w:val="7D6C4AB9"/>
    <w:rsid w:val="7D75025F"/>
    <w:rsid w:val="7D801F48"/>
    <w:rsid w:val="7D85149C"/>
    <w:rsid w:val="7D8C104F"/>
    <w:rsid w:val="7DA66F6F"/>
    <w:rsid w:val="7DA75232"/>
    <w:rsid w:val="7DAA27BD"/>
    <w:rsid w:val="7DC807C4"/>
    <w:rsid w:val="7DC8571C"/>
    <w:rsid w:val="7DD61E41"/>
    <w:rsid w:val="7DD967F0"/>
    <w:rsid w:val="7DEC0AD7"/>
    <w:rsid w:val="7DEE497C"/>
    <w:rsid w:val="7DF76C8E"/>
    <w:rsid w:val="7DFF4806"/>
    <w:rsid w:val="7E1427D4"/>
    <w:rsid w:val="7E38612A"/>
    <w:rsid w:val="7E520EB7"/>
    <w:rsid w:val="7E522C73"/>
    <w:rsid w:val="7E5A6A7D"/>
    <w:rsid w:val="7E813A30"/>
    <w:rsid w:val="7E8A7362"/>
    <w:rsid w:val="7E8B5D2C"/>
    <w:rsid w:val="7EAB6C79"/>
    <w:rsid w:val="7F0A3FFF"/>
    <w:rsid w:val="7F0E3344"/>
    <w:rsid w:val="7F181060"/>
    <w:rsid w:val="7F2C6CAA"/>
    <w:rsid w:val="7F314A7F"/>
    <w:rsid w:val="7F4358C1"/>
    <w:rsid w:val="7F475253"/>
    <w:rsid w:val="7F525CF0"/>
    <w:rsid w:val="7F5809D8"/>
    <w:rsid w:val="7F586540"/>
    <w:rsid w:val="7F5922DF"/>
    <w:rsid w:val="7F5A3F44"/>
    <w:rsid w:val="7F5F7461"/>
    <w:rsid w:val="7F700BAA"/>
    <w:rsid w:val="7F73429A"/>
    <w:rsid w:val="7F741DC0"/>
    <w:rsid w:val="7F7726AD"/>
    <w:rsid w:val="7F7C3366"/>
    <w:rsid w:val="7F7D7372"/>
    <w:rsid w:val="7F9C3ADE"/>
    <w:rsid w:val="7FB328E9"/>
    <w:rsid w:val="7FBB1366"/>
    <w:rsid w:val="7FBB5FB1"/>
    <w:rsid w:val="7FBF08A3"/>
    <w:rsid w:val="7FC40652"/>
    <w:rsid w:val="7FD818DE"/>
    <w:rsid w:val="7FE8703C"/>
    <w:rsid w:val="7FF52E1B"/>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0"/>
    <w:autoRedefine/>
    <w:qFormat/>
    <w:uiPriority w:val="0"/>
    <w:pPr>
      <w:keepNext/>
      <w:widowControl/>
      <w:numPr>
        <w:ilvl w:val="0"/>
        <w:numId w:val="1"/>
      </w:numPr>
      <w:spacing w:line="360" w:lineRule="auto"/>
      <w:jc w:val="center"/>
      <w:outlineLvl w:val="0"/>
    </w:pPr>
    <w:rPr>
      <w:rFonts w:ascii="黑体" w:hAnsi="黑体"/>
      <w:sz w:val="32"/>
    </w:rPr>
  </w:style>
  <w:style w:type="paragraph" w:styleId="5">
    <w:name w:val="heading 2"/>
    <w:basedOn w:val="1"/>
    <w:next w:val="1"/>
    <w:link w:val="51"/>
    <w:autoRedefine/>
    <w:qFormat/>
    <w:uiPriority w:val="0"/>
    <w:pPr>
      <w:spacing w:line="560" w:lineRule="exact"/>
      <w:jc w:val="center"/>
      <w:outlineLvl w:val="1"/>
    </w:pPr>
    <w:rPr>
      <w:b/>
      <w:sz w:val="32"/>
      <w:szCs w:val="32"/>
    </w:rPr>
  </w:style>
  <w:style w:type="paragraph" w:styleId="6">
    <w:name w:val="heading 3"/>
    <w:basedOn w:val="1"/>
    <w:next w:val="1"/>
    <w:link w:val="42"/>
    <w:autoRedefine/>
    <w:qFormat/>
    <w:uiPriority w:val="0"/>
    <w:pPr>
      <w:keepNext/>
      <w:keepLines/>
      <w:spacing w:line="413" w:lineRule="auto"/>
      <w:jc w:val="center"/>
      <w:outlineLvl w:val="2"/>
    </w:pPr>
    <w:rPr>
      <w:b/>
      <w:bCs/>
      <w:sz w:val="30"/>
      <w:szCs w:val="32"/>
    </w:rPr>
  </w:style>
  <w:style w:type="paragraph" w:styleId="7">
    <w:name w:val="heading 4"/>
    <w:basedOn w:val="1"/>
    <w:next w:val="1"/>
    <w:autoRedefine/>
    <w:qFormat/>
    <w:uiPriority w:val="1"/>
    <w:pPr>
      <w:spacing w:before="55"/>
      <w:ind w:right="57"/>
      <w:jc w:val="center"/>
      <w:outlineLvl w:val="3"/>
    </w:pPr>
    <w:rPr>
      <w:rFonts w:ascii="宋体" w:hAnsi="宋体" w:cs="宋体"/>
      <w:sz w:val="30"/>
      <w:szCs w:val="3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200" w:firstLine="200" w:firstLineChars="200"/>
    </w:pPr>
  </w:style>
  <w:style w:type="paragraph" w:styleId="3">
    <w:name w:val="Body Text Indent"/>
    <w:basedOn w:val="1"/>
    <w:link w:val="53"/>
    <w:autoRedefine/>
    <w:qFormat/>
    <w:uiPriority w:val="0"/>
    <w:pPr>
      <w:ind w:left="420" w:leftChars="200"/>
    </w:pPr>
  </w:style>
  <w:style w:type="paragraph" w:styleId="8">
    <w:name w:val="Normal Indent"/>
    <w:basedOn w:val="1"/>
    <w:next w:val="9"/>
    <w:autoRedefine/>
    <w:qFormat/>
    <w:uiPriority w:val="0"/>
    <w:pPr>
      <w:ind w:firstLine="420" w:firstLineChars="200"/>
    </w:pPr>
    <w:rPr>
      <w:szCs w:val="20"/>
    </w:rPr>
  </w:style>
  <w:style w:type="paragraph" w:styleId="9">
    <w:name w:val="Body Text 2"/>
    <w:basedOn w:val="1"/>
    <w:next w:val="10"/>
    <w:autoRedefine/>
    <w:qFormat/>
    <w:uiPriority w:val="99"/>
    <w:pPr>
      <w:spacing w:line="360" w:lineRule="auto"/>
      <w:ind w:firstLine="480" w:firstLineChars="200"/>
    </w:pPr>
    <w:rPr>
      <w:rFonts w:ascii="仿宋_GB2312" w:hAnsi="宋体" w:eastAsia="仿宋_GB2312" w:cs="仿宋_GB2312"/>
      <w:kern w:val="0"/>
      <w:sz w:val="24"/>
    </w:rPr>
  </w:style>
  <w:style w:type="paragraph" w:styleId="10">
    <w:name w:val="Body Text"/>
    <w:basedOn w:val="1"/>
    <w:next w:val="1"/>
    <w:link w:val="52"/>
    <w:autoRedefine/>
    <w:qFormat/>
    <w:uiPriority w:val="0"/>
    <w:pPr>
      <w:spacing w:line="460" w:lineRule="exact"/>
    </w:pPr>
    <w:rPr>
      <w:rFonts w:ascii="汉鼎简楷体" w:hAnsi="宋体" w:eastAsia="汉鼎简楷体"/>
      <w:b/>
      <w:bCs/>
      <w:spacing w:val="4"/>
      <w:sz w:val="24"/>
      <w:szCs w:val="20"/>
    </w:rPr>
  </w:style>
  <w:style w:type="paragraph" w:styleId="11">
    <w:name w:val="caption"/>
    <w:basedOn w:val="1"/>
    <w:next w:val="1"/>
    <w:autoRedefine/>
    <w:qFormat/>
    <w:uiPriority w:val="0"/>
    <w:rPr>
      <w:rFonts w:ascii="Arial" w:hAnsi="Arial" w:eastAsia="黑体"/>
    </w:rPr>
  </w:style>
  <w:style w:type="paragraph" w:styleId="12">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3">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4">
    <w:name w:val="Block Text"/>
    <w:basedOn w:val="1"/>
    <w:autoRedefine/>
    <w:unhideWhenUsed/>
    <w:qFormat/>
    <w:uiPriority w:val="99"/>
    <w:pPr>
      <w:spacing w:before="100" w:beforeAutospacing="1" w:after="120"/>
      <w:ind w:left="1440" w:leftChars="700" w:right="1440" w:rightChars="700"/>
    </w:pPr>
  </w:style>
  <w:style w:type="paragraph" w:styleId="15">
    <w:name w:val="toc 3"/>
    <w:basedOn w:val="1"/>
    <w:next w:val="1"/>
    <w:autoRedefine/>
    <w:qFormat/>
    <w:uiPriority w:val="0"/>
    <w:pPr>
      <w:ind w:left="840" w:leftChars="400"/>
    </w:pPr>
  </w:style>
  <w:style w:type="paragraph" w:styleId="16">
    <w:name w:val="Plain Text"/>
    <w:basedOn w:val="1"/>
    <w:link w:val="54"/>
    <w:autoRedefine/>
    <w:qFormat/>
    <w:uiPriority w:val="0"/>
    <w:rPr>
      <w:rFonts w:ascii="宋体" w:hAnsi="Courier New"/>
      <w:kern w:val="0"/>
    </w:rPr>
  </w:style>
  <w:style w:type="paragraph" w:styleId="17">
    <w:name w:val="footer"/>
    <w:basedOn w:val="1"/>
    <w:link w:val="49"/>
    <w:autoRedefine/>
    <w:unhideWhenUsed/>
    <w:qFormat/>
    <w:uiPriority w:val="0"/>
    <w:pPr>
      <w:tabs>
        <w:tab w:val="center" w:pos="4153"/>
        <w:tab w:val="right" w:pos="8306"/>
      </w:tabs>
      <w:snapToGrid w:val="0"/>
      <w:jc w:val="left"/>
    </w:pPr>
    <w:rPr>
      <w:sz w:val="18"/>
      <w:szCs w:val="18"/>
    </w:rPr>
  </w:style>
  <w:style w:type="paragraph" w:styleId="18">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link w:val="55"/>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10"/>
    <w:next w:val="1"/>
    <w:link w:val="56"/>
    <w:autoRedefine/>
    <w:qFormat/>
    <w:uiPriority w:val="0"/>
    <w:pPr>
      <w:spacing w:line="360" w:lineRule="auto"/>
      <w:ind w:firstLine="420" w:firstLineChars="100"/>
    </w:pPr>
    <w:rPr>
      <w:rFonts w:ascii="Arial" w:hAnsi="Arial" w:eastAsia="宋体"/>
      <w:b w:val="0"/>
      <w:bCs w:val="0"/>
      <w:spacing w:val="0"/>
      <w:kern w:val="0"/>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basedOn w:val="26"/>
    <w:autoRedefine/>
    <w:qFormat/>
    <w:uiPriority w:val="0"/>
  </w:style>
  <w:style w:type="character" w:styleId="29">
    <w:name w:val="FollowedHyperlink"/>
    <w:basedOn w:val="26"/>
    <w:autoRedefine/>
    <w:semiHidden/>
    <w:unhideWhenUsed/>
    <w:qFormat/>
    <w:uiPriority w:val="99"/>
    <w:rPr>
      <w:color w:val="333333"/>
      <w:u w:val="none"/>
    </w:rPr>
  </w:style>
  <w:style w:type="character" w:styleId="30">
    <w:name w:val="Emphasis"/>
    <w:basedOn w:val="26"/>
    <w:autoRedefine/>
    <w:qFormat/>
    <w:uiPriority w:val="20"/>
  </w:style>
  <w:style w:type="character" w:styleId="31">
    <w:name w:val="HTML Definition"/>
    <w:basedOn w:val="26"/>
    <w:autoRedefine/>
    <w:semiHidden/>
    <w:unhideWhenUsed/>
    <w:qFormat/>
    <w:uiPriority w:val="99"/>
  </w:style>
  <w:style w:type="character" w:styleId="32">
    <w:name w:val="HTML Typewriter"/>
    <w:basedOn w:val="26"/>
    <w:autoRedefine/>
    <w:semiHidden/>
    <w:unhideWhenUsed/>
    <w:qFormat/>
    <w:uiPriority w:val="99"/>
    <w:rPr>
      <w:rFonts w:hint="default" w:ascii="monospace" w:hAnsi="monospace" w:eastAsia="monospace" w:cs="monospace"/>
      <w:sz w:val="20"/>
    </w:rPr>
  </w:style>
  <w:style w:type="character" w:styleId="33">
    <w:name w:val="HTML Acronym"/>
    <w:basedOn w:val="26"/>
    <w:autoRedefine/>
    <w:semiHidden/>
    <w:unhideWhenUsed/>
    <w:qFormat/>
    <w:uiPriority w:val="99"/>
  </w:style>
  <w:style w:type="character" w:styleId="34">
    <w:name w:val="HTML Variable"/>
    <w:basedOn w:val="26"/>
    <w:autoRedefine/>
    <w:semiHidden/>
    <w:unhideWhenUsed/>
    <w:qFormat/>
    <w:uiPriority w:val="99"/>
  </w:style>
  <w:style w:type="character" w:styleId="35">
    <w:name w:val="Hyperlink"/>
    <w:basedOn w:val="26"/>
    <w:autoRedefine/>
    <w:qFormat/>
    <w:uiPriority w:val="0"/>
    <w:rPr>
      <w:color w:val="0000FF"/>
      <w:u w:val="none"/>
    </w:rPr>
  </w:style>
  <w:style w:type="character" w:styleId="36">
    <w:name w:val="HTML Code"/>
    <w:basedOn w:val="26"/>
    <w:autoRedefine/>
    <w:semiHidden/>
    <w:unhideWhenUsed/>
    <w:qFormat/>
    <w:uiPriority w:val="99"/>
    <w:rPr>
      <w:rFonts w:hint="default" w:ascii="monospace" w:hAnsi="monospace" w:eastAsia="monospace" w:cs="monospace"/>
      <w:sz w:val="20"/>
    </w:rPr>
  </w:style>
  <w:style w:type="character" w:styleId="37">
    <w:name w:val="HTML Cite"/>
    <w:basedOn w:val="26"/>
    <w:autoRedefine/>
    <w:semiHidden/>
    <w:unhideWhenUsed/>
    <w:qFormat/>
    <w:uiPriority w:val="99"/>
  </w:style>
  <w:style w:type="character" w:styleId="38">
    <w:name w:val="HTML Keyboard"/>
    <w:basedOn w:val="26"/>
    <w:autoRedefine/>
    <w:semiHidden/>
    <w:unhideWhenUsed/>
    <w:qFormat/>
    <w:uiPriority w:val="99"/>
    <w:rPr>
      <w:rFonts w:ascii="monospace" w:hAnsi="monospace" w:eastAsia="monospace" w:cs="monospace"/>
      <w:sz w:val="20"/>
    </w:rPr>
  </w:style>
  <w:style w:type="character" w:styleId="39">
    <w:name w:val="HTML Sample"/>
    <w:basedOn w:val="26"/>
    <w:autoRedefine/>
    <w:semiHidden/>
    <w:unhideWhenUsed/>
    <w:qFormat/>
    <w:uiPriority w:val="99"/>
    <w:rPr>
      <w:rFonts w:hint="default" w:ascii="monospace" w:hAnsi="monospace" w:eastAsia="monospace" w:cs="monospace"/>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3 Char"/>
    <w:basedOn w:val="26"/>
    <w:link w:val="6"/>
    <w:autoRedefine/>
    <w:qFormat/>
    <w:uiPriority w:val="0"/>
    <w:rPr>
      <w:rFonts w:ascii="Calibri" w:hAnsi="Calibri" w:eastAsia="宋体" w:cs="Times New Roman"/>
      <w:b/>
      <w:bCs/>
      <w:sz w:val="30"/>
      <w:szCs w:val="32"/>
    </w:rPr>
  </w:style>
  <w:style w:type="paragraph" w:customStyle="1" w:styleId="43">
    <w:name w:val="List Paragraph"/>
    <w:basedOn w:val="1"/>
    <w:autoRedefine/>
    <w:qFormat/>
    <w:uiPriority w:val="0"/>
    <w:pPr>
      <w:ind w:firstLine="420" w:firstLineChars="200"/>
    </w:pPr>
  </w:style>
  <w:style w:type="paragraph" w:customStyle="1" w:styleId="44">
    <w:name w:val="*正文"/>
    <w:basedOn w:val="1"/>
    <w:autoRedefine/>
    <w:qFormat/>
    <w:uiPriority w:val="0"/>
    <w:pPr>
      <w:keepNext/>
      <w:keepLines/>
      <w:spacing w:line="360" w:lineRule="auto"/>
      <w:ind w:firstLine="200" w:firstLineChars="200"/>
    </w:pPr>
    <w:rPr>
      <w:rFonts w:ascii="宋体" w:hAnsi="宋体"/>
    </w:rPr>
  </w:style>
  <w:style w:type="paragraph" w:customStyle="1" w:styleId="45">
    <w:name w:val="BodyText1I"/>
    <w:basedOn w:val="46"/>
    <w:autoRedefine/>
    <w:qFormat/>
    <w:uiPriority w:val="0"/>
    <w:pPr>
      <w:ind w:firstLine="420" w:firstLineChars="100"/>
    </w:pPr>
    <w:rPr>
      <w:szCs w:val="21"/>
    </w:rPr>
  </w:style>
  <w:style w:type="paragraph" w:customStyle="1" w:styleId="46">
    <w:name w:val="BodyText"/>
    <w:basedOn w:val="1"/>
    <w:next w:val="47"/>
    <w:autoRedefine/>
    <w:qFormat/>
    <w:uiPriority w:val="0"/>
    <w:pPr>
      <w:snapToGrid w:val="0"/>
      <w:spacing w:line="360" w:lineRule="auto"/>
    </w:pPr>
    <w:rPr>
      <w:rFonts w:ascii="Arial" w:hAnsi="Arial" w:eastAsia="仿宋_GB2312"/>
      <w:sz w:val="31"/>
    </w:rPr>
  </w:style>
  <w:style w:type="paragraph" w:customStyle="1" w:styleId="47">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8">
    <w:name w:val="页眉 Char"/>
    <w:basedOn w:val="26"/>
    <w:link w:val="18"/>
    <w:autoRedefine/>
    <w:qFormat/>
    <w:uiPriority w:val="99"/>
    <w:rPr>
      <w:sz w:val="18"/>
      <w:szCs w:val="18"/>
    </w:rPr>
  </w:style>
  <w:style w:type="character" w:customStyle="1" w:styleId="49">
    <w:name w:val="页脚 Char"/>
    <w:basedOn w:val="26"/>
    <w:link w:val="17"/>
    <w:autoRedefine/>
    <w:qFormat/>
    <w:uiPriority w:val="99"/>
    <w:rPr>
      <w:sz w:val="18"/>
      <w:szCs w:val="18"/>
    </w:rPr>
  </w:style>
  <w:style w:type="character" w:customStyle="1" w:styleId="50">
    <w:name w:val="标题 1 Char"/>
    <w:basedOn w:val="26"/>
    <w:link w:val="4"/>
    <w:autoRedefine/>
    <w:qFormat/>
    <w:uiPriority w:val="0"/>
    <w:rPr>
      <w:rFonts w:ascii="黑体" w:hAnsi="黑体" w:eastAsia="宋体" w:cs="Times New Roman"/>
      <w:sz w:val="32"/>
      <w:szCs w:val="24"/>
    </w:rPr>
  </w:style>
  <w:style w:type="character" w:customStyle="1" w:styleId="51">
    <w:name w:val="标题 2 Char"/>
    <w:basedOn w:val="26"/>
    <w:link w:val="5"/>
    <w:autoRedefine/>
    <w:qFormat/>
    <w:uiPriority w:val="0"/>
    <w:rPr>
      <w:rFonts w:ascii="Calibri" w:hAnsi="Calibri" w:eastAsia="宋体" w:cs="Times New Roman"/>
      <w:b/>
      <w:sz w:val="32"/>
      <w:szCs w:val="32"/>
    </w:rPr>
  </w:style>
  <w:style w:type="character" w:customStyle="1" w:styleId="52">
    <w:name w:val="正文文本 Char"/>
    <w:basedOn w:val="26"/>
    <w:link w:val="10"/>
    <w:autoRedefine/>
    <w:qFormat/>
    <w:uiPriority w:val="0"/>
    <w:rPr>
      <w:rFonts w:ascii="汉鼎简楷体" w:hAnsi="宋体" w:eastAsia="汉鼎简楷体" w:cs="Times New Roman"/>
      <w:b/>
      <w:bCs/>
      <w:spacing w:val="4"/>
      <w:sz w:val="24"/>
      <w:szCs w:val="20"/>
    </w:rPr>
  </w:style>
  <w:style w:type="character" w:customStyle="1" w:styleId="53">
    <w:name w:val="正文文本缩进 Char"/>
    <w:basedOn w:val="26"/>
    <w:link w:val="3"/>
    <w:autoRedefine/>
    <w:qFormat/>
    <w:uiPriority w:val="0"/>
    <w:rPr>
      <w:rFonts w:ascii="Calibri" w:hAnsi="Calibri" w:eastAsia="宋体" w:cs="Times New Roman"/>
      <w:szCs w:val="24"/>
    </w:rPr>
  </w:style>
  <w:style w:type="character" w:customStyle="1" w:styleId="54">
    <w:name w:val="纯文本 Char"/>
    <w:basedOn w:val="26"/>
    <w:link w:val="16"/>
    <w:autoRedefine/>
    <w:qFormat/>
    <w:uiPriority w:val="0"/>
    <w:rPr>
      <w:rFonts w:ascii="宋体" w:hAnsi="Courier New" w:eastAsia="宋体" w:cs="Times New Roman"/>
      <w:kern w:val="0"/>
      <w:szCs w:val="24"/>
    </w:rPr>
  </w:style>
  <w:style w:type="character" w:customStyle="1" w:styleId="55">
    <w:name w:val="标题 Char"/>
    <w:basedOn w:val="26"/>
    <w:link w:val="22"/>
    <w:autoRedefine/>
    <w:qFormat/>
    <w:uiPriority w:val="0"/>
    <w:rPr>
      <w:rFonts w:ascii="Arial" w:hAnsi="Arial" w:eastAsia="宋体" w:cs="Arial"/>
      <w:b/>
      <w:bCs/>
      <w:sz w:val="32"/>
      <w:szCs w:val="32"/>
    </w:rPr>
  </w:style>
  <w:style w:type="character" w:customStyle="1" w:styleId="56">
    <w:name w:val="正文首行缩进 Char"/>
    <w:basedOn w:val="52"/>
    <w:link w:val="23"/>
    <w:autoRedefine/>
    <w:qFormat/>
    <w:uiPriority w:val="0"/>
    <w:rPr>
      <w:rFonts w:ascii="Arial" w:hAnsi="Arial" w:eastAsia="宋体" w:cs="Times New Roman"/>
      <w:b w:val="0"/>
      <w:bCs w:val="0"/>
      <w:spacing w:val="4"/>
      <w:kern w:val="0"/>
      <w:sz w:val="24"/>
      <w:szCs w:val="20"/>
    </w:rPr>
  </w:style>
  <w:style w:type="paragraph" w:customStyle="1" w:styleId="57">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Table Paragraph"/>
    <w:basedOn w:val="1"/>
    <w:autoRedefine/>
    <w:qFormat/>
    <w:uiPriority w:val="0"/>
    <w:rPr>
      <w:sz w:val="24"/>
    </w:rPr>
  </w:style>
  <w:style w:type="character" w:customStyle="1" w:styleId="59">
    <w:name w:val="标题 3 Char1"/>
    <w:autoRedefine/>
    <w:qFormat/>
    <w:uiPriority w:val="0"/>
    <w:rPr>
      <w:rFonts w:eastAsia="黑体" w:cs="Times New Roman"/>
      <w:b/>
      <w:bCs/>
      <w:kern w:val="2"/>
      <w:sz w:val="24"/>
      <w:szCs w:val="24"/>
      <w:lang w:val="en-US" w:eastAsia="zh-CN"/>
    </w:rPr>
  </w:style>
  <w:style w:type="paragraph" w:customStyle="1" w:styleId="60">
    <w:name w:val="p0"/>
    <w:basedOn w:val="1"/>
    <w:autoRedefine/>
    <w:qFormat/>
    <w:uiPriority w:val="0"/>
    <w:pPr>
      <w:widowControl/>
    </w:pPr>
    <w:rPr>
      <w:rFonts w:cs="宋体"/>
      <w:kern w:val="0"/>
      <w:szCs w:val="21"/>
    </w:rPr>
  </w:style>
  <w:style w:type="paragraph" w:customStyle="1" w:styleId="61">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62">
    <w:name w:val="表头"/>
    <w:basedOn w:val="11"/>
    <w:autoRedefine/>
    <w:qFormat/>
    <w:uiPriority w:val="0"/>
    <w:pPr>
      <w:keepNext/>
      <w:keepLines/>
      <w:widowControl/>
      <w:spacing w:line="300" w:lineRule="auto"/>
      <w:jc w:val="center"/>
    </w:pPr>
    <w:rPr>
      <w:kern w:val="0"/>
    </w:rPr>
  </w:style>
  <w:style w:type="paragraph" w:customStyle="1" w:styleId="63">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64">
    <w:name w:val="列出段落1"/>
    <w:basedOn w:val="1"/>
    <w:autoRedefine/>
    <w:qFormat/>
    <w:uiPriority w:val="0"/>
    <w:pPr>
      <w:ind w:firstLine="420" w:firstLineChars="200"/>
    </w:pPr>
  </w:style>
  <w:style w:type="character" w:customStyle="1" w:styleId="65">
    <w:name w:val="prev"/>
    <w:basedOn w:val="26"/>
    <w:autoRedefine/>
    <w:qFormat/>
    <w:uiPriority w:val="0"/>
    <w:rPr>
      <w:rFonts w:ascii="微软雅黑" w:hAnsi="微软雅黑" w:eastAsia="微软雅黑" w:cs="微软雅黑"/>
      <w:sz w:val="21"/>
      <w:szCs w:val="21"/>
    </w:rPr>
  </w:style>
  <w:style w:type="character" w:customStyle="1" w:styleId="66">
    <w:name w:val="displayarti"/>
    <w:basedOn w:val="26"/>
    <w:autoRedefine/>
    <w:qFormat/>
    <w:uiPriority w:val="0"/>
    <w:rPr>
      <w:color w:val="FFFFFF"/>
      <w:shd w:val="clear" w:color="auto" w:fill="A00000"/>
    </w:rPr>
  </w:style>
  <w:style w:type="character" w:customStyle="1" w:styleId="67">
    <w:name w:val="qxdate"/>
    <w:basedOn w:val="26"/>
    <w:autoRedefine/>
    <w:qFormat/>
    <w:uiPriority w:val="0"/>
    <w:rPr>
      <w:color w:val="333333"/>
      <w:sz w:val="18"/>
      <w:szCs w:val="18"/>
    </w:rPr>
  </w:style>
  <w:style w:type="character" w:customStyle="1" w:styleId="68">
    <w:name w:val="gjfg"/>
    <w:basedOn w:val="26"/>
    <w:autoRedefine/>
    <w:qFormat/>
    <w:uiPriority w:val="0"/>
  </w:style>
  <w:style w:type="character" w:customStyle="1" w:styleId="69">
    <w:name w:val="redfilefwwh"/>
    <w:basedOn w:val="26"/>
    <w:autoRedefine/>
    <w:qFormat/>
    <w:uiPriority w:val="0"/>
    <w:rPr>
      <w:color w:val="BA2636"/>
      <w:sz w:val="18"/>
      <w:szCs w:val="18"/>
    </w:rPr>
  </w:style>
  <w:style w:type="character" w:customStyle="1" w:styleId="70">
    <w:name w:val="redfilenumber"/>
    <w:basedOn w:val="26"/>
    <w:autoRedefine/>
    <w:qFormat/>
    <w:uiPriority w:val="0"/>
    <w:rPr>
      <w:color w:val="BA2636"/>
      <w:sz w:val="18"/>
      <w:szCs w:val="18"/>
    </w:rPr>
  </w:style>
  <w:style w:type="character" w:customStyle="1" w:styleId="71">
    <w:name w:val="cfdate"/>
    <w:basedOn w:val="26"/>
    <w:autoRedefine/>
    <w:qFormat/>
    <w:uiPriority w:val="0"/>
    <w:rPr>
      <w:color w:val="333333"/>
      <w:sz w:val="18"/>
      <w:szCs w:val="18"/>
    </w:rPr>
  </w:style>
  <w:style w:type="character" w:customStyle="1" w:styleId="72">
    <w:name w:val="next2"/>
    <w:basedOn w:val="26"/>
    <w:autoRedefine/>
    <w:qFormat/>
    <w:uiPriority w:val="0"/>
    <w:rPr>
      <w:rFonts w:hint="eastAsia" w:ascii="微软雅黑" w:hAnsi="微软雅黑" w:eastAsia="微软雅黑" w:cs="微软雅黑"/>
      <w:sz w:val="21"/>
      <w:szCs w:val="21"/>
    </w:rPr>
  </w:style>
  <w:style w:type="character" w:customStyle="1" w:styleId="73">
    <w:name w:val="next3"/>
    <w:basedOn w:val="26"/>
    <w:autoRedefine/>
    <w:qFormat/>
    <w:uiPriority w:val="0"/>
    <w:rPr>
      <w:color w:val="888888"/>
    </w:rPr>
  </w:style>
  <w:style w:type="paragraph" w:customStyle="1" w:styleId="74">
    <w:name w:val="Table Text"/>
    <w:basedOn w:val="1"/>
    <w:semiHidden/>
    <w:qFormat/>
    <w:uiPriority w:val="0"/>
    <w:rPr>
      <w:rFonts w:ascii="宋体" w:hAnsi="宋体" w:eastAsia="宋体" w:cs="宋体"/>
      <w:sz w:val="24"/>
      <w:szCs w:val="24"/>
      <w:lang w:val="en-US" w:eastAsia="en-US" w:bidi="ar-SA"/>
    </w:rPr>
  </w:style>
  <w:style w:type="table" w:customStyle="1" w:styleId="75">
    <w:name w:val="Table Normal"/>
    <w:unhideWhenUsed/>
    <w:qFormat/>
    <w:uiPriority w:val="0"/>
    <w:tblPr>
      <w:tblCellMar>
        <w:top w:w="0" w:type="dxa"/>
        <w:left w:w="0" w:type="dxa"/>
        <w:bottom w:w="0" w:type="dxa"/>
        <w:right w:w="0" w:type="dxa"/>
      </w:tblCellMar>
    </w:tblPr>
  </w:style>
  <w:style w:type="paragraph" w:customStyle="1" w:styleId="76">
    <w:name w:val="TOC 标题2"/>
    <w:basedOn w:val="4"/>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20074</Words>
  <Characters>21788</Characters>
  <Lines>122</Lines>
  <Paragraphs>91</Paragraphs>
  <TotalTime>6</TotalTime>
  <ScaleCrop>false</ScaleCrop>
  <LinksUpToDate>false</LinksUpToDate>
  <CharactersWithSpaces>27843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MEI</cp:lastModifiedBy>
  <dcterms:modified xsi:type="dcterms:W3CDTF">2025-04-24T03:18:39Z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B2676A8C847048339C5241EB50AFD54C_13</vt:lpwstr>
  </property>
  <property fmtid="{D5CDD505-2E9C-101B-9397-08002B2CF9AE}" pid="4" name="KSOTemplateDocerSaveRecord">
    <vt:lpwstr>eyJoZGlkIjoiNzE0YzM5MmVlOGExOTg3ZDk1YTY4N2I4ZjEzMDRhNmUiLCJ1c2VySWQiOiIxNTYyNTM3ODMzIn0=</vt:lpwstr>
  </property>
</Properties>
</file>