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
        <w:jc w:val="center"/>
        <w:rPr>
          <w:rFonts w:hint="eastAsia" w:hAnsi="宋体" w:cs="宋体"/>
          <w:b/>
          <w:bCs/>
          <w:sz w:val="56"/>
          <w:szCs w:val="56"/>
          <w:highlight w:val="none"/>
          <w:lang w:eastAsia="zh-CN"/>
        </w:rPr>
      </w:pPr>
    </w:p>
    <w:p>
      <w:pPr>
        <w:pStyle w:val="44"/>
        <w:jc w:val="center"/>
        <w:rPr>
          <w:rFonts w:hint="eastAsia" w:hAnsi="宋体" w:cs="宋体"/>
          <w:b/>
          <w:bCs/>
          <w:sz w:val="56"/>
          <w:szCs w:val="56"/>
          <w:highlight w:val="none"/>
          <w:lang w:eastAsia="zh-CN"/>
        </w:rPr>
      </w:pPr>
    </w:p>
    <w:p>
      <w:pPr>
        <w:pStyle w:val="44"/>
        <w:jc w:val="center"/>
        <w:rPr>
          <w:rFonts w:hint="eastAsia" w:hAnsi="宋体" w:cs="宋体"/>
          <w:b/>
          <w:kern w:val="2"/>
          <w:sz w:val="44"/>
          <w:szCs w:val="44"/>
          <w:highlight w:val="none"/>
          <w:lang w:val="en-US" w:eastAsia="zh-CN" w:bidi="ar-SA"/>
        </w:rPr>
      </w:pPr>
      <w:r>
        <w:rPr>
          <w:rFonts w:hint="eastAsia" w:hAnsi="宋体" w:cs="宋体"/>
          <w:b/>
          <w:kern w:val="2"/>
          <w:sz w:val="44"/>
          <w:szCs w:val="44"/>
          <w:highlight w:val="none"/>
          <w:lang w:val="en-US" w:eastAsia="zh-CN" w:bidi="ar-SA"/>
        </w:rPr>
        <w:t>荥阳市高山镇人民政府行政审批服务中心建设项目</w:t>
      </w:r>
    </w:p>
    <w:p>
      <w:pPr>
        <w:pStyle w:val="44"/>
        <w:jc w:val="center"/>
        <w:rPr>
          <w:rFonts w:hint="eastAsia" w:hAnsi="宋体" w:cs="宋体"/>
          <w:b/>
          <w:bCs/>
          <w:sz w:val="96"/>
          <w:szCs w:val="96"/>
          <w:highlight w:val="none"/>
          <w:lang w:eastAsia="zh-CN"/>
        </w:rPr>
      </w:pPr>
      <w:r>
        <w:rPr>
          <w:rFonts w:hint="eastAsia" w:hAnsi="宋体" w:cs="宋体"/>
          <w:b/>
          <w:bCs/>
          <w:sz w:val="96"/>
          <w:szCs w:val="96"/>
          <w:highlight w:val="none"/>
          <w:lang w:eastAsia="zh-CN"/>
        </w:rPr>
        <w:t>竞争性磋商文件</w:t>
      </w:r>
    </w:p>
    <w:p>
      <w:pPr>
        <w:rPr>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964" w:firstLineChars="400"/>
        <w:textAlignment w:val="auto"/>
        <w:rPr>
          <w:rFonts w:hint="eastAsia" w:ascii="宋体" w:hAnsi="宋体" w:cs="宋体"/>
          <w:b/>
          <w:sz w:val="32"/>
          <w:szCs w:val="32"/>
          <w:highlight w:val="none"/>
        </w:rPr>
      </w:pPr>
      <w:r>
        <w:rPr>
          <w:rFonts w:hint="eastAsia" w:ascii="宋体" w:hAnsi="宋体" w:cs="宋体"/>
          <w:b/>
          <w:bCs/>
          <w:sz w:val="24"/>
          <w:highlight w:val="none"/>
        </w:rPr>
        <w:t xml:space="preserve">                </w:t>
      </w:r>
      <w:r>
        <w:rPr>
          <w:rFonts w:hint="eastAsia" w:ascii="宋体" w:hAnsi="宋体" w:cs="宋体"/>
          <w:b/>
          <w:bCs/>
          <w:sz w:val="24"/>
          <w:highlight w:val="none"/>
        </w:rPr>
        <w:drawing>
          <wp:inline distT="0" distB="0" distL="114300" distR="114300">
            <wp:extent cx="2618105" cy="2099310"/>
            <wp:effectExtent l="0" t="0" r="1079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rcRect l="-1886" t="8627" r="2200" b="7442"/>
                    <a:stretch>
                      <a:fillRect/>
                    </a:stretch>
                  </pic:blipFill>
                  <pic:spPr>
                    <a:xfrm>
                      <a:off x="0" y="0"/>
                      <a:ext cx="2618105" cy="2099310"/>
                    </a:xfrm>
                    <a:prstGeom prst="rect">
                      <a:avLst/>
                    </a:prstGeom>
                    <a:noFill/>
                    <a:ln>
                      <a:noFill/>
                    </a:ln>
                  </pic:spPr>
                </pic:pic>
              </a:graphicData>
            </a:graphic>
          </wp:inline>
        </w:drawing>
      </w:r>
    </w:p>
    <w:p>
      <w:pPr>
        <w:snapToGrid w:val="0"/>
        <w:spacing w:line="360" w:lineRule="auto"/>
        <w:ind w:firstLine="2891" w:firstLineChars="900"/>
        <w:jc w:val="both"/>
        <w:rPr>
          <w:rFonts w:hint="default" w:ascii="宋体" w:hAnsi="宋体" w:eastAsia="宋体" w:cs="宋体"/>
          <w:b/>
          <w:sz w:val="32"/>
          <w:szCs w:val="32"/>
          <w:highlight w:val="none"/>
          <w:lang w:val="en-US" w:eastAsia="zh-CN"/>
        </w:rPr>
      </w:pPr>
      <w:r>
        <w:rPr>
          <w:rFonts w:hint="eastAsia" w:ascii="宋体" w:hAnsi="宋体" w:cs="宋体"/>
          <w:b/>
          <w:sz w:val="32"/>
          <w:szCs w:val="32"/>
          <w:highlight w:val="none"/>
        </w:rPr>
        <w:t>采购编号：</w:t>
      </w:r>
      <w:r>
        <w:rPr>
          <w:rFonts w:hint="eastAsia" w:ascii="宋体" w:hAnsi="宋体" w:cs="宋体"/>
          <w:b/>
          <w:sz w:val="32"/>
          <w:szCs w:val="32"/>
          <w:highlight w:val="none"/>
          <w:lang w:eastAsia="zh-CN"/>
        </w:rPr>
        <w:t>荥财磋商-</w:t>
      </w:r>
      <w:r>
        <w:rPr>
          <w:rFonts w:hint="eastAsia" w:ascii="宋体" w:hAnsi="宋体" w:cs="宋体"/>
          <w:b/>
          <w:color w:val="auto"/>
          <w:sz w:val="32"/>
          <w:szCs w:val="32"/>
          <w:highlight w:val="none"/>
          <w:lang w:eastAsia="zh-CN"/>
        </w:rPr>
        <w:t>202</w:t>
      </w:r>
      <w:r>
        <w:rPr>
          <w:rFonts w:hint="eastAsia" w:ascii="宋体" w:hAnsi="宋体" w:cs="宋体"/>
          <w:b/>
          <w:color w:val="auto"/>
          <w:sz w:val="32"/>
          <w:szCs w:val="32"/>
          <w:highlight w:val="none"/>
          <w:lang w:val="en-US" w:eastAsia="zh-CN"/>
        </w:rPr>
        <w:t>3-59</w:t>
      </w:r>
    </w:p>
    <w:p>
      <w:pPr>
        <w:snapToGrid w:val="0"/>
        <w:spacing w:line="360" w:lineRule="auto"/>
        <w:ind w:firstLine="2570" w:firstLineChars="800"/>
        <w:jc w:val="both"/>
        <w:rPr>
          <w:rFonts w:hint="eastAsia" w:ascii="宋体" w:hAnsi="宋体" w:cs="宋体"/>
          <w:b/>
          <w:sz w:val="32"/>
          <w:szCs w:val="32"/>
          <w:highlight w:val="none"/>
        </w:rPr>
      </w:pPr>
    </w:p>
    <w:p>
      <w:pPr>
        <w:pStyle w:val="41"/>
        <w:rPr>
          <w:rFonts w:hint="eastAsia" w:ascii="宋体" w:hAnsi="宋体" w:cs="宋体"/>
          <w:b/>
          <w:highlight w:val="none"/>
        </w:rPr>
      </w:pPr>
    </w:p>
    <w:p>
      <w:pPr>
        <w:pStyle w:val="41"/>
        <w:rPr>
          <w:rFonts w:hint="eastAsia" w:ascii="宋体" w:hAnsi="宋体" w:cs="宋体"/>
          <w:b/>
          <w:highlight w:val="none"/>
        </w:rPr>
      </w:pPr>
    </w:p>
    <w:p>
      <w:pPr>
        <w:pStyle w:val="41"/>
        <w:rPr>
          <w:rFonts w:hint="eastAsia" w:ascii="宋体" w:hAnsi="宋体" w:cs="宋体"/>
          <w:b/>
          <w:highlight w:val="none"/>
        </w:rPr>
      </w:pPr>
    </w:p>
    <w:p>
      <w:pPr>
        <w:snapToGrid w:val="0"/>
        <w:spacing w:line="360" w:lineRule="auto"/>
        <w:ind w:firstLine="2570" w:firstLineChars="800"/>
        <w:rPr>
          <w:rFonts w:hint="eastAsia" w:ascii="宋体" w:hAnsi="宋体" w:cs="宋体"/>
          <w:b/>
          <w:sz w:val="32"/>
          <w:szCs w:val="32"/>
          <w:highlight w:val="none"/>
          <w:lang w:eastAsia="zh-CN"/>
        </w:rPr>
      </w:pPr>
      <w:r>
        <w:rPr>
          <w:rFonts w:hint="eastAsia" w:ascii="宋体" w:hAnsi="宋体" w:cs="宋体"/>
          <w:b/>
          <w:sz w:val="32"/>
          <w:szCs w:val="32"/>
          <w:highlight w:val="none"/>
        </w:rPr>
        <w:t>采 购 人：</w:t>
      </w:r>
      <w:r>
        <w:rPr>
          <w:rFonts w:hint="eastAsia" w:ascii="宋体" w:hAnsi="宋体" w:cs="宋体"/>
          <w:b/>
          <w:sz w:val="32"/>
          <w:szCs w:val="32"/>
          <w:highlight w:val="none"/>
          <w:lang w:eastAsia="zh-CN"/>
        </w:rPr>
        <w:t>荥阳市高山镇人民政府</w:t>
      </w:r>
    </w:p>
    <w:p>
      <w:pPr>
        <w:snapToGrid w:val="0"/>
        <w:spacing w:line="360" w:lineRule="auto"/>
        <w:ind w:firstLine="2570" w:firstLineChars="800"/>
        <w:rPr>
          <w:rFonts w:hint="eastAsia" w:ascii="宋体" w:hAnsi="宋体" w:cs="宋体"/>
          <w:b/>
          <w:sz w:val="32"/>
          <w:szCs w:val="32"/>
          <w:highlight w:val="none"/>
        </w:rPr>
      </w:pPr>
      <w:r>
        <w:rPr>
          <w:rFonts w:hint="eastAsia" w:ascii="宋体" w:hAnsi="宋体" w:cs="宋体"/>
          <w:b/>
          <w:sz w:val="32"/>
          <w:szCs w:val="32"/>
          <w:highlight w:val="none"/>
        </w:rPr>
        <w:t>代理机构：安信项目管理有限公司</w:t>
      </w:r>
    </w:p>
    <w:p>
      <w:pPr>
        <w:snapToGrid w:val="0"/>
        <w:spacing w:line="360" w:lineRule="auto"/>
        <w:ind w:firstLine="2570" w:firstLineChars="800"/>
        <w:rPr>
          <w:rFonts w:hint="eastAsia" w:ascii="宋体" w:hAnsi="宋体" w:cs="宋体"/>
          <w:b/>
          <w:sz w:val="32"/>
          <w:szCs w:val="32"/>
          <w:highlight w:val="none"/>
        </w:rPr>
      </w:pPr>
      <w:r>
        <w:rPr>
          <w:rFonts w:hint="eastAsia" w:ascii="宋体" w:hAnsi="宋体" w:cs="宋体"/>
          <w:b/>
          <w:sz w:val="32"/>
          <w:szCs w:val="32"/>
          <w:highlight w:val="none"/>
        </w:rPr>
        <w:t>日    期：二零二</w:t>
      </w:r>
      <w:r>
        <w:rPr>
          <w:rFonts w:hint="eastAsia" w:ascii="宋体" w:hAnsi="宋体" w:cs="宋体"/>
          <w:b/>
          <w:sz w:val="32"/>
          <w:szCs w:val="32"/>
          <w:highlight w:val="none"/>
          <w:lang w:val="en-US" w:eastAsia="zh-CN"/>
        </w:rPr>
        <w:t>三</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十</w:t>
      </w:r>
      <w:r>
        <w:rPr>
          <w:rFonts w:hint="eastAsia" w:ascii="宋体" w:hAnsi="宋体" w:cs="宋体"/>
          <w:b/>
          <w:sz w:val="32"/>
          <w:szCs w:val="32"/>
          <w:highlight w:val="none"/>
        </w:rPr>
        <w:t>月</w:t>
      </w:r>
    </w:p>
    <w:p>
      <w:pPr>
        <w:pStyle w:val="44"/>
        <w:rPr>
          <w:rFonts w:hint="eastAsia" w:ascii="宋体" w:hAnsi="宋体" w:cs="宋体"/>
          <w:b/>
          <w:sz w:val="32"/>
          <w:szCs w:val="32"/>
          <w:highlight w:val="none"/>
        </w:rPr>
      </w:pPr>
    </w:p>
    <w:p>
      <w:pPr>
        <w:rPr>
          <w:rFonts w:hint="eastAsia" w:ascii="宋体" w:hAnsi="宋体" w:cs="宋体"/>
          <w:b/>
          <w:sz w:val="32"/>
          <w:szCs w:val="32"/>
          <w:highlight w:val="none"/>
        </w:rPr>
      </w:pPr>
    </w:p>
    <w:p>
      <w:pPr>
        <w:spacing w:line="400" w:lineRule="exact"/>
        <w:jc w:val="both"/>
        <w:rPr>
          <w:rFonts w:hint="eastAsia" w:ascii="宋体" w:hAnsi="宋体" w:cs="宋体"/>
          <w:b/>
          <w:bCs/>
          <w:sz w:val="36"/>
          <w:highlight w:val="none"/>
        </w:rPr>
      </w:pPr>
    </w:p>
    <w:p>
      <w:pPr>
        <w:pStyle w:val="40"/>
        <w:rPr>
          <w:rFonts w:hint="eastAsia"/>
        </w:rPr>
      </w:pPr>
    </w:p>
    <w:p>
      <w:pPr>
        <w:spacing w:line="400" w:lineRule="exact"/>
        <w:jc w:val="center"/>
        <w:rPr>
          <w:rFonts w:hint="eastAsia" w:ascii="宋体" w:hAnsi="宋体" w:cs="宋体"/>
          <w:b/>
          <w:bCs/>
          <w:sz w:val="36"/>
          <w:highlight w:val="none"/>
        </w:rPr>
      </w:pPr>
    </w:p>
    <w:p>
      <w:pPr>
        <w:pStyle w:val="40"/>
        <w:rPr>
          <w:rFonts w:hint="eastAsia"/>
        </w:rPr>
      </w:pPr>
    </w:p>
    <w:p>
      <w:pPr>
        <w:spacing w:line="400" w:lineRule="exact"/>
        <w:jc w:val="center"/>
        <w:rPr>
          <w:rFonts w:hint="eastAsia" w:ascii="宋体" w:hAnsi="宋体" w:cs="宋体"/>
          <w:b/>
          <w:bCs/>
          <w:sz w:val="36"/>
          <w:highlight w:val="none"/>
        </w:rPr>
      </w:pPr>
    </w:p>
    <w:p>
      <w:pPr>
        <w:spacing w:line="400" w:lineRule="exact"/>
        <w:jc w:val="center"/>
        <w:rPr>
          <w:rFonts w:hint="eastAsia" w:ascii="宋体" w:hAnsi="宋体" w:cs="宋体"/>
          <w:b/>
          <w:bCs/>
          <w:sz w:val="36"/>
          <w:highlight w:val="none"/>
        </w:rPr>
      </w:pPr>
    </w:p>
    <w:p>
      <w:pPr>
        <w:spacing w:line="400" w:lineRule="exact"/>
        <w:jc w:val="center"/>
        <w:rPr>
          <w:rFonts w:hint="eastAsia" w:ascii="宋体" w:hAnsi="宋体" w:cs="宋体"/>
          <w:b/>
          <w:bCs/>
          <w:sz w:val="36"/>
          <w:highlight w:val="none"/>
        </w:rPr>
      </w:pPr>
      <w:r>
        <w:rPr>
          <w:rFonts w:hint="eastAsia" w:ascii="宋体" w:hAnsi="宋体" w:cs="宋体"/>
          <w:b/>
          <w:bCs/>
          <w:sz w:val="36"/>
          <w:highlight w:val="none"/>
        </w:rPr>
        <w:t>目     录</w:t>
      </w:r>
    </w:p>
    <w:p>
      <w:pPr>
        <w:pStyle w:val="17"/>
        <w:tabs>
          <w:tab w:val="right" w:leader="dot" w:pos="9736"/>
        </w:tabs>
        <w:spacing w:line="360" w:lineRule="auto"/>
        <w:jc w:val="center"/>
        <w:rPr>
          <w:rFonts w:hint="eastAsia" w:ascii="宋体" w:hAnsi="宋体" w:cs="宋体"/>
          <w:szCs w:val="21"/>
          <w:highlight w:val="none"/>
        </w:rPr>
      </w:pPr>
    </w:p>
    <w:p>
      <w:pPr>
        <w:rPr>
          <w:rFonts w:hint="eastAsia"/>
        </w:rPr>
      </w:pPr>
    </w:p>
    <w:p>
      <w:pPr>
        <w:pStyle w:val="17"/>
        <w:tabs>
          <w:tab w:val="right" w:leader="dot" w:pos="10466"/>
        </w:tabs>
        <w:rPr>
          <w:sz w:val="28"/>
          <w:szCs w:val="28"/>
        </w:rPr>
      </w:pPr>
      <w:r>
        <w:rPr>
          <w:rFonts w:hint="eastAsia" w:ascii="宋体" w:hAnsi="宋体" w:cs="宋体"/>
          <w:szCs w:val="21"/>
          <w:highlight w:val="none"/>
        </w:rPr>
        <w:fldChar w:fldCharType="begin"/>
      </w:r>
      <w:r>
        <w:rPr>
          <w:rFonts w:hint="eastAsia" w:ascii="宋体" w:hAnsi="宋体" w:cs="宋体"/>
          <w:szCs w:val="21"/>
          <w:highlight w:val="none"/>
        </w:rPr>
        <w:instrText xml:space="preserve"> TOC \o "1-3" \h \z \u </w:instrText>
      </w:r>
      <w:r>
        <w:rPr>
          <w:rFonts w:hint="eastAsia" w:ascii="宋体" w:hAnsi="宋体" w:cs="宋体"/>
          <w:szCs w:val="21"/>
          <w:highlight w:val="none"/>
        </w:rPr>
        <w:fldChar w:fldCharType="separate"/>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HYPERLINK \l _Toc11129 </w:instrText>
      </w:r>
      <w:r>
        <w:rPr>
          <w:rFonts w:hint="eastAsia" w:ascii="宋体" w:hAnsi="宋体" w:cs="宋体"/>
          <w:sz w:val="28"/>
          <w:szCs w:val="28"/>
          <w:highlight w:val="none"/>
        </w:rPr>
        <w:fldChar w:fldCharType="separate"/>
      </w:r>
      <w:r>
        <w:rPr>
          <w:rFonts w:hint="eastAsia" w:ascii="宋体" w:hAnsi="宋体" w:cs="宋体"/>
          <w:kern w:val="0"/>
          <w:sz w:val="28"/>
          <w:szCs w:val="28"/>
        </w:rPr>
        <w:t xml:space="preserve">第一章 </w:t>
      </w:r>
      <w:r>
        <w:rPr>
          <w:rFonts w:hint="eastAsia" w:ascii="宋体" w:hAnsi="宋体" w:cs="宋体"/>
          <w:kern w:val="0"/>
          <w:sz w:val="28"/>
          <w:szCs w:val="28"/>
          <w:highlight w:val="none"/>
          <w:lang w:eastAsia="zh-CN"/>
        </w:rPr>
        <w:t>竞争性磋商</w:t>
      </w:r>
      <w:r>
        <w:rPr>
          <w:rFonts w:hint="eastAsia" w:ascii="宋体" w:hAnsi="宋体" w:cs="宋体"/>
          <w:kern w:val="0"/>
          <w:sz w:val="28"/>
          <w:szCs w:val="28"/>
          <w:highlight w:val="none"/>
        </w:rPr>
        <w:t>公告</w:t>
      </w:r>
      <w:r>
        <w:rPr>
          <w:sz w:val="28"/>
          <w:szCs w:val="28"/>
        </w:rPr>
        <w:tab/>
      </w:r>
      <w:r>
        <w:rPr>
          <w:sz w:val="28"/>
          <w:szCs w:val="28"/>
        </w:rPr>
        <w:fldChar w:fldCharType="begin"/>
      </w:r>
      <w:r>
        <w:rPr>
          <w:sz w:val="28"/>
          <w:szCs w:val="28"/>
        </w:rPr>
        <w:instrText xml:space="preserve"> PAGEREF _Toc11129 </w:instrText>
      </w:r>
      <w:r>
        <w:rPr>
          <w:sz w:val="28"/>
          <w:szCs w:val="28"/>
        </w:rPr>
        <w:fldChar w:fldCharType="separate"/>
      </w:r>
      <w:r>
        <w:rPr>
          <w:sz w:val="28"/>
          <w:szCs w:val="28"/>
        </w:rPr>
        <w:t>1</w:t>
      </w:r>
      <w:r>
        <w:rPr>
          <w:sz w:val="28"/>
          <w:szCs w:val="28"/>
        </w:rPr>
        <w:fldChar w:fldCharType="end"/>
      </w:r>
      <w:r>
        <w:rPr>
          <w:rFonts w:hint="eastAsia" w:ascii="宋体" w:hAnsi="宋体" w:cs="宋体"/>
          <w:sz w:val="28"/>
          <w:szCs w:val="28"/>
          <w:highlight w:val="none"/>
        </w:rPr>
        <w:fldChar w:fldCharType="end"/>
      </w:r>
    </w:p>
    <w:p>
      <w:pPr>
        <w:pStyle w:val="17"/>
        <w:tabs>
          <w:tab w:val="right" w:leader="dot" w:pos="10466"/>
        </w:tabs>
        <w:rPr>
          <w:sz w:val="28"/>
          <w:szCs w:val="28"/>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HYPERLINK \l _Toc32463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第二章 供应商须知</w:t>
      </w:r>
      <w:r>
        <w:rPr>
          <w:sz w:val="28"/>
          <w:szCs w:val="28"/>
        </w:rPr>
        <w:tab/>
      </w:r>
      <w:r>
        <w:rPr>
          <w:sz w:val="28"/>
          <w:szCs w:val="28"/>
        </w:rPr>
        <w:fldChar w:fldCharType="begin"/>
      </w:r>
      <w:r>
        <w:rPr>
          <w:sz w:val="28"/>
          <w:szCs w:val="28"/>
        </w:rPr>
        <w:instrText xml:space="preserve"> PAGEREF _Toc32463 </w:instrText>
      </w:r>
      <w:r>
        <w:rPr>
          <w:sz w:val="28"/>
          <w:szCs w:val="28"/>
        </w:rPr>
        <w:fldChar w:fldCharType="separate"/>
      </w:r>
      <w:r>
        <w:rPr>
          <w:sz w:val="28"/>
          <w:szCs w:val="28"/>
        </w:rPr>
        <w:t>4</w:t>
      </w:r>
      <w:r>
        <w:rPr>
          <w:sz w:val="28"/>
          <w:szCs w:val="28"/>
        </w:rPr>
        <w:fldChar w:fldCharType="end"/>
      </w:r>
      <w:r>
        <w:rPr>
          <w:rFonts w:hint="eastAsia" w:ascii="宋体" w:hAnsi="宋体" w:cs="宋体"/>
          <w:sz w:val="28"/>
          <w:szCs w:val="28"/>
          <w:highlight w:val="none"/>
        </w:rPr>
        <w:fldChar w:fldCharType="end"/>
      </w:r>
    </w:p>
    <w:p>
      <w:pPr>
        <w:pStyle w:val="17"/>
        <w:tabs>
          <w:tab w:val="right" w:leader="dot" w:pos="10466"/>
        </w:tabs>
        <w:rPr>
          <w:sz w:val="28"/>
          <w:szCs w:val="28"/>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HYPERLINK \l _Toc2105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第三章 评标办法（综合评分法）</w:t>
      </w:r>
      <w:r>
        <w:rPr>
          <w:sz w:val="28"/>
          <w:szCs w:val="28"/>
        </w:rPr>
        <w:tab/>
      </w:r>
      <w:r>
        <w:rPr>
          <w:sz w:val="28"/>
          <w:szCs w:val="28"/>
        </w:rPr>
        <w:fldChar w:fldCharType="begin"/>
      </w:r>
      <w:r>
        <w:rPr>
          <w:sz w:val="28"/>
          <w:szCs w:val="28"/>
        </w:rPr>
        <w:instrText xml:space="preserve"> PAGEREF _Toc2105 </w:instrText>
      </w:r>
      <w:r>
        <w:rPr>
          <w:sz w:val="28"/>
          <w:szCs w:val="28"/>
        </w:rPr>
        <w:fldChar w:fldCharType="separate"/>
      </w:r>
      <w:r>
        <w:rPr>
          <w:sz w:val="28"/>
          <w:szCs w:val="28"/>
        </w:rPr>
        <w:t>19</w:t>
      </w:r>
      <w:r>
        <w:rPr>
          <w:sz w:val="28"/>
          <w:szCs w:val="28"/>
        </w:rPr>
        <w:fldChar w:fldCharType="end"/>
      </w:r>
      <w:r>
        <w:rPr>
          <w:rFonts w:hint="eastAsia" w:ascii="宋体" w:hAnsi="宋体" w:cs="宋体"/>
          <w:sz w:val="28"/>
          <w:szCs w:val="28"/>
          <w:highlight w:val="none"/>
        </w:rPr>
        <w:fldChar w:fldCharType="end"/>
      </w:r>
    </w:p>
    <w:p>
      <w:pPr>
        <w:pStyle w:val="17"/>
        <w:tabs>
          <w:tab w:val="right" w:leader="dot" w:pos="10466"/>
        </w:tabs>
        <w:rPr>
          <w:sz w:val="28"/>
          <w:szCs w:val="28"/>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HYPERLINK \l _Toc18546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第四章 合同主要条款及格式</w:t>
      </w:r>
      <w:r>
        <w:rPr>
          <w:sz w:val="28"/>
          <w:szCs w:val="28"/>
        </w:rPr>
        <w:tab/>
      </w:r>
      <w:r>
        <w:rPr>
          <w:sz w:val="28"/>
          <w:szCs w:val="28"/>
        </w:rPr>
        <w:fldChar w:fldCharType="begin"/>
      </w:r>
      <w:r>
        <w:rPr>
          <w:sz w:val="28"/>
          <w:szCs w:val="28"/>
        </w:rPr>
        <w:instrText xml:space="preserve"> PAGEREF _Toc18546 </w:instrText>
      </w:r>
      <w:r>
        <w:rPr>
          <w:sz w:val="28"/>
          <w:szCs w:val="28"/>
        </w:rPr>
        <w:fldChar w:fldCharType="separate"/>
      </w:r>
      <w:r>
        <w:rPr>
          <w:sz w:val="28"/>
          <w:szCs w:val="28"/>
        </w:rPr>
        <w:t>25</w:t>
      </w:r>
      <w:r>
        <w:rPr>
          <w:sz w:val="28"/>
          <w:szCs w:val="28"/>
        </w:rPr>
        <w:fldChar w:fldCharType="end"/>
      </w:r>
      <w:r>
        <w:rPr>
          <w:rFonts w:hint="eastAsia" w:ascii="宋体" w:hAnsi="宋体" w:cs="宋体"/>
          <w:sz w:val="28"/>
          <w:szCs w:val="28"/>
          <w:highlight w:val="none"/>
        </w:rPr>
        <w:fldChar w:fldCharType="end"/>
      </w:r>
    </w:p>
    <w:p>
      <w:pPr>
        <w:pStyle w:val="17"/>
        <w:tabs>
          <w:tab w:val="right" w:leader="dot" w:pos="10466"/>
        </w:tabs>
        <w:rPr>
          <w:sz w:val="28"/>
          <w:szCs w:val="28"/>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HYPERLINK \l _Toc7232 </w:instrText>
      </w:r>
      <w:r>
        <w:rPr>
          <w:rFonts w:hint="eastAsia" w:ascii="宋体" w:hAnsi="宋体" w:cs="宋体"/>
          <w:sz w:val="28"/>
          <w:szCs w:val="28"/>
          <w:highlight w:val="none"/>
        </w:rPr>
        <w:fldChar w:fldCharType="separate"/>
      </w:r>
      <w:r>
        <w:rPr>
          <w:rFonts w:hint="eastAsia" w:ascii="宋体" w:hAnsi="宋体" w:cs="宋体"/>
          <w:bCs/>
          <w:sz w:val="28"/>
          <w:szCs w:val="28"/>
          <w:lang w:val="en-US" w:eastAsia="zh-CN"/>
        </w:rPr>
        <w:t xml:space="preserve">第五章 </w:t>
      </w:r>
      <w:r>
        <w:rPr>
          <w:rFonts w:hint="eastAsia" w:ascii="宋体" w:hAnsi="宋体" w:cs="宋体"/>
          <w:bCs/>
          <w:sz w:val="28"/>
          <w:szCs w:val="28"/>
          <w:highlight w:val="none"/>
          <w:lang w:val="en-US" w:eastAsia="zh-CN"/>
        </w:rPr>
        <w:t>工程量清单</w:t>
      </w:r>
      <w:r>
        <w:rPr>
          <w:sz w:val="28"/>
          <w:szCs w:val="28"/>
        </w:rPr>
        <w:tab/>
      </w:r>
      <w:r>
        <w:rPr>
          <w:sz w:val="28"/>
          <w:szCs w:val="28"/>
        </w:rPr>
        <w:fldChar w:fldCharType="begin"/>
      </w:r>
      <w:r>
        <w:rPr>
          <w:sz w:val="28"/>
          <w:szCs w:val="28"/>
        </w:rPr>
        <w:instrText xml:space="preserve"> PAGEREF _Toc7232 </w:instrText>
      </w:r>
      <w:r>
        <w:rPr>
          <w:sz w:val="28"/>
          <w:szCs w:val="28"/>
        </w:rPr>
        <w:fldChar w:fldCharType="separate"/>
      </w:r>
      <w:r>
        <w:rPr>
          <w:sz w:val="28"/>
          <w:szCs w:val="28"/>
        </w:rPr>
        <w:t>65</w:t>
      </w:r>
      <w:r>
        <w:rPr>
          <w:sz w:val="28"/>
          <w:szCs w:val="28"/>
        </w:rPr>
        <w:fldChar w:fldCharType="end"/>
      </w:r>
      <w:r>
        <w:rPr>
          <w:rFonts w:hint="eastAsia" w:ascii="宋体" w:hAnsi="宋体" w:cs="宋体"/>
          <w:sz w:val="28"/>
          <w:szCs w:val="28"/>
          <w:highlight w:val="none"/>
        </w:rPr>
        <w:fldChar w:fldCharType="end"/>
      </w:r>
    </w:p>
    <w:p>
      <w:pPr>
        <w:pStyle w:val="17"/>
        <w:tabs>
          <w:tab w:val="right" w:leader="dot" w:pos="10466"/>
        </w:tabs>
        <w:rPr>
          <w:sz w:val="28"/>
          <w:szCs w:val="28"/>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HYPERLINK \l _Toc12544 </w:instrText>
      </w:r>
      <w:r>
        <w:rPr>
          <w:rFonts w:hint="eastAsia" w:ascii="宋体" w:hAnsi="宋体" w:cs="宋体"/>
          <w:sz w:val="28"/>
          <w:szCs w:val="28"/>
          <w:highlight w:val="none"/>
        </w:rPr>
        <w:fldChar w:fldCharType="separate"/>
      </w:r>
      <w:r>
        <w:rPr>
          <w:rFonts w:hint="eastAsia" w:ascii="宋体" w:hAnsi="宋体" w:cs="宋体"/>
          <w:bCs/>
          <w:sz w:val="28"/>
          <w:szCs w:val="28"/>
          <w:lang w:val="zh-CN"/>
        </w:rPr>
        <w:t>第</w:t>
      </w:r>
      <w:r>
        <w:rPr>
          <w:rFonts w:hint="eastAsia" w:ascii="宋体" w:hAnsi="宋体" w:cs="宋体"/>
          <w:bCs/>
          <w:sz w:val="28"/>
          <w:szCs w:val="28"/>
          <w:lang w:val="en-US" w:eastAsia="zh-CN"/>
        </w:rPr>
        <w:t>六</w:t>
      </w:r>
      <w:r>
        <w:rPr>
          <w:rFonts w:hint="eastAsia" w:ascii="宋体" w:hAnsi="宋体" w:cs="宋体"/>
          <w:bCs/>
          <w:sz w:val="28"/>
          <w:szCs w:val="28"/>
          <w:lang w:val="zh-CN"/>
        </w:rPr>
        <w:t>章  技术标准和要求</w:t>
      </w:r>
      <w:r>
        <w:rPr>
          <w:sz w:val="28"/>
          <w:szCs w:val="28"/>
        </w:rPr>
        <w:tab/>
      </w:r>
      <w:r>
        <w:rPr>
          <w:sz w:val="28"/>
          <w:szCs w:val="28"/>
        </w:rPr>
        <w:fldChar w:fldCharType="begin"/>
      </w:r>
      <w:r>
        <w:rPr>
          <w:sz w:val="28"/>
          <w:szCs w:val="28"/>
        </w:rPr>
        <w:instrText xml:space="preserve"> PAGEREF _Toc12544 </w:instrText>
      </w:r>
      <w:r>
        <w:rPr>
          <w:sz w:val="28"/>
          <w:szCs w:val="28"/>
        </w:rPr>
        <w:fldChar w:fldCharType="separate"/>
      </w:r>
      <w:r>
        <w:rPr>
          <w:sz w:val="28"/>
          <w:szCs w:val="28"/>
        </w:rPr>
        <w:t>117</w:t>
      </w:r>
      <w:r>
        <w:rPr>
          <w:sz w:val="28"/>
          <w:szCs w:val="28"/>
        </w:rPr>
        <w:fldChar w:fldCharType="end"/>
      </w:r>
      <w:r>
        <w:rPr>
          <w:rFonts w:hint="eastAsia" w:ascii="宋体" w:hAnsi="宋体" w:cs="宋体"/>
          <w:sz w:val="28"/>
          <w:szCs w:val="28"/>
          <w:highlight w:val="none"/>
        </w:rPr>
        <w:fldChar w:fldCharType="end"/>
      </w:r>
    </w:p>
    <w:p>
      <w:pPr>
        <w:pStyle w:val="17"/>
        <w:tabs>
          <w:tab w:val="right" w:leader="dot" w:pos="10466"/>
        </w:tabs>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HYPERLINK \l _Toc7229 </w:instrText>
      </w:r>
      <w:r>
        <w:rPr>
          <w:rFonts w:hint="eastAsia" w:ascii="宋体" w:hAnsi="宋体" w:cs="宋体"/>
          <w:sz w:val="28"/>
          <w:szCs w:val="28"/>
          <w:highlight w:val="none"/>
        </w:rPr>
        <w:fldChar w:fldCharType="separate"/>
      </w:r>
      <w:r>
        <w:rPr>
          <w:rFonts w:hint="eastAsia" w:ascii="宋体" w:hAnsi="宋体" w:cs="宋体"/>
          <w:bCs/>
          <w:sz w:val="28"/>
          <w:szCs w:val="28"/>
          <w:highlight w:val="none"/>
        </w:rPr>
        <w:t>第</w:t>
      </w:r>
      <w:r>
        <w:rPr>
          <w:rFonts w:hint="eastAsia" w:ascii="宋体" w:hAnsi="宋体" w:cs="宋体"/>
          <w:bCs/>
          <w:sz w:val="28"/>
          <w:szCs w:val="28"/>
          <w:highlight w:val="none"/>
          <w:lang w:val="en-US" w:eastAsia="zh-CN"/>
        </w:rPr>
        <w:t>七</w:t>
      </w:r>
      <w:r>
        <w:rPr>
          <w:rFonts w:hint="eastAsia" w:ascii="宋体" w:hAnsi="宋体" w:cs="宋体"/>
          <w:bCs/>
          <w:sz w:val="28"/>
          <w:szCs w:val="28"/>
          <w:highlight w:val="none"/>
        </w:rPr>
        <w:t xml:space="preserve">章  </w:t>
      </w:r>
      <w:r>
        <w:rPr>
          <w:rFonts w:hint="eastAsia" w:ascii="宋体" w:hAnsi="宋体" w:cs="宋体"/>
          <w:bCs/>
          <w:sz w:val="28"/>
          <w:szCs w:val="28"/>
          <w:highlight w:val="none"/>
          <w:lang w:eastAsia="zh-CN"/>
        </w:rPr>
        <w:t>响应文件</w:t>
      </w:r>
      <w:r>
        <w:rPr>
          <w:rFonts w:hint="eastAsia" w:ascii="宋体" w:hAnsi="宋体" w:cs="宋体"/>
          <w:bCs/>
          <w:sz w:val="28"/>
          <w:szCs w:val="28"/>
          <w:highlight w:val="none"/>
        </w:rPr>
        <w:t>格式</w:t>
      </w:r>
      <w:r>
        <w:rPr>
          <w:sz w:val="28"/>
          <w:szCs w:val="28"/>
        </w:rPr>
        <w:tab/>
      </w:r>
      <w:r>
        <w:rPr>
          <w:sz w:val="28"/>
          <w:szCs w:val="28"/>
        </w:rPr>
        <w:fldChar w:fldCharType="begin"/>
      </w:r>
      <w:r>
        <w:rPr>
          <w:sz w:val="28"/>
          <w:szCs w:val="28"/>
        </w:rPr>
        <w:instrText xml:space="preserve"> PAGEREF _Toc7229 </w:instrText>
      </w:r>
      <w:r>
        <w:rPr>
          <w:sz w:val="28"/>
          <w:szCs w:val="28"/>
        </w:rPr>
        <w:fldChar w:fldCharType="separate"/>
      </w:r>
      <w:r>
        <w:rPr>
          <w:sz w:val="28"/>
          <w:szCs w:val="28"/>
        </w:rPr>
        <w:t>118</w:t>
      </w:r>
      <w:r>
        <w:rPr>
          <w:sz w:val="28"/>
          <w:szCs w:val="28"/>
        </w:rPr>
        <w:fldChar w:fldCharType="end"/>
      </w:r>
      <w:r>
        <w:rPr>
          <w:rFonts w:hint="eastAsia" w:ascii="宋体" w:hAnsi="宋体" w:cs="宋体"/>
          <w:sz w:val="28"/>
          <w:szCs w:val="28"/>
          <w:highlight w:val="none"/>
        </w:rPr>
        <w:fldChar w:fldCharType="end"/>
      </w:r>
    </w:p>
    <w:p>
      <w:pPr>
        <w:pStyle w:val="19"/>
        <w:tabs>
          <w:tab w:val="right" w:leader="dot" w:pos="10466"/>
        </w:tabs>
      </w:pPr>
    </w:p>
    <w:p>
      <w:pPr>
        <w:pStyle w:val="44"/>
        <w:jc w:val="center"/>
        <w:rPr>
          <w:rFonts w:hint="eastAsia"/>
          <w:highlight w:val="none"/>
          <w:lang w:val="zh-CN"/>
        </w:rPr>
        <w:sectPr>
          <w:headerReference r:id="rId5" w:type="first"/>
          <w:footerReference r:id="rId8" w:type="first"/>
          <w:headerReference r:id="rId3" w:type="default"/>
          <w:footerReference r:id="rId6" w:type="default"/>
          <w:headerReference r:id="rId4" w:type="even"/>
          <w:footerReference r:id="rId7" w:type="even"/>
          <w:pgSz w:w="11906" w:h="16838"/>
          <w:pgMar w:top="720" w:right="720" w:bottom="720" w:left="720" w:header="851" w:footer="907" w:gutter="0"/>
          <w:pgNumType w:start="1"/>
          <w:cols w:space="720" w:num="1"/>
          <w:titlePg/>
          <w:docGrid w:linePitch="312" w:charSpace="0"/>
        </w:sectPr>
      </w:pPr>
      <w:r>
        <w:rPr>
          <w:rFonts w:hint="eastAsia" w:ascii="宋体" w:hAnsi="宋体" w:cs="宋体"/>
          <w:szCs w:val="21"/>
          <w:highlight w:val="none"/>
        </w:rPr>
        <w:fldChar w:fldCharType="end"/>
      </w:r>
    </w:p>
    <w:p>
      <w:pPr>
        <w:pStyle w:val="2"/>
        <w:numPr>
          <w:ilvl w:val="0"/>
          <w:numId w:val="1"/>
        </w:numPr>
        <w:snapToGrid w:val="0"/>
        <w:spacing w:before="0" w:after="0" w:line="360" w:lineRule="auto"/>
        <w:jc w:val="center"/>
        <w:rPr>
          <w:rFonts w:hint="eastAsia" w:ascii="宋体" w:hAnsi="宋体" w:cs="宋体"/>
          <w:kern w:val="0"/>
          <w:sz w:val="32"/>
          <w:szCs w:val="32"/>
          <w:highlight w:val="none"/>
        </w:rPr>
      </w:pPr>
      <w:r>
        <w:rPr>
          <w:rFonts w:hint="eastAsia" w:ascii="宋体" w:hAnsi="宋体" w:cs="宋体"/>
          <w:kern w:val="0"/>
          <w:sz w:val="32"/>
          <w:szCs w:val="32"/>
          <w:highlight w:val="none"/>
        </w:rPr>
        <w:t xml:space="preserve"> </w:t>
      </w:r>
      <w:bookmarkStart w:id="0" w:name="_Toc9300"/>
      <w:bookmarkStart w:id="1" w:name="_Toc16186"/>
      <w:bookmarkStart w:id="2" w:name="_Toc5288"/>
      <w:bookmarkStart w:id="3" w:name="_Toc11585"/>
      <w:bookmarkStart w:id="4" w:name="_Toc10576"/>
      <w:bookmarkStart w:id="5" w:name="_Toc11129"/>
      <w:r>
        <w:rPr>
          <w:rFonts w:hint="eastAsia" w:ascii="宋体" w:hAnsi="宋体" w:cs="宋体"/>
          <w:kern w:val="0"/>
          <w:sz w:val="32"/>
          <w:szCs w:val="32"/>
          <w:highlight w:val="none"/>
          <w:lang w:eastAsia="zh-CN"/>
        </w:rPr>
        <w:t>竞争性磋商</w:t>
      </w:r>
      <w:r>
        <w:rPr>
          <w:rFonts w:hint="eastAsia" w:ascii="宋体" w:hAnsi="宋体" w:cs="宋体"/>
          <w:kern w:val="0"/>
          <w:sz w:val="32"/>
          <w:szCs w:val="32"/>
          <w:highlight w:val="none"/>
        </w:rPr>
        <w:t>公告</w:t>
      </w:r>
      <w:bookmarkEnd w:id="0"/>
      <w:bookmarkEnd w:id="1"/>
      <w:bookmarkEnd w:id="2"/>
      <w:bookmarkEnd w:id="3"/>
      <w:bookmarkEnd w:id="4"/>
      <w:bookmarkEnd w:id="5"/>
    </w:p>
    <w:p>
      <w:pPr>
        <w:pStyle w:val="22"/>
        <w:ind w:firstLine="241"/>
        <w:jc w:val="center"/>
        <w:rPr>
          <w:rFonts w:hint="eastAsia" w:ascii="黑体" w:hAnsi="黑体" w:eastAsia="黑体" w:cs="黑体"/>
          <w:b w:val="0"/>
          <w:bCs w:val="0"/>
          <w:sz w:val="32"/>
          <w:szCs w:val="32"/>
          <w:highlight w:val="none"/>
        </w:rPr>
      </w:pPr>
      <w:r>
        <w:rPr>
          <w:rFonts w:hint="eastAsia" w:ascii="宋体" w:hAnsi="宋体" w:eastAsia="宋体" w:cs="宋体"/>
          <w:b w:val="0"/>
          <w:bCs w:val="0"/>
          <w:sz w:val="24"/>
          <w:szCs w:val="24"/>
          <w:highlight w:val="none"/>
          <w:lang w:eastAsia="zh-CN"/>
        </w:rPr>
        <w:t>荥阳市高山镇人民政府行政审批服务中心建设项目（</w:t>
      </w:r>
      <w:r>
        <w:rPr>
          <w:rFonts w:hint="eastAsia" w:ascii="宋体" w:hAnsi="宋体" w:eastAsia="宋体" w:cs="宋体"/>
          <w:b w:val="0"/>
          <w:bCs w:val="0"/>
          <w:sz w:val="24"/>
          <w:szCs w:val="24"/>
          <w:highlight w:val="none"/>
          <w:lang w:val="en-US" w:eastAsia="zh-CN"/>
        </w:rPr>
        <w:t>二次</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竞争性磋商公告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lang w:val="en-US" w:eastAsia="zh-CN"/>
        </w:rPr>
      </w:pPr>
      <w:bookmarkStart w:id="6" w:name="_Toc6586678"/>
      <w:bookmarkStart w:id="7" w:name="_Toc21970"/>
      <w:bookmarkStart w:id="8" w:name="_Toc152045527"/>
      <w:bookmarkStart w:id="9" w:name="_Toc152042303"/>
      <w:bookmarkStart w:id="10" w:name="_Toc144974495"/>
      <w:r>
        <w:rPr>
          <w:rFonts w:hint="eastAsia" w:ascii="宋体" w:hAnsi="宋体" w:eastAsia="宋体" w:cs="宋体"/>
          <w:b/>
          <w:bCs/>
          <w:sz w:val="21"/>
          <w:szCs w:val="21"/>
          <w:highlight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cs="宋体"/>
          <w:sz w:val="21"/>
          <w:szCs w:val="21"/>
          <w:highlight w:val="none"/>
          <w:u w:val="none"/>
          <w:lang w:val="en-US" w:eastAsia="zh-CN"/>
        </w:rPr>
        <w:t>荥阳市高山镇人民政府行政审批服务中心建设项目</w:t>
      </w:r>
      <w:r>
        <w:rPr>
          <w:rFonts w:hint="eastAsia" w:ascii="宋体" w:hAnsi="宋体" w:eastAsia="宋体" w:cs="宋体"/>
          <w:sz w:val="21"/>
          <w:szCs w:val="21"/>
          <w:highlight w:val="none"/>
          <w:u w:val="none"/>
          <w:lang w:val="en-US" w:eastAsia="zh-CN"/>
        </w:rPr>
        <w:t>的潜在供应商应在使用CA数字证书登录荥阳市公共资源交易中心网站获取磋商文件，并于2023年</w:t>
      </w:r>
      <w:r>
        <w:rPr>
          <w:rFonts w:hint="eastAsia" w:ascii="宋体" w:hAnsi="宋体" w:cs="宋体"/>
          <w:sz w:val="21"/>
          <w:szCs w:val="21"/>
          <w:highlight w:val="none"/>
          <w:u w:val="none"/>
          <w:lang w:val="en-US" w:eastAsia="zh-CN"/>
        </w:rPr>
        <w:t>11</w:t>
      </w:r>
      <w:r>
        <w:rPr>
          <w:rFonts w:hint="eastAsia" w:ascii="宋体" w:hAnsi="宋体" w:eastAsia="宋体" w:cs="宋体"/>
          <w:sz w:val="21"/>
          <w:szCs w:val="21"/>
          <w:highlight w:val="none"/>
          <w:u w:val="none"/>
          <w:lang w:val="en-US" w:eastAsia="zh-CN"/>
        </w:rPr>
        <w:t>月</w:t>
      </w:r>
      <w:r>
        <w:rPr>
          <w:rFonts w:hint="eastAsia" w:ascii="宋体" w:hAnsi="宋体" w:cs="宋体"/>
          <w:sz w:val="21"/>
          <w:szCs w:val="21"/>
          <w:highlight w:val="none"/>
          <w:u w:val="none"/>
          <w:lang w:val="en-US" w:eastAsia="zh-CN"/>
        </w:rPr>
        <w:t>1</w:t>
      </w:r>
      <w:r>
        <w:rPr>
          <w:rFonts w:hint="eastAsia" w:ascii="宋体" w:hAnsi="宋体" w:eastAsia="宋体" w:cs="宋体"/>
          <w:sz w:val="21"/>
          <w:szCs w:val="21"/>
          <w:highlight w:val="none"/>
          <w:u w:val="none"/>
          <w:lang w:val="en-US" w:eastAsia="zh-CN"/>
        </w:rPr>
        <w:t>日9时</w:t>
      </w:r>
      <w:r>
        <w:rPr>
          <w:rFonts w:hint="eastAsia" w:ascii="宋体" w:hAnsi="宋体" w:cs="宋体"/>
          <w:sz w:val="21"/>
          <w:szCs w:val="21"/>
          <w:highlight w:val="none"/>
          <w:u w:val="none"/>
          <w:lang w:val="en-US" w:eastAsia="zh-CN"/>
        </w:rPr>
        <w:t>3</w:t>
      </w:r>
      <w:r>
        <w:rPr>
          <w:rFonts w:hint="eastAsia" w:ascii="宋体" w:hAnsi="宋体" w:eastAsia="宋体" w:cs="宋体"/>
          <w:sz w:val="21"/>
          <w:szCs w:val="21"/>
          <w:highlight w:val="none"/>
          <w:u w:val="none"/>
          <w:lang w:val="en-US" w:eastAsia="zh-CN"/>
        </w:rPr>
        <w:t>0分（北京时间）前递交响应文件。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1"/>
          <w:szCs w:val="21"/>
          <w:highlight w:val="none"/>
          <w:lang w:val="en-US" w:eastAsia="zh-CN"/>
        </w:rPr>
      </w:pPr>
      <w:bookmarkStart w:id="11" w:name="_Toc23437"/>
      <w:r>
        <w:rPr>
          <w:rFonts w:hint="eastAsia" w:ascii="宋体" w:hAnsi="宋体" w:eastAsia="宋体" w:cs="宋体"/>
          <w:b/>
          <w:bCs/>
          <w:sz w:val="21"/>
          <w:szCs w:val="21"/>
          <w:highlight w:val="none"/>
          <w:lang w:val="en-US" w:eastAsia="zh-CN"/>
        </w:rPr>
        <w:t>一、项目基本情况</w:t>
      </w:r>
      <w:bookmarkEnd w:id="1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1、项目编号：</w:t>
      </w:r>
      <w:r>
        <w:rPr>
          <w:rFonts w:hint="eastAsia" w:ascii="宋体" w:hAnsi="宋体" w:cs="宋体"/>
          <w:color w:val="auto"/>
          <w:sz w:val="21"/>
          <w:szCs w:val="21"/>
        </w:rPr>
        <w:t>荥财磋商-202</w:t>
      </w:r>
      <w:r>
        <w:rPr>
          <w:rFonts w:hint="eastAsia" w:ascii="宋体" w:hAnsi="宋体" w:cs="宋体"/>
          <w:color w:val="auto"/>
          <w:sz w:val="21"/>
          <w:szCs w:val="21"/>
          <w:lang w:val="en-US" w:eastAsia="zh-CN"/>
        </w:rPr>
        <w:t>3-59</w:t>
      </w:r>
      <w:r>
        <w:rPr>
          <w:rFonts w:hint="eastAsia" w:ascii="宋体" w:hAnsi="宋体" w:eastAsia="宋体" w:cs="宋体"/>
          <w:color w:val="auto"/>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2、项目名称：</w:t>
      </w:r>
      <w:r>
        <w:rPr>
          <w:rFonts w:hint="eastAsia" w:ascii="宋体" w:hAnsi="宋体" w:cs="宋体"/>
          <w:color w:val="auto"/>
          <w:sz w:val="21"/>
          <w:szCs w:val="21"/>
          <w:highlight w:val="none"/>
          <w:lang w:val="en-US" w:eastAsia="zh-CN"/>
        </w:rPr>
        <w:t>荥阳市高山镇人民政府行政审批服务中心建设项目</w:t>
      </w:r>
      <w:r>
        <w:rPr>
          <w:rFonts w:hint="eastAsia" w:ascii="宋体" w:hAnsi="宋体" w:eastAsia="宋体" w:cs="宋体"/>
          <w:bCs/>
          <w:color w:val="auto"/>
          <w:sz w:val="21"/>
          <w:szCs w:val="21"/>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3、采购方式：竞争性磋商；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4、预算金额：</w:t>
      </w:r>
      <w:r>
        <w:rPr>
          <w:rFonts w:hint="eastAsia" w:ascii="宋体" w:hAnsi="宋体" w:cs="宋体"/>
          <w:color w:val="auto"/>
          <w:sz w:val="21"/>
          <w:szCs w:val="21"/>
          <w:lang w:eastAsia="zh-CN"/>
        </w:rPr>
        <w:t>981526.29</w:t>
      </w:r>
      <w:r>
        <w:rPr>
          <w:rFonts w:hint="eastAsia" w:ascii="宋体" w:hAnsi="宋体" w:eastAsia="宋体" w:cs="宋体"/>
          <w:color w:val="auto"/>
          <w:sz w:val="21"/>
          <w:szCs w:val="21"/>
          <w:highlight w:val="none"/>
          <w:lang w:val="zh-CN" w:eastAsia="zh-CN"/>
        </w:rPr>
        <w:t>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最高投标限价：</w:t>
      </w:r>
      <w:r>
        <w:rPr>
          <w:rFonts w:hint="eastAsia" w:ascii="宋体" w:hAnsi="宋体" w:cs="宋体"/>
          <w:color w:val="auto"/>
          <w:sz w:val="21"/>
          <w:szCs w:val="21"/>
          <w:lang w:eastAsia="zh-CN"/>
        </w:rPr>
        <w:t>981526.29</w:t>
      </w:r>
      <w:r>
        <w:rPr>
          <w:rFonts w:hint="eastAsia" w:ascii="宋体" w:hAnsi="宋体" w:eastAsia="宋体" w:cs="宋体"/>
          <w:color w:val="auto"/>
          <w:sz w:val="21"/>
          <w:szCs w:val="21"/>
          <w:highlight w:val="none"/>
          <w:lang w:val="zh-CN" w:eastAsia="zh-CN"/>
        </w:rPr>
        <w:t>元；</w:t>
      </w:r>
    </w:p>
    <w:tbl>
      <w:tblPr>
        <w:tblStyle w:val="24"/>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190"/>
        <w:gridCol w:w="2820"/>
        <w:gridCol w:w="14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90" w:type="dxa"/>
            <w:noWrap w:val="0"/>
            <w:vAlign w:val="center"/>
          </w:tcPr>
          <w:p>
            <w:pPr>
              <w:pStyle w:val="20"/>
              <w:keepNext w:val="0"/>
              <w:keepLines w:val="0"/>
              <w:pageBreakBefore w:val="0"/>
              <w:kinsoku/>
              <w:wordWrap/>
              <w:overflowPunct/>
              <w:topLinePunct w:val="0"/>
              <w:autoSpaceDE/>
              <w:autoSpaceDN/>
              <w:bidi w:val="0"/>
              <w:snapToGrid w:val="0"/>
              <w:spacing w:before="120" w:beforeLines="50" w:after="120" w:afterLines="50" w:line="360" w:lineRule="auto"/>
              <w:jc w:val="center"/>
              <w:textAlignment w:val="auto"/>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序号</w:t>
            </w:r>
          </w:p>
        </w:tc>
        <w:tc>
          <w:tcPr>
            <w:tcW w:w="2190" w:type="dxa"/>
            <w:noWrap w:val="0"/>
            <w:vAlign w:val="center"/>
          </w:tcPr>
          <w:p>
            <w:pPr>
              <w:pStyle w:val="20"/>
              <w:keepNext w:val="0"/>
              <w:keepLines w:val="0"/>
              <w:pageBreakBefore w:val="0"/>
              <w:kinsoku/>
              <w:wordWrap/>
              <w:overflowPunct/>
              <w:topLinePunct w:val="0"/>
              <w:autoSpaceDE/>
              <w:autoSpaceDN/>
              <w:bidi w:val="0"/>
              <w:snapToGrid w:val="0"/>
              <w:spacing w:before="120" w:beforeLines="50" w:after="120" w:afterLines="50" w:line="360" w:lineRule="auto"/>
              <w:jc w:val="center"/>
              <w:textAlignment w:val="auto"/>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包号</w:t>
            </w:r>
          </w:p>
        </w:tc>
        <w:tc>
          <w:tcPr>
            <w:tcW w:w="2820" w:type="dxa"/>
            <w:noWrap w:val="0"/>
            <w:vAlign w:val="center"/>
          </w:tcPr>
          <w:p>
            <w:pPr>
              <w:pStyle w:val="20"/>
              <w:keepNext w:val="0"/>
              <w:keepLines w:val="0"/>
              <w:pageBreakBefore w:val="0"/>
              <w:kinsoku/>
              <w:wordWrap/>
              <w:overflowPunct/>
              <w:topLinePunct w:val="0"/>
              <w:autoSpaceDE/>
              <w:autoSpaceDN/>
              <w:bidi w:val="0"/>
              <w:snapToGrid w:val="0"/>
              <w:spacing w:before="120" w:beforeLines="50" w:after="120" w:afterLines="50" w:line="360" w:lineRule="auto"/>
              <w:jc w:val="center"/>
              <w:textAlignment w:val="auto"/>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包名称</w:t>
            </w:r>
          </w:p>
        </w:tc>
        <w:tc>
          <w:tcPr>
            <w:tcW w:w="1440" w:type="dxa"/>
            <w:noWrap w:val="0"/>
            <w:vAlign w:val="center"/>
          </w:tcPr>
          <w:p>
            <w:pPr>
              <w:keepNext w:val="0"/>
              <w:keepLines w:val="0"/>
              <w:pageBreakBefore w:val="0"/>
              <w:widowControl/>
              <w:suppressLineNumbers w:val="0"/>
              <w:kinsoku/>
              <w:wordWrap/>
              <w:overflowPunct/>
              <w:topLinePunct w:val="0"/>
              <w:bidi w:val="0"/>
              <w:spacing w:line="360" w:lineRule="auto"/>
              <w:jc w:val="center"/>
              <w:textAlignment w:val="auto"/>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包预算（元）</w:t>
            </w:r>
          </w:p>
        </w:tc>
        <w:tc>
          <w:tcPr>
            <w:tcW w:w="2340" w:type="dxa"/>
            <w:noWrap w:val="0"/>
            <w:vAlign w:val="center"/>
          </w:tcPr>
          <w:p>
            <w:pPr>
              <w:pStyle w:val="20"/>
              <w:keepNext w:val="0"/>
              <w:keepLines w:val="0"/>
              <w:pageBreakBefore w:val="0"/>
              <w:kinsoku/>
              <w:wordWrap/>
              <w:overflowPunct/>
              <w:topLinePunct w:val="0"/>
              <w:autoSpaceDE/>
              <w:autoSpaceDN/>
              <w:bidi w:val="0"/>
              <w:snapToGrid w:val="0"/>
              <w:spacing w:before="120" w:beforeLines="50" w:after="120" w:afterLines="50" w:line="360" w:lineRule="auto"/>
              <w:jc w:val="center"/>
              <w:textAlignment w:val="auto"/>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90" w:type="dxa"/>
            <w:noWrap w:val="0"/>
            <w:vAlign w:val="center"/>
          </w:tcPr>
          <w:p>
            <w:pPr>
              <w:pStyle w:val="20"/>
              <w:keepNext w:val="0"/>
              <w:keepLines w:val="0"/>
              <w:pageBreakBefore w:val="0"/>
              <w:kinsoku/>
              <w:wordWrap/>
              <w:overflowPunct/>
              <w:topLinePunct w:val="0"/>
              <w:autoSpaceDE/>
              <w:autoSpaceDN/>
              <w:bidi w:val="0"/>
              <w:snapToGrid w:val="0"/>
              <w:spacing w:before="120" w:beforeLines="50" w:after="120" w:afterLines="50" w:line="360" w:lineRule="auto"/>
              <w:jc w:val="center"/>
              <w:textAlignment w:val="auto"/>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1</w:t>
            </w:r>
          </w:p>
        </w:tc>
        <w:tc>
          <w:tcPr>
            <w:tcW w:w="2190" w:type="dxa"/>
            <w:noWrap w:val="0"/>
            <w:vAlign w:val="center"/>
          </w:tcPr>
          <w:p>
            <w:pPr>
              <w:keepNext w:val="0"/>
              <w:keepLines w:val="0"/>
              <w:pageBreakBefore w:val="0"/>
              <w:widowControl/>
              <w:suppressLineNumbers w:val="0"/>
              <w:kinsoku/>
              <w:wordWrap/>
              <w:overflowPunct/>
              <w:topLinePunct w:val="0"/>
              <w:bidi w:val="0"/>
              <w:spacing w:line="360" w:lineRule="auto"/>
              <w:jc w:val="center"/>
              <w:textAlignment w:val="auto"/>
              <w:rPr>
                <w:rFonts w:hint="default" w:ascii="宋体" w:hAnsi="宋体" w:eastAsia="宋体" w:cs="宋体"/>
                <w:bCs/>
                <w:color w:val="000000"/>
                <w:kern w:val="2"/>
                <w:sz w:val="21"/>
                <w:szCs w:val="21"/>
                <w:highlight w:val="none"/>
                <w:lang w:val="en-US" w:eastAsia="zh-CN" w:bidi="ar-SA"/>
              </w:rPr>
            </w:pPr>
            <w:r>
              <w:rPr>
                <w:rFonts w:hint="eastAsia" w:ascii="宋体" w:hAnsi="宋体" w:cs="宋体"/>
                <w:color w:val="auto"/>
                <w:sz w:val="21"/>
                <w:szCs w:val="21"/>
              </w:rPr>
              <w:t>荥财磋商-202</w:t>
            </w:r>
            <w:r>
              <w:rPr>
                <w:rFonts w:hint="eastAsia" w:ascii="宋体" w:hAnsi="宋体" w:cs="宋体"/>
                <w:color w:val="auto"/>
                <w:sz w:val="21"/>
                <w:szCs w:val="21"/>
                <w:lang w:val="en-US" w:eastAsia="zh-CN"/>
              </w:rPr>
              <w:t>3-59-1</w:t>
            </w:r>
          </w:p>
        </w:tc>
        <w:tc>
          <w:tcPr>
            <w:tcW w:w="2820" w:type="dxa"/>
            <w:noWrap w:val="0"/>
            <w:vAlign w:val="center"/>
          </w:tcPr>
          <w:p>
            <w:pPr>
              <w:keepNext w:val="0"/>
              <w:keepLines w:val="0"/>
              <w:pageBreakBefore w:val="0"/>
              <w:widowControl/>
              <w:suppressLineNumbers w:val="0"/>
              <w:kinsoku/>
              <w:wordWrap/>
              <w:overflowPunct/>
              <w:topLinePunct w:val="0"/>
              <w:bidi w:val="0"/>
              <w:spacing w:line="360" w:lineRule="auto"/>
              <w:jc w:val="center"/>
              <w:textAlignment w:val="auto"/>
              <w:rPr>
                <w:rFonts w:hint="default" w:ascii="宋体" w:hAnsi="宋体" w:eastAsia="宋体" w:cs="宋体"/>
                <w:bCs/>
                <w:color w:val="000000"/>
                <w:kern w:val="2"/>
                <w:sz w:val="21"/>
                <w:szCs w:val="21"/>
                <w:highlight w:val="none"/>
                <w:lang w:val="en-US" w:eastAsia="zh-CN" w:bidi="ar-SA"/>
              </w:rPr>
            </w:pPr>
            <w:r>
              <w:rPr>
                <w:rFonts w:hint="eastAsia" w:ascii="宋体" w:hAnsi="宋体" w:cs="宋体"/>
                <w:sz w:val="21"/>
                <w:szCs w:val="21"/>
                <w:highlight w:val="none"/>
                <w:lang w:val="en-US" w:eastAsia="zh-CN"/>
              </w:rPr>
              <w:t>荥阳市高山镇人民政府行政审批服务中心建设项目</w:t>
            </w:r>
          </w:p>
        </w:tc>
        <w:tc>
          <w:tcPr>
            <w:tcW w:w="1440" w:type="dxa"/>
            <w:noWrap w:val="0"/>
            <w:vAlign w:val="center"/>
          </w:tcPr>
          <w:p>
            <w:pPr>
              <w:pStyle w:val="20"/>
              <w:keepNext w:val="0"/>
              <w:keepLines w:val="0"/>
              <w:pageBreakBefore w:val="0"/>
              <w:kinsoku/>
              <w:wordWrap/>
              <w:overflowPunct/>
              <w:topLinePunct w:val="0"/>
              <w:autoSpaceDE/>
              <w:autoSpaceDN/>
              <w:bidi w:val="0"/>
              <w:snapToGrid w:val="0"/>
              <w:spacing w:before="120" w:beforeLines="50" w:after="120" w:afterLines="50" w:line="360" w:lineRule="auto"/>
              <w:jc w:val="center"/>
              <w:textAlignment w:val="auto"/>
              <w:rPr>
                <w:rFonts w:hint="default" w:ascii="宋体" w:hAnsi="宋体" w:eastAsia="宋体" w:cs="宋体"/>
                <w:bCs/>
                <w:color w:val="000000"/>
                <w:kern w:val="2"/>
                <w:sz w:val="21"/>
                <w:szCs w:val="21"/>
                <w:highlight w:val="none"/>
                <w:lang w:val="en-US" w:eastAsia="zh-CN" w:bidi="ar-SA"/>
              </w:rPr>
            </w:pPr>
            <w:r>
              <w:rPr>
                <w:rFonts w:hint="eastAsia" w:ascii="宋体" w:hAnsi="宋体" w:cs="宋体"/>
                <w:color w:val="auto"/>
                <w:sz w:val="21"/>
                <w:szCs w:val="21"/>
                <w:lang w:eastAsia="zh-CN"/>
              </w:rPr>
              <w:t>981526.29</w:t>
            </w:r>
          </w:p>
        </w:tc>
        <w:tc>
          <w:tcPr>
            <w:tcW w:w="2340" w:type="dxa"/>
            <w:noWrap w:val="0"/>
            <w:vAlign w:val="center"/>
          </w:tcPr>
          <w:p>
            <w:pPr>
              <w:pStyle w:val="20"/>
              <w:keepNext w:val="0"/>
              <w:keepLines w:val="0"/>
              <w:pageBreakBefore w:val="0"/>
              <w:kinsoku/>
              <w:wordWrap/>
              <w:overflowPunct/>
              <w:topLinePunct w:val="0"/>
              <w:autoSpaceDE/>
              <w:autoSpaceDN/>
              <w:bidi w:val="0"/>
              <w:snapToGrid w:val="0"/>
              <w:spacing w:before="120" w:beforeLines="50" w:after="120" w:afterLines="50" w:line="360" w:lineRule="auto"/>
              <w:jc w:val="center"/>
              <w:textAlignment w:val="auto"/>
              <w:rPr>
                <w:rFonts w:hint="eastAsia" w:ascii="宋体" w:hAnsi="宋体" w:eastAsia="宋体" w:cs="宋体"/>
                <w:bCs/>
                <w:color w:val="000000"/>
                <w:kern w:val="2"/>
                <w:sz w:val="21"/>
                <w:szCs w:val="21"/>
                <w:highlight w:val="none"/>
                <w:lang w:val="en-US" w:eastAsia="zh-CN" w:bidi="ar-SA"/>
              </w:rPr>
            </w:pPr>
            <w:r>
              <w:rPr>
                <w:rFonts w:hint="eastAsia" w:ascii="宋体" w:hAnsi="宋体" w:cs="宋体"/>
                <w:color w:val="auto"/>
                <w:sz w:val="21"/>
                <w:szCs w:val="21"/>
                <w:lang w:eastAsia="zh-CN"/>
              </w:rPr>
              <w:t>981526.29</w:t>
            </w:r>
          </w:p>
        </w:tc>
      </w:tr>
      <w:bookmarkEnd w:id="6"/>
      <w:bookmarkEnd w:id="7"/>
    </w:tbl>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5、采购需求（包括但不限于标的的名称、数量、简要技术需求或服务要求等）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5.1、采购内容：</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荥阳市高山镇行政审批服务中心建设。</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5.2 资金来源：财政资金</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5.3 质量要求：合格。</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5.4 工期：180日历天。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5.5 标包划分：本项目划分为1个标包。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6、合同履行期限：180日历天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7、本项目是否接受联合体投标：否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8、是否接受进口产品：否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9、是否专门面向中小企业：否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二、申请人资格要求：</w:t>
      </w:r>
      <w:r>
        <w:rPr>
          <w:rFonts w:hint="eastAsia" w:ascii="宋体" w:hAnsi="宋体" w:eastAsia="宋体" w:cs="宋体"/>
          <w:sz w:val="21"/>
          <w:szCs w:val="21"/>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1、满足《中华人民共和国政府采购法》第二十二条规定；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2、落实政府采购政策满足的资格要求：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无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3、本项目的特定资格要求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①具有独立承担民事责任的能力；（提供法人或者其它组织的营业执照等证明文件；）</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②具有良好的商业信誉和健全的财务会计制度；须提供企业2022年经审计的财务报告（成立不足一年的企业应提供其基本户开户银行出具的资信证明）</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③具有履行合同所必需的设备和专业技术能力；（自行承诺，格式自拟；）</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④有依法缴纳税收和社会保障资金的良好记录；（提供2023年1月1日以来任意一个月依法缴纳税收和社会保障资金的证明材料；依法免税企业，应提供相关证明文件；）</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⑤参加政府采购活动前三年内，在经营活动中没有重大违法记录；（自行承诺，格式自拟；）</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资质条件：具备建筑工程施工总承包叁级及以上资质并具有有效的安全生产许可证；拟派项目经理须具建筑工程专业贰级及以上注册建造师资格，同时具备有效的安全生产考核合格证，并具有有效的劳动合同和本单位近半年任意一月缴纳的养老保险明细（新成立公司时间计算以成立时间为准）；自本项目发布磋商公告之日起至投标截止时间止未担任其他在建工程项目的项目经理并出具无在建承诺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3.根据《关于在政府采购活动中查询及使用信用记录有关问题的通知》(财库[2016]125号) 和豫财购【2016】15号的规定，被列为失信被执行人、重大税收违法案件当事人名单、政府采购严重违法失信行为记录名单的，被“中国政府采购网”网站列入政府采购严重违法失信行为记录名单（处罚期限尚未届满的），不得参与本项目的政府采购活动。【信用信息查询渠道：“信用中国”网站（www.creditchina.gov.cn）和中国政府采购网（www.ccgp.gov.cn）】。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 xml:space="preserve">三、获取采购文件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1.时间：2023年</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17</w:t>
      </w:r>
      <w:r>
        <w:rPr>
          <w:rFonts w:hint="eastAsia" w:ascii="宋体" w:hAnsi="宋体" w:eastAsia="宋体" w:cs="宋体"/>
          <w:sz w:val="21"/>
          <w:szCs w:val="21"/>
          <w:highlight w:val="none"/>
          <w:lang w:val="en-US" w:eastAsia="zh-CN"/>
        </w:rPr>
        <w:t>日 至 2023年</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23</w:t>
      </w:r>
      <w:r>
        <w:rPr>
          <w:rFonts w:hint="eastAsia" w:ascii="宋体" w:hAnsi="宋体" w:eastAsia="宋体" w:cs="宋体"/>
          <w:sz w:val="21"/>
          <w:szCs w:val="21"/>
          <w:highlight w:val="none"/>
          <w:lang w:val="en-US" w:eastAsia="zh-CN"/>
        </w:rPr>
        <w:t xml:space="preserve">日，每天上午00:00至12:00，下午12:00至23:59（北京时间，法定节假日除外。）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2.地点：荥阳市公共资源交易平台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陆交易中心网站-办事指南-《投标人操作指南》）。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4.售价：0元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 xml:space="preserve">四、响应文件提交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1.截止时间：2023年</w:t>
      </w:r>
      <w:r>
        <w:rPr>
          <w:rFonts w:hint="eastAsia" w:ascii="宋体" w:hAnsi="宋体" w:cs="宋体"/>
          <w:sz w:val="21"/>
          <w:szCs w:val="21"/>
          <w:highlight w:val="none"/>
          <w:lang w:val="en-US" w:eastAsia="zh-CN"/>
        </w:rPr>
        <w:t>11</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日09时</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 xml:space="preserve">0分（北京时间）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2.地点：荥阳市公共资源交易平台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 xml:space="preserve">五、响应文件开启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1.时间：2023年</w:t>
      </w:r>
      <w:r>
        <w:rPr>
          <w:rFonts w:hint="eastAsia" w:ascii="宋体" w:hAnsi="宋体" w:cs="宋体"/>
          <w:sz w:val="21"/>
          <w:szCs w:val="21"/>
          <w:highlight w:val="none"/>
          <w:lang w:val="en-US" w:eastAsia="zh-CN"/>
        </w:rPr>
        <w:t>11</w:t>
      </w:r>
      <w:r>
        <w:rPr>
          <w:rFonts w:hint="eastAsia" w:ascii="宋体" w:hAnsi="宋体" w:eastAsia="宋体" w:cs="宋体"/>
          <w:sz w:val="21"/>
          <w:szCs w:val="21"/>
          <w:highlight w:val="none"/>
          <w:lang w:val="en-US" w:eastAsia="zh-CN"/>
        </w:rPr>
        <w:t>月1日09时</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 xml:space="preserve">0分（北京时间）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2.地点：荥阳市公共资源交易中心（荥阳市中原路与飞龙路西北角政务服务中心七楼）第二开标室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 xml:space="preserve">六、发布公告的媒介及招标公告期限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本次招标公告在《河南省政府采购网》《荥阳市公共资源交易中心网站》、《荥阳市政府采购网》上发布，招标公告期限为三个工作日 。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 xml:space="preserve">七、其他补充事宜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响应文件制作及上传：</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获取采购文件后，供应商请登陆荥阳市公共资源交易中心网站—下载中心—下载最新版本“投标文件制作软件”制作电子投标文件（具体制作手册请查询交易中心网站-办事指南-《投标文件制作操作手册》）。</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供应商须在响应文件递交截止时间前登陆荥阳市公共资源交易平台上传加密的电子响应文件。</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开标：本项目采用“远程不见面”开标方式，供应商应当在响应文件递交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本项目采购监督部门为：荥阳市财政局。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 xml:space="preserve">八、凡对本次招标提出询问，请按照以下方式联系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 采购人信息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名称：荥阳市高山镇人民政府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地址：荥阳市高山镇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联系人：唐先生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联系方式：138 3838 0023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2.采购代理机构信息（如有）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名称：安信项目管理有限公司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地址：郑州市郑东新区普惠路67号升龙广场1号楼A座2204室</w:t>
      </w:r>
      <w:bookmarkStart w:id="1293" w:name="_GoBack"/>
      <w:bookmarkEnd w:id="1293"/>
      <w:r>
        <w:rPr>
          <w:rFonts w:hint="eastAsia" w:ascii="宋体" w:hAnsi="宋体" w:eastAsia="宋体" w:cs="宋体"/>
          <w:sz w:val="21"/>
          <w:szCs w:val="21"/>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联系人：毛</w:t>
      </w:r>
      <w:r>
        <w:rPr>
          <w:rFonts w:hint="eastAsia" w:ascii="宋体" w:hAnsi="宋体" w:cs="宋体"/>
          <w:sz w:val="21"/>
          <w:szCs w:val="21"/>
          <w:highlight w:val="none"/>
          <w:lang w:val="en-US" w:eastAsia="zh-CN"/>
        </w:rPr>
        <w:t>女士</w:t>
      </w:r>
      <w:r>
        <w:rPr>
          <w:rFonts w:hint="eastAsia" w:ascii="宋体" w:hAnsi="宋体" w:eastAsia="宋体" w:cs="宋体"/>
          <w:sz w:val="21"/>
          <w:szCs w:val="21"/>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联系方式：0371-65000699</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3.项目联系方式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项目联系人：毛</w:t>
      </w:r>
      <w:r>
        <w:rPr>
          <w:rFonts w:hint="eastAsia" w:ascii="宋体" w:hAnsi="宋体" w:cs="宋体"/>
          <w:sz w:val="21"/>
          <w:szCs w:val="21"/>
          <w:highlight w:val="none"/>
          <w:lang w:val="en-US" w:eastAsia="zh-CN"/>
        </w:rPr>
        <w:t>女士</w:t>
      </w:r>
      <w:r>
        <w:rPr>
          <w:rFonts w:hint="eastAsia" w:ascii="宋体" w:hAnsi="宋体" w:eastAsia="宋体" w:cs="宋体"/>
          <w:sz w:val="21"/>
          <w:szCs w:val="21"/>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联系方式：0371-65000699 </w:t>
      </w:r>
    </w:p>
    <w:p>
      <w:pPr>
        <w:pStyle w:val="2"/>
        <w:spacing w:before="120" w:after="120" w:line="500" w:lineRule="exact"/>
        <w:jc w:val="center"/>
        <w:rPr>
          <w:rFonts w:hint="eastAsia" w:ascii="宋体" w:hAnsi="宋体" w:cs="宋体"/>
          <w:sz w:val="32"/>
          <w:highlight w:val="none"/>
        </w:rPr>
      </w:pPr>
      <w:bookmarkStart w:id="12" w:name="_Toc32463"/>
      <w:r>
        <w:rPr>
          <w:rFonts w:hint="eastAsia" w:ascii="宋体" w:hAnsi="宋体" w:cs="宋体"/>
          <w:sz w:val="32"/>
          <w:highlight w:val="none"/>
        </w:rPr>
        <w:t>第二章 供应商须知</w:t>
      </w:r>
      <w:bookmarkEnd w:id="8"/>
      <w:bookmarkEnd w:id="9"/>
      <w:bookmarkEnd w:id="10"/>
      <w:bookmarkEnd w:id="12"/>
    </w:p>
    <w:p>
      <w:pPr>
        <w:pStyle w:val="45"/>
        <w:jc w:val="center"/>
        <w:rPr>
          <w:rFonts w:hint="eastAsia" w:ascii="宋体" w:hAnsi="宋体"/>
          <w:sz w:val="24"/>
          <w:highlight w:val="none"/>
        </w:rPr>
      </w:pPr>
      <w:bookmarkStart w:id="13" w:name="_Toc22413"/>
      <w:bookmarkStart w:id="14" w:name="_Toc152045528"/>
      <w:bookmarkStart w:id="15" w:name="_Toc152042304"/>
      <w:bookmarkStart w:id="16" w:name="_Toc144974496"/>
      <w:r>
        <w:rPr>
          <w:rFonts w:hint="eastAsia" w:ascii="宋体" w:hAnsi="宋体"/>
          <w:sz w:val="24"/>
          <w:highlight w:val="none"/>
        </w:rPr>
        <w:t>供应商须知前附表</w:t>
      </w:r>
      <w:bookmarkEnd w:id="13"/>
      <w:bookmarkEnd w:id="14"/>
      <w:bookmarkEnd w:id="15"/>
      <w:bookmarkEnd w:id="16"/>
    </w:p>
    <w:tbl>
      <w:tblPr>
        <w:tblStyle w:val="24"/>
        <w:tblW w:w="9420" w:type="dxa"/>
        <w:jc w:val="center"/>
        <w:tblLayout w:type="fixed"/>
        <w:tblCellMar>
          <w:top w:w="0" w:type="dxa"/>
          <w:left w:w="108" w:type="dxa"/>
          <w:bottom w:w="0" w:type="dxa"/>
          <w:right w:w="108" w:type="dxa"/>
        </w:tblCellMar>
      </w:tblPr>
      <w:tblGrid>
        <w:gridCol w:w="967"/>
        <w:gridCol w:w="2337"/>
        <w:gridCol w:w="6116"/>
      </w:tblGrid>
      <w:tr>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b/>
                <w:sz w:val="21"/>
                <w:szCs w:val="21"/>
                <w:highlight w:val="none"/>
              </w:rPr>
            </w:pPr>
            <w:r>
              <w:rPr>
                <w:rFonts w:hint="eastAsia" w:ascii="宋体" w:hAnsi="宋体" w:cs="宋体"/>
                <w:b/>
                <w:sz w:val="21"/>
                <w:szCs w:val="21"/>
                <w:highlight w:val="none"/>
              </w:rPr>
              <w:t>条款号</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b/>
                <w:sz w:val="21"/>
                <w:szCs w:val="21"/>
                <w:highlight w:val="none"/>
              </w:rPr>
            </w:pPr>
            <w:r>
              <w:rPr>
                <w:rFonts w:hint="eastAsia" w:ascii="宋体" w:hAnsi="宋体" w:cs="宋体"/>
                <w:b/>
                <w:sz w:val="21"/>
                <w:szCs w:val="21"/>
                <w:highlight w:val="none"/>
              </w:rPr>
              <w:t>条  款  名  称</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b/>
                <w:sz w:val="21"/>
                <w:szCs w:val="21"/>
                <w:highlight w:val="none"/>
              </w:rPr>
            </w:pPr>
            <w:r>
              <w:rPr>
                <w:rFonts w:hint="eastAsia" w:ascii="宋体" w:hAnsi="宋体" w:cs="宋体"/>
                <w:b/>
                <w:sz w:val="21"/>
                <w:szCs w:val="21"/>
                <w:highlight w:val="none"/>
              </w:rPr>
              <w:t>编  列  内  容</w:t>
            </w:r>
          </w:p>
        </w:tc>
      </w:tr>
      <w:tr>
        <w:tblPrEx>
          <w:tblCellMar>
            <w:top w:w="0" w:type="dxa"/>
            <w:left w:w="108" w:type="dxa"/>
            <w:bottom w:w="0" w:type="dxa"/>
            <w:right w:w="108" w:type="dxa"/>
          </w:tblCellMar>
        </w:tblPrEx>
        <w:trPr>
          <w:trHeight w:val="1954" w:hRule="exac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kinsoku/>
              <w:wordWrap w:val="0"/>
              <w:overflowPunct/>
              <w:topLinePunct w:val="0"/>
              <w:bidi w:val="0"/>
              <w:snapToGrid/>
              <w:spacing w:before="0" w:beforeAutospacing="0" w:after="0" w:afterAutospacing="0" w:line="360" w:lineRule="auto"/>
              <w:rPr>
                <w:rFonts w:hint="eastAsia" w:cs="宋体"/>
                <w:sz w:val="21"/>
                <w:szCs w:val="21"/>
                <w:highlight w:val="none"/>
              </w:rPr>
            </w:pPr>
            <w:r>
              <w:rPr>
                <w:rFonts w:hint="eastAsia" w:cs="宋体"/>
                <w:sz w:val="21"/>
                <w:szCs w:val="21"/>
                <w:highlight w:val="none"/>
              </w:rPr>
              <w:t>1.1.2</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cs="宋体"/>
                <w:sz w:val="21"/>
                <w:szCs w:val="21"/>
                <w:highlight w:val="none"/>
              </w:rPr>
            </w:pPr>
            <w:r>
              <w:rPr>
                <w:rFonts w:hint="eastAsia" w:ascii="宋体" w:hAnsi="宋体" w:cs="宋体"/>
                <w:sz w:val="21"/>
                <w:szCs w:val="21"/>
                <w:highlight w:val="none"/>
              </w:rPr>
              <w:t>采购人</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pStyle w:val="20"/>
              <w:spacing w:before="0" w:beforeAutospacing="0" w:after="0" w:afterAutospacing="0" w:line="360" w:lineRule="auto"/>
              <w:rPr>
                <w:rFonts w:cs="宋体"/>
                <w:color w:val="auto"/>
                <w:sz w:val="21"/>
                <w:szCs w:val="21"/>
                <w:highlight w:val="none"/>
              </w:rPr>
            </w:pPr>
            <w:r>
              <w:rPr>
                <w:rFonts w:hint="eastAsia" w:cs="宋体"/>
                <w:sz w:val="21"/>
                <w:szCs w:val="21"/>
                <w:highlight w:val="none"/>
              </w:rPr>
              <w:t>采 购 人：</w:t>
            </w:r>
            <w:r>
              <w:rPr>
                <w:rFonts w:hint="eastAsia" w:cs="宋体"/>
                <w:color w:val="auto"/>
                <w:sz w:val="21"/>
                <w:szCs w:val="21"/>
                <w:highlight w:val="none"/>
                <w:lang w:eastAsia="zh-CN"/>
              </w:rPr>
              <w:t>荥阳市高山镇人民政府</w:t>
            </w:r>
            <w:r>
              <w:rPr>
                <w:rFonts w:cs="宋体"/>
                <w:color w:val="auto"/>
                <w:sz w:val="21"/>
                <w:szCs w:val="21"/>
                <w:highlight w:val="none"/>
              </w:rPr>
              <w:t xml:space="preserve">                 </w:t>
            </w:r>
          </w:p>
          <w:p>
            <w:pPr>
              <w:keepNext w:val="0"/>
              <w:keepLines w:val="0"/>
              <w:pageBreakBefore w:val="0"/>
              <w:kinsoku/>
              <w:wordWrap/>
              <w:overflowPunct/>
              <w:topLinePunct w:val="0"/>
              <w:autoSpaceDE/>
              <w:autoSpaceDN/>
              <w:bidi w:val="0"/>
              <w:adjustRightInd/>
              <w:snapToGrid/>
              <w:spacing w:line="384" w:lineRule="auto"/>
              <w:textAlignment w:val="auto"/>
              <w:rPr>
                <w:rFonts w:hint="eastAsia" w:ascii="宋体" w:hAnsi="宋体" w:eastAsia="宋体" w:cs="宋体"/>
                <w:color w:val="auto"/>
                <w:kern w:val="0"/>
                <w:sz w:val="21"/>
                <w:szCs w:val="21"/>
                <w:highlight w:val="none"/>
                <w:lang w:eastAsia="zh-CN" w:bidi="ar"/>
              </w:rPr>
            </w:pPr>
            <w:r>
              <w:rPr>
                <w:rFonts w:hint="eastAsia" w:ascii="宋体" w:hAnsi="宋体" w:cs="宋体"/>
                <w:color w:val="auto"/>
                <w:kern w:val="0"/>
                <w:sz w:val="21"/>
                <w:szCs w:val="21"/>
                <w:highlight w:val="none"/>
                <w:lang w:bidi="ar"/>
              </w:rPr>
              <w:t>地    址：</w:t>
            </w:r>
            <w:r>
              <w:rPr>
                <w:rFonts w:hint="eastAsia" w:ascii="宋体" w:hAnsi="宋体" w:cs="宋体"/>
                <w:color w:val="auto"/>
                <w:kern w:val="0"/>
                <w:sz w:val="21"/>
                <w:szCs w:val="21"/>
                <w:highlight w:val="none"/>
                <w:lang w:eastAsia="zh-CN" w:bidi="ar"/>
              </w:rPr>
              <w:t>荥阳市</w:t>
            </w:r>
            <w:r>
              <w:rPr>
                <w:rFonts w:hint="eastAsia" w:ascii="宋体" w:hAnsi="宋体" w:cs="宋体"/>
                <w:color w:val="auto"/>
                <w:kern w:val="0"/>
                <w:sz w:val="21"/>
                <w:szCs w:val="21"/>
                <w:highlight w:val="none"/>
                <w:lang w:val="en-US" w:eastAsia="zh-CN" w:bidi="ar"/>
              </w:rPr>
              <w:t>高山镇</w:t>
            </w:r>
          </w:p>
          <w:p>
            <w:pPr>
              <w:keepNext w:val="0"/>
              <w:keepLines w:val="0"/>
              <w:pageBreakBefore w:val="0"/>
              <w:kinsoku/>
              <w:wordWrap/>
              <w:overflowPunct/>
              <w:topLinePunct w:val="0"/>
              <w:autoSpaceDE/>
              <w:autoSpaceDN/>
              <w:bidi w:val="0"/>
              <w:adjustRightInd/>
              <w:snapToGrid/>
              <w:spacing w:line="384" w:lineRule="auto"/>
              <w:textAlignment w:val="auto"/>
              <w:rPr>
                <w:rFonts w:hint="eastAsia" w:ascii="宋体" w:hAnsi="宋体" w:eastAsia="宋体" w:cs="宋体"/>
                <w:color w:val="auto"/>
                <w:kern w:val="0"/>
                <w:sz w:val="21"/>
                <w:szCs w:val="21"/>
                <w:highlight w:val="none"/>
                <w:lang w:eastAsia="zh-CN" w:bidi="ar"/>
              </w:rPr>
            </w:pPr>
            <w:r>
              <w:rPr>
                <w:rFonts w:hint="eastAsia" w:ascii="宋体" w:hAnsi="宋体" w:cs="宋体"/>
                <w:color w:val="auto"/>
                <w:kern w:val="0"/>
                <w:sz w:val="21"/>
                <w:szCs w:val="21"/>
                <w:highlight w:val="none"/>
                <w:lang w:bidi="ar"/>
              </w:rPr>
              <w:t>联 系 人：</w:t>
            </w:r>
            <w:r>
              <w:rPr>
                <w:rFonts w:hint="eastAsia" w:ascii="宋体" w:hAnsi="宋体" w:cs="宋体"/>
                <w:color w:val="auto"/>
                <w:kern w:val="0"/>
                <w:sz w:val="21"/>
                <w:szCs w:val="21"/>
                <w:highlight w:val="none"/>
                <w:lang w:val="en-US" w:eastAsia="zh-CN" w:bidi="ar"/>
              </w:rPr>
              <w:t xml:space="preserve">唐先生  </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333333"/>
                <w:kern w:val="0"/>
                <w:sz w:val="21"/>
                <w:szCs w:val="21"/>
                <w:highlight w:val="none"/>
                <w:lang w:val="en-US" w:eastAsia="zh-CN" w:bidi="ar"/>
              </w:rPr>
            </w:pPr>
            <w:r>
              <w:rPr>
                <w:rFonts w:hint="eastAsia" w:ascii="宋体" w:hAnsi="宋体" w:cs="宋体"/>
                <w:color w:val="auto"/>
                <w:kern w:val="0"/>
                <w:sz w:val="21"/>
                <w:szCs w:val="21"/>
                <w:highlight w:val="none"/>
                <w:lang w:bidi="ar"/>
              </w:rPr>
              <w:t>电    话：138 3838 0023</w:t>
            </w:r>
            <w:r>
              <w:rPr>
                <w:rFonts w:hint="eastAsia" w:ascii="宋体" w:hAnsi="宋体" w:eastAsia="宋体" w:cs="宋体"/>
                <w:color w:val="auto"/>
                <w:kern w:val="0"/>
                <w:sz w:val="21"/>
                <w:szCs w:val="21"/>
                <w:highlight w:val="none"/>
                <w:lang w:val="en-US" w:eastAsia="zh-CN" w:bidi="ar"/>
              </w:rPr>
              <w:t xml:space="preserve"> </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333333"/>
                <w:kern w:val="0"/>
                <w:sz w:val="21"/>
                <w:szCs w:val="21"/>
                <w:highlight w:val="none"/>
                <w:lang w:val="en-US" w:eastAsia="zh-CN" w:bidi="ar"/>
              </w:rPr>
            </w:pPr>
            <w:r>
              <w:rPr>
                <w:rFonts w:hint="eastAsia" w:ascii="宋体" w:hAnsi="宋体" w:eastAsia="宋体" w:cs="宋体"/>
                <w:color w:val="333333"/>
                <w:kern w:val="0"/>
                <w:sz w:val="21"/>
                <w:szCs w:val="21"/>
                <w:highlight w:val="none"/>
                <w:lang w:val="en-US" w:eastAsia="zh-CN" w:bidi="ar"/>
              </w:rPr>
              <w:t>联系方式：</w:t>
            </w:r>
            <w:r>
              <w:rPr>
                <w:rFonts w:hint="eastAsia" w:ascii="宋体" w:hAnsi="宋体" w:cs="宋体"/>
                <w:color w:val="333333"/>
                <w:kern w:val="0"/>
                <w:sz w:val="21"/>
                <w:szCs w:val="21"/>
                <w:highlight w:val="none"/>
                <w:lang w:val="en-US" w:eastAsia="zh-CN" w:bidi="ar"/>
              </w:rPr>
              <w:t xml:space="preserve"> </w:t>
            </w:r>
            <w:r>
              <w:rPr>
                <w:rFonts w:hint="eastAsia" w:ascii="宋体" w:hAnsi="宋体" w:eastAsia="宋体" w:cs="宋体"/>
                <w:color w:val="333333"/>
                <w:kern w:val="0"/>
                <w:sz w:val="21"/>
                <w:szCs w:val="21"/>
                <w:highlight w:val="none"/>
                <w:lang w:val="en-US" w:eastAsia="zh-CN" w:bidi="ar"/>
              </w:rPr>
              <w:t>　</w:t>
            </w:r>
          </w:p>
          <w:p>
            <w:pPr>
              <w:keepNext w:val="0"/>
              <w:keepLines w:val="0"/>
              <w:pageBreakBefore w:val="0"/>
              <w:kinsoku/>
              <w:wordWrap w:val="0"/>
              <w:overflowPunct/>
              <w:topLinePunct/>
              <w:autoSpaceDE/>
              <w:autoSpaceDN/>
              <w:bidi w:val="0"/>
              <w:adjustRightInd/>
              <w:snapToGrid/>
              <w:spacing w:line="360" w:lineRule="auto"/>
              <w:textAlignment w:val="auto"/>
              <w:rPr>
                <w:rFonts w:hint="default" w:ascii="宋体" w:hAnsi="宋体" w:eastAsia="宋体" w:cs="宋体"/>
                <w:color w:val="333333"/>
                <w:kern w:val="0"/>
                <w:sz w:val="21"/>
                <w:szCs w:val="21"/>
                <w:highlight w:val="none"/>
                <w:lang w:val="en-US" w:eastAsia="zh-CN" w:bidi="ar"/>
              </w:rPr>
            </w:pPr>
            <w:r>
              <w:rPr>
                <w:rFonts w:hint="eastAsia" w:ascii="宋体" w:hAnsi="宋体" w:eastAsia="宋体" w:cs="宋体"/>
                <w:color w:val="333333"/>
                <w:kern w:val="0"/>
                <w:sz w:val="21"/>
                <w:szCs w:val="21"/>
                <w:highlight w:val="none"/>
                <w:lang w:val="en-US" w:eastAsia="zh-CN" w:bidi="ar"/>
              </w:rPr>
              <w:t>联系方式：</w:t>
            </w:r>
            <w:r>
              <w:rPr>
                <w:rFonts w:hint="eastAsia" w:ascii="宋体" w:hAnsi="宋体" w:cs="宋体"/>
                <w:color w:val="333333"/>
                <w:kern w:val="0"/>
                <w:sz w:val="21"/>
                <w:szCs w:val="21"/>
                <w:highlight w:val="none"/>
                <w:lang w:val="en-US" w:eastAsia="zh-CN" w:bidi="ar"/>
              </w:rPr>
              <w:t xml:space="preserve"> </w:t>
            </w:r>
          </w:p>
          <w:p>
            <w:pPr>
              <w:keepNext w:val="0"/>
              <w:keepLines w:val="0"/>
              <w:pageBreakBefore w:val="0"/>
              <w:kinsoku/>
              <w:overflowPunct/>
              <w:topLinePunct w:val="0"/>
              <w:bidi w:val="0"/>
              <w:snapToGrid/>
              <w:spacing w:beforeAutospacing="0" w:line="360" w:lineRule="auto"/>
              <w:jc w:val="both"/>
              <w:rPr>
                <w:rFonts w:hint="eastAsia" w:cs="宋体"/>
                <w:sz w:val="21"/>
                <w:szCs w:val="21"/>
                <w:highlight w:val="none"/>
                <w:lang w:eastAsia="zh-CN"/>
              </w:rPr>
            </w:pPr>
          </w:p>
          <w:p>
            <w:pPr>
              <w:pStyle w:val="20"/>
              <w:keepNext w:val="0"/>
              <w:keepLines w:val="0"/>
              <w:pageBreakBefore w:val="0"/>
              <w:kinsoku/>
              <w:overflowPunct/>
              <w:topLinePunct w:val="0"/>
              <w:bidi w:val="0"/>
              <w:snapToGrid/>
              <w:spacing w:before="0" w:beforeAutospacing="0" w:after="0" w:afterAutospacing="0" w:line="360" w:lineRule="auto"/>
              <w:jc w:val="both"/>
              <w:rPr>
                <w:rFonts w:hint="eastAsia" w:cs="宋体"/>
                <w:sz w:val="21"/>
                <w:szCs w:val="21"/>
                <w:highlight w:val="none"/>
              </w:rPr>
            </w:pPr>
          </w:p>
        </w:tc>
      </w:tr>
      <w:tr>
        <w:tblPrEx>
          <w:tblCellMar>
            <w:top w:w="0" w:type="dxa"/>
            <w:left w:w="108" w:type="dxa"/>
            <w:bottom w:w="0" w:type="dxa"/>
            <w:right w:w="108" w:type="dxa"/>
          </w:tblCellMar>
        </w:tblPrEx>
        <w:trPr>
          <w:trHeight w:val="788"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1.1.3</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采购代理机构</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kinsoku/>
              <w:wordWrap w:val="0"/>
              <w:overflowPunct/>
              <w:topLinePunct w:val="0"/>
              <w:bidi w:val="0"/>
              <w:snapToGrid/>
              <w:spacing w:before="0" w:beforeAutospacing="0" w:after="0" w:afterAutospacing="0" w:line="360" w:lineRule="auto"/>
              <w:rPr>
                <w:rFonts w:hint="eastAsia" w:cs="宋体"/>
                <w:sz w:val="21"/>
                <w:szCs w:val="21"/>
                <w:highlight w:val="none"/>
              </w:rPr>
            </w:pPr>
            <w:r>
              <w:rPr>
                <w:rFonts w:hint="eastAsia" w:cs="宋体"/>
                <w:sz w:val="21"/>
                <w:szCs w:val="21"/>
                <w:highlight w:val="none"/>
              </w:rPr>
              <w:t>采购代理机构：安信项目管理有限公司</w:t>
            </w:r>
          </w:p>
          <w:p>
            <w:pPr>
              <w:pStyle w:val="20"/>
              <w:keepNext w:val="0"/>
              <w:keepLines w:val="0"/>
              <w:pageBreakBefore w:val="0"/>
              <w:kinsoku/>
              <w:wordWrap w:val="0"/>
              <w:overflowPunct/>
              <w:topLinePunct w:val="0"/>
              <w:bidi w:val="0"/>
              <w:snapToGrid/>
              <w:spacing w:before="0" w:beforeAutospacing="0" w:after="0" w:afterAutospacing="0" w:line="360" w:lineRule="auto"/>
              <w:rPr>
                <w:rFonts w:hint="eastAsia" w:cs="宋体"/>
                <w:sz w:val="21"/>
                <w:szCs w:val="21"/>
                <w:highlight w:val="none"/>
              </w:rPr>
            </w:pPr>
            <w:r>
              <w:rPr>
                <w:rFonts w:hint="eastAsia" w:cs="宋体"/>
                <w:sz w:val="21"/>
                <w:szCs w:val="21"/>
                <w:highlight w:val="none"/>
              </w:rPr>
              <w:t>地址：郑州市郑东新区普惠路67号升龙广场</w:t>
            </w:r>
            <w:r>
              <w:rPr>
                <w:rFonts w:hint="eastAsia" w:cs="宋体"/>
                <w:sz w:val="21"/>
                <w:szCs w:val="21"/>
                <w:highlight w:val="none"/>
                <w:lang w:val="en-US" w:eastAsia="zh-CN"/>
              </w:rPr>
              <w:t>1</w:t>
            </w:r>
            <w:r>
              <w:rPr>
                <w:rFonts w:hint="eastAsia" w:cs="宋体"/>
                <w:sz w:val="21"/>
                <w:szCs w:val="21"/>
                <w:highlight w:val="none"/>
              </w:rPr>
              <w:t>号楼A座220</w:t>
            </w:r>
            <w:r>
              <w:rPr>
                <w:rFonts w:hint="eastAsia" w:cs="宋体"/>
                <w:sz w:val="21"/>
                <w:szCs w:val="21"/>
                <w:highlight w:val="none"/>
                <w:lang w:val="en-US" w:eastAsia="zh-CN"/>
              </w:rPr>
              <w:t>4</w:t>
            </w:r>
            <w:r>
              <w:rPr>
                <w:rFonts w:hint="eastAsia" w:cs="宋体"/>
                <w:sz w:val="21"/>
                <w:szCs w:val="21"/>
                <w:highlight w:val="none"/>
              </w:rPr>
              <w:t>室</w:t>
            </w:r>
          </w:p>
          <w:p>
            <w:pPr>
              <w:pStyle w:val="20"/>
              <w:keepNext w:val="0"/>
              <w:keepLines w:val="0"/>
              <w:pageBreakBefore w:val="0"/>
              <w:kinsoku/>
              <w:wordWrap w:val="0"/>
              <w:overflowPunct/>
              <w:topLinePunct w:val="0"/>
              <w:bidi w:val="0"/>
              <w:snapToGrid/>
              <w:spacing w:before="0" w:beforeAutospacing="0" w:after="0" w:afterAutospacing="0" w:line="360" w:lineRule="auto"/>
              <w:rPr>
                <w:rFonts w:hint="eastAsia" w:cs="宋体"/>
                <w:sz w:val="21"/>
                <w:szCs w:val="21"/>
                <w:highlight w:val="none"/>
              </w:rPr>
            </w:pPr>
            <w:r>
              <w:rPr>
                <w:rFonts w:hint="eastAsia" w:cs="宋体"/>
                <w:sz w:val="21"/>
                <w:szCs w:val="21"/>
                <w:highlight w:val="none"/>
              </w:rPr>
              <w:t>联系人：</w:t>
            </w:r>
            <w:r>
              <w:rPr>
                <w:rFonts w:hint="eastAsia" w:cs="宋体"/>
                <w:sz w:val="21"/>
                <w:szCs w:val="21"/>
                <w:highlight w:val="none"/>
                <w:lang w:val="en-US" w:eastAsia="zh-CN"/>
              </w:rPr>
              <w:t>毛</w:t>
            </w:r>
            <w:r>
              <w:rPr>
                <w:rFonts w:hint="eastAsia" w:cs="宋体"/>
                <w:sz w:val="21"/>
                <w:szCs w:val="21"/>
                <w:highlight w:val="none"/>
              </w:rPr>
              <w:t>女士</w:t>
            </w:r>
          </w:p>
          <w:p>
            <w:pPr>
              <w:pStyle w:val="20"/>
              <w:keepNext w:val="0"/>
              <w:keepLines w:val="0"/>
              <w:pageBreakBefore w:val="0"/>
              <w:kinsoku/>
              <w:wordWrap w:val="0"/>
              <w:overflowPunct/>
              <w:topLinePunct w:val="0"/>
              <w:bidi w:val="0"/>
              <w:snapToGrid/>
              <w:spacing w:before="0" w:beforeAutospacing="0" w:after="0" w:afterAutospacing="0" w:line="360" w:lineRule="auto"/>
              <w:rPr>
                <w:rFonts w:cs="宋体"/>
                <w:sz w:val="21"/>
                <w:szCs w:val="21"/>
                <w:highlight w:val="none"/>
              </w:rPr>
            </w:pPr>
            <w:r>
              <w:rPr>
                <w:rFonts w:hint="eastAsia" w:cs="宋体"/>
                <w:sz w:val="21"/>
                <w:szCs w:val="21"/>
                <w:highlight w:val="none"/>
              </w:rPr>
              <w:t>联系电话：0371-65000699</w:t>
            </w:r>
          </w:p>
        </w:tc>
      </w:tr>
      <w:tr>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1.1.4</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项目名称</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kinsoku/>
              <w:wordWrap w:val="0"/>
              <w:overflowPunct/>
              <w:topLinePunct w:val="0"/>
              <w:bidi w:val="0"/>
              <w:snapToGrid/>
              <w:spacing w:before="0" w:beforeAutospacing="0" w:after="0" w:afterAutospacing="0" w:line="360" w:lineRule="auto"/>
              <w:rPr>
                <w:rFonts w:hint="eastAsia" w:eastAsia="宋体" w:cs="宋体"/>
                <w:sz w:val="21"/>
                <w:szCs w:val="21"/>
                <w:highlight w:val="none"/>
                <w:lang w:eastAsia="zh-CN"/>
              </w:rPr>
            </w:pPr>
            <w:r>
              <w:rPr>
                <w:rFonts w:hint="eastAsia" w:cs="宋体"/>
                <w:sz w:val="21"/>
                <w:szCs w:val="21"/>
                <w:highlight w:val="none"/>
                <w:lang w:val="en-US" w:eastAsia="zh-CN"/>
              </w:rPr>
              <w:t>荥阳市高山镇人民政府行政审批服务中心建设项目</w:t>
            </w:r>
          </w:p>
        </w:tc>
      </w:tr>
      <w:tr>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1.1.5</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地点</w:t>
            </w:r>
          </w:p>
        </w:tc>
        <w:tc>
          <w:tcPr>
            <w:tcW w:w="6116"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kinsoku/>
              <w:wordWrap w:val="0"/>
              <w:overflowPunct/>
              <w:topLinePunct w:val="0"/>
              <w:bidi w:val="0"/>
              <w:snapToGrid/>
              <w:spacing w:before="0" w:beforeAutospacing="0" w:after="0" w:afterAutospacing="0" w:line="360" w:lineRule="auto"/>
              <w:rPr>
                <w:rFonts w:hint="eastAsia" w:cs="宋体"/>
                <w:sz w:val="21"/>
                <w:szCs w:val="21"/>
                <w:highlight w:val="none"/>
              </w:rPr>
            </w:pPr>
            <w:r>
              <w:rPr>
                <w:rFonts w:hint="eastAsia" w:cs="宋体"/>
                <w:sz w:val="21"/>
                <w:szCs w:val="21"/>
                <w:highlight w:val="none"/>
                <w:lang w:eastAsia="zh-CN"/>
              </w:rPr>
              <w:t>荥阳市</w:t>
            </w:r>
          </w:p>
        </w:tc>
      </w:tr>
      <w:tr>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1.2.1</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资金来源</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kinsoku/>
              <w:wordWrap w:val="0"/>
              <w:overflowPunct/>
              <w:topLinePunct w:val="0"/>
              <w:bidi w:val="0"/>
              <w:snapToGrid/>
              <w:spacing w:before="0" w:beforeAutospacing="0" w:after="0" w:afterAutospacing="0" w:line="360" w:lineRule="auto"/>
              <w:rPr>
                <w:rFonts w:hint="eastAsia" w:cs="宋体"/>
                <w:sz w:val="21"/>
                <w:szCs w:val="21"/>
                <w:highlight w:val="none"/>
              </w:rPr>
            </w:pPr>
            <w:r>
              <w:rPr>
                <w:rFonts w:hint="eastAsia" w:cs="宋体"/>
                <w:sz w:val="21"/>
                <w:szCs w:val="21"/>
                <w:highlight w:val="none"/>
              </w:rPr>
              <w:t>财政资金</w:t>
            </w:r>
          </w:p>
        </w:tc>
      </w:tr>
      <w:tr>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1.2.2</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出资比例</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kinsoku/>
              <w:wordWrap w:val="0"/>
              <w:overflowPunct/>
              <w:topLinePunct w:val="0"/>
              <w:bidi w:val="0"/>
              <w:snapToGrid/>
              <w:spacing w:before="0" w:beforeAutospacing="0" w:after="0" w:afterAutospacing="0" w:line="360" w:lineRule="auto"/>
              <w:rPr>
                <w:rFonts w:hint="eastAsia" w:cs="宋体"/>
                <w:sz w:val="21"/>
                <w:szCs w:val="21"/>
                <w:highlight w:val="none"/>
              </w:rPr>
            </w:pPr>
            <w:r>
              <w:rPr>
                <w:rFonts w:hint="eastAsia" w:cs="宋体"/>
                <w:sz w:val="21"/>
                <w:szCs w:val="21"/>
                <w:highlight w:val="none"/>
              </w:rPr>
              <w:t>100%</w:t>
            </w:r>
          </w:p>
        </w:tc>
      </w:tr>
      <w:tr>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1.2.3</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资金落实情况</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kinsoku/>
              <w:wordWrap w:val="0"/>
              <w:overflowPunct/>
              <w:topLinePunct w:val="0"/>
              <w:bidi w:val="0"/>
              <w:snapToGrid/>
              <w:spacing w:before="0" w:beforeAutospacing="0" w:after="0" w:afterAutospacing="0" w:line="360" w:lineRule="auto"/>
              <w:rPr>
                <w:rFonts w:hint="eastAsia" w:cs="宋体"/>
                <w:sz w:val="21"/>
                <w:szCs w:val="21"/>
                <w:highlight w:val="none"/>
              </w:rPr>
            </w:pPr>
            <w:r>
              <w:rPr>
                <w:rFonts w:hint="eastAsia" w:cs="宋体"/>
                <w:sz w:val="21"/>
                <w:szCs w:val="21"/>
                <w:highlight w:val="none"/>
              </w:rPr>
              <w:t>已落实</w:t>
            </w:r>
          </w:p>
        </w:tc>
      </w:tr>
      <w:tr>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1.3.1</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Times New Roman" w:hAnsi="Times New Roman" w:eastAsia="宋体" w:cs="宋体"/>
                <w:color w:val="444444"/>
                <w:kern w:val="0"/>
                <w:sz w:val="21"/>
                <w:szCs w:val="21"/>
                <w:highlight w:val="none"/>
                <w:lang w:val="en-US" w:eastAsia="zh-CN" w:bidi="ar"/>
              </w:rPr>
            </w:pPr>
            <w:r>
              <w:rPr>
                <w:rFonts w:hint="eastAsia" w:ascii="Times New Roman" w:hAnsi="Times New Roman" w:eastAsia="宋体" w:cs="宋体"/>
                <w:color w:val="444444"/>
                <w:kern w:val="0"/>
                <w:sz w:val="21"/>
                <w:szCs w:val="21"/>
                <w:highlight w:val="none"/>
                <w:lang w:val="en-US" w:eastAsia="zh-CN" w:bidi="ar"/>
              </w:rPr>
              <w:t>采购范围</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kinsoku/>
              <w:wordWrap w:val="0"/>
              <w:overflowPunct/>
              <w:topLinePunct w:val="0"/>
              <w:bidi w:val="0"/>
              <w:snapToGrid/>
              <w:spacing w:before="0" w:beforeAutospacing="0" w:after="0" w:afterAutospacing="0" w:line="360" w:lineRule="auto"/>
              <w:rPr>
                <w:rFonts w:hint="default" w:ascii="Times New Roman" w:hAnsi="Times New Roman" w:eastAsia="宋体" w:cs="宋体"/>
                <w:color w:val="444444"/>
                <w:kern w:val="0"/>
                <w:sz w:val="21"/>
                <w:szCs w:val="21"/>
                <w:highlight w:val="none"/>
                <w:lang w:val="en-US" w:eastAsia="zh-CN" w:bidi="ar"/>
              </w:rPr>
            </w:pPr>
            <w:r>
              <w:rPr>
                <w:rFonts w:hint="eastAsia" w:ascii="Times New Roman" w:hAnsi="Times New Roman" w:eastAsia="宋体" w:cs="宋体"/>
                <w:sz w:val="21"/>
                <w:szCs w:val="21"/>
                <w:highlight w:val="none"/>
                <w:lang w:val="en-US" w:eastAsia="zh-CN"/>
              </w:rPr>
              <w:t>荥阳市高山镇</w:t>
            </w:r>
            <w:r>
              <w:rPr>
                <w:rFonts w:hint="eastAsia" w:cs="宋体"/>
                <w:sz w:val="21"/>
                <w:szCs w:val="21"/>
                <w:highlight w:val="none"/>
                <w:lang w:val="en-US" w:eastAsia="zh-CN"/>
              </w:rPr>
              <w:t>行政审批服务中心建设</w:t>
            </w:r>
          </w:p>
        </w:tc>
      </w:tr>
      <w:tr>
        <w:tblPrEx>
          <w:tblCellMar>
            <w:top w:w="0" w:type="dxa"/>
            <w:left w:w="108" w:type="dxa"/>
            <w:bottom w:w="0" w:type="dxa"/>
            <w:right w:w="108" w:type="dxa"/>
          </w:tblCellMar>
        </w:tblPrEx>
        <w:trPr>
          <w:trHeight w:val="90"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1.3.2</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工期</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rPr>
                <w:rFonts w:hint="default" w:ascii="宋体" w:hAnsi="宋体" w:eastAsia="宋体" w:cs="宋体"/>
                <w:spacing w:val="1"/>
                <w:kern w:val="0"/>
                <w:sz w:val="21"/>
                <w:szCs w:val="21"/>
                <w:highlight w:val="none"/>
                <w:lang w:val="en-US" w:eastAsia="zh-CN"/>
              </w:rPr>
            </w:pPr>
            <w:r>
              <w:rPr>
                <w:rFonts w:hint="eastAsia" w:ascii="宋体" w:hAnsi="宋体" w:cs="宋体"/>
                <w:color w:val="000000"/>
                <w:kern w:val="0"/>
                <w:sz w:val="21"/>
                <w:szCs w:val="21"/>
                <w:highlight w:val="none"/>
                <w:shd w:val="clear" w:color="auto" w:fill="FFFFFF"/>
                <w:lang w:val="en-US" w:eastAsia="zh-CN" w:bidi="ar"/>
              </w:rPr>
              <w:t>180日历天</w:t>
            </w:r>
          </w:p>
        </w:tc>
      </w:tr>
      <w:tr>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1.3.3</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质量标准</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rPr>
                <w:rFonts w:hint="eastAsia" w:ascii="宋体" w:hAnsi="宋体" w:cs="宋体"/>
                <w:spacing w:val="1"/>
                <w:kern w:val="0"/>
                <w:sz w:val="21"/>
                <w:szCs w:val="21"/>
                <w:highlight w:val="none"/>
              </w:rPr>
            </w:pPr>
            <w:r>
              <w:rPr>
                <w:rFonts w:hint="eastAsia" w:ascii="宋体" w:hAnsi="宋体" w:cs="宋体"/>
                <w:spacing w:val="1"/>
                <w:kern w:val="0"/>
                <w:sz w:val="21"/>
                <w:szCs w:val="21"/>
                <w:highlight w:val="none"/>
              </w:rPr>
              <w:t>合格</w:t>
            </w:r>
          </w:p>
        </w:tc>
      </w:tr>
      <w:tr>
        <w:tblPrEx>
          <w:tblCellMar>
            <w:top w:w="0" w:type="dxa"/>
            <w:left w:w="108" w:type="dxa"/>
            <w:bottom w:w="0" w:type="dxa"/>
            <w:right w:w="108" w:type="dxa"/>
          </w:tblCellMar>
        </w:tblPrEx>
        <w:trPr>
          <w:trHeight w:val="1687"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1.4.1</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供应商资格要求</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bidi w:val="0"/>
              <w:snapToGrid/>
              <w:spacing w:beforeAutospacing="0" w:line="360" w:lineRule="auto"/>
              <w:ind w:left="0" w:leftChars="0" w:firstLine="0" w:firstLineChars="0"/>
              <w:textAlignment w:val="auto"/>
              <w:rPr>
                <w:rFonts w:hint="eastAsia" w:ascii="宋体" w:hAnsi="宋体" w:eastAsia="宋体" w:cs="宋体"/>
                <w:color w:val="333333"/>
                <w:sz w:val="21"/>
                <w:szCs w:val="21"/>
                <w:highlight w:val="none"/>
                <w:lang w:val="en-US" w:eastAsia="zh-CN"/>
              </w:rPr>
            </w:pPr>
            <w:r>
              <w:rPr>
                <w:rFonts w:hint="eastAsia" w:ascii="宋体" w:hAnsi="宋体" w:eastAsia="宋体" w:cs="宋体"/>
                <w:color w:val="333333"/>
                <w:sz w:val="21"/>
                <w:szCs w:val="21"/>
                <w:highlight w:val="none"/>
                <w:lang w:val="en-US" w:eastAsia="zh-CN"/>
              </w:rPr>
              <w:t>1.满足《中华人民共和国政府采购法》第二十二条规定；</w:t>
            </w:r>
          </w:p>
          <w:p>
            <w:pPr>
              <w:pStyle w:val="23"/>
              <w:keepNext w:val="0"/>
              <w:keepLines w:val="0"/>
              <w:pageBreakBefore w:val="0"/>
              <w:kinsoku/>
              <w:wordWrap/>
              <w:overflowPunct/>
              <w:topLinePunct w:val="0"/>
              <w:bidi w:val="0"/>
              <w:snapToGrid/>
              <w:spacing w:beforeAutospacing="0" w:line="360" w:lineRule="auto"/>
              <w:ind w:left="0" w:leftChars="0" w:firstLine="0" w:firstLineChars="0"/>
              <w:textAlignment w:val="auto"/>
              <w:rPr>
                <w:rFonts w:hint="eastAsia" w:ascii="宋体" w:hAnsi="宋体" w:eastAsia="宋体" w:cs="宋体"/>
                <w:color w:val="333333"/>
                <w:sz w:val="21"/>
                <w:szCs w:val="21"/>
                <w:highlight w:val="none"/>
                <w:lang w:eastAsia="zh-CN"/>
              </w:rPr>
            </w:pPr>
            <w:r>
              <w:rPr>
                <w:rFonts w:hint="eastAsia" w:ascii="宋体" w:hAnsi="宋体" w:eastAsia="宋体" w:cs="宋体"/>
                <w:color w:val="333333"/>
                <w:sz w:val="21"/>
                <w:szCs w:val="21"/>
                <w:highlight w:val="none"/>
                <w:lang w:eastAsia="zh-CN"/>
              </w:rPr>
              <w:t>①具有独立承担民事责任的能力；（提供法人或者其它组织的营业执照等证明文件；）</w:t>
            </w:r>
          </w:p>
          <w:p>
            <w:pPr>
              <w:pStyle w:val="23"/>
              <w:keepNext w:val="0"/>
              <w:keepLines w:val="0"/>
              <w:pageBreakBefore w:val="0"/>
              <w:kinsoku/>
              <w:wordWrap/>
              <w:overflowPunct/>
              <w:topLinePunct w:val="0"/>
              <w:bidi w:val="0"/>
              <w:snapToGrid/>
              <w:spacing w:beforeAutospacing="0" w:line="360" w:lineRule="auto"/>
              <w:ind w:left="0" w:leftChars="0" w:firstLine="0" w:firstLineChars="0"/>
              <w:textAlignment w:val="auto"/>
              <w:rPr>
                <w:rFonts w:hint="eastAsia" w:ascii="宋体" w:hAnsi="宋体" w:eastAsia="宋体" w:cs="宋体"/>
                <w:color w:val="333333"/>
                <w:sz w:val="21"/>
                <w:szCs w:val="21"/>
                <w:highlight w:val="none"/>
                <w:lang w:eastAsia="zh-CN"/>
              </w:rPr>
            </w:pPr>
            <w:r>
              <w:rPr>
                <w:rFonts w:hint="eastAsia" w:ascii="宋体" w:hAnsi="宋体" w:eastAsia="宋体" w:cs="宋体"/>
                <w:color w:val="333333"/>
                <w:sz w:val="21"/>
                <w:szCs w:val="21"/>
                <w:highlight w:val="none"/>
                <w:lang w:eastAsia="zh-CN"/>
              </w:rPr>
              <w:t>②具有良好的商业信誉和健全的财务会计制度；</w:t>
            </w:r>
            <w:r>
              <w:rPr>
                <w:rFonts w:hint="eastAsia" w:ascii="宋体" w:hAnsi="宋体" w:eastAsia="宋体" w:cs="宋体"/>
                <w:i w:val="0"/>
                <w:caps w:val="0"/>
                <w:color w:val="333333"/>
                <w:spacing w:val="0"/>
                <w:kern w:val="0"/>
                <w:sz w:val="21"/>
                <w:szCs w:val="21"/>
                <w:highlight w:val="none"/>
                <w:lang w:val="en-US" w:eastAsia="zh-CN" w:bidi="ar-SA"/>
              </w:rPr>
              <w:t>须提供企业</w:t>
            </w:r>
            <w:r>
              <w:rPr>
                <w:rFonts w:hint="eastAsia" w:hAnsi="宋体" w:cs="宋体"/>
                <w:i w:val="0"/>
                <w:caps w:val="0"/>
                <w:color w:val="333333"/>
                <w:spacing w:val="0"/>
                <w:kern w:val="0"/>
                <w:sz w:val="21"/>
                <w:szCs w:val="21"/>
                <w:highlight w:val="none"/>
                <w:lang w:val="en-US" w:eastAsia="zh-CN" w:bidi="ar-SA"/>
              </w:rPr>
              <w:t>2022</w:t>
            </w:r>
            <w:r>
              <w:rPr>
                <w:rFonts w:hint="eastAsia" w:ascii="宋体" w:hAnsi="宋体" w:eastAsia="宋体" w:cs="宋体"/>
                <w:i w:val="0"/>
                <w:caps w:val="0"/>
                <w:color w:val="333333"/>
                <w:spacing w:val="0"/>
                <w:kern w:val="0"/>
                <w:sz w:val="21"/>
                <w:szCs w:val="21"/>
                <w:highlight w:val="none"/>
                <w:lang w:val="en-US" w:eastAsia="zh-CN" w:bidi="ar-SA"/>
              </w:rPr>
              <w:t>年经审计的财务报告（成立不足一年的企业应提供其基本户开户银行出具的资信证明</w:t>
            </w:r>
            <w:r>
              <w:rPr>
                <w:rFonts w:hint="eastAsia" w:ascii="宋体" w:hAnsi="宋体" w:eastAsia="宋体" w:cs="宋体"/>
                <w:color w:val="333333"/>
                <w:sz w:val="21"/>
                <w:szCs w:val="21"/>
                <w:highlight w:val="none"/>
                <w:lang w:eastAsia="zh-CN"/>
              </w:rPr>
              <w:t>）</w:t>
            </w:r>
          </w:p>
          <w:p>
            <w:pPr>
              <w:pStyle w:val="23"/>
              <w:keepNext w:val="0"/>
              <w:keepLines w:val="0"/>
              <w:pageBreakBefore w:val="0"/>
              <w:kinsoku/>
              <w:wordWrap/>
              <w:overflowPunct/>
              <w:topLinePunct w:val="0"/>
              <w:bidi w:val="0"/>
              <w:snapToGrid/>
              <w:spacing w:beforeAutospacing="0" w:line="360" w:lineRule="auto"/>
              <w:ind w:left="0" w:leftChars="0" w:firstLine="0" w:firstLineChars="0"/>
              <w:textAlignment w:val="auto"/>
              <w:rPr>
                <w:rFonts w:hint="eastAsia" w:ascii="宋体" w:hAnsi="宋体" w:eastAsia="宋体" w:cs="宋体"/>
                <w:color w:val="333333"/>
                <w:sz w:val="21"/>
                <w:szCs w:val="21"/>
                <w:highlight w:val="none"/>
                <w:lang w:eastAsia="zh-CN"/>
              </w:rPr>
            </w:pPr>
            <w:r>
              <w:rPr>
                <w:rFonts w:hint="eastAsia" w:ascii="宋体" w:hAnsi="宋体" w:eastAsia="宋体" w:cs="宋体"/>
                <w:color w:val="333333"/>
                <w:sz w:val="21"/>
                <w:szCs w:val="21"/>
                <w:highlight w:val="none"/>
                <w:lang w:eastAsia="zh-CN"/>
              </w:rPr>
              <w:t>③具有履行合同所必需的设备和专业技术能力；（自行承诺，格式自拟；）</w:t>
            </w:r>
          </w:p>
          <w:p>
            <w:pPr>
              <w:pStyle w:val="23"/>
              <w:keepNext w:val="0"/>
              <w:keepLines w:val="0"/>
              <w:pageBreakBefore w:val="0"/>
              <w:kinsoku/>
              <w:wordWrap/>
              <w:overflowPunct/>
              <w:topLinePunct w:val="0"/>
              <w:bidi w:val="0"/>
              <w:snapToGrid/>
              <w:spacing w:beforeAutospacing="0" w:line="360" w:lineRule="auto"/>
              <w:ind w:left="0" w:leftChars="0" w:firstLine="0" w:firstLineChars="0"/>
              <w:textAlignment w:val="auto"/>
              <w:rPr>
                <w:rFonts w:hint="eastAsia" w:ascii="宋体" w:hAnsi="宋体" w:eastAsia="宋体" w:cs="宋体"/>
                <w:color w:val="333333"/>
                <w:sz w:val="21"/>
                <w:szCs w:val="21"/>
                <w:highlight w:val="none"/>
                <w:lang w:eastAsia="zh-CN"/>
              </w:rPr>
            </w:pPr>
            <w:r>
              <w:rPr>
                <w:rFonts w:hint="eastAsia" w:ascii="宋体" w:hAnsi="宋体" w:eastAsia="宋体" w:cs="宋体"/>
                <w:color w:val="333333"/>
                <w:sz w:val="21"/>
                <w:szCs w:val="21"/>
                <w:highlight w:val="none"/>
                <w:lang w:eastAsia="zh-CN"/>
              </w:rPr>
              <w:t>④有依法缴纳税收和社会保障资金的良好记录；（提供20</w:t>
            </w:r>
            <w:r>
              <w:rPr>
                <w:rFonts w:hint="eastAsia" w:hAnsi="宋体" w:cs="宋体"/>
                <w:color w:val="333333"/>
                <w:sz w:val="21"/>
                <w:szCs w:val="21"/>
                <w:highlight w:val="none"/>
                <w:lang w:val="en-US" w:eastAsia="zh-CN"/>
              </w:rPr>
              <w:t>23</w:t>
            </w:r>
            <w:r>
              <w:rPr>
                <w:rFonts w:hint="eastAsia" w:ascii="宋体" w:hAnsi="宋体" w:eastAsia="宋体" w:cs="宋体"/>
                <w:color w:val="333333"/>
                <w:sz w:val="21"/>
                <w:szCs w:val="21"/>
                <w:highlight w:val="none"/>
                <w:lang w:eastAsia="zh-CN"/>
              </w:rPr>
              <w:t>年1月1日以来任意一个月依法缴纳税收和社会保障资金的证明材料；依法免税企业，应提供相关证明文件；）</w:t>
            </w:r>
          </w:p>
          <w:p>
            <w:pPr>
              <w:pStyle w:val="23"/>
              <w:keepNext w:val="0"/>
              <w:keepLines w:val="0"/>
              <w:pageBreakBefore w:val="0"/>
              <w:kinsoku/>
              <w:wordWrap/>
              <w:overflowPunct/>
              <w:topLinePunct w:val="0"/>
              <w:bidi w:val="0"/>
              <w:snapToGrid/>
              <w:spacing w:beforeAutospacing="0" w:line="360" w:lineRule="auto"/>
              <w:ind w:left="0" w:leftChars="0" w:firstLine="0" w:firstLineChars="0"/>
              <w:textAlignment w:val="auto"/>
              <w:rPr>
                <w:rFonts w:hint="eastAsia" w:ascii="宋体" w:hAnsi="宋体" w:eastAsia="宋体" w:cs="宋体"/>
                <w:color w:val="333333"/>
                <w:sz w:val="21"/>
                <w:szCs w:val="21"/>
                <w:highlight w:val="none"/>
                <w:lang w:eastAsia="zh-CN"/>
              </w:rPr>
            </w:pPr>
            <w:r>
              <w:rPr>
                <w:rFonts w:hint="eastAsia" w:ascii="宋体" w:hAnsi="宋体" w:eastAsia="宋体" w:cs="宋体"/>
                <w:color w:val="333333"/>
                <w:sz w:val="21"/>
                <w:szCs w:val="21"/>
                <w:highlight w:val="none"/>
                <w:lang w:eastAsia="zh-CN"/>
              </w:rPr>
              <w:t>⑤参加政府采购活动前三年内，在经营活动中没有重大违法记录；（自行承诺，格式自拟；）</w:t>
            </w:r>
          </w:p>
          <w:p>
            <w:pPr>
              <w:keepNext w:val="0"/>
              <w:keepLines w:val="0"/>
              <w:pageBreakBefore w:val="0"/>
              <w:numPr>
                <w:ilvl w:val="0"/>
                <w:numId w:val="0"/>
              </w:numPr>
              <w:kinsoku/>
              <w:overflowPunct/>
              <w:autoSpaceDE/>
              <w:autoSpaceDN/>
              <w:bidi w:val="0"/>
              <w:spacing w:line="500" w:lineRule="exact"/>
              <w:textAlignment w:val="auto"/>
              <w:rPr>
                <w:rFonts w:hint="eastAsia" w:hAnsi="宋体" w:cs="宋体"/>
                <w:szCs w:val="24"/>
              </w:rPr>
            </w:pPr>
            <w:r>
              <w:rPr>
                <w:rFonts w:hint="eastAsia" w:ascii="宋体" w:hAnsi="宋体" w:cs="宋体"/>
                <w:color w:val="333333"/>
                <w:kern w:val="2"/>
                <w:sz w:val="21"/>
                <w:szCs w:val="21"/>
                <w:highlight w:val="none"/>
                <w:lang w:val="en-US" w:eastAsia="zh-CN" w:bidi="ar-SA"/>
              </w:rPr>
              <w:t>2.</w:t>
            </w:r>
            <w:r>
              <w:rPr>
                <w:rFonts w:hint="eastAsia"/>
                <w:bCs/>
                <w:color w:val="auto"/>
                <w:sz w:val="21"/>
                <w:szCs w:val="21"/>
                <w:highlight w:val="none"/>
                <w:lang w:eastAsia="zh-CN"/>
              </w:rPr>
              <w:t>资质条件：具备</w:t>
            </w:r>
            <w:r>
              <w:rPr>
                <w:rFonts w:hint="eastAsia"/>
                <w:bCs/>
                <w:color w:val="auto"/>
                <w:sz w:val="21"/>
                <w:szCs w:val="21"/>
                <w:highlight w:val="none"/>
                <w:lang w:val="en-US" w:eastAsia="zh-CN"/>
              </w:rPr>
              <w:t>建筑</w:t>
            </w:r>
            <w:r>
              <w:rPr>
                <w:rFonts w:hint="eastAsia"/>
                <w:bCs/>
                <w:color w:val="auto"/>
                <w:sz w:val="21"/>
                <w:szCs w:val="21"/>
                <w:highlight w:val="none"/>
                <w:lang w:eastAsia="zh-CN"/>
              </w:rPr>
              <w:t>工程施工总承包</w:t>
            </w:r>
            <w:r>
              <w:rPr>
                <w:rFonts w:hint="eastAsia"/>
                <w:bCs/>
                <w:color w:val="auto"/>
                <w:sz w:val="21"/>
                <w:szCs w:val="21"/>
                <w:highlight w:val="none"/>
                <w:lang w:val="en-US" w:eastAsia="zh-CN"/>
              </w:rPr>
              <w:t>叁</w:t>
            </w:r>
            <w:r>
              <w:rPr>
                <w:rFonts w:hint="eastAsia"/>
                <w:bCs/>
                <w:color w:val="auto"/>
                <w:sz w:val="21"/>
                <w:szCs w:val="21"/>
                <w:highlight w:val="none"/>
                <w:lang w:eastAsia="zh-CN"/>
              </w:rPr>
              <w:t>级及以上资质并具有有效的安全生产许可证；拟派项目经理须具</w:t>
            </w:r>
            <w:r>
              <w:rPr>
                <w:rFonts w:hint="eastAsia"/>
                <w:bCs/>
                <w:color w:val="auto"/>
                <w:sz w:val="21"/>
                <w:szCs w:val="21"/>
                <w:highlight w:val="none"/>
                <w:lang w:val="en-US" w:eastAsia="zh-CN"/>
              </w:rPr>
              <w:t>建筑</w:t>
            </w:r>
            <w:r>
              <w:rPr>
                <w:rFonts w:hint="eastAsia"/>
                <w:bCs/>
                <w:color w:val="auto"/>
                <w:sz w:val="21"/>
                <w:szCs w:val="21"/>
                <w:highlight w:val="none"/>
                <w:lang w:eastAsia="zh-CN"/>
              </w:rPr>
              <w:t>工程专业贰级</w:t>
            </w:r>
            <w:r>
              <w:rPr>
                <w:rFonts w:hint="eastAsia"/>
                <w:lang w:val="en-US" w:eastAsia="zh-CN"/>
              </w:rPr>
              <w:t>及以上以上</w:t>
            </w:r>
            <w:r>
              <w:rPr>
                <w:rFonts w:hint="eastAsia"/>
                <w:bCs/>
                <w:color w:val="auto"/>
                <w:sz w:val="21"/>
                <w:szCs w:val="21"/>
                <w:highlight w:val="none"/>
                <w:lang w:eastAsia="zh-CN"/>
              </w:rPr>
              <w:t>注册建造师资格，同时具备有效的安全生产考核合格证，并具有有效的劳动合同和本单位近半年任意一月缴纳的养老保险明细（新成立公司时间计算以成立时间为准）；自本项目发布</w:t>
            </w:r>
            <w:r>
              <w:rPr>
                <w:rFonts w:hint="eastAsia"/>
                <w:bCs/>
                <w:color w:val="auto"/>
                <w:sz w:val="21"/>
                <w:szCs w:val="21"/>
                <w:highlight w:val="none"/>
                <w:lang w:val="en-US" w:eastAsia="zh-CN"/>
              </w:rPr>
              <w:t>磋商公告</w:t>
            </w:r>
            <w:r>
              <w:rPr>
                <w:rFonts w:hint="eastAsia"/>
                <w:bCs/>
                <w:color w:val="auto"/>
                <w:sz w:val="21"/>
                <w:szCs w:val="21"/>
                <w:highlight w:val="none"/>
                <w:lang w:eastAsia="zh-CN"/>
              </w:rPr>
              <w:t>之日起至投标截止时间止未担任其他在建工程项目的项目经理并出具无在建承诺书</w:t>
            </w:r>
            <w:r>
              <w:rPr>
                <w:rFonts w:hint="eastAsia" w:hAnsi="宋体" w:cs="宋体"/>
                <w:szCs w:val="24"/>
              </w:rPr>
              <w:t>；</w:t>
            </w:r>
          </w:p>
          <w:p>
            <w:pPr>
              <w:pStyle w:val="23"/>
              <w:keepNext w:val="0"/>
              <w:keepLines w:val="0"/>
              <w:pageBreakBefore w:val="0"/>
              <w:kinsoku/>
              <w:wordWrap/>
              <w:overflowPunct/>
              <w:topLinePunct w:val="0"/>
              <w:bidi w:val="0"/>
              <w:snapToGrid/>
              <w:spacing w:beforeAutospacing="0" w:line="360" w:lineRule="auto"/>
              <w:ind w:left="0" w:leftChars="0" w:firstLine="0" w:firstLineChars="0"/>
              <w:textAlignment w:val="auto"/>
              <w:rPr>
                <w:rFonts w:hint="default" w:ascii="宋体" w:hAnsi="宋体" w:cs="宋体"/>
                <w:color w:val="000000"/>
                <w:kern w:val="0"/>
                <w:sz w:val="21"/>
                <w:szCs w:val="21"/>
                <w:highlight w:val="none"/>
                <w:shd w:val="clear" w:color="auto" w:fill="FFFFFF"/>
                <w:lang w:val="en-US" w:bidi="ar"/>
              </w:rPr>
            </w:pPr>
            <w:r>
              <w:rPr>
                <w:rFonts w:hint="eastAsia" w:ascii="Times New Roman" w:hAnsi="宋体" w:cs="宋体"/>
                <w:kern w:val="2"/>
                <w:sz w:val="21"/>
                <w:szCs w:val="24"/>
                <w:highlight w:val="none"/>
                <w:lang w:val="en-US" w:eastAsia="zh-CN" w:bidi="ar-SA"/>
              </w:rPr>
              <w:t>3.</w:t>
            </w:r>
            <w:r>
              <w:rPr>
                <w:rFonts w:hint="eastAsia" w:ascii="宋体" w:hAnsi="宋体" w:eastAsia="宋体" w:cs="宋体"/>
                <w:color w:val="333333"/>
                <w:sz w:val="21"/>
                <w:szCs w:val="21"/>
                <w:highlight w:val="none"/>
                <w:lang w:val="en-US" w:eastAsia="zh-CN"/>
              </w:rPr>
              <w:t>根据《关于在政府采购活动中查询及使用信用记录有关问题的通知》(财库[2016]125号) 和豫财购【2016】15号的规定，被列为失信被执行人、重大税收违法案件当事人名单、政府采购严重违法失信行为记录名单的，被“中国政府采购网”网站列入政府采购严重违法失信行为记录名单（处罚期限尚未届满的），不得参与本项目的政府采购活动。【信用信息查询渠道：“信用中国”网站（www.creditchina.gov.cn）和中国政府采购网（www.ccgp.gov.cn）】</w:t>
            </w:r>
            <w:r>
              <w:rPr>
                <w:rFonts w:hint="eastAsia" w:hAnsi="宋体" w:cs="宋体"/>
                <w:color w:val="333333"/>
                <w:sz w:val="21"/>
                <w:szCs w:val="21"/>
                <w:highlight w:val="none"/>
                <w:lang w:val="en-US" w:eastAsia="zh-CN"/>
              </w:rPr>
              <w:t xml:space="preserve"> </w:t>
            </w:r>
            <w:r>
              <w:rPr>
                <w:rFonts w:hint="eastAsia" w:ascii="宋体" w:hAnsi="宋体" w:eastAsia="宋体" w:cs="宋体"/>
                <w:color w:val="333333"/>
                <w:sz w:val="21"/>
                <w:szCs w:val="21"/>
                <w:highlight w:val="none"/>
                <w:lang w:val="en-US" w:eastAsia="zh-CN"/>
              </w:rPr>
              <w:t>。</w:t>
            </w:r>
          </w:p>
        </w:tc>
      </w:tr>
      <w:tr>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1.4.2</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是否接受联合体投标</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kinsoku/>
              <w:overflowPunct/>
              <w:topLinePunct w:val="0"/>
              <w:bidi w:val="0"/>
              <w:snapToGrid/>
              <w:spacing w:before="0" w:beforeAutospacing="0" w:after="0" w:afterAutospacing="0" w:line="360" w:lineRule="auto"/>
              <w:rPr>
                <w:rFonts w:hint="eastAsia" w:cs="宋体"/>
                <w:sz w:val="21"/>
                <w:szCs w:val="21"/>
                <w:highlight w:val="none"/>
              </w:rPr>
            </w:pPr>
            <w:r>
              <w:rPr>
                <w:rFonts w:hint="eastAsia" w:cs="宋体"/>
                <w:sz w:val="21"/>
                <w:szCs w:val="21"/>
                <w:highlight w:val="none"/>
              </w:rPr>
              <w:t>不接受</w:t>
            </w:r>
          </w:p>
        </w:tc>
      </w:tr>
      <w:tr>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1.9.1</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踏勘现场</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kinsoku/>
              <w:overflowPunct/>
              <w:topLinePunct w:val="0"/>
              <w:bidi w:val="0"/>
              <w:snapToGrid/>
              <w:spacing w:before="0" w:beforeAutospacing="0" w:after="0" w:afterAutospacing="0" w:line="360" w:lineRule="auto"/>
              <w:rPr>
                <w:rFonts w:hint="eastAsia" w:cs="宋体"/>
                <w:sz w:val="21"/>
                <w:szCs w:val="21"/>
                <w:highlight w:val="none"/>
              </w:rPr>
            </w:pPr>
            <w:r>
              <w:rPr>
                <w:rFonts w:hint="eastAsia" w:cs="宋体"/>
                <w:sz w:val="21"/>
                <w:szCs w:val="21"/>
                <w:highlight w:val="none"/>
              </w:rPr>
              <w:t>不组织，供应商自行踏勘</w:t>
            </w:r>
          </w:p>
        </w:tc>
      </w:tr>
      <w:tr>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1.10.1</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投标预备会</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kinsoku/>
              <w:overflowPunct/>
              <w:topLinePunct w:val="0"/>
              <w:bidi w:val="0"/>
              <w:snapToGrid/>
              <w:spacing w:before="0" w:beforeAutospacing="0" w:after="0" w:afterAutospacing="0" w:line="360" w:lineRule="auto"/>
              <w:rPr>
                <w:rFonts w:hint="eastAsia" w:cs="宋体"/>
                <w:sz w:val="21"/>
                <w:szCs w:val="21"/>
                <w:highlight w:val="none"/>
              </w:rPr>
            </w:pPr>
            <w:r>
              <w:rPr>
                <w:rFonts w:hint="eastAsia" w:cs="宋体"/>
                <w:sz w:val="21"/>
                <w:szCs w:val="21"/>
                <w:highlight w:val="none"/>
              </w:rPr>
              <w:t>不组织</w:t>
            </w:r>
          </w:p>
        </w:tc>
      </w:tr>
      <w:tr>
        <w:tblPrEx>
          <w:tblCellMar>
            <w:top w:w="0" w:type="dxa"/>
            <w:left w:w="108" w:type="dxa"/>
            <w:bottom w:w="0" w:type="dxa"/>
            <w:right w:w="108" w:type="dxa"/>
          </w:tblCellMar>
        </w:tblPrEx>
        <w:trPr>
          <w:trHeight w:val="34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1.10.2</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供应商提出问题的截止时间</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adjustRightInd w:val="0"/>
              <w:snapToGrid/>
              <w:spacing w:beforeAutospacing="0" w:line="360" w:lineRule="auto"/>
              <w:jc w:val="both"/>
              <w:textAlignment w:val="baseline"/>
              <w:rPr>
                <w:rFonts w:hint="eastAsia" w:cs="宋体"/>
                <w:sz w:val="21"/>
                <w:szCs w:val="21"/>
                <w:highlight w:val="none"/>
              </w:rPr>
            </w:pPr>
            <w:r>
              <w:rPr>
                <w:rFonts w:hint="eastAsia" w:cs="宋体"/>
                <w:sz w:val="21"/>
                <w:szCs w:val="21"/>
                <w:highlight w:val="none"/>
              </w:rPr>
              <w:t>时间：</w:t>
            </w:r>
            <w:r>
              <w:rPr>
                <w:rFonts w:hint="eastAsia" w:ascii="宋体" w:hAnsi="宋体" w:eastAsia="宋体" w:cs="宋体"/>
                <w:color w:val="auto"/>
                <w:sz w:val="21"/>
                <w:szCs w:val="21"/>
                <w:highlight w:val="none"/>
                <w:lang w:eastAsia="zh-CN"/>
              </w:rPr>
              <w:t>获取磋商文件之日起</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个工作日内提出</w:t>
            </w:r>
          </w:p>
          <w:p>
            <w:pPr>
              <w:pStyle w:val="20"/>
              <w:keepNext w:val="0"/>
              <w:keepLines w:val="0"/>
              <w:pageBreakBefore w:val="0"/>
              <w:kinsoku/>
              <w:overflowPunct/>
              <w:topLinePunct w:val="0"/>
              <w:bidi w:val="0"/>
              <w:snapToGrid/>
              <w:spacing w:before="0" w:beforeAutospacing="0" w:after="0" w:afterAutospacing="0" w:line="360" w:lineRule="auto"/>
              <w:rPr>
                <w:rFonts w:hint="eastAsia" w:cs="宋体"/>
                <w:sz w:val="21"/>
                <w:szCs w:val="21"/>
                <w:highlight w:val="none"/>
              </w:rPr>
            </w:pPr>
            <w:r>
              <w:rPr>
                <w:rFonts w:hint="eastAsia" w:cs="宋体"/>
                <w:sz w:val="21"/>
                <w:szCs w:val="21"/>
                <w:highlight w:val="none"/>
              </w:rPr>
              <w:t xml:space="preserve">形式：通过荥阳市公共资源交易中心电子平台系统内提出 </w:t>
            </w:r>
          </w:p>
        </w:tc>
      </w:tr>
      <w:tr>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1.10.3</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采购人书面澄清的时间</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kinsoku/>
              <w:overflowPunct/>
              <w:topLinePunct w:val="0"/>
              <w:bidi w:val="0"/>
              <w:snapToGrid/>
              <w:spacing w:before="0" w:beforeAutospacing="0" w:after="0" w:afterAutospacing="0" w:line="360" w:lineRule="auto"/>
              <w:rPr>
                <w:rFonts w:hint="eastAsia" w:cs="宋体"/>
                <w:sz w:val="21"/>
                <w:szCs w:val="21"/>
                <w:highlight w:val="none"/>
              </w:rPr>
            </w:pPr>
            <w:r>
              <w:rPr>
                <w:rFonts w:hint="eastAsia" w:ascii="新宋体" w:hAnsi="新宋体" w:eastAsia="新宋体" w:cs="新宋体"/>
                <w:sz w:val="21"/>
                <w:szCs w:val="21"/>
                <w:highlight w:val="none"/>
              </w:rPr>
              <w:t>投标截止时间5天前（采购人、采购代理机构对已发出的</w:t>
            </w:r>
            <w:r>
              <w:rPr>
                <w:rFonts w:hint="eastAsia" w:ascii="新宋体" w:hAnsi="新宋体" w:eastAsia="新宋体" w:cs="新宋体"/>
                <w:sz w:val="21"/>
                <w:szCs w:val="21"/>
                <w:highlight w:val="none"/>
                <w:lang w:eastAsia="zh-CN"/>
              </w:rPr>
              <w:t>磋商文件</w:t>
            </w:r>
            <w:r>
              <w:rPr>
                <w:rFonts w:hint="eastAsia" w:ascii="新宋体" w:hAnsi="新宋体" w:eastAsia="新宋体" w:cs="新宋体"/>
                <w:sz w:val="21"/>
                <w:szCs w:val="21"/>
                <w:highlight w:val="none"/>
              </w:rPr>
              <w:t>进行的澄清、更正或更改，澄清、更正或更改的内容将作为</w:t>
            </w:r>
            <w:r>
              <w:rPr>
                <w:rFonts w:hint="eastAsia" w:ascii="新宋体" w:hAnsi="新宋体" w:eastAsia="新宋体" w:cs="新宋体"/>
                <w:sz w:val="21"/>
                <w:szCs w:val="21"/>
                <w:highlight w:val="none"/>
                <w:lang w:eastAsia="zh-CN"/>
              </w:rPr>
              <w:t>磋商文件</w:t>
            </w:r>
            <w:r>
              <w:rPr>
                <w:rFonts w:hint="eastAsia" w:ascii="新宋体" w:hAnsi="新宋体" w:eastAsia="新宋体" w:cs="新宋体"/>
                <w:sz w:val="21"/>
                <w:szCs w:val="21"/>
                <w:highlight w:val="none"/>
              </w:rPr>
              <w:t>的组成部分。采购代理机构将通过网站“变更公告”和系统内部“网上提问”或“群发消息”告知供应商。各供应商须重新下载最新的</w:t>
            </w:r>
            <w:r>
              <w:rPr>
                <w:rFonts w:hint="eastAsia" w:ascii="新宋体" w:hAnsi="新宋体" w:eastAsia="新宋体" w:cs="新宋体"/>
                <w:sz w:val="21"/>
                <w:szCs w:val="21"/>
                <w:highlight w:val="none"/>
                <w:lang w:eastAsia="zh-CN"/>
              </w:rPr>
              <w:t>磋商文件</w:t>
            </w:r>
            <w:r>
              <w:rPr>
                <w:rFonts w:hint="eastAsia" w:ascii="新宋体" w:hAnsi="新宋体" w:eastAsia="新宋体" w:cs="新宋体"/>
                <w:sz w:val="21"/>
                <w:szCs w:val="21"/>
                <w:highlight w:val="none"/>
              </w:rPr>
              <w:t>和答疑文件，以此编制</w:t>
            </w:r>
            <w:r>
              <w:rPr>
                <w:rFonts w:hint="eastAsia" w:ascii="新宋体" w:hAnsi="新宋体" w:eastAsia="新宋体" w:cs="新宋体"/>
                <w:sz w:val="21"/>
                <w:szCs w:val="21"/>
                <w:highlight w:val="none"/>
                <w:lang w:eastAsia="zh-CN"/>
              </w:rPr>
              <w:t>响应文件</w:t>
            </w:r>
            <w:r>
              <w:rPr>
                <w:rFonts w:hint="eastAsia" w:ascii="新宋体" w:hAnsi="新宋体" w:eastAsia="新宋体" w:cs="新宋体"/>
                <w:sz w:val="21"/>
                <w:szCs w:val="21"/>
                <w:highlight w:val="none"/>
              </w:rPr>
              <w:t>。</w:t>
            </w:r>
          </w:p>
        </w:tc>
      </w:tr>
      <w:tr>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1.11</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分包</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kinsoku/>
              <w:overflowPunct/>
              <w:topLinePunct w:val="0"/>
              <w:bidi w:val="0"/>
              <w:snapToGrid/>
              <w:spacing w:before="0" w:beforeAutospacing="0" w:after="0" w:afterAutospacing="0" w:line="360" w:lineRule="auto"/>
              <w:rPr>
                <w:rFonts w:hint="eastAsia" w:cs="宋体"/>
                <w:sz w:val="21"/>
                <w:szCs w:val="21"/>
                <w:highlight w:val="none"/>
              </w:rPr>
            </w:pPr>
            <w:r>
              <w:rPr>
                <w:rFonts w:hint="eastAsia" w:cs="宋体"/>
                <w:sz w:val="21"/>
                <w:szCs w:val="21"/>
                <w:highlight w:val="none"/>
              </w:rPr>
              <w:t>不允许</w:t>
            </w:r>
          </w:p>
        </w:tc>
      </w:tr>
      <w:tr>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1.12</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偏离</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kinsoku/>
              <w:overflowPunct/>
              <w:topLinePunct w:val="0"/>
              <w:bidi w:val="0"/>
              <w:snapToGrid/>
              <w:spacing w:before="0" w:beforeAutospacing="0" w:after="0" w:afterAutospacing="0" w:line="360" w:lineRule="auto"/>
              <w:rPr>
                <w:rFonts w:hint="eastAsia" w:cs="宋体"/>
                <w:sz w:val="21"/>
                <w:szCs w:val="21"/>
                <w:highlight w:val="none"/>
              </w:rPr>
            </w:pPr>
            <w:r>
              <w:rPr>
                <w:rFonts w:hint="eastAsia" w:cs="宋体"/>
                <w:sz w:val="21"/>
                <w:szCs w:val="21"/>
                <w:highlight w:val="none"/>
              </w:rPr>
              <w:t>不允许</w:t>
            </w:r>
          </w:p>
        </w:tc>
      </w:tr>
      <w:tr>
        <w:tblPrEx>
          <w:tblCellMar>
            <w:top w:w="0" w:type="dxa"/>
            <w:left w:w="108" w:type="dxa"/>
            <w:bottom w:w="0" w:type="dxa"/>
            <w:right w:w="108" w:type="dxa"/>
          </w:tblCellMar>
        </w:tblPrEx>
        <w:trPr>
          <w:trHeight w:val="565"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2.1</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构成</w:t>
            </w:r>
            <w:r>
              <w:rPr>
                <w:rFonts w:hint="eastAsia" w:ascii="宋体" w:hAnsi="宋体" w:cs="宋体"/>
                <w:sz w:val="21"/>
                <w:szCs w:val="21"/>
                <w:highlight w:val="none"/>
                <w:lang w:eastAsia="zh-CN"/>
              </w:rPr>
              <w:t>磋商文件</w:t>
            </w:r>
            <w:r>
              <w:rPr>
                <w:rFonts w:hint="eastAsia" w:ascii="宋体" w:hAnsi="宋体" w:cs="宋体"/>
                <w:sz w:val="21"/>
                <w:szCs w:val="21"/>
                <w:highlight w:val="none"/>
              </w:rPr>
              <w:t>其他材料</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kinsoku/>
              <w:overflowPunct/>
              <w:topLinePunct w:val="0"/>
              <w:bidi w:val="0"/>
              <w:snapToGrid/>
              <w:spacing w:before="0" w:beforeAutospacing="0" w:after="0" w:afterAutospacing="0" w:line="360" w:lineRule="auto"/>
              <w:rPr>
                <w:rFonts w:hint="eastAsia" w:cs="宋体"/>
                <w:sz w:val="21"/>
                <w:szCs w:val="21"/>
                <w:highlight w:val="none"/>
              </w:rPr>
            </w:pPr>
            <w:r>
              <w:rPr>
                <w:rFonts w:hint="eastAsia" w:cs="宋体"/>
                <w:sz w:val="21"/>
                <w:szCs w:val="21"/>
                <w:highlight w:val="none"/>
              </w:rPr>
              <w:t>除</w:t>
            </w:r>
            <w:r>
              <w:rPr>
                <w:rFonts w:hint="eastAsia" w:cs="宋体"/>
                <w:sz w:val="21"/>
                <w:szCs w:val="21"/>
                <w:highlight w:val="none"/>
                <w:lang w:eastAsia="zh-CN"/>
              </w:rPr>
              <w:t>磋商文件</w:t>
            </w:r>
            <w:r>
              <w:rPr>
                <w:rFonts w:hint="eastAsia" w:cs="宋体"/>
                <w:sz w:val="21"/>
                <w:szCs w:val="21"/>
                <w:highlight w:val="none"/>
              </w:rPr>
              <w:t>外，最高投标限价以及采购人在采购期间发出的澄清（如有）、修改、补充、补遗和其它有效正式函件等内容均是</w:t>
            </w:r>
            <w:r>
              <w:rPr>
                <w:rFonts w:hint="eastAsia" w:cs="宋体"/>
                <w:sz w:val="21"/>
                <w:szCs w:val="21"/>
                <w:highlight w:val="none"/>
                <w:lang w:eastAsia="zh-CN"/>
              </w:rPr>
              <w:t>磋商文件</w:t>
            </w:r>
            <w:r>
              <w:rPr>
                <w:rFonts w:hint="eastAsia" w:cs="宋体"/>
                <w:sz w:val="21"/>
                <w:szCs w:val="21"/>
                <w:highlight w:val="none"/>
              </w:rPr>
              <w:t>的组成部分</w:t>
            </w:r>
          </w:p>
        </w:tc>
      </w:tr>
      <w:tr>
        <w:tblPrEx>
          <w:tblCellMar>
            <w:top w:w="0" w:type="dxa"/>
            <w:left w:w="108" w:type="dxa"/>
            <w:bottom w:w="0" w:type="dxa"/>
            <w:right w:w="108" w:type="dxa"/>
          </w:tblCellMar>
        </w:tblPrEx>
        <w:trPr>
          <w:trHeight w:val="34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2.2.1</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供应商要求澄清</w:t>
            </w:r>
            <w:r>
              <w:rPr>
                <w:rFonts w:hint="eastAsia" w:ascii="宋体" w:hAnsi="宋体" w:cs="宋体"/>
                <w:sz w:val="21"/>
                <w:szCs w:val="21"/>
                <w:highlight w:val="none"/>
                <w:lang w:eastAsia="zh-CN"/>
              </w:rPr>
              <w:t>磋商文件</w:t>
            </w:r>
            <w:r>
              <w:rPr>
                <w:rFonts w:hint="eastAsia" w:ascii="宋体" w:hAnsi="宋体" w:cs="宋体"/>
                <w:sz w:val="21"/>
                <w:szCs w:val="21"/>
                <w:highlight w:val="none"/>
              </w:rPr>
              <w:t>的截止时间</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rPr>
                <w:rFonts w:hint="eastAsia" w:cs="宋体"/>
                <w:sz w:val="21"/>
                <w:szCs w:val="21"/>
                <w:highlight w:val="none"/>
              </w:rPr>
            </w:pPr>
            <w:r>
              <w:rPr>
                <w:rFonts w:hint="eastAsia" w:ascii="宋体" w:hAnsi="宋体" w:eastAsia="宋体" w:cs="宋体"/>
                <w:color w:val="auto"/>
                <w:sz w:val="21"/>
                <w:szCs w:val="21"/>
                <w:highlight w:val="none"/>
                <w:lang w:eastAsia="zh-CN"/>
              </w:rPr>
              <w:t>获取磋商文件之日起</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个工作日内提出</w:t>
            </w:r>
          </w:p>
        </w:tc>
      </w:tr>
      <w:tr>
        <w:tblPrEx>
          <w:tblCellMar>
            <w:top w:w="0" w:type="dxa"/>
            <w:left w:w="108" w:type="dxa"/>
            <w:bottom w:w="0" w:type="dxa"/>
            <w:right w:w="108" w:type="dxa"/>
          </w:tblCellMar>
        </w:tblPrEx>
        <w:trPr>
          <w:trHeight w:val="52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2.2.2</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投标截止时间</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rPr>
                <w:rFonts w:hint="eastAsia" w:ascii="宋体" w:hAnsi="宋体" w:cs="宋体"/>
                <w:sz w:val="21"/>
                <w:szCs w:val="21"/>
                <w:highlight w:val="none"/>
              </w:rPr>
            </w:pPr>
            <w:r>
              <w:rPr>
                <w:rFonts w:hint="eastAsia" w:ascii="宋体" w:hAnsi="宋体" w:cs="宋体"/>
                <w:color w:val="333333"/>
                <w:sz w:val="21"/>
                <w:szCs w:val="21"/>
                <w:highlight w:val="none"/>
                <w:lang w:eastAsia="zh-CN"/>
              </w:rPr>
              <w:t>2023年</w:t>
            </w:r>
            <w:r>
              <w:rPr>
                <w:rFonts w:hint="eastAsia" w:ascii="宋体" w:hAnsi="宋体" w:cs="宋体"/>
                <w:color w:val="333333"/>
                <w:sz w:val="21"/>
                <w:szCs w:val="21"/>
                <w:highlight w:val="none"/>
                <w:lang w:val="en-US" w:eastAsia="zh-CN"/>
              </w:rPr>
              <w:t>11</w:t>
            </w:r>
            <w:r>
              <w:rPr>
                <w:rFonts w:hint="eastAsia" w:ascii="宋体" w:hAnsi="宋体" w:cs="宋体"/>
                <w:color w:val="333333"/>
                <w:sz w:val="21"/>
                <w:szCs w:val="21"/>
                <w:highlight w:val="none"/>
                <w:lang w:eastAsia="zh-CN"/>
              </w:rPr>
              <w:t>月</w:t>
            </w:r>
            <w:r>
              <w:rPr>
                <w:rFonts w:hint="eastAsia" w:ascii="宋体" w:hAnsi="宋体" w:cs="宋体"/>
                <w:color w:val="333333"/>
                <w:sz w:val="21"/>
                <w:szCs w:val="21"/>
                <w:highlight w:val="none"/>
                <w:lang w:val="en-US" w:eastAsia="zh-CN"/>
              </w:rPr>
              <w:t>1</w:t>
            </w:r>
            <w:r>
              <w:rPr>
                <w:rFonts w:hint="eastAsia" w:ascii="宋体" w:hAnsi="宋体" w:cs="宋体"/>
                <w:color w:val="333333"/>
                <w:sz w:val="21"/>
                <w:szCs w:val="21"/>
                <w:highlight w:val="none"/>
                <w:lang w:eastAsia="zh-CN"/>
              </w:rPr>
              <w:t>日</w:t>
            </w:r>
            <w:r>
              <w:rPr>
                <w:rFonts w:hint="eastAsia" w:ascii="宋体" w:hAnsi="宋体" w:eastAsia="宋体" w:cs="宋体"/>
                <w:color w:val="333333"/>
                <w:sz w:val="21"/>
                <w:szCs w:val="21"/>
                <w:highlight w:val="none"/>
              </w:rPr>
              <w:t>9时</w:t>
            </w:r>
            <w:r>
              <w:rPr>
                <w:rFonts w:hint="eastAsia" w:ascii="宋体" w:hAnsi="宋体" w:cs="宋体"/>
                <w:color w:val="333333"/>
                <w:sz w:val="21"/>
                <w:szCs w:val="21"/>
                <w:highlight w:val="none"/>
                <w:lang w:val="en-US" w:eastAsia="zh-CN"/>
              </w:rPr>
              <w:t>30</w:t>
            </w:r>
            <w:r>
              <w:rPr>
                <w:rFonts w:hint="eastAsia" w:ascii="宋体" w:hAnsi="宋体" w:eastAsia="宋体" w:cs="宋体"/>
                <w:color w:val="333333"/>
                <w:sz w:val="21"/>
                <w:szCs w:val="21"/>
                <w:highlight w:val="none"/>
              </w:rPr>
              <w:t>分</w:t>
            </w:r>
            <w:r>
              <w:rPr>
                <w:rFonts w:hint="eastAsia" w:ascii="宋体" w:hAnsi="宋体" w:cs="宋体"/>
                <w:sz w:val="21"/>
                <w:szCs w:val="21"/>
                <w:highlight w:val="none"/>
              </w:rPr>
              <w:t>（北京时间）</w:t>
            </w:r>
          </w:p>
        </w:tc>
      </w:tr>
      <w:tr>
        <w:tblPrEx>
          <w:tblCellMar>
            <w:top w:w="0" w:type="dxa"/>
            <w:left w:w="108" w:type="dxa"/>
            <w:bottom w:w="0" w:type="dxa"/>
            <w:right w:w="108" w:type="dxa"/>
          </w:tblCellMar>
        </w:tblPrEx>
        <w:trPr>
          <w:trHeight w:val="378"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2.2.3</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供应商确认收到</w:t>
            </w:r>
            <w:r>
              <w:rPr>
                <w:rFonts w:hint="eastAsia" w:ascii="宋体" w:hAnsi="宋体" w:cs="宋体"/>
                <w:sz w:val="21"/>
                <w:szCs w:val="21"/>
                <w:highlight w:val="none"/>
                <w:lang w:eastAsia="zh-CN"/>
              </w:rPr>
              <w:t>磋商文件</w:t>
            </w:r>
            <w:r>
              <w:rPr>
                <w:rFonts w:hint="eastAsia" w:ascii="宋体" w:hAnsi="宋体" w:cs="宋体"/>
                <w:sz w:val="21"/>
                <w:szCs w:val="21"/>
                <w:highlight w:val="none"/>
              </w:rPr>
              <w:t>澄清的时间</w:t>
            </w:r>
          </w:p>
        </w:tc>
        <w:tc>
          <w:tcPr>
            <w:tcW w:w="611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bidi w:val="0"/>
              <w:snapToGrid/>
              <w:spacing w:beforeAutospacing="0" w:line="360" w:lineRule="auto"/>
              <w:rPr>
                <w:rFonts w:hint="eastAsia" w:cs="宋体"/>
                <w:sz w:val="21"/>
                <w:szCs w:val="21"/>
                <w:highlight w:val="none"/>
              </w:rPr>
            </w:pPr>
            <w:r>
              <w:rPr>
                <w:rFonts w:hint="eastAsia" w:ascii="新宋体" w:hAnsi="新宋体" w:eastAsia="新宋体" w:cs="新宋体"/>
                <w:kern w:val="0"/>
                <w:sz w:val="21"/>
                <w:szCs w:val="21"/>
                <w:highlight w:val="none"/>
              </w:rPr>
              <w:t>所有澄清均通过“荥阳市公共资源交易中心”电子平台发布，一经发布即视为供应商已收到并确认，请各供应商及时关注本项目系统发出的通知，如有遗漏自行负责，采购人和采购代理机构不承担任何责任。</w:t>
            </w:r>
          </w:p>
        </w:tc>
      </w:tr>
      <w:tr>
        <w:tblPrEx>
          <w:tblCellMar>
            <w:top w:w="0" w:type="dxa"/>
            <w:left w:w="108" w:type="dxa"/>
            <w:bottom w:w="0" w:type="dxa"/>
            <w:right w:w="108" w:type="dxa"/>
          </w:tblCellMar>
        </w:tblPrEx>
        <w:trPr>
          <w:trHeight w:val="378"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2.3.2</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供应商确认收到</w:t>
            </w:r>
            <w:r>
              <w:rPr>
                <w:rFonts w:hint="eastAsia" w:ascii="宋体" w:hAnsi="宋体" w:cs="宋体"/>
                <w:sz w:val="21"/>
                <w:szCs w:val="21"/>
                <w:highlight w:val="none"/>
                <w:lang w:eastAsia="zh-CN"/>
              </w:rPr>
              <w:t>磋商文件</w:t>
            </w:r>
            <w:r>
              <w:rPr>
                <w:rFonts w:hint="eastAsia" w:ascii="宋体" w:hAnsi="宋体" w:cs="宋体"/>
                <w:sz w:val="21"/>
                <w:szCs w:val="21"/>
                <w:highlight w:val="none"/>
              </w:rPr>
              <w:t>修改的时间</w:t>
            </w:r>
          </w:p>
        </w:tc>
        <w:tc>
          <w:tcPr>
            <w:tcW w:w="611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overflowPunct/>
              <w:topLinePunct w:val="0"/>
              <w:bidi w:val="0"/>
              <w:snapToGrid/>
              <w:spacing w:beforeAutospacing="0" w:line="360" w:lineRule="auto"/>
              <w:rPr>
                <w:rFonts w:hint="eastAsia" w:cs="宋体"/>
                <w:sz w:val="21"/>
                <w:szCs w:val="21"/>
                <w:highlight w:val="none"/>
              </w:rPr>
            </w:pPr>
            <w:r>
              <w:rPr>
                <w:rFonts w:hint="eastAsia" w:ascii="新宋体" w:hAnsi="新宋体" w:eastAsia="新宋体" w:cs="新宋体"/>
                <w:kern w:val="0"/>
                <w:sz w:val="21"/>
                <w:szCs w:val="21"/>
                <w:highlight w:val="none"/>
              </w:rPr>
              <w:t>所有修改均通过“荥阳市公共资源交易中心”电子平台发布，一经发布即视为供应商已收到并确认，请各供应商及时关注本项目通过系统发出的通知，如有遗漏自行负责，采购人和采购代理机构不承担任何责任。</w:t>
            </w:r>
          </w:p>
        </w:tc>
      </w:tr>
      <w:tr>
        <w:tblPrEx>
          <w:tblCellMar>
            <w:top w:w="0" w:type="dxa"/>
            <w:left w:w="108" w:type="dxa"/>
            <w:bottom w:w="0" w:type="dxa"/>
            <w:right w:w="108" w:type="dxa"/>
          </w:tblCellMar>
        </w:tblPrEx>
        <w:trPr>
          <w:trHeight w:val="378"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3.1.1</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构成</w:t>
            </w:r>
            <w:r>
              <w:rPr>
                <w:rFonts w:hint="eastAsia" w:ascii="宋体" w:hAnsi="宋体" w:cs="宋体"/>
                <w:sz w:val="21"/>
                <w:szCs w:val="21"/>
                <w:highlight w:val="none"/>
                <w:lang w:eastAsia="zh-CN"/>
              </w:rPr>
              <w:t>响应文件</w:t>
            </w:r>
            <w:r>
              <w:rPr>
                <w:rFonts w:hint="eastAsia" w:ascii="宋体" w:hAnsi="宋体" w:cs="宋体"/>
                <w:sz w:val="21"/>
                <w:szCs w:val="21"/>
                <w:highlight w:val="none"/>
              </w:rPr>
              <w:t>其他材料</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kinsoku/>
              <w:overflowPunct/>
              <w:topLinePunct w:val="0"/>
              <w:bidi w:val="0"/>
              <w:snapToGrid/>
              <w:spacing w:before="0" w:beforeAutospacing="0" w:after="0" w:afterAutospacing="0" w:line="360" w:lineRule="auto"/>
              <w:rPr>
                <w:rFonts w:hint="eastAsia" w:cs="宋体"/>
                <w:sz w:val="21"/>
                <w:szCs w:val="21"/>
                <w:highlight w:val="none"/>
              </w:rPr>
            </w:pPr>
            <w:r>
              <w:rPr>
                <w:rFonts w:hint="eastAsia" w:cs="宋体"/>
                <w:sz w:val="21"/>
                <w:szCs w:val="21"/>
                <w:highlight w:val="none"/>
              </w:rPr>
              <w:t>1、采购人发出的补充文件或变更资料（如有）</w:t>
            </w:r>
          </w:p>
          <w:p>
            <w:pPr>
              <w:pStyle w:val="20"/>
              <w:keepNext w:val="0"/>
              <w:keepLines w:val="0"/>
              <w:pageBreakBefore w:val="0"/>
              <w:kinsoku/>
              <w:overflowPunct/>
              <w:topLinePunct w:val="0"/>
              <w:bidi w:val="0"/>
              <w:snapToGrid/>
              <w:spacing w:before="0" w:beforeAutospacing="0" w:after="0" w:afterAutospacing="0" w:line="360" w:lineRule="auto"/>
              <w:rPr>
                <w:rFonts w:hint="eastAsia" w:cs="宋体"/>
                <w:sz w:val="21"/>
                <w:szCs w:val="21"/>
                <w:highlight w:val="none"/>
              </w:rPr>
            </w:pPr>
            <w:r>
              <w:rPr>
                <w:rFonts w:hint="eastAsia" w:cs="宋体"/>
                <w:sz w:val="21"/>
                <w:szCs w:val="21"/>
                <w:highlight w:val="none"/>
              </w:rPr>
              <w:t>2、供应商认为需要提交的其他证明材料，具体见</w:t>
            </w:r>
            <w:r>
              <w:rPr>
                <w:rFonts w:hint="eastAsia" w:cs="宋体"/>
                <w:sz w:val="21"/>
                <w:szCs w:val="21"/>
                <w:highlight w:val="none"/>
                <w:lang w:eastAsia="zh-CN"/>
              </w:rPr>
              <w:t>响应文件</w:t>
            </w:r>
            <w:r>
              <w:rPr>
                <w:rFonts w:hint="eastAsia" w:cs="宋体"/>
                <w:sz w:val="21"/>
                <w:szCs w:val="21"/>
                <w:highlight w:val="none"/>
              </w:rPr>
              <w:t>格式</w:t>
            </w:r>
          </w:p>
        </w:tc>
      </w:tr>
      <w:tr>
        <w:tblPrEx>
          <w:tblCellMar>
            <w:top w:w="0" w:type="dxa"/>
            <w:left w:w="108" w:type="dxa"/>
            <w:bottom w:w="0" w:type="dxa"/>
            <w:right w:w="108" w:type="dxa"/>
          </w:tblCellMar>
        </w:tblPrEx>
        <w:trPr>
          <w:trHeight w:val="19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3.3.1</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投标有效期</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kinsoku/>
              <w:overflowPunct/>
              <w:topLinePunct w:val="0"/>
              <w:bidi w:val="0"/>
              <w:snapToGrid/>
              <w:spacing w:before="0" w:beforeAutospacing="0" w:after="0" w:afterAutospacing="0" w:line="360" w:lineRule="auto"/>
              <w:rPr>
                <w:rFonts w:hint="eastAsia" w:cs="宋体"/>
                <w:sz w:val="21"/>
                <w:szCs w:val="21"/>
                <w:highlight w:val="none"/>
              </w:rPr>
            </w:pPr>
            <w:r>
              <w:rPr>
                <w:rFonts w:hint="eastAsia" w:cs="宋体"/>
                <w:sz w:val="21"/>
                <w:szCs w:val="21"/>
                <w:highlight w:val="none"/>
              </w:rPr>
              <w:t>60日历天（投标截止之日起）</w:t>
            </w:r>
          </w:p>
        </w:tc>
      </w:tr>
      <w:tr>
        <w:tblPrEx>
          <w:tblCellMar>
            <w:top w:w="0" w:type="dxa"/>
            <w:left w:w="108" w:type="dxa"/>
            <w:bottom w:w="0" w:type="dxa"/>
            <w:right w:w="108" w:type="dxa"/>
          </w:tblCellMar>
        </w:tblPrEx>
        <w:trPr>
          <w:trHeight w:val="1707"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3.4.1</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投标保证金</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pStyle w:val="20"/>
              <w:keepNext w:val="0"/>
              <w:keepLines w:val="0"/>
              <w:pageBreakBefore w:val="0"/>
              <w:kinsoku/>
              <w:overflowPunct/>
              <w:topLinePunct w:val="0"/>
              <w:bidi w:val="0"/>
              <w:snapToGrid/>
              <w:spacing w:before="0" w:beforeAutospacing="0" w:after="0" w:afterAutospacing="0" w:line="360" w:lineRule="auto"/>
              <w:rPr>
                <w:rFonts w:hint="eastAsia" w:cs="宋体"/>
                <w:sz w:val="21"/>
                <w:szCs w:val="21"/>
                <w:highlight w:val="none"/>
              </w:rPr>
            </w:pPr>
            <w:r>
              <w:rPr>
                <w:rFonts w:hint="eastAsia" w:cs="宋体"/>
                <w:sz w:val="21"/>
                <w:szCs w:val="21"/>
                <w:highlight w:val="none"/>
              </w:rPr>
              <w:t>按照河南省财政厅发布《关于优化政府采购营商环境有关问题的通知》，本采购项目不再收取投标保证金，但供应商应做出相关实质性的承诺。</w:t>
            </w:r>
          </w:p>
        </w:tc>
      </w:tr>
      <w:tr>
        <w:tblPrEx>
          <w:tblCellMar>
            <w:top w:w="0" w:type="dxa"/>
            <w:left w:w="108" w:type="dxa"/>
            <w:bottom w:w="0" w:type="dxa"/>
            <w:right w:w="108" w:type="dxa"/>
          </w:tblCellMar>
        </w:tblPrEx>
        <w:trPr>
          <w:trHeight w:val="34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3.5.2</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近年财务状况的年份要求</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bidi w:val="0"/>
              <w:snapToGrid/>
              <w:spacing w:beforeAutospacing="0" w:line="360" w:lineRule="auto"/>
              <w:ind w:left="0" w:leftChars="0" w:firstLine="0" w:firstLineChars="0"/>
              <w:textAlignment w:val="auto"/>
              <w:rPr>
                <w:rFonts w:ascii="宋体" w:hAnsi="宋体" w:cs="宋体"/>
                <w:sz w:val="21"/>
                <w:szCs w:val="21"/>
                <w:highlight w:val="none"/>
              </w:rPr>
            </w:pPr>
            <w:r>
              <w:rPr>
                <w:rFonts w:hint="eastAsia" w:ascii="宋体" w:hAnsi="宋体" w:eastAsia="宋体" w:cs="宋体"/>
                <w:i w:val="0"/>
                <w:caps w:val="0"/>
                <w:color w:val="333333"/>
                <w:spacing w:val="0"/>
                <w:kern w:val="0"/>
                <w:sz w:val="21"/>
                <w:szCs w:val="21"/>
                <w:highlight w:val="none"/>
                <w:lang w:val="en-US" w:eastAsia="zh-CN" w:bidi="ar-SA"/>
              </w:rPr>
              <w:t>须提供企业</w:t>
            </w:r>
            <w:r>
              <w:rPr>
                <w:rFonts w:hint="eastAsia" w:hAnsi="宋体" w:cs="宋体"/>
                <w:i w:val="0"/>
                <w:caps w:val="0"/>
                <w:color w:val="333333"/>
                <w:spacing w:val="0"/>
                <w:kern w:val="0"/>
                <w:sz w:val="21"/>
                <w:szCs w:val="21"/>
                <w:highlight w:val="none"/>
                <w:lang w:val="en-US" w:eastAsia="zh-CN" w:bidi="ar-SA"/>
              </w:rPr>
              <w:t>2022</w:t>
            </w:r>
            <w:r>
              <w:rPr>
                <w:rFonts w:hint="eastAsia" w:ascii="宋体" w:hAnsi="宋体" w:eastAsia="宋体" w:cs="宋体"/>
                <w:i w:val="0"/>
                <w:caps w:val="0"/>
                <w:color w:val="333333"/>
                <w:spacing w:val="0"/>
                <w:kern w:val="0"/>
                <w:sz w:val="21"/>
                <w:szCs w:val="21"/>
                <w:highlight w:val="none"/>
                <w:lang w:val="en-US" w:eastAsia="zh-CN" w:bidi="ar-SA"/>
              </w:rPr>
              <w:t>年经审计的财务报告（成立不足一年的企业应提供其基本户开户银行出具的资信证明</w:t>
            </w:r>
            <w:r>
              <w:rPr>
                <w:rFonts w:hint="eastAsia" w:ascii="宋体" w:hAnsi="宋体" w:eastAsia="宋体" w:cs="宋体"/>
                <w:color w:val="333333"/>
                <w:sz w:val="21"/>
                <w:szCs w:val="21"/>
                <w:highlight w:val="none"/>
                <w:lang w:eastAsia="zh-CN"/>
              </w:rPr>
              <w:t>）</w:t>
            </w:r>
          </w:p>
        </w:tc>
      </w:tr>
      <w:tr>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3.6</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是否允许备选投标方案</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rPr>
                <w:rFonts w:hint="eastAsia" w:ascii="宋体" w:hAnsi="宋体" w:cs="宋体"/>
                <w:sz w:val="21"/>
                <w:szCs w:val="21"/>
                <w:highlight w:val="none"/>
              </w:rPr>
            </w:pPr>
            <w:r>
              <w:rPr>
                <w:rFonts w:hint="eastAsia" w:ascii="宋体" w:hAnsi="宋体" w:cs="宋体"/>
                <w:sz w:val="21"/>
                <w:szCs w:val="21"/>
                <w:highlight w:val="none"/>
              </w:rPr>
              <w:t>不允许</w:t>
            </w:r>
          </w:p>
        </w:tc>
      </w:tr>
      <w:tr>
        <w:tblPrEx>
          <w:tblCellMar>
            <w:top w:w="0" w:type="dxa"/>
            <w:left w:w="108" w:type="dxa"/>
            <w:bottom w:w="0" w:type="dxa"/>
            <w:right w:w="108" w:type="dxa"/>
          </w:tblCellMar>
        </w:tblPrEx>
        <w:trPr>
          <w:trHeight w:val="699"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3.7.3</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签字或盖章要求</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pStyle w:val="46"/>
              <w:keepNext w:val="0"/>
              <w:keepLines w:val="0"/>
              <w:pageBreakBefore w:val="0"/>
              <w:kinsoku/>
              <w:overflowPunct/>
              <w:topLinePunct w:val="0"/>
              <w:bidi w:val="0"/>
              <w:snapToGrid/>
              <w:spacing w:beforeAutospacing="0" w:line="360" w:lineRule="auto"/>
              <w:rPr>
                <w:rFonts w:hint="eastAsia" w:eastAsia="宋体"/>
                <w:sz w:val="21"/>
                <w:szCs w:val="21"/>
                <w:highlight w:val="none"/>
                <w:lang w:eastAsia="zh-CN"/>
              </w:rPr>
            </w:pPr>
            <w:r>
              <w:rPr>
                <w:sz w:val="21"/>
                <w:szCs w:val="21"/>
                <w:highlight w:val="none"/>
              </w:rPr>
              <w:t>1、电子</w:t>
            </w:r>
            <w:r>
              <w:rPr>
                <w:rFonts w:hint="eastAsia"/>
                <w:sz w:val="21"/>
                <w:szCs w:val="21"/>
                <w:highlight w:val="none"/>
                <w:lang w:eastAsia="zh-CN"/>
              </w:rPr>
              <w:t>响应文件</w:t>
            </w:r>
          </w:p>
          <w:p>
            <w:pPr>
              <w:keepNext w:val="0"/>
              <w:keepLines w:val="0"/>
              <w:pageBreakBefore w:val="0"/>
              <w:kinsoku/>
              <w:overflowPunct/>
              <w:topLinePunct w:val="0"/>
              <w:bidi w:val="0"/>
              <w:snapToGrid/>
              <w:spacing w:beforeAutospacing="0" w:line="360" w:lineRule="auto"/>
              <w:rPr>
                <w:rFonts w:hint="eastAsia" w:ascii="宋体" w:hAnsi="宋体" w:cs="宋体"/>
                <w:bCs/>
                <w:kern w:val="1"/>
                <w:sz w:val="21"/>
                <w:szCs w:val="21"/>
                <w:highlight w:val="none"/>
              </w:rPr>
            </w:pPr>
            <w:r>
              <w:rPr>
                <w:rFonts w:hint="eastAsia"/>
                <w:sz w:val="21"/>
                <w:szCs w:val="21"/>
                <w:highlight w:val="none"/>
              </w:rPr>
              <w:t>供应商</w:t>
            </w:r>
            <w:r>
              <w:rPr>
                <w:sz w:val="21"/>
                <w:szCs w:val="21"/>
                <w:highlight w:val="none"/>
              </w:rPr>
              <w:t>在制作电子</w:t>
            </w:r>
            <w:r>
              <w:rPr>
                <w:rFonts w:hint="eastAsia"/>
                <w:sz w:val="21"/>
                <w:szCs w:val="21"/>
                <w:highlight w:val="none"/>
                <w:lang w:eastAsia="zh-CN"/>
              </w:rPr>
              <w:t>响应文件</w:t>
            </w:r>
            <w:r>
              <w:rPr>
                <w:sz w:val="21"/>
                <w:szCs w:val="21"/>
                <w:highlight w:val="none"/>
              </w:rPr>
              <w:t>时，“</w:t>
            </w:r>
            <w:r>
              <w:rPr>
                <w:rFonts w:hint="eastAsia"/>
                <w:sz w:val="21"/>
                <w:szCs w:val="21"/>
                <w:highlight w:val="none"/>
                <w:lang w:eastAsia="zh-CN"/>
              </w:rPr>
              <w:t>响应文件</w:t>
            </w:r>
            <w:r>
              <w:rPr>
                <w:sz w:val="21"/>
                <w:szCs w:val="21"/>
                <w:highlight w:val="none"/>
              </w:rPr>
              <w:t>制作工具”左侧栏目“</w:t>
            </w:r>
            <w:r>
              <w:rPr>
                <w:rFonts w:hint="eastAsia"/>
                <w:sz w:val="21"/>
                <w:szCs w:val="21"/>
                <w:highlight w:val="none"/>
                <w:lang w:eastAsia="zh-CN"/>
              </w:rPr>
              <w:t>响应文件</w:t>
            </w:r>
            <w:r>
              <w:rPr>
                <w:sz w:val="21"/>
                <w:szCs w:val="21"/>
                <w:highlight w:val="none"/>
              </w:rPr>
              <w:t>封面”、“开标一览表”制作完成后须加盖电子签章（包括企业电子签章和个人电子签章）；左侧栏目 “</w:t>
            </w:r>
            <w:r>
              <w:rPr>
                <w:rFonts w:hint="eastAsia"/>
                <w:sz w:val="21"/>
                <w:szCs w:val="21"/>
                <w:highlight w:val="none"/>
                <w:lang w:eastAsia="zh-CN"/>
              </w:rPr>
              <w:t>响应文件</w:t>
            </w:r>
            <w:r>
              <w:rPr>
                <w:sz w:val="21"/>
                <w:szCs w:val="21"/>
                <w:highlight w:val="none"/>
              </w:rPr>
              <w:t>正文”中的要求签字盖章的格式内容，</w:t>
            </w:r>
            <w:r>
              <w:rPr>
                <w:rFonts w:hint="eastAsia"/>
                <w:sz w:val="21"/>
                <w:szCs w:val="21"/>
                <w:highlight w:val="none"/>
              </w:rPr>
              <w:t>供应商</w:t>
            </w:r>
            <w:r>
              <w:rPr>
                <w:sz w:val="21"/>
                <w:szCs w:val="21"/>
                <w:highlight w:val="none"/>
              </w:rPr>
              <w:t>须按格式内容要求进行电子签章（包括企业电子签章、个人电子签章）。并将所有不可编辑扫描内容（包括营业执照、资质证书等扫描件）电子签章（企业电子签章）。</w:t>
            </w:r>
          </w:p>
        </w:tc>
      </w:tr>
      <w:tr>
        <w:tblPrEx>
          <w:tblCellMar>
            <w:top w:w="0" w:type="dxa"/>
            <w:left w:w="108" w:type="dxa"/>
            <w:bottom w:w="0" w:type="dxa"/>
            <w:right w:w="108" w:type="dxa"/>
          </w:tblCellMar>
        </w:tblPrEx>
        <w:trPr>
          <w:trHeight w:val="549"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3.7.4</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46"/>
              <w:keepNext w:val="0"/>
              <w:keepLines w:val="0"/>
              <w:pageBreakBefore w:val="0"/>
              <w:kinsoku/>
              <w:overflowPunct/>
              <w:topLinePunct w:val="0"/>
              <w:bidi w:val="0"/>
              <w:snapToGrid/>
              <w:spacing w:beforeAutospacing="0" w:line="360" w:lineRule="auto"/>
              <w:ind w:right="121" w:firstLine="210" w:firstLineChars="100"/>
              <w:jc w:val="center"/>
              <w:rPr>
                <w:rFonts w:hint="eastAsia" w:ascii="宋体" w:hAnsi="宋体" w:cs="宋体"/>
                <w:bCs/>
                <w:sz w:val="21"/>
                <w:szCs w:val="21"/>
                <w:highlight w:val="none"/>
              </w:rPr>
            </w:pPr>
            <w:r>
              <w:rPr>
                <w:rFonts w:hint="eastAsia" w:ascii="宋体" w:hAnsi="宋体"/>
                <w:sz w:val="21"/>
                <w:szCs w:val="21"/>
                <w:highlight w:val="none"/>
                <w:lang w:eastAsia="zh-CN"/>
              </w:rPr>
              <w:t>响应文件</w:t>
            </w:r>
            <w:r>
              <w:rPr>
                <w:rFonts w:ascii="宋体" w:hAnsi="宋体"/>
                <w:sz w:val="21"/>
                <w:szCs w:val="21"/>
                <w:highlight w:val="none"/>
              </w:rPr>
              <w:t>的制作及要求</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rPr>
                <w:rFonts w:hint="eastAsia"/>
                <w:sz w:val="21"/>
                <w:szCs w:val="21"/>
                <w:highlight w:val="none"/>
              </w:rPr>
            </w:pPr>
            <w:r>
              <w:rPr>
                <w:sz w:val="21"/>
                <w:szCs w:val="21"/>
                <w:highlight w:val="none"/>
              </w:rPr>
              <w:t>加密的电子</w:t>
            </w:r>
            <w:r>
              <w:rPr>
                <w:rFonts w:hint="eastAsia"/>
                <w:sz w:val="21"/>
                <w:szCs w:val="21"/>
                <w:highlight w:val="none"/>
                <w:lang w:eastAsia="zh-CN"/>
              </w:rPr>
              <w:t>响应文件</w:t>
            </w:r>
            <w:r>
              <w:rPr>
                <w:sz w:val="21"/>
                <w:szCs w:val="21"/>
                <w:highlight w:val="none"/>
              </w:rPr>
              <w:t>壹份（</w:t>
            </w:r>
            <w:r>
              <w:rPr>
                <w:rFonts w:hint="eastAsia"/>
                <w:sz w:val="21"/>
                <w:szCs w:val="21"/>
                <w:highlight w:val="none"/>
                <w:lang w:val="en-US" w:eastAsia="zh-CN"/>
              </w:rPr>
              <w:t>.XYTF</w:t>
            </w:r>
            <w:r>
              <w:rPr>
                <w:sz w:val="21"/>
                <w:szCs w:val="21"/>
                <w:highlight w:val="none"/>
              </w:rPr>
              <w:t>格式，在会员系统指定位置上传）；</w:t>
            </w:r>
          </w:p>
        </w:tc>
      </w:tr>
      <w:tr>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4.2.2</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递交</w:t>
            </w:r>
            <w:r>
              <w:rPr>
                <w:rFonts w:hint="eastAsia" w:ascii="宋体" w:hAnsi="宋体" w:cs="宋体"/>
                <w:sz w:val="21"/>
                <w:szCs w:val="21"/>
                <w:highlight w:val="none"/>
                <w:lang w:eastAsia="zh-CN"/>
              </w:rPr>
              <w:t>响应文件</w:t>
            </w:r>
            <w:r>
              <w:rPr>
                <w:rFonts w:hint="eastAsia" w:ascii="宋体" w:hAnsi="宋体" w:cs="宋体"/>
                <w:sz w:val="21"/>
                <w:szCs w:val="21"/>
                <w:highlight w:val="none"/>
              </w:rPr>
              <w:t>地点</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rPr>
                <w:rFonts w:hint="eastAsia" w:cs="宋体"/>
                <w:sz w:val="21"/>
                <w:szCs w:val="21"/>
                <w:highlight w:val="none"/>
              </w:rPr>
            </w:pPr>
            <w:r>
              <w:rPr>
                <w:rFonts w:hint="eastAsia"/>
                <w:sz w:val="21"/>
                <w:szCs w:val="21"/>
                <w:highlight w:val="none"/>
              </w:rPr>
              <w:t>供应商须</w:t>
            </w:r>
            <w:r>
              <w:rPr>
                <w:sz w:val="21"/>
                <w:szCs w:val="21"/>
                <w:highlight w:val="none"/>
              </w:rPr>
              <w:t>在</w:t>
            </w:r>
            <w:r>
              <w:rPr>
                <w:rFonts w:hint="eastAsia"/>
                <w:sz w:val="21"/>
                <w:szCs w:val="21"/>
                <w:highlight w:val="none"/>
                <w:lang w:eastAsia="zh-CN"/>
              </w:rPr>
              <w:t>响应文件</w:t>
            </w:r>
            <w:r>
              <w:rPr>
                <w:sz w:val="21"/>
                <w:szCs w:val="21"/>
                <w:highlight w:val="none"/>
              </w:rPr>
              <w:t>提交截止时间前在</w:t>
            </w:r>
            <w:r>
              <w:rPr>
                <w:rFonts w:hint="eastAsia"/>
                <w:sz w:val="21"/>
                <w:szCs w:val="21"/>
                <w:highlight w:val="none"/>
              </w:rPr>
              <w:t>荥阳市公共资源交易中心</w:t>
            </w:r>
            <w:r>
              <w:rPr>
                <w:sz w:val="21"/>
                <w:szCs w:val="21"/>
                <w:highlight w:val="none"/>
              </w:rPr>
              <w:t>交易系统中将加密电子</w:t>
            </w:r>
            <w:r>
              <w:rPr>
                <w:rFonts w:hint="eastAsia"/>
                <w:sz w:val="21"/>
                <w:szCs w:val="21"/>
                <w:highlight w:val="none"/>
                <w:lang w:eastAsia="zh-CN"/>
              </w:rPr>
              <w:t>响应文件</w:t>
            </w:r>
            <w:r>
              <w:rPr>
                <w:sz w:val="21"/>
                <w:szCs w:val="21"/>
                <w:highlight w:val="none"/>
              </w:rPr>
              <w:t>加密上传。</w:t>
            </w:r>
          </w:p>
        </w:tc>
      </w:tr>
      <w:tr>
        <w:tblPrEx>
          <w:tblCellMar>
            <w:top w:w="0" w:type="dxa"/>
            <w:left w:w="108" w:type="dxa"/>
            <w:bottom w:w="0" w:type="dxa"/>
            <w:right w:w="108" w:type="dxa"/>
          </w:tblCellMar>
        </w:tblPrEx>
        <w:trPr>
          <w:trHeight w:val="172"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4.2.3</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rPr>
              <w:t>是否退还</w:t>
            </w:r>
            <w:r>
              <w:rPr>
                <w:rFonts w:hint="eastAsia" w:ascii="宋体" w:hAnsi="宋体" w:cs="宋体"/>
                <w:sz w:val="21"/>
                <w:szCs w:val="21"/>
                <w:highlight w:val="none"/>
                <w:lang w:eastAsia="zh-CN"/>
              </w:rPr>
              <w:t>响应文件</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rPr>
                <w:rFonts w:hint="eastAsia" w:ascii="宋体" w:hAnsi="宋体" w:cs="宋体"/>
                <w:sz w:val="21"/>
                <w:szCs w:val="21"/>
                <w:highlight w:val="none"/>
              </w:rPr>
            </w:pPr>
            <w:r>
              <w:rPr>
                <w:rFonts w:hint="eastAsia" w:ascii="宋体" w:hAnsi="宋体" w:cs="宋体"/>
                <w:sz w:val="21"/>
                <w:szCs w:val="21"/>
                <w:highlight w:val="none"/>
              </w:rPr>
              <w:t>否</w:t>
            </w:r>
          </w:p>
        </w:tc>
      </w:tr>
      <w:tr>
        <w:tblPrEx>
          <w:tblCellMar>
            <w:top w:w="0" w:type="dxa"/>
            <w:left w:w="108" w:type="dxa"/>
            <w:bottom w:w="0" w:type="dxa"/>
            <w:right w:w="108" w:type="dxa"/>
          </w:tblCellMar>
        </w:tblPrEx>
        <w:trPr>
          <w:trHeight w:val="338"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5.1</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开标时间和地点</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rPr>
                <w:rFonts w:hint="eastAsia"/>
                <w:sz w:val="21"/>
                <w:szCs w:val="21"/>
                <w:highlight w:val="none"/>
              </w:rPr>
            </w:pPr>
            <w:r>
              <w:rPr>
                <w:rFonts w:hint="eastAsia"/>
                <w:sz w:val="21"/>
                <w:szCs w:val="21"/>
                <w:highlight w:val="none"/>
              </w:rPr>
              <w:t>开标时间：</w:t>
            </w:r>
            <w:r>
              <w:rPr>
                <w:rFonts w:hint="eastAsia" w:ascii="宋体" w:hAnsi="宋体" w:cs="宋体"/>
                <w:color w:val="333333"/>
                <w:sz w:val="21"/>
                <w:szCs w:val="21"/>
                <w:highlight w:val="none"/>
                <w:lang w:eastAsia="zh-CN"/>
              </w:rPr>
              <w:t>2023年</w:t>
            </w:r>
            <w:r>
              <w:rPr>
                <w:rFonts w:hint="eastAsia" w:ascii="宋体" w:hAnsi="宋体" w:cs="宋体"/>
                <w:color w:val="333333"/>
                <w:sz w:val="21"/>
                <w:szCs w:val="21"/>
                <w:highlight w:val="none"/>
                <w:lang w:val="en-US" w:eastAsia="zh-CN"/>
              </w:rPr>
              <w:t>11</w:t>
            </w:r>
            <w:r>
              <w:rPr>
                <w:rFonts w:hint="eastAsia" w:ascii="宋体" w:hAnsi="宋体" w:cs="宋体"/>
                <w:color w:val="333333"/>
                <w:sz w:val="21"/>
                <w:szCs w:val="21"/>
                <w:highlight w:val="none"/>
                <w:lang w:eastAsia="zh-CN"/>
              </w:rPr>
              <w:t>月</w:t>
            </w:r>
            <w:r>
              <w:rPr>
                <w:rFonts w:hint="eastAsia" w:ascii="宋体" w:hAnsi="宋体" w:cs="宋体"/>
                <w:color w:val="333333"/>
                <w:sz w:val="21"/>
                <w:szCs w:val="21"/>
                <w:highlight w:val="none"/>
                <w:lang w:val="en-US" w:eastAsia="zh-CN"/>
              </w:rPr>
              <w:t>1</w:t>
            </w:r>
            <w:r>
              <w:rPr>
                <w:rFonts w:hint="eastAsia" w:ascii="宋体" w:hAnsi="宋体" w:cs="宋体"/>
                <w:color w:val="333333"/>
                <w:sz w:val="21"/>
                <w:szCs w:val="21"/>
                <w:highlight w:val="none"/>
                <w:lang w:eastAsia="zh-CN"/>
              </w:rPr>
              <w:t>日</w:t>
            </w:r>
            <w:r>
              <w:rPr>
                <w:rFonts w:hint="eastAsia" w:ascii="宋体" w:hAnsi="宋体" w:eastAsia="宋体" w:cs="宋体"/>
                <w:color w:val="333333"/>
                <w:sz w:val="21"/>
                <w:szCs w:val="21"/>
                <w:highlight w:val="none"/>
              </w:rPr>
              <w:t>9时</w:t>
            </w:r>
            <w:r>
              <w:rPr>
                <w:rFonts w:hint="eastAsia" w:ascii="宋体" w:hAnsi="宋体" w:cs="宋体"/>
                <w:color w:val="333333"/>
                <w:sz w:val="21"/>
                <w:szCs w:val="21"/>
                <w:highlight w:val="none"/>
                <w:lang w:val="en-US" w:eastAsia="zh-CN"/>
              </w:rPr>
              <w:t>3</w:t>
            </w:r>
            <w:r>
              <w:rPr>
                <w:rFonts w:hint="eastAsia" w:ascii="宋体" w:hAnsi="宋体" w:eastAsia="宋体" w:cs="宋体"/>
                <w:color w:val="333333"/>
                <w:sz w:val="21"/>
                <w:szCs w:val="21"/>
                <w:highlight w:val="none"/>
              </w:rPr>
              <w:t>0分</w:t>
            </w:r>
            <w:r>
              <w:rPr>
                <w:rFonts w:hint="eastAsia"/>
                <w:sz w:val="21"/>
                <w:szCs w:val="21"/>
                <w:highlight w:val="none"/>
              </w:rPr>
              <w:t>（北京时间）</w:t>
            </w:r>
          </w:p>
          <w:p>
            <w:pPr>
              <w:keepNext w:val="0"/>
              <w:keepLines w:val="0"/>
              <w:pageBreakBefore w:val="0"/>
              <w:widowControl/>
              <w:shd w:val="clear" w:color="auto" w:fill="FFFFFF"/>
              <w:tabs>
                <w:tab w:val="left" w:pos="7406"/>
              </w:tabs>
              <w:kinsoku/>
              <w:overflowPunct/>
              <w:topLinePunct w:val="0"/>
              <w:bidi w:val="0"/>
              <w:snapToGrid/>
              <w:spacing w:beforeAutospacing="0" w:line="360" w:lineRule="auto"/>
              <w:jc w:val="left"/>
              <w:rPr>
                <w:rFonts w:hint="eastAsia"/>
                <w:sz w:val="21"/>
                <w:szCs w:val="21"/>
                <w:highlight w:val="none"/>
              </w:rPr>
            </w:pPr>
            <w:r>
              <w:rPr>
                <w:rFonts w:hint="eastAsia"/>
                <w:sz w:val="21"/>
                <w:szCs w:val="21"/>
                <w:highlight w:val="none"/>
              </w:rPr>
              <w:t>开标地点</w:t>
            </w:r>
            <w:r>
              <w:rPr>
                <w:rFonts w:hint="eastAsia" w:ascii="宋体" w:hAnsi="宋体" w:cs="宋体"/>
                <w:color w:val="000000"/>
                <w:kern w:val="0"/>
                <w:sz w:val="21"/>
                <w:szCs w:val="21"/>
                <w:highlight w:val="none"/>
                <w:shd w:val="clear" w:color="auto" w:fill="FFFFFF"/>
                <w:lang w:bidi="ar"/>
              </w:rPr>
              <w:t>：荥阳市公共资源交易中心（荥阳市中原路与飞龙路西北角政务服务中心七楼）远程第</w:t>
            </w:r>
            <w:r>
              <w:rPr>
                <w:rFonts w:hint="eastAsia" w:ascii="宋体" w:hAnsi="宋体" w:cs="宋体"/>
                <w:color w:val="000000"/>
                <w:kern w:val="0"/>
                <w:sz w:val="21"/>
                <w:szCs w:val="21"/>
                <w:highlight w:val="none"/>
                <w:shd w:val="clear" w:color="auto" w:fill="FFFFFF"/>
                <w:lang w:val="en-US" w:eastAsia="zh-CN" w:bidi="ar"/>
              </w:rPr>
              <w:t>二</w:t>
            </w:r>
            <w:r>
              <w:rPr>
                <w:rFonts w:hint="eastAsia" w:ascii="宋体" w:hAnsi="宋体" w:cs="宋体"/>
                <w:color w:val="000000"/>
                <w:kern w:val="0"/>
                <w:sz w:val="21"/>
                <w:szCs w:val="21"/>
                <w:highlight w:val="none"/>
                <w:shd w:val="clear" w:color="auto" w:fill="FFFFFF"/>
                <w:lang w:bidi="ar"/>
              </w:rPr>
              <w:t>开标室</w:t>
            </w:r>
            <w:r>
              <w:rPr>
                <w:rFonts w:hint="eastAsia"/>
                <w:sz w:val="21"/>
                <w:szCs w:val="21"/>
                <w:highlight w:val="none"/>
              </w:rPr>
              <w:t>；</w:t>
            </w:r>
          </w:p>
          <w:p>
            <w:pPr>
              <w:keepNext w:val="0"/>
              <w:keepLines w:val="0"/>
              <w:pageBreakBefore w:val="0"/>
              <w:kinsoku/>
              <w:overflowPunct/>
              <w:topLinePunct w:val="0"/>
              <w:bidi w:val="0"/>
              <w:snapToGrid/>
              <w:spacing w:beforeAutospacing="0" w:line="360" w:lineRule="auto"/>
              <w:rPr>
                <w:rFonts w:hint="eastAsia" w:ascii="宋体" w:hAnsi="宋体" w:cs="宋体"/>
                <w:sz w:val="21"/>
                <w:szCs w:val="21"/>
                <w:highlight w:val="none"/>
              </w:rPr>
            </w:pPr>
            <w:r>
              <w:rPr>
                <w:rFonts w:hint="eastAsia"/>
                <w:sz w:val="21"/>
                <w:szCs w:val="21"/>
                <w:highlight w:val="none"/>
              </w:rPr>
              <w:t>注：本项目采用“远程不见面”开标方式，远程开标大厅网址为</w:t>
            </w:r>
            <w:r>
              <w:rPr>
                <w:rFonts w:hint="eastAsia" w:ascii="宋体" w:hAnsi="宋体" w:cs="宋体"/>
                <w:b w:val="0"/>
                <w:color w:val="0000FF"/>
                <w:sz w:val="21"/>
                <w:szCs w:val="21"/>
                <w:highlight w:val="none"/>
                <w:lang w:eastAsia="zh-CN"/>
              </w:rPr>
              <w:t>http://www.xyggzyjyzx.com:8093/BidOpening/bidopeninghallaction/hall/login</w:t>
            </w:r>
            <w:r>
              <w:rPr>
                <w:rFonts w:hint="eastAsia"/>
                <w:sz w:val="21"/>
                <w:szCs w:val="21"/>
                <w:highlight w:val="none"/>
              </w:rPr>
              <w:t>），供应商无需到荥阳市公共资源交易中心现场参加开标会议，无需到达现场提交原件资料。供应商应当在投标截止时间前，登录远程开标大厅，在线准时参加开标活动并进行文件解密等。未在规定截止时间前解密的，采购人不予受理。因加密电子供应商文件未能成功上传或误传而导致的解密失败，将被拒绝。</w:t>
            </w:r>
          </w:p>
        </w:tc>
      </w:tr>
      <w:tr>
        <w:tblPrEx>
          <w:tblCellMar>
            <w:top w:w="0" w:type="dxa"/>
            <w:left w:w="108" w:type="dxa"/>
            <w:bottom w:w="0" w:type="dxa"/>
            <w:right w:w="108" w:type="dxa"/>
          </w:tblCellMar>
        </w:tblPrEx>
        <w:trPr>
          <w:trHeight w:val="331"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5.2</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pStyle w:val="46"/>
              <w:keepNext w:val="0"/>
              <w:keepLines w:val="0"/>
              <w:pageBreakBefore w:val="0"/>
              <w:kinsoku/>
              <w:overflowPunct/>
              <w:topLinePunct w:val="0"/>
              <w:bidi w:val="0"/>
              <w:snapToGrid/>
              <w:spacing w:beforeAutospacing="0" w:line="360" w:lineRule="auto"/>
              <w:ind w:left="106" w:right="97"/>
              <w:jc w:val="center"/>
              <w:rPr>
                <w:rFonts w:hint="eastAsia" w:ascii="宋体" w:hAnsi="宋体" w:cs="宋体"/>
                <w:sz w:val="21"/>
                <w:szCs w:val="21"/>
                <w:highlight w:val="none"/>
              </w:rPr>
            </w:pPr>
            <w:r>
              <w:rPr>
                <w:rFonts w:hint="eastAsia"/>
                <w:spacing w:val="-9"/>
                <w:sz w:val="21"/>
                <w:szCs w:val="21"/>
                <w:highlight w:val="none"/>
              </w:rPr>
              <w:t>开标唱标程序</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rPr>
                <w:rFonts w:hint="eastAsia"/>
                <w:sz w:val="21"/>
                <w:szCs w:val="21"/>
                <w:highlight w:val="none"/>
              </w:rPr>
            </w:pPr>
            <w:r>
              <w:rPr>
                <w:rFonts w:hint="eastAsia"/>
                <w:sz w:val="21"/>
                <w:szCs w:val="21"/>
                <w:highlight w:val="none"/>
              </w:rPr>
              <w:t>本项目采用电子开标。到投标截止时间止，各供应商对加密的电子</w:t>
            </w:r>
            <w:r>
              <w:rPr>
                <w:rFonts w:hint="eastAsia"/>
                <w:sz w:val="21"/>
                <w:szCs w:val="21"/>
                <w:highlight w:val="none"/>
                <w:lang w:eastAsia="zh-CN"/>
              </w:rPr>
              <w:t>响应文件</w:t>
            </w:r>
            <w:r>
              <w:rPr>
                <w:rFonts w:hint="eastAsia"/>
                <w:sz w:val="21"/>
                <w:szCs w:val="21"/>
                <w:highlight w:val="none"/>
              </w:rPr>
              <w:t>进行解密。解密完成后各供应商的电子</w:t>
            </w:r>
            <w:r>
              <w:rPr>
                <w:rFonts w:hint="eastAsia"/>
                <w:sz w:val="21"/>
                <w:szCs w:val="21"/>
                <w:highlight w:val="none"/>
                <w:lang w:eastAsia="zh-CN"/>
              </w:rPr>
              <w:t>响应文件</w:t>
            </w:r>
            <w:r>
              <w:rPr>
                <w:rFonts w:hint="eastAsia"/>
                <w:sz w:val="21"/>
                <w:szCs w:val="21"/>
                <w:highlight w:val="none"/>
              </w:rPr>
              <w:t>的实质性内容将自动显示在网页中。供应商在投标截止时间前未上传电子</w:t>
            </w:r>
            <w:r>
              <w:rPr>
                <w:rFonts w:hint="eastAsia"/>
                <w:sz w:val="21"/>
                <w:szCs w:val="21"/>
                <w:highlight w:val="none"/>
                <w:lang w:eastAsia="zh-CN"/>
              </w:rPr>
              <w:t>响应文件</w:t>
            </w:r>
            <w:r>
              <w:rPr>
                <w:rFonts w:hint="eastAsia"/>
                <w:sz w:val="21"/>
                <w:szCs w:val="21"/>
                <w:highlight w:val="none"/>
              </w:rPr>
              <w:t xml:space="preserve">的将视为放弃投标。 </w:t>
            </w:r>
          </w:p>
          <w:p>
            <w:pPr>
              <w:keepNext w:val="0"/>
              <w:keepLines w:val="0"/>
              <w:pageBreakBefore w:val="0"/>
              <w:kinsoku/>
              <w:overflowPunct/>
              <w:topLinePunct w:val="0"/>
              <w:bidi w:val="0"/>
              <w:snapToGrid/>
              <w:spacing w:beforeAutospacing="0" w:line="360" w:lineRule="auto"/>
              <w:rPr>
                <w:rFonts w:hint="eastAsia"/>
                <w:sz w:val="21"/>
                <w:szCs w:val="21"/>
                <w:highlight w:val="none"/>
              </w:rPr>
            </w:pPr>
            <w:r>
              <w:rPr>
                <w:rFonts w:hint="eastAsia"/>
                <w:sz w:val="21"/>
                <w:szCs w:val="21"/>
                <w:highlight w:val="none"/>
              </w:rPr>
              <w:t>供应商对开标过程和开标记录如有疑义，以及认为采购人、采购代理机构相关工作人员有需要回避的情形的，应在不见面开标大厅“文字互动”对话框或“新增质疑”处在线提出询问或者回避申请。采购人、采购代理机构对供应商代表提出的询问或者回避申请应当及时处理。</w:t>
            </w:r>
          </w:p>
          <w:p>
            <w:pPr>
              <w:keepNext w:val="0"/>
              <w:keepLines w:val="0"/>
              <w:pageBreakBefore w:val="0"/>
              <w:kinsoku/>
              <w:overflowPunct/>
              <w:topLinePunct w:val="0"/>
              <w:bidi w:val="0"/>
              <w:snapToGrid/>
              <w:spacing w:beforeAutospacing="0" w:line="360" w:lineRule="auto"/>
              <w:rPr>
                <w:rFonts w:hint="eastAsia" w:ascii="宋体" w:hAnsi="宋体" w:cs="宋体"/>
                <w:sz w:val="21"/>
                <w:szCs w:val="21"/>
                <w:highlight w:val="none"/>
              </w:rPr>
            </w:pPr>
            <w:r>
              <w:rPr>
                <w:rFonts w:hint="eastAsia"/>
                <w:sz w:val="21"/>
                <w:szCs w:val="21"/>
                <w:highlight w:val="none"/>
              </w:rPr>
              <w:t>供应商未参加开标的，视同认可开标结果。</w:t>
            </w:r>
          </w:p>
        </w:tc>
      </w:tr>
      <w:tr>
        <w:tblPrEx>
          <w:tblCellMar>
            <w:top w:w="0" w:type="dxa"/>
            <w:left w:w="108" w:type="dxa"/>
            <w:bottom w:w="0" w:type="dxa"/>
            <w:right w:w="108" w:type="dxa"/>
          </w:tblCellMar>
        </w:tblPrEx>
        <w:trPr>
          <w:trHeight w:val="509" w:hRule="atLeast"/>
          <w:jc w:val="center"/>
        </w:trPr>
        <w:tc>
          <w:tcPr>
            <w:tcW w:w="9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6.1.1</w:t>
            </w:r>
          </w:p>
        </w:tc>
        <w:tc>
          <w:tcPr>
            <w:tcW w:w="23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评标委员会的组建</w:t>
            </w:r>
          </w:p>
        </w:tc>
        <w:tc>
          <w:tcPr>
            <w:tcW w:w="6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rPr>
                <w:rFonts w:hint="eastAsia" w:ascii="宋体" w:hAnsi="宋体"/>
                <w:sz w:val="21"/>
                <w:szCs w:val="21"/>
                <w:highlight w:val="none"/>
              </w:rPr>
            </w:pPr>
            <w:r>
              <w:rPr>
                <w:rFonts w:ascii="宋体" w:hAnsi="宋体"/>
                <w:sz w:val="21"/>
                <w:szCs w:val="21"/>
                <w:highlight w:val="none"/>
              </w:rPr>
              <w:t>评标委员会</w:t>
            </w:r>
            <w:r>
              <w:rPr>
                <w:rFonts w:hint="eastAsia" w:ascii="宋体" w:hAnsi="宋体"/>
                <w:sz w:val="21"/>
                <w:szCs w:val="21"/>
                <w:highlight w:val="none"/>
              </w:rPr>
              <w:t>构成：</w:t>
            </w:r>
            <w:r>
              <w:rPr>
                <w:rFonts w:hint="eastAsia" w:ascii="宋体" w:hAnsi="宋体"/>
                <w:sz w:val="21"/>
                <w:szCs w:val="21"/>
                <w:highlight w:val="none"/>
                <w:u w:val="single"/>
                <w:lang w:val="en-US" w:eastAsia="zh-CN"/>
              </w:rPr>
              <w:t>3</w:t>
            </w:r>
            <w:r>
              <w:rPr>
                <w:rFonts w:hint="eastAsia" w:ascii="宋体" w:hAnsi="宋体"/>
                <w:sz w:val="21"/>
                <w:szCs w:val="21"/>
                <w:highlight w:val="none"/>
              </w:rPr>
              <w:t>人，其中采购人代表</w:t>
            </w:r>
            <w:r>
              <w:rPr>
                <w:rFonts w:hint="eastAsia" w:ascii="宋体" w:hAnsi="宋体"/>
                <w:sz w:val="21"/>
                <w:szCs w:val="21"/>
                <w:highlight w:val="none"/>
                <w:u w:val="single"/>
              </w:rPr>
              <w:t xml:space="preserve"> 1 </w:t>
            </w:r>
            <w:r>
              <w:rPr>
                <w:rFonts w:hint="eastAsia" w:ascii="宋体" w:hAnsi="宋体"/>
                <w:sz w:val="21"/>
                <w:szCs w:val="21"/>
                <w:highlight w:val="none"/>
              </w:rPr>
              <w:t>人，专家</w:t>
            </w:r>
            <w:r>
              <w:rPr>
                <w:rFonts w:hint="eastAsia" w:ascii="宋体" w:hAnsi="宋体"/>
                <w:sz w:val="21"/>
                <w:szCs w:val="21"/>
                <w:highlight w:val="none"/>
                <w:lang w:val="en-US" w:eastAsia="zh-CN"/>
              </w:rPr>
              <w:t xml:space="preserve"> </w:t>
            </w:r>
            <w:r>
              <w:rPr>
                <w:rFonts w:hint="eastAsia" w:ascii="宋体" w:hAnsi="宋体"/>
                <w:sz w:val="21"/>
                <w:szCs w:val="21"/>
                <w:highlight w:val="none"/>
                <w:u w:val="single"/>
                <w:lang w:val="en-US" w:eastAsia="zh-CN"/>
              </w:rPr>
              <w:t>2</w:t>
            </w:r>
            <w:r>
              <w:rPr>
                <w:rFonts w:hint="eastAsia" w:ascii="宋体" w:hAnsi="宋体"/>
                <w:sz w:val="21"/>
                <w:szCs w:val="21"/>
                <w:highlight w:val="none"/>
                <w:u w:val="single"/>
              </w:rPr>
              <w:t xml:space="preserve"> </w:t>
            </w:r>
            <w:r>
              <w:rPr>
                <w:rFonts w:hint="eastAsia" w:ascii="宋体" w:hAnsi="宋体"/>
                <w:sz w:val="21"/>
                <w:szCs w:val="21"/>
                <w:highlight w:val="none"/>
              </w:rPr>
              <w:t>人；</w:t>
            </w:r>
          </w:p>
          <w:p>
            <w:pPr>
              <w:keepNext w:val="0"/>
              <w:keepLines w:val="0"/>
              <w:pageBreakBefore w:val="0"/>
              <w:kinsoku/>
              <w:overflowPunct/>
              <w:topLinePunct w:val="0"/>
              <w:bidi w:val="0"/>
              <w:snapToGrid/>
              <w:spacing w:beforeAutospacing="0" w:line="360" w:lineRule="auto"/>
              <w:rPr>
                <w:rFonts w:hint="eastAsia" w:ascii="宋体" w:hAnsi="宋体" w:cs="宋体"/>
                <w:sz w:val="21"/>
                <w:szCs w:val="21"/>
                <w:highlight w:val="none"/>
              </w:rPr>
            </w:pPr>
            <w:r>
              <w:rPr>
                <w:rFonts w:ascii="宋体" w:hAnsi="宋体"/>
                <w:sz w:val="21"/>
                <w:szCs w:val="21"/>
                <w:highlight w:val="none"/>
              </w:rPr>
              <w:t>评标专家确定方式</w:t>
            </w:r>
            <w:r>
              <w:rPr>
                <w:rFonts w:hint="eastAsia" w:ascii="宋体" w:hAnsi="宋体"/>
                <w:sz w:val="21"/>
                <w:szCs w:val="21"/>
                <w:highlight w:val="none"/>
              </w:rPr>
              <w:t>：投标截止时间前24小时内，</w:t>
            </w:r>
            <w:r>
              <w:rPr>
                <w:rFonts w:hint="eastAsia" w:ascii="宋体" w:hAnsi="宋体"/>
                <w:kern w:val="0"/>
                <w:sz w:val="21"/>
                <w:szCs w:val="21"/>
                <w:highlight w:val="none"/>
              </w:rPr>
              <w:t>从相关</w:t>
            </w:r>
            <w:r>
              <w:rPr>
                <w:rFonts w:hint="eastAsia" w:ascii="宋体" w:hAnsi="宋体"/>
                <w:sz w:val="21"/>
                <w:szCs w:val="21"/>
                <w:highlight w:val="none"/>
              </w:rPr>
              <w:t>专家库</w:t>
            </w:r>
            <w:r>
              <w:rPr>
                <w:rFonts w:hint="eastAsia" w:ascii="宋体" w:hAnsi="宋体"/>
                <w:kern w:val="0"/>
                <w:sz w:val="21"/>
                <w:szCs w:val="21"/>
                <w:highlight w:val="none"/>
              </w:rPr>
              <w:t>中随机抽取</w:t>
            </w:r>
            <w:r>
              <w:rPr>
                <w:rFonts w:hint="eastAsia" w:ascii="宋体" w:hAnsi="宋体"/>
                <w:spacing w:val="-4"/>
                <w:sz w:val="21"/>
                <w:szCs w:val="21"/>
                <w:highlight w:val="none"/>
              </w:rPr>
              <w:t>。</w:t>
            </w:r>
          </w:p>
        </w:tc>
      </w:tr>
      <w:tr>
        <w:tblPrEx>
          <w:tblCellMar>
            <w:top w:w="0" w:type="dxa"/>
            <w:left w:w="108" w:type="dxa"/>
            <w:bottom w:w="0" w:type="dxa"/>
            <w:right w:w="108" w:type="dxa"/>
          </w:tblCellMar>
        </w:tblPrEx>
        <w:trPr>
          <w:trHeight w:val="341" w:hRule="atLeast"/>
          <w:jc w:val="center"/>
        </w:trPr>
        <w:tc>
          <w:tcPr>
            <w:tcW w:w="967" w:type="dxa"/>
            <w:tcBorders>
              <w:top w:val="single" w:color="auto" w:sz="4" w:space="0"/>
              <w:left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7.1</w:t>
            </w:r>
          </w:p>
        </w:tc>
        <w:tc>
          <w:tcPr>
            <w:tcW w:w="2337" w:type="dxa"/>
            <w:tcBorders>
              <w:top w:val="single" w:color="auto" w:sz="4" w:space="0"/>
              <w:left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是否授权评标委员会确定</w:t>
            </w:r>
            <w:r>
              <w:rPr>
                <w:rFonts w:hint="eastAsia" w:ascii="宋体" w:hAnsi="宋体" w:cs="宋体"/>
                <w:sz w:val="21"/>
                <w:szCs w:val="21"/>
                <w:highlight w:val="none"/>
                <w:lang w:val="en-US" w:eastAsia="zh-CN"/>
              </w:rPr>
              <w:t>成交</w:t>
            </w:r>
            <w:r>
              <w:rPr>
                <w:rFonts w:hint="eastAsia" w:ascii="宋体" w:hAnsi="宋体" w:cs="宋体"/>
                <w:sz w:val="21"/>
                <w:szCs w:val="21"/>
                <w:highlight w:val="none"/>
              </w:rPr>
              <w:t>人</w:t>
            </w:r>
          </w:p>
        </w:tc>
        <w:tc>
          <w:tcPr>
            <w:tcW w:w="6116" w:type="dxa"/>
            <w:tcBorders>
              <w:top w:val="single" w:color="auto" w:sz="4" w:space="0"/>
              <w:left w:val="single" w:color="auto" w:sz="4" w:space="0"/>
              <w:right w:val="single" w:color="auto" w:sz="4" w:space="0"/>
            </w:tcBorders>
            <w:noWrap w:val="0"/>
            <w:vAlign w:val="center"/>
          </w:tcPr>
          <w:p>
            <w:pPr>
              <w:keepNext w:val="0"/>
              <w:keepLines w:val="0"/>
              <w:pageBreakBefore w:val="0"/>
              <w:kinsoku/>
              <w:overflowPunct/>
              <w:topLinePunct w:val="0"/>
              <w:bidi w:val="0"/>
              <w:snapToGrid/>
              <w:spacing w:beforeAutospacing="0" w:line="360" w:lineRule="auto"/>
              <w:rPr>
                <w:rFonts w:hint="eastAsia" w:ascii="宋体" w:hAnsi="宋体" w:cs="宋体"/>
                <w:sz w:val="21"/>
                <w:szCs w:val="21"/>
                <w:highlight w:val="none"/>
              </w:rPr>
            </w:pPr>
            <w:r>
              <w:rPr>
                <w:rFonts w:hint="eastAsia" w:ascii="宋体" w:hAnsi="宋体" w:cs="宋体"/>
                <w:sz w:val="21"/>
                <w:szCs w:val="21"/>
                <w:highlight w:val="none"/>
              </w:rPr>
              <w:t>否，推荐的</w:t>
            </w:r>
            <w:r>
              <w:rPr>
                <w:rFonts w:hint="eastAsia" w:ascii="宋体" w:hAnsi="宋体" w:cs="宋体"/>
                <w:sz w:val="21"/>
                <w:szCs w:val="21"/>
                <w:highlight w:val="none"/>
                <w:lang w:eastAsia="zh-CN"/>
              </w:rPr>
              <w:t>成交</w:t>
            </w:r>
            <w:r>
              <w:rPr>
                <w:rFonts w:hint="eastAsia" w:ascii="宋体" w:hAnsi="宋体" w:cs="宋体"/>
                <w:sz w:val="21"/>
                <w:szCs w:val="21"/>
                <w:highlight w:val="none"/>
              </w:rPr>
              <w:t>候选人数：3名</w:t>
            </w:r>
          </w:p>
        </w:tc>
      </w:tr>
      <w:tr>
        <w:tblPrEx>
          <w:tblCellMar>
            <w:top w:w="0" w:type="dxa"/>
            <w:left w:w="0" w:type="dxa"/>
            <w:bottom w:w="0" w:type="dxa"/>
            <w:right w:w="0" w:type="dxa"/>
          </w:tblCellMar>
        </w:tblPrEx>
        <w:trPr>
          <w:trHeight w:val="172"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autoSpaceDE w:val="0"/>
              <w:autoSpaceDN w:val="0"/>
              <w:bidi w:val="0"/>
              <w:adjustRightInd w:val="0"/>
              <w:snapToGrid/>
              <w:spacing w:beforeAutospacing="0" w:line="360" w:lineRule="auto"/>
              <w:ind w:right="35"/>
              <w:jc w:val="center"/>
              <w:rPr>
                <w:rFonts w:hint="eastAsia" w:ascii="宋体" w:hAnsi="宋体" w:cs="宋体"/>
                <w:spacing w:val="1"/>
                <w:kern w:val="0"/>
                <w:sz w:val="21"/>
                <w:szCs w:val="21"/>
                <w:highlight w:val="none"/>
              </w:rPr>
            </w:pPr>
            <w:r>
              <w:rPr>
                <w:rFonts w:hint="eastAsia" w:ascii="宋体" w:hAnsi="宋体" w:cs="宋体"/>
                <w:b/>
                <w:sz w:val="21"/>
                <w:szCs w:val="21"/>
                <w:highlight w:val="none"/>
              </w:rPr>
              <w:t>10</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p>
        </w:tc>
        <w:tc>
          <w:tcPr>
            <w:tcW w:w="6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b/>
                <w:sz w:val="21"/>
                <w:szCs w:val="21"/>
                <w:highlight w:val="none"/>
              </w:rPr>
              <w:t>需要补充的其他内容</w:t>
            </w:r>
          </w:p>
        </w:tc>
      </w:tr>
      <w:tr>
        <w:tblPrEx>
          <w:tblCellMar>
            <w:top w:w="0" w:type="dxa"/>
            <w:left w:w="0" w:type="dxa"/>
            <w:bottom w:w="0" w:type="dxa"/>
            <w:right w:w="0" w:type="dxa"/>
          </w:tblCellMar>
        </w:tblPrEx>
        <w:trPr>
          <w:trHeight w:val="341"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10.1</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最高投标限价</w:t>
            </w:r>
          </w:p>
        </w:tc>
        <w:tc>
          <w:tcPr>
            <w:tcW w:w="6116" w:type="dxa"/>
            <w:tcBorders>
              <w:top w:val="single" w:color="000000" w:sz="4" w:space="0"/>
              <w:left w:val="single" w:color="000000" w:sz="4" w:space="0"/>
              <w:bottom w:val="single" w:color="000000" w:sz="4" w:space="0"/>
              <w:right w:val="single" w:color="000000" w:sz="4" w:space="0"/>
            </w:tcBorders>
            <w:noWrap w:val="0"/>
            <w:vAlign w:val="center"/>
          </w:tcPr>
          <w:p>
            <w:pPr>
              <w:pStyle w:val="23"/>
              <w:keepNext w:val="0"/>
              <w:keepLines w:val="0"/>
              <w:pageBreakBefore w:val="0"/>
              <w:kinsoku/>
              <w:wordWrap/>
              <w:overflowPunct/>
              <w:topLinePunct w:val="0"/>
              <w:bidi w:val="0"/>
              <w:snapToGrid/>
              <w:spacing w:line="360" w:lineRule="auto"/>
              <w:ind w:left="0" w:leftChars="0" w:firstLine="0" w:firstLineChars="0"/>
              <w:textAlignment w:val="auto"/>
              <w:rPr>
                <w:rFonts w:hint="eastAsia" w:ascii="宋体" w:hAnsi="宋体" w:cs="宋体"/>
                <w:b/>
                <w:sz w:val="21"/>
                <w:szCs w:val="21"/>
                <w:highlight w:val="none"/>
              </w:rPr>
            </w:pPr>
            <w:r>
              <w:rPr>
                <w:rFonts w:hint="eastAsia"/>
                <w:sz w:val="21"/>
                <w:szCs w:val="21"/>
                <w:highlight w:val="none"/>
              </w:rPr>
              <w:t>本</w:t>
            </w:r>
            <w:r>
              <w:rPr>
                <w:rFonts w:hint="eastAsia"/>
                <w:sz w:val="21"/>
                <w:szCs w:val="21"/>
                <w:highlight w:val="none"/>
                <w:lang w:eastAsia="zh-CN"/>
              </w:rPr>
              <w:t>项目</w:t>
            </w:r>
            <w:r>
              <w:rPr>
                <w:rFonts w:hint="eastAsia"/>
                <w:sz w:val="21"/>
                <w:szCs w:val="21"/>
                <w:highlight w:val="none"/>
              </w:rPr>
              <w:t>设最高投标限价，最高投标限价为</w:t>
            </w:r>
            <w:r>
              <w:rPr>
                <w:rFonts w:hint="eastAsia" w:hAnsi="宋体" w:cs="宋体"/>
                <w:color w:val="333333"/>
                <w:sz w:val="21"/>
                <w:szCs w:val="21"/>
                <w:highlight w:val="none"/>
                <w:u w:val="single"/>
                <w:lang w:val="en-US" w:eastAsia="zh-CN"/>
              </w:rPr>
              <w:t>981526.29元</w:t>
            </w:r>
            <w:r>
              <w:rPr>
                <w:rFonts w:hint="eastAsia" w:hAnsi="宋体" w:cs="宋体"/>
                <w:color w:val="333333"/>
                <w:sz w:val="21"/>
                <w:szCs w:val="21"/>
                <w:highlight w:val="none"/>
                <w:lang w:val="en-US" w:eastAsia="zh-CN"/>
              </w:rPr>
              <w:t>，</w:t>
            </w:r>
            <w:r>
              <w:rPr>
                <w:rFonts w:hint="eastAsia"/>
                <w:sz w:val="21"/>
                <w:szCs w:val="21"/>
                <w:highlight w:val="none"/>
              </w:rPr>
              <w:t>凡供应商的投标价格超出“最高投标限价”（不含等于“最高投标限价”）的，该供应商的</w:t>
            </w:r>
            <w:r>
              <w:rPr>
                <w:rFonts w:hint="eastAsia"/>
                <w:sz w:val="21"/>
                <w:szCs w:val="21"/>
                <w:highlight w:val="none"/>
                <w:lang w:eastAsia="zh-CN"/>
              </w:rPr>
              <w:t>响应文件</w:t>
            </w:r>
            <w:r>
              <w:rPr>
                <w:rFonts w:hint="eastAsia"/>
                <w:sz w:val="21"/>
                <w:szCs w:val="21"/>
                <w:highlight w:val="none"/>
              </w:rPr>
              <w:t>将不予进行后续评审，否决其投标。</w:t>
            </w:r>
          </w:p>
        </w:tc>
      </w:tr>
      <w:tr>
        <w:tblPrEx>
          <w:tblCellMar>
            <w:top w:w="0" w:type="dxa"/>
            <w:left w:w="0" w:type="dxa"/>
            <w:bottom w:w="0" w:type="dxa"/>
            <w:right w:w="0" w:type="dxa"/>
          </w:tblCellMar>
        </w:tblPrEx>
        <w:trPr>
          <w:trHeight w:val="509"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10.2</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eastAsia="宋体" w:cs="宋体"/>
                <w:bCs/>
                <w:kern w:val="1"/>
                <w:sz w:val="21"/>
                <w:szCs w:val="21"/>
                <w:highlight w:val="none"/>
              </w:rPr>
            </w:pPr>
            <w:r>
              <w:rPr>
                <w:rFonts w:hint="eastAsia" w:ascii="宋体" w:hAnsi="宋体" w:eastAsia="宋体" w:cs="宋体"/>
                <w:bCs/>
                <w:kern w:val="1"/>
                <w:sz w:val="21"/>
                <w:szCs w:val="21"/>
                <w:highlight w:val="none"/>
              </w:rPr>
              <w:t>采购代理服务费</w:t>
            </w:r>
          </w:p>
        </w:tc>
        <w:tc>
          <w:tcPr>
            <w:tcW w:w="6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beforeAutospacing="0" w:line="360" w:lineRule="auto"/>
              <w:rPr>
                <w:rFonts w:hint="eastAsia" w:ascii="宋体" w:hAnsi="宋体" w:eastAsia="宋体" w:cs="宋体"/>
                <w:bCs/>
                <w:kern w:val="1"/>
                <w:sz w:val="21"/>
                <w:szCs w:val="21"/>
                <w:highlight w:val="none"/>
              </w:rPr>
            </w:pPr>
            <w:r>
              <w:rPr>
                <w:rFonts w:hint="eastAsia" w:ascii="宋体" w:hAnsi="宋体" w:eastAsia="宋体" w:cs="宋体"/>
                <w:bCs/>
                <w:kern w:val="1"/>
                <w:sz w:val="21"/>
                <w:szCs w:val="21"/>
                <w:highlight w:val="none"/>
              </w:rPr>
              <w:t>采购代理服务费</w:t>
            </w:r>
            <w:r>
              <w:rPr>
                <w:rFonts w:hint="eastAsia" w:ascii="宋体" w:hAnsi="宋体" w:eastAsia="宋体" w:cs="宋体"/>
                <w:bCs/>
                <w:kern w:val="1"/>
                <w:sz w:val="21"/>
                <w:szCs w:val="21"/>
                <w:highlight w:val="none"/>
                <w:lang w:val="en-US" w:eastAsia="zh-CN"/>
              </w:rPr>
              <w:t>《河南省招标代理服务收费指导意见》</w:t>
            </w:r>
            <w:r>
              <w:rPr>
                <w:rFonts w:hint="eastAsia" w:ascii="宋体" w:hAnsi="宋体" w:eastAsia="宋体" w:cs="宋体"/>
                <w:bCs/>
                <w:kern w:val="1"/>
                <w:sz w:val="21"/>
                <w:szCs w:val="21"/>
                <w:highlight w:val="none"/>
              </w:rPr>
              <w:t>规定，采购代理服务费将向</w:t>
            </w:r>
            <w:r>
              <w:rPr>
                <w:rFonts w:hint="eastAsia" w:ascii="宋体" w:hAnsi="宋体" w:cs="宋体"/>
                <w:bCs/>
                <w:kern w:val="1"/>
                <w:sz w:val="21"/>
                <w:szCs w:val="21"/>
                <w:highlight w:val="none"/>
                <w:lang w:eastAsia="zh-CN"/>
              </w:rPr>
              <w:t>成交</w:t>
            </w:r>
            <w:r>
              <w:rPr>
                <w:rFonts w:hint="eastAsia" w:ascii="宋体" w:hAnsi="宋体" w:eastAsia="宋体" w:cs="宋体"/>
                <w:bCs/>
                <w:kern w:val="1"/>
                <w:sz w:val="21"/>
                <w:szCs w:val="21"/>
                <w:highlight w:val="none"/>
              </w:rPr>
              <w:t>人收取。此费用由供应商综合考虑到投标报价中，不再单独列项。</w:t>
            </w:r>
          </w:p>
        </w:tc>
      </w:tr>
      <w:tr>
        <w:tblPrEx>
          <w:tblCellMar>
            <w:top w:w="0" w:type="dxa"/>
            <w:left w:w="0" w:type="dxa"/>
            <w:bottom w:w="0" w:type="dxa"/>
            <w:right w:w="0" w:type="dxa"/>
          </w:tblCellMar>
        </w:tblPrEx>
        <w:trPr>
          <w:trHeight w:val="558"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10.5</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beforeAutospacing="0" w:line="360" w:lineRule="auto"/>
              <w:rPr>
                <w:rFonts w:hint="eastAsia" w:ascii="宋体" w:hAnsi="宋体" w:cs="宋体"/>
                <w:sz w:val="21"/>
                <w:szCs w:val="21"/>
                <w:highlight w:val="none"/>
              </w:rPr>
            </w:pPr>
            <w:r>
              <w:rPr>
                <w:rFonts w:hint="eastAsia" w:ascii="宋体" w:hAnsi="宋体" w:cs="宋体"/>
                <w:sz w:val="21"/>
                <w:szCs w:val="21"/>
                <w:highlight w:val="none"/>
              </w:rPr>
              <w:t>中小微型企业有关政策</w:t>
            </w:r>
          </w:p>
        </w:tc>
        <w:tc>
          <w:tcPr>
            <w:tcW w:w="6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beforeAutospacing="0" w:line="360" w:lineRule="auto"/>
              <w:rPr>
                <w:rFonts w:hint="eastAsia" w:ascii="宋体" w:hAnsi="宋体" w:cs="宋体"/>
                <w:sz w:val="21"/>
                <w:szCs w:val="21"/>
                <w:highlight w:val="none"/>
              </w:rPr>
            </w:pPr>
            <w:r>
              <w:rPr>
                <w:rFonts w:hint="eastAsia" w:ascii="宋体" w:hAnsi="宋体" w:cs="宋体"/>
                <w:sz w:val="21"/>
                <w:szCs w:val="21"/>
                <w:highlight w:val="none"/>
              </w:rPr>
              <w:t>对于供应商为监狱企业、小型和微型企业及其投标产品为小型和微型企业生产的，将以扣除优惠比率后的报价参与价格评议，但不作为中标价和合同签约价。中标价和合同签约价仍以其</w:t>
            </w:r>
            <w:r>
              <w:rPr>
                <w:rFonts w:hint="eastAsia" w:ascii="宋体" w:hAnsi="宋体" w:cs="宋体"/>
                <w:sz w:val="21"/>
                <w:szCs w:val="21"/>
                <w:highlight w:val="none"/>
                <w:lang w:eastAsia="zh-CN"/>
              </w:rPr>
              <w:t>响应文件</w:t>
            </w:r>
            <w:r>
              <w:rPr>
                <w:rFonts w:hint="eastAsia" w:ascii="宋体" w:hAnsi="宋体" w:cs="宋体"/>
                <w:sz w:val="21"/>
                <w:szCs w:val="21"/>
                <w:highlight w:val="none"/>
              </w:rPr>
              <w:t>中的一次报价为准。</w:t>
            </w:r>
          </w:p>
          <w:p>
            <w:pPr>
              <w:keepNext w:val="0"/>
              <w:keepLines w:val="0"/>
              <w:pageBreakBefore w:val="0"/>
              <w:kinsoku/>
              <w:overflowPunct/>
              <w:topLinePunct w:val="0"/>
              <w:bidi w:val="0"/>
              <w:snapToGrid/>
              <w:spacing w:beforeAutospacing="0" w:line="360" w:lineRule="auto"/>
              <w:rPr>
                <w:rFonts w:hint="eastAsia" w:ascii="宋体" w:hAnsi="宋体" w:cs="宋体"/>
                <w:sz w:val="21"/>
                <w:szCs w:val="21"/>
                <w:highlight w:val="none"/>
              </w:rPr>
            </w:pPr>
            <w:r>
              <w:rPr>
                <w:rFonts w:hint="eastAsia" w:ascii="宋体" w:hAnsi="宋体" w:cs="宋体"/>
                <w:sz w:val="21"/>
                <w:szCs w:val="21"/>
                <w:highlight w:val="none"/>
              </w:rPr>
              <w:t>监狱企业、残疾人福利性企业、小型和微型企业产品价格给予扣除标准：</w:t>
            </w:r>
          </w:p>
          <w:p>
            <w:pPr>
              <w:keepNext w:val="0"/>
              <w:keepLines w:val="0"/>
              <w:pageBreakBefore w:val="0"/>
              <w:kinsoku/>
              <w:overflowPunct/>
              <w:topLinePunct w:val="0"/>
              <w:bidi w:val="0"/>
              <w:snapToGrid/>
              <w:spacing w:beforeAutospacing="0" w:line="360" w:lineRule="auto"/>
              <w:rPr>
                <w:rFonts w:hint="eastAsia" w:ascii="宋体" w:hAnsi="宋体" w:cs="宋体"/>
                <w:sz w:val="21"/>
                <w:szCs w:val="21"/>
                <w:highlight w:val="none"/>
              </w:rPr>
            </w:pPr>
            <w:r>
              <w:rPr>
                <w:rFonts w:hint="eastAsia" w:ascii="宋体" w:hAnsi="宋体" w:cs="宋体"/>
                <w:sz w:val="21"/>
                <w:szCs w:val="21"/>
                <w:highlight w:val="none"/>
              </w:rPr>
              <w:t xml:space="preserve"> 根据《政府采购促进中小企业发展暂行办法》(财库[20</w:t>
            </w:r>
            <w:r>
              <w:rPr>
                <w:rFonts w:hint="eastAsia" w:ascii="宋体" w:hAnsi="宋体" w:cs="宋体"/>
                <w:sz w:val="21"/>
                <w:szCs w:val="21"/>
                <w:highlight w:val="none"/>
                <w:lang w:val="en-US" w:eastAsia="zh-CN"/>
              </w:rPr>
              <w:t>20</w:t>
            </w:r>
            <w:r>
              <w:rPr>
                <w:rFonts w:hint="eastAsia" w:ascii="宋体" w:hAnsi="宋体" w:cs="宋体"/>
                <w:sz w:val="21"/>
                <w:szCs w:val="21"/>
                <w:highlight w:val="none"/>
              </w:rPr>
              <w:t>]</w:t>
            </w:r>
            <w:r>
              <w:rPr>
                <w:rFonts w:hint="eastAsia" w:ascii="宋体" w:hAnsi="宋体" w:cs="宋体"/>
                <w:sz w:val="21"/>
                <w:szCs w:val="21"/>
                <w:highlight w:val="none"/>
                <w:lang w:val="en-US" w:eastAsia="zh-CN"/>
              </w:rPr>
              <w:t>46</w:t>
            </w:r>
            <w:r>
              <w:rPr>
                <w:rFonts w:hint="eastAsia" w:ascii="宋体" w:hAnsi="宋体" w:cs="宋体"/>
                <w:sz w:val="21"/>
                <w:szCs w:val="21"/>
                <w:highlight w:val="none"/>
              </w:rPr>
              <w:t>号)</w:t>
            </w:r>
          </w:p>
          <w:p>
            <w:pPr>
              <w:keepNext w:val="0"/>
              <w:keepLines w:val="0"/>
              <w:pageBreakBefore w:val="0"/>
              <w:kinsoku/>
              <w:overflowPunct/>
              <w:topLinePunct w:val="0"/>
              <w:bidi w:val="0"/>
              <w:snapToGrid/>
              <w:spacing w:beforeAutospacing="0" w:line="360" w:lineRule="auto"/>
              <w:rPr>
                <w:rFonts w:hint="eastAsia" w:ascii="宋体" w:hAnsi="宋体" w:cs="宋体"/>
                <w:sz w:val="21"/>
                <w:szCs w:val="21"/>
                <w:highlight w:val="none"/>
              </w:rPr>
            </w:pPr>
            <w:r>
              <w:rPr>
                <w:rFonts w:hint="eastAsia" w:ascii="宋体" w:hAnsi="宋体" w:cs="宋体"/>
                <w:sz w:val="21"/>
                <w:szCs w:val="21"/>
                <w:highlight w:val="none"/>
              </w:rPr>
              <w:t>的规定，对于非专门面向中小企业的项目，对小型和微型企业产品的价格给予</w:t>
            </w:r>
            <w:r>
              <w:rPr>
                <w:rFonts w:hint="eastAsia" w:ascii="宋体" w:hAnsi="宋体" w:cs="宋体"/>
                <w:sz w:val="21"/>
                <w:szCs w:val="21"/>
                <w:highlight w:val="none"/>
                <w:lang w:val="en-US" w:eastAsia="zh-CN"/>
              </w:rPr>
              <w:t>20</w:t>
            </w:r>
            <w:r>
              <w:rPr>
                <w:rFonts w:hint="eastAsia" w:ascii="宋体" w:hAnsi="宋体" w:cs="宋体"/>
                <w:sz w:val="21"/>
                <w:szCs w:val="21"/>
                <w:highlight w:val="none"/>
              </w:rPr>
              <w:t>%的扣除，用扣除后的报价参与评审。对于中型企业产品的价格不予扣除。供应商须提供中小企业声明函，否则不予认可。</w:t>
            </w:r>
            <w:r>
              <w:rPr>
                <w:rFonts w:hint="eastAsia" w:ascii="宋体" w:hAnsi="宋体" w:cs="宋体"/>
                <w:sz w:val="21"/>
                <w:szCs w:val="21"/>
                <w:highlight w:val="none"/>
                <w:lang w:val="en-US" w:eastAsia="zh-CN"/>
              </w:rPr>
              <w:t>声明函内容真实性由供应商负责。</w:t>
            </w:r>
            <w:r>
              <w:rPr>
                <w:rFonts w:hint="eastAsia" w:ascii="宋体" w:hAnsi="宋体" w:cs="宋体"/>
                <w:sz w:val="21"/>
                <w:szCs w:val="21"/>
                <w:highlight w:val="none"/>
              </w:rPr>
              <w:t>（小型、微型企业提供中型企业制造的货物的，视同为中型企业。）</w:t>
            </w:r>
          </w:p>
          <w:p>
            <w:pPr>
              <w:keepNext w:val="0"/>
              <w:keepLines w:val="0"/>
              <w:pageBreakBefore w:val="0"/>
              <w:kinsoku/>
              <w:overflowPunct/>
              <w:topLinePunct w:val="0"/>
              <w:bidi w:val="0"/>
              <w:snapToGrid/>
              <w:spacing w:beforeAutospacing="0" w:line="360" w:lineRule="auto"/>
              <w:rPr>
                <w:rFonts w:hint="eastAsia" w:ascii="宋体" w:hAnsi="宋体" w:cs="宋体"/>
                <w:sz w:val="21"/>
                <w:szCs w:val="21"/>
                <w:highlight w:val="none"/>
              </w:rPr>
            </w:pPr>
            <w:r>
              <w:rPr>
                <w:rFonts w:hint="eastAsia" w:ascii="宋体" w:hAnsi="宋体" w:cs="宋体"/>
                <w:sz w:val="21"/>
                <w:szCs w:val="21"/>
                <w:highlight w:val="none"/>
              </w:rPr>
              <w:t xml:space="preserve"> 根据《财政部、司法部关于政府采购支持监狱企业发展有关问题的通知》(财库〔2014〕68号)的规定，提供由省级以上监狱管理局、戒毒管理局（含新疆生产建设兵团）出具的属于监狱企业的证明文件的，监狱企业视同小型、微型企业。</w:t>
            </w:r>
          </w:p>
          <w:p>
            <w:pPr>
              <w:keepNext w:val="0"/>
              <w:keepLines w:val="0"/>
              <w:pageBreakBefore w:val="0"/>
              <w:kinsoku/>
              <w:overflowPunct/>
              <w:topLinePunct w:val="0"/>
              <w:bidi w:val="0"/>
              <w:snapToGrid/>
              <w:spacing w:beforeAutospacing="0" w:line="360" w:lineRule="auto"/>
              <w:rPr>
                <w:rFonts w:hint="eastAsia" w:ascii="宋体" w:hAnsi="宋体" w:cs="宋体"/>
                <w:sz w:val="21"/>
                <w:szCs w:val="21"/>
                <w:highlight w:val="none"/>
              </w:rPr>
            </w:pPr>
            <w:r>
              <w:rPr>
                <w:rFonts w:hint="eastAsia" w:ascii="宋体" w:hAnsi="宋体" w:cs="宋体"/>
                <w:sz w:val="21"/>
                <w:szCs w:val="21"/>
                <w:highlight w:val="none"/>
              </w:rPr>
              <w:t>根据《财政部、民政部、中国残疾人联合会关于促进残疾人就业政府采购政策的通知》（财库[2017]141号）的规定，提供《残疾人福利性单位声明函》（见附件），并对声明的真实性负责。中标/成交供应商为残疾人福利性单位的，采购人或者其委托的采购代理机构应当随中标/成交结果同时公告其《残疾人福利性单位声明函》，接受社会监督。提供的《残疾人福利性单位声明函》与事实不符的，依照《中华人民共和国政府采购法》第七十七条第一款的规定追究法律责任。在政府采购活动中，残疾人福利性单位视同小型、微型企业，享受预留份额、评审中价格扣除等政府采购政策，残疾人福利性单位属于小型、微型企业的，不重复享受政策。</w:t>
            </w:r>
          </w:p>
        </w:tc>
      </w:tr>
      <w:tr>
        <w:tblPrEx>
          <w:tblCellMar>
            <w:top w:w="0" w:type="dxa"/>
            <w:left w:w="0" w:type="dxa"/>
            <w:bottom w:w="0" w:type="dxa"/>
            <w:right w:w="0" w:type="dxa"/>
          </w:tblCellMar>
        </w:tblPrEx>
        <w:trPr>
          <w:trHeight w:val="528"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10.6</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政府强制采购和优先采购的节能产品、环境标志产品</w:t>
            </w:r>
          </w:p>
        </w:tc>
        <w:tc>
          <w:tcPr>
            <w:tcW w:w="6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beforeAutospacing="0" w:line="360" w:lineRule="auto"/>
              <w:rPr>
                <w:rFonts w:hint="eastAsia" w:ascii="宋体" w:hAnsi="宋体" w:cs="宋体"/>
                <w:sz w:val="21"/>
                <w:szCs w:val="21"/>
                <w:highlight w:val="none"/>
              </w:rPr>
            </w:pPr>
            <w:r>
              <w:rPr>
                <w:rFonts w:hint="eastAsia" w:ascii="宋体" w:hAnsi="宋体" w:cs="宋体"/>
                <w:sz w:val="21"/>
                <w:szCs w:val="21"/>
                <w:highlight w:val="none"/>
              </w:rPr>
              <w:t xml:space="preserve">如果所投产品是财政部、国家发展改革委最新节能清单的政府强制采购和优先采购的节能产品及环境标志产品的，须提供以下材料： </w:t>
            </w:r>
          </w:p>
          <w:p>
            <w:pPr>
              <w:keepNext w:val="0"/>
              <w:keepLines w:val="0"/>
              <w:pageBreakBefore w:val="0"/>
              <w:kinsoku/>
              <w:overflowPunct/>
              <w:topLinePunct w:val="0"/>
              <w:bidi w:val="0"/>
              <w:snapToGrid/>
              <w:spacing w:beforeAutospacing="0" w:line="360" w:lineRule="auto"/>
              <w:rPr>
                <w:rFonts w:hint="eastAsia" w:ascii="宋体" w:hAnsi="宋体" w:cs="宋体"/>
                <w:sz w:val="21"/>
                <w:szCs w:val="21"/>
                <w:highlight w:val="none"/>
              </w:rPr>
            </w:pPr>
            <w:r>
              <w:rPr>
                <w:rFonts w:hint="eastAsia" w:ascii="宋体" w:hAnsi="宋体" w:cs="宋体"/>
                <w:sz w:val="21"/>
                <w:szCs w:val="21"/>
                <w:highlight w:val="none"/>
              </w:rPr>
              <w:t>★投标产品中的设备属于政府强制采购节能产品，在财政部和国家发展改革委联合下发的最新一期节能产品政府采购清单内，强制采购节能产品具体品目以“★”标注，例如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具体品目以“★”标注）。</w:t>
            </w:r>
          </w:p>
          <w:p>
            <w:pPr>
              <w:keepNext w:val="0"/>
              <w:keepLines w:val="0"/>
              <w:pageBreakBefore w:val="0"/>
              <w:kinsoku/>
              <w:overflowPunct/>
              <w:topLinePunct w:val="0"/>
              <w:bidi w:val="0"/>
              <w:snapToGrid/>
              <w:spacing w:beforeAutospacing="0" w:line="360" w:lineRule="auto"/>
              <w:rPr>
                <w:rFonts w:hint="eastAsia" w:ascii="宋体" w:hAnsi="宋体" w:cs="宋体"/>
                <w:sz w:val="21"/>
                <w:szCs w:val="21"/>
                <w:highlight w:val="none"/>
              </w:rPr>
            </w:pPr>
            <w:r>
              <w:rPr>
                <w:rFonts w:hint="eastAsia" w:ascii="宋体" w:hAnsi="宋体" w:cs="宋体"/>
                <w:sz w:val="21"/>
                <w:szCs w:val="21"/>
                <w:highlight w:val="none"/>
              </w:rPr>
              <w:t>应提供政府强制采购节能清单文件首页、产品清单所在页，或对应型号的节能产品证书等证明材料，否则视为非实质性响应</w:t>
            </w:r>
            <w:r>
              <w:rPr>
                <w:rFonts w:hint="eastAsia" w:ascii="宋体" w:hAnsi="宋体" w:cs="宋体"/>
                <w:sz w:val="21"/>
                <w:szCs w:val="21"/>
                <w:highlight w:val="none"/>
                <w:lang w:eastAsia="zh-CN"/>
              </w:rPr>
              <w:t>磋商文件</w:t>
            </w:r>
            <w:r>
              <w:rPr>
                <w:rFonts w:hint="eastAsia" w:ascii="宋体" w:hAnsi="宋体" w:cs="宋体"/>
                <w:sz w:val="21"/>
                <w:szCs w:val="21"/>
                <w:highlight w:val="none"/>
              </w:rPr>
              <w:t>要求。</w:t>
            </w:r>
          </w:p>
          <w:p>
            <w:pPr>
              <w:keepNext w:val="0"/>
              <w:keepLines w:val="0"/>
              <w:pageBreakBefore w:val="0"/>
              <w:kinsoku/>
              <w:overflowPunct/>
              <w:topLinePunct w:val="0"/>
              <w:bidi w:val="0"/>
              <w:snapToGrid/>
              <w:spacing w:beforeAutospacing="0" w:line="360" w:lineRule="auto"/>
              <w:rPr>
                <w:rFonts w:hint="eastAsia" w:ascii="宋体" w:hAnsi="宋体" w:cs="宋体"/>
                <w:sz w:val="21"/>
                <w:szCs w:val="21"/>
                <w:highlight w:val="none"/>
              </w:rPr>
            </w:pPr>
            <w:r>
              <w:rPr>
                <w:rFonts w:hint="eastAsia" w:ascii="宋体" w:hAnsi="宋体" w:cs="宋体"/>
                <w:sz w:val="21"/>
                <w:szCs w:val="21"/>
                <w:highlight w:val="none"/>
              </w:rPr>
              <w:t>投标产品中的设备属于最新一期的政府优先采购节能产品、环境标志产品，应提供政府优先采购节能清单（或环境标志产品清单）文件首页、产品清单所在页，或对应型号的节能产品证书（或环境标志产品证书）等证明材料，否则视为主动放弃被优先采购的权利。</w:t>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HYPERLINK "http://www.ccgp.gov.cn/zcfg/mof/201707/t20170728_8598786.ht" </w:instrText>
            </w:r>
            <w:r>
              <w:rPr>
                <w:rFonts w:hint="eastAsia" w:ascii="宋体" w:hAnsi="宋体" w:cs="宋体"/>
                <w:sz w:val="21"/>
                <w:szCs w:val="21"/>
                <w:highlight w:val="none"/>
              </w:rPr>
              <w:fldChar w:fldCharType="separate"/>
            </w:r>
            <w:r>
              <w:rPr>
                <w:rFonts w:hint="eastAsia" w:ascii="宋体" w:hAnsi="宋体" w:cs="宋体"/>
                <w:sz w:val="21"/>
                <w:szCs w:val="21"/>
                <w:highlight w:val="none"/>
              </w:rPr>
              <w:fldChar w:fldCharType="end"/>
            </w:r>
          </w:p>
          <w:p>
            <w:pPr>
              <w:keepNext w:val="0"/>
              <w:keepLines w:val="0"/>
              <w:pageBreakBefore w:val="0"/>
              <w:kinsoku/>
              <w:overflowPunct/>
              <w:topLinePunct w:val="0"/>
              <w:bidi w:val="0"/>
              <w:snapToGrid/>
              <w:spacing w:beforeAutospacing="0" w:line="360" w:lineRule="auto"/>
              <w:rPr>
                <w:rFonts w:hint="eastAsia" w:ascii="宋体" w:hAnsi="宋体" w:cs="宋体"/>
                <w:b/>
                <w:bCs/>
                <w:sz w:val="21"/>
                <w:szCs w:val="21"/>
                <w:highlight w:val="none"/>
              </w:rPr>
            </w:pPr>
            <w:r>
              <w:rPr>
                <w:rFonts w:hint="eastAsia" w:ascii="宋体" w:hAnsi="宋体" w:cs="宋体"/>
                <w:sz w:val="21"/>
                <w:szCs w:val="21"/>
                <w:highlight w:val="none"/>
              </w:rPr>
              <w:t>优先采购节能产品和环境标志产品在同等条件下属于优先采购范围（优先采购指最终得分相等时，投标报价也相同时，按技术指标优劣顺序排序，技术指标优劣情况相同的优先购买所投优先采购节能产品和环境标志产品合计金额占自身投标报价比例大的）。</w:t>
            </w:r>
          </w:p>
        </w:tc>
      </w:tr>
      <w:tr>
        <w:tblPrEx>
          <w:tblCellMar>
            <w:top w:w="0" w:type="dxa"/>
            <w:left w:w="0" w:type="dxa"/>
            <w:bottom w:w="0" w:type="dxa"/>
            <w:right w:w="0" w:type="dxa"/>
          </w:tblCellMar>
        </w:tblPrEx>
        <w:trPr>
          <w:trHeight w:val="512" w:hRule="atLeast"/>
          <w:jc w:val="center"/>
        </w:trPr>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10.7</w:t>
            </w:r>
          </w:p>
        </w:tc>
        <w:tc>
          <w:tcPr>
            <w:tcW w:w="23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overflowPunct/>
              <w:topLinePunct w:val="0"/>
              <w:bidi w:val="0"/>
              <w:snapToGrid/>
              <w:spacing w:beforeAutospacing="0" w:line="360" w:lineRule="auto"/>
              <w:jc w:val="center"/>
              <w:rPr>
                <w:rFonts w:hint="eastAsia" w:ascii="宋体" w:hAnsi="宋体" w:cs="宋体"/>
                <w:sz w:val="21"/>
                <w:szCs w:val="21"/>
                <w:highlight w:val="none"/>
              </w:rPr>
            </w:pPr>
            <w:r>
              <w:rPr>
                <w:rFonts w:hint="eastAsia" w:ascii="宋体" w:hAnsi="宋体" w:cs="宋体"/>
                <w:sz w:val="21"/>
                <w:szCs w:val="21"/>
                <w:highlight w:val="none"/>
              </w:rPr>
              <w:t>其他要求</w:t>
            </w:r>
          </w:p>
        </w:tc>
        <w:tc>
          <w:tcPr>
            <w:tcW w:w="61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numPr>
                <w:ilvl w:val="0"/>
                <w:numId w:val="2"/>
              </w:numPr>
              <w:kinsoku/>
              <w:overflowPunct/>
              <w:topLinePunct w:val="0"/>
              <w:bidi w:val="0"/>
              <w:snapToGrid/>
              <w:spacing w:beforeAutospacing="0" w:line="360" w:lineRule="auto"/>
              <w:rPr>
                <w:rFonts w:hint="eastAsia" w:ascii="宋体" w:hAnsi="宋体" w:cs="宋体"/>
                <w:sz w:val="21"/>
                <w:szCs w:val="21"/>
                <w:highlight w:val="none"/>
              </w:rPr>
            </w:pPr>
            <w:r>
              <w:rPr>
                <w:rFonts w:hint="eastAsia" w:ascii="宋体" w:hAnsi="宋体" w:cs="宋体"/>
                <w:sz w:val="21"/>
                <w:szCs w:val="21"/>
                <w:highlight w:val="none"/>
              </w:rPr>
              <w:t>本项目</w:t>
            </w:r>
            <w:r>
              <w:rPr>
                <w:rFonts w:hint="eastAsia" w:ascii="宋体" w:hAnsi="宋体" w:cs="宋体"/>
                <w:sz w:val="21"/>
                <w:szCs w:val="21"/>
                <w:highlight w:val="none"/>
                <w:lang w:eastAsia="zh-CN"/>
              </w:rPr>
              <w:t>磋商文件</w:t>
            </w:r>
            <w:r>
              <w:rPr>
                <w:rFonts w:hint="eastAsia" w:ascii="宋体" w:hAnsi="宋体" w:cs="宋体"/>
                <w:sz w:val="21"/>
                <w:szCs w:val="21"/>
                <w:highlight w:val="none"/>
              </w:rPr>
              <w:t>未尽事宜，则按照《</w:t>
            </w:r>
            <w:r>
              <w:rPr>
                <w:rFonts w:hint="eastAsia" w:ascii="宋体" w:hAnsi="宋体" w:cs="宋体"/>
                <w:szCs w:val="21"/>
              </w:rPr>
              <w:t>政府采购竞争性磋商采购方式管理暂行办法</w:t>
            </w:r>
            <w:r>
              <w:rPr>
                <w:rFonts w:hint="eastAsia" w:ascii="宋体" w:hAnsi="宋体" w:cs="宋体"/>
                <w:sz w:val="21"/>
                <w:szCs w:val="21"/>
                <w:highlight w:val="none"/>
              </w:rPr>
              <w:t>》等法律法规执行。</w:t>
            </w:r>
          </w:p>
          <w:p>
            <w:pPr>
              <w:keepNext w:val="0"/>
              <w:keepLines w:val="0"/>
              <w:pageBreakBefore w:val="0"/>
              <w:kinsoku/>
              <w:overflowPunct/>
              <w:topLinePunct w:val="0"/>
              <w:bidi w:val="0"/>
              <w:snapToGrid/>
              <w:spacing w:beforeAutospacing="0" w:line="360" w:lineRule="auto"/>
              <w:rPr>
                <w:rFonts w:hint="eastAsia"/>
                <w:sz w:val="21"/>
                <w:szCs w:val="21"/>
                <w:highlight w:val="none"/>
              </w:rPr>
            </w:pPr>
            <w:r>
              <w:rPr>
                <w:rFonts w:hint="eastAsia" w:ascii="宋体" w:hAnsi="宋体" w:cs="宋体"/>
                <w:sz w:val="21"/>
                <w:szCs w:val="21"/>
                <w:highlight w:val="none"/>
              </w:rPr>
              <w:t>2、供应商需独立制作、修改和上传</w:t>
            </w:r>
            <w:r>
              <w:rPr>
                <w:rFonts w:hint="eastAsia" w:ascii="宋体" w:hAnsi="宋体" w:cs="宋体"/>
                <w:sz w:val="21"/>
                <w:szCs w:val="21"/>
                <w:highlight w:val="none"/>
                <w:lang w:eastAsia="zh-CN"/>
              </w:rPr>
              <w:t>响应文件</w:t>
            </w:r>
            <w:r>
              <w:rPr>
                <w:rFonts w:hint="eastAsia" w:ascii="宋体" w:hAnsi="宋体" w:cs="宋体"/>
                <w:sz w:val="21"/>
                <w:szCs w:val="21"/>
                <w:highlight w:val="none"/>
              </w:rPr>
              <w:t>，若因</w:t>
            </w:r>
            <w:r>
              <w:rPr>
                <w:rFonts w:hint="eastAsia" w:ascii="宋体" w:hAnsi="宋体" w:cs="宋体"/>
                <w:sz w:val="21"/>
                <w:szCs w:val="21"/>
                <w:highlight w:val="none"/>
                <w:lang w:eastAsia="zh-CN"/>
              </w:rPr>
              <w:t>响应文件</w:t>
            </w:r>
            <w:r>
              <w:rPr>
                <w:rFonts w:hint="eastAsia" w:ascii="宋体" w:hAnsi="宋体" w:cs="宋体"/>
                <w:sz w:val="21"/>
                <w:szCs w:val="21"/>
                <w:highlight w:val="none"/>
              </w:rPr>
              <w:t>制作机器码与其他供应商一致，机器码一致的所有</w:t>
            </w:r>
            <w:r>
              <w:rPr>
                <w:rFonts w:hint="eastAsia" w:ascii="宋体" w:hAnsi="宋体" w:cs="宋体"/>
                <w:sz w:val="21"/>
                <w:szCs w:val="21"/>
                <w:highlight w:val="none"/>
                <w:lang w:eastAsia="zh-CN"/>
              </w:rPr>
              <w:t>响应文件</w:t>
            </w:r>
            <w:r>
              <w:rPr>
                <w:rFonts w:hint="eastAsia" w:ascii="宋体" w:hAnsi="宋体" w:cs="宋体"/>
                <w:sz w:val="21"/>
                <w:szCs w:val="21"/>
                <w:highlight w:val="none"/>
              </w:rPr>
              <w:t>按无效文件处理，所造成的不良后果由供应商自行承担。</w:t>
            </w:r>
          </w:p>
        </w:tc>
      </w:tr>
    </w:tbl>
    <w:p>
      <w:pPr>
        <w:pStyle w:val="45"/>
        <w:spacing w:before="0" w:line="360" w:lineRule="auto"/>
        <w:rPr>
          <w:rFonts w:hint="eastAsia" w:ascii="宋体" w:hAnsi="宋体"/>
          <w:b/>
          <w:sz w:val="21"/>
          <w:szCs w:val="21"/>
          <w:highlight w:val="none"/>
        </w:rPr>
      </w:pPr>
      <w:bookmarkStart w:id="17" w:name="_Toc152042305"/>
      <w:bookmarkStart w:id="18" w:name="_Toc152045529"/>
      <w:bookmarkStart w:id="19" w:name="_Toc8636"/>
      <w:bookmarkStart w:id="20" w:name="_Toc23752"/>
      <w:bookmarkStart w:id="21" w:name="_Toc144974497"/>
      <w:r>
        <w:rPr>
          <w:rFonts w:hint="eastAsia" w:ascii="宋体" w:hAnsi="宋体"/>
          <w:b/>
          <w:sz w:val="21"/>
          <w:szCs w:val="21"/>
          <w:highlight w:val="none"/>
        </w:rPr>
        <w:t>1. 总则</w:t>
      </w:r>
      <w:bookmarkEnd w:id="17"/>
      <w:bookmarkEnd w:id="18"/>
      <w:bookmarkEnd w:id="19"/>
      <w:bookmarkEnd w:id="20"/>
      <w:bookmarkEnd w:id="21"/>
    </w:p>
    <w:p>
      <w:pPr>
        <w:pStyle w:val="47"/>
        <w:spacing w:line="360" w:lineRule="auto"/>
        <w:outlineLvl w:val="0"/>
        <w:rPr>
          <w:rFonts w:hint="eastAsia" w:ascii="宋体" w:hAnsi="宋体" w:eastAsia="宋体"/>
          <w:sz w:val="21"/>
          <w:szCs w:val="21"/>
          <w:highlight w:val="none"/>
        </w:rPr>
      </w:pPr>
      <w:bookmarkStart w:id="22" w:name="_Toc29380"/>
      <w:bookmarkStart w:id="23" w:name="_Toc152045530"/>
      <w:bookmarkStart w:id="24" w:name="_Toc152042306"/>
      <w:bookmarkStart w:id="25" w:name="_Toc18341"/>
      <w:bookmarkStart w:id="26" w:name="_Toc144974498"/>
      <w:bookmarkStart w:id="27" w:name="_Toc532034640"/>
      <w:r>
        <w:rPr>
          <w:rFonts w:hint="eastAsia" w:ascii="宋体" w:hAnsi="宋体" w:eastAsia="宋体"/>
          <w:sz w:val="21"/>
          <w:szCs w:val="21"/>
          <w:highlight w:val="none"/>
        </w:rPr>
        <w:t>1.1 项目概况</w:t>
      </w:r>
      <w:bookmarkEnd w:id="22"/>
      <w:bookmarkEnd w:id="23"/>
      <w:bookmarkEnd w:id="24"/>
      <w:bookmarkEnd w:id="25"/>
      <w:bookmarkEnd w:id="26"/>
      <w:bookmarkEnd w:id="27"/>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1.1.1根据《</w:t>
      </w:r>
      <w:r>
        <w:rPr>
          <w:rFonts w:hint="eastAsia" w:ascii="宋体" w:hAnsi="宋体" w:cs="宋体"/>
          <w:szCs w:val="21"/>
        </w:rPr>
        <w:t>政府采购竞争性磋商采购方式管理暂行办法</w:t>
      </w:r>
      <w:r>
        <w:rPr>
          <w:rFonts w:hint="eastAsia" w:ascii="宋体" w:hAnsi="宋体" w:cs="宋体"/>
          <w:szCs w:val="21"/>
          <w:highlight w:val="none"/>
        </w:rPr>
        <w:t>》等有关法律、法规和规章的规定，本采购项目已具备采购条件，现对本项目进行采购。</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1.1.2 本采购项目采购人：见供应商须知前附表。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1.1.3 本项目采购代理机构：见供应商须知前附表。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1.1.4 本采购项目名称：见供应商须知前附表。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1.1.5本项目</w:t>
      </w:r>
      <w:r>
        <w:rPr>
          <w:rFonts w:hint="eastAsia" w:ascii="宋体" w:hAnsi="宋体" w:cs="宋体"/>
          <w:szCs w:val="21"/>
          <w:highlight w:val="none"/>
          <w:lang w:val="en-US" w:eastAsia="zh-CN"/>
        </w:rPr>
        <w:t>项目</w:t>
      </w:r>
      <w:r>
        <w:rPr>
          <w:rFonts w:hint="eastAsia" w:ascii="宋体" w:hAnsi="宋体" w:cs="宋体"/>
          <w:szCs w:val="21"/>
          <w:highlight w:val="none"/>
        </w:rPr>
        <w:t>地点：见供应商须知前附表。</w:t>
      </w:r>
    </w:p>
    <w:p>
      <w:pPr>
        <w:pStyle w:val="47"/>
        <w:spacing w:line="360" w:lineRule="auto"/>
        <w:outlineLvl w:val="0"/>
        <w:rPr>
          <w:rFonts w:hint="eastAsia" w:ascii="宋体" w:hAnsi="宋体" w:eastAsia="宋体"/>
          <w:sz w:val="21"/>
          <w:szCs w:val="21"/>
          <w:highlight w:val="none"/>
        </w:rPr>
      </w:pPr>
      <w:bookmarkStart w:id="28" w:name="_Toc144974499"/>
      <w:bookmarkStart w:id="29" w:name="_Toc152042307"/>
      <w:bookmarkStart w:id="30" w:name="_Toc152045531"/>
      <w:bookmarkStart w:id="31" w:name="_Toc10480"/>
      <w:bookmarkStart w:id="32" w:name="_Toc23695"/>
      <w:bookmarkStart w:id="33" w:name="_Toc532034641"/>
      <w:r>
        <w:rPr>
          <w:rFonts w:hint="eastAsia" w:ascii="宋体" w:hAnsi="宋体" w:eastAsia="宋体"/>
          <w:sz w:val="21"/>
          <w:szCs w:val="21"/>
          <w:highlight w:val="none"/>
        </w:rPr>
        <w:t>1.2 资金来源和落实情况</w:t>
      </w:r>
      <w:bookmarkEnd w:id="28"/>
      <w:bookmarkEnd w:id="29"/>
      <w:bookmarkEnd w:id="30"/>
      <w:bookmarkEnd w:id="31"/>
      <w:bookmarkEnd w:id="32"/>
      <w:bookmarkEnd w:id="33"/>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1.2.1 本采购项目的资金来源：见供应商须知前附表。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1.2.2 本采购项目的出资比例：见供应商须知前附表。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 本采购项目的资金落实情况：见供应商须知前附表。</w:t>
      </w:r>
    </w:p>
    <w:p>
      <w:pPr>
        <w:pStyle w:val="47"/>
        <w:spacing w:line="360" w:lineRule="auto"/>
        <w:outlineLvl w:val="0"/>
        <w:rPr>
          <w:rFonts w:hint="eastAsia" w:ascii="宋体" w:hAnsi="宋体" w:eastAsia="宋体"/>
          <w:sz w:val="21"/>
          <w:szCs w:val="21"/>
          <w:highlight w:val="none"/>
        </w:rPr>
      </w:pPr>
      <w:bookmarkStart w:id="34" w:name="_Toc152042308"/>
      <w:bookmarkStart w:id="35" w:name="_Toc152045532"/>
      <w:bookmarkStart w:id="36" w:name="_Toc144974500"/>
      <w:bookmarkStart w:id="37" w:name="_Toc19535"/>
      <w:bookmarkStart w:id="38" w:name="_Toc3519"/>
      <w:bookmarkStart w:id="39" w:name="_Toc532034642"/>
      <w:r>
        <w:rPr>
          <w:rFonts w:hint="eastAsia" w:ascii="宋体" w:hAnsi="宋体" w:eastAsia="宋体"/>
          <w:sz w:val="21"/>
          <w:szCs w:val="21"/>
          <w:highlight w:val="none"/>
        </w:rPr>
        <w:t>1.3 采购范围、</w:t>
      </w:r>
      <w:r>
        <w:rPr>
          <w:rFonts w:hint="eastAsia" w:ascii="宋体" w:hAnsi="宋体" w:eastAsia="宋体"/>
          <w:sz w:val="21"/>
          <w:szCs w:val="21"/>
          <w:highlight w:val="none"/>
          <w:lang w:val="en-US" w:eastAsia="zh-CN"/>
        </w:rPr>
        <w:t>工期</w:t>
      </w:r>
      <w:r>
        <w:rPr>
          <w:rFonts w:hint="eastAsia" w:ascii="宋体" w:hAnsi="宋体" w:eastAsia="宋体"/>
          <w:sz w:val="21"/>
          <w:szCs w:val="21"/>
          <w:highlight w:val="none"/>
        </w:rPr>
        <w:t>和质量</w:t>
      </w:r>
      <w:bookmarkEnd w:id="34"/>
      <w:bookmarkEnd w:id="35"/>
      <w:bookmarkEnd w:id="36"/>
      <w:r>
        <w:rPr>
          <w:rFonts w:hint="eastAsia" w:ascii="宋体" w:hAnsi="宋体" w:eastAsia="宋体"/>
          <w:sz w:val="21"/>
          <w:szCs w:val="21"/>
          <w:highlight w:val="none"/>
        </w:rPr>
        <w:t>标准</w:t>
      </w:r>
      <w:bookmarkEnd w:id="37"/>
      <w:bookmarkEnd w:id="38"/>
      <w:bookmarkEnd w:id="39"/>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1.3.1 本次采购范围：见供应商须知前附表。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1.3.2 本项目的</w:t>
      </w:r>
      <w:r>
        <w:rPr>
          <w:rFonts w:hint="eastAsia" w:ascii="宋体" w:hAnsi="宋体" w:cs="宋体"/>
          <w:szCs w:val="21"/>
          <w:highlight w:val="none"/>
          <w:lang w:val="en-US" w:eastAsia="zh-CN"/>
        </w:rPr>
        <w:t>工期</w:t>
      </w:r>
      <w:r>
        <w:rPr>
          <w:rFonts w:hint="eastAsia" w:ascii="宋体" w:hAnsi="宋体" w:cs="宋体"/>
          <w:szCs w:val="21"/>
          <w:highlight w:val="none"/>
        </w:rPr>
        <w:t>：见供应商前附表。</w:t>
      </w:r>
    </w:p>
    <w:p>
      <w:pPr>
        <w:spacing w:line="360" w:lineRule="auto"/>
        <w:ind w:firstLine="420" w:firstLineChars="200"/>
        <w:rPr>
          <w:rFonts w:hint="eastAsia" w:ascii="宋体" w:hAnsi="宋体" w:cs="宋体"/>
          <w:szCs w:val="21"/>
          <w:highlight w:val="red"/>
        </w:rPr>
      </w:pPr>
      <w:r>
        <w:rPr>
          <w:rFonts w:hint="eastAsia" w:ascii="宋体" w:hAnsi="宋体" w:cs="宋体"/>
          <w:szCs w:val="21"/>
          <w:highlight w:val="none"/>
        </w:rPr>
        <w:t>1.3.3 本项目的质量标准：见供应商须知前附表。</w:t>
      </w:r>
    </w:p>
    <w:p>
      <w:pPr>
        <w:pStyle w:val="47"/>
        <w:spacing w:line="360" w:lineRule="auto"/>
        <w:outlineLvl w:val="0"/>
        <w:rPr>
          <w:rFonts w:hint="eastAsia" w:ascii="宋体" w:hAnsi="宋体" w:eastAsia="宋体"/>
          <w:sz w:val="21"/>
          <w:szCs w:val="21"/>
          <w:highlight w:val="none"/>
        </w:rPr>
      </w:pPr>
      <w:bookmarkStart w:id="40" w:name="_Toc144974502"/>
      <w:bookmarkStart w:id="41" w:name="_Toc532034643"/>
      <w:bookmarkStart w:id="42" w:name="_Toc6427"/>
      <w:bookmarkStart w:id="43" w:name="_Toc152045534"/>
      <w:bookmarkStart w:id="44" w:name="_Toc152042310"/>
      <w:bookmarkStart w:id="45" w:name="_Toc2941"/>
      <w:r>
        <w:rPr>
          <w:rFonts w:hint="eastAsia" w:ascii="宋体" w:hAnsi="宋体" w:eastAsia="宋体"/>
          <w:sz w:val="21"/>
          <w:szCs w:val="21"/>
          <w:highlight w:val="none"/>
        </w:rPr>
        <w:t>1.4 供货商资格要求</w:t>
      </w:r>
      <w:bookmarkEnd w:id="40"/>
      <w:bookmarkEnd w:id="41"/>
      <w:bookmarkEnd w:id="42"/>
      <w:bookmarkEnd w:id="43"/>
      <w:bookmarkEnd w:id="44"/>
      <w:bookmarkEnd w:id="45"/>
    </w:p>
    <w:p>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1.4.1供货商</w:t>
      </w:r>
      <w:r>
        <w:rPr>
          <w:rFonts w:hint="eastAsia" w:ascii="宋体" w:hAnsi="宋体" w:cs="宋体"/>
          <w:kern w:val="0"/>
          <w:szCs w:val="21"/>
          <w:highlight w:val="none"/>
        </w:rPr>
        <w:t>应具备承担本项目的资格要求：</w:t>
      </w:r>
      <w:r>
        <w:rPr>
          <w:rFonts w:hint="eastAsia" w:ascii="宋体" w:hAnsi="宋体" w:cs="宋体"/>
          <w:szCs w:val="21"/>
          <w:highlight w:val="none"/>
        </w:rPr>
        <w:t>详见</w:t>
      </w:r>
      <w:r>
        <w:rPr>
          <w:rFonts w:hint="eastAsia" w:ascii="宋体" w:hAnsi="宋体" w:cs="宋体"/>
          <w:spacing w:val="1"/>
          <w:kern w:val="0"/>
          <w:szCs w:val="21"/>
          <w:highlight w:val="none"/>
        </w:rPr>
        <w:t>供应商</w:t>
      </w:r>
      <w:r>
        <w:rPr>
          <w:rFonts w:hint="eastAsia" w:ascii="宋体" w:hAnsi="宋体" w:cs="宋体"/>
          <w:szCs w:val="21"/>
          <w:highlight w:val="none"/>
        </w:rPr>
        <w:t>须知前附表；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1.4.2 本次采购不接受联合体投标。</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1.4.3 供应商不得存在下列情形之一：</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（1）为采购人不具有独立法人资格的附属机构（单位）；</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（2）为本标段前期准备提供设计或咨询服务的，但设计施工总承包的除外；</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（3）为本标段提供招标代理服务的；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（4）被责令停业的；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（5）被暂停或取消投标资格的；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（6）财产被接管或冻结的；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（7）在最近三年内有骗取中标或严重违约或重大工程质量问题的。</w:t>
      </w:r>
    </w:p>
    <w:p>
      <w:pPr>
        <w:pStyle w:val="47"/>
        <w:spacing w:line="360" w:lineRule="auto"/>
        <w:outlineLvl w:val="0"/>
        <w:rPr>
          <w:rFonts w:hint="eastAsia" w:ascii="宋体" w:hAnsi="宋体" w:eastAsia="宋体"/>
          <w:sz w:val="21"/>
          <w:szCs w:val="21"/>
          <w:highlight w:val="none"/>
        </w:rPr>
      </w:pPr>
      <w:bookmarkStart w:id="46" w:name="_Toc152045535"/>
      <w:bookmarkStart w:id="47" w:name="_Toc144974503"/>
      <w:bookmarkStart w:id="48" w:name="_Toc8518"/>
      <w:bookmarkStart w:id="49" w:name="_Toc3633"/>
      <w:bookmarkStart w:id="50" w:name="_Toc152042311"/>
      <w:bookmarkStart w:id="51" w:name="_Toc532034644"/>
      <w:r>
        <w:rPr>
          <w:rFonts w:hint="eastAsia" w:ascii="宋体" w:hAnsi="宋体" w:eastAsia="宋体"/>
          <w:sz w:val="21"/>
          <w:szCs w:val="21"/>
          <w:highlight w:val="none"/>
        </w:rPr>
        <w:t>1.5 费用承担</w:t>
      </w:r>
      <w:bookmarkEnd w:id="46"/>
      <w:bookmarkEnd w:id="47"/>
      <w:bookmarkEnd w:id="48"/>
      <w:bookmarkEnd w:id="49"/>
      <w:bookmarkEnd w:id="50"/>
      <w:bookmarkEnd w:id="51"/>
    </w:p>
    <w:p>
      <w:pPr>
        <w:spacing w:line="360" w:lineRule="auto"/>
        <w:ind w:firstLine="424" w:firstLineChars="200"/>
        <w:rPr>
          <w:rFonts w:ascii="宋体" w:hAnsi="宋体" w:cs="宋体"/>
          <w:szCs w:val="21"/>
          <w:highlight w:val="none"/>
        </w:rPr>
      </w:pPr>
      <w:r>
        <w:rPr>
          <w:rFonts w:hint="eastAsia" w:ascii="宋体" w:hAnsi="宋体" w:cs="宋体"/>
          <w:spacing w:val="1"/>
          <w:kern w:val="0"/>
          <w:szCs w:val="21"/>
          <w:highlight w:val="none"/>
        </w:rPr>
        <w:t>供应商</w:t>
      </w:r>
      <w:r>
        <w:rPr>
          <w:rFonts w:hint="eastAsia" w:ascii="宋体" w:hAnsi="宋体" w:cs="宋体"/>
          <w:szCs w:val="21"/>
          <w:highlight w:val="none"/>
        </w:rPr>
        <w:t>准备和参加投标活动发生的费用自理。</w:t>
      </w:r>
    </w:p>
    <w:p>
      <w:pPr>
        <w:pStyle w:val="47"/>
        <w:spacing w:line="360" w:lineRule="auto"/>
        <w:outlineLvl w:val="0"/>
        <w:rPr>
          <w:rFonts w:hint="eastAsia" w:ascii="宋体" w:hAnsi="宋体" w:eastAsia="宋体"/>
          <w:sz w:val="21"/>
          <w:szCs w:val="21"/>
          <w:highlight w:val="none"/>
        </w:rPr>
      </w:pPr>
      <w:bookmarkStart w:id="52" w:name="_Toc152045536"/>
      <w:bookmarkStart w:id="53" w:name="_Toc144974504"/>
      <w:bookmarkStart w:id="54" w:name="_Toc152042312"/>
      <w:bookmarkStart w:id="55" w:name="_Toc532034645"/>
      <w:bookmarkStart w:id="56" w:name="_Toc14437"/>
      <w:bookmarkStart w:id="57" w:name="_Toc19869"/>
      <w:r>
        <w:rPr>
          <w:rFonts w:hint="eastAsia" w:ascii="宋体" w:hAnsi="宋体" w:eastAsia="宋体"/>
          <w:sz w:val="21"/>
          <w:szCs w:val="21"/>
          <w:highlight w:val="none"/>
        </w:rPr>
        <w:t>1.6 保密</w:t>
      </w:r>
      <w:bookmarkEnd w:id="52"/>
      <w:bookmarkEnd w:id="53"/>
      <w:bookmarkEnd w:id="54"/>
      <w:bookmarkEnd w:id="55"/>
      <w:bookmarkEnd w:id="56"/>
      <w:bookmarkEnd w:id="57"/>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参与采购投标活动的各方应对</w:t>
      </w:r>
      <w:r>
        <w:rPr>
          <w:rFonts w:hint="eastAsia" w:ascii="宋体" w:hAnsi="宋体" w:cs="宋体"/>
          <w:szCs w:val="21"/>
          <w:highlight w:val="none"/>
          <w:lang w:eastAsia="zh-CN"/>
        </w:rPr>
        <w:t>磋商文件</w:t>
      </w:r>
      <w:r>
        <w:rPr>
          <w:rFonts w:hint="eastAsia" w:ascii="宋体" w:hAnsi="宋体" w:cs="宋体"/>
          <w:szCs w:val="21"/>
          <w:highlight w:val="none"/>
        </w:rPr>
        <w:t>和</w:t>
      </w:r>
      <w:r>
        <w:rPr>
          <w:rFonts w:hint="eastAsia" w:ascii="宋体" w:hAnsi="宋体" w:cs="宋体"/>
          <w:szCs w:val="21"/>
          <w:highlight w:val="none"/>
          <w:lang w:eastAsia="zh-CN"/>
        </w:rPr>
        <w:t>响应文件</w:t>
      </w:r>
      <w:r>
        <w:rPr>
          <w:rFonts w:hint="eastAsia" w:ascii="宋体" w:hAnsi="宋体" w:cs="宋体"/>
          <w:szCs w:val="21"/>
          <w:highlight w:val="none"/>
        </w:rPr>
        <w:t>中的商业和技术等秘密保密，违者应对由此造成的后果承担法律责任。</w:t>
      </w:r>
    </w:p>
    <w:p>
      <w:pPr>
        <w:pStyle w:val="47"/>
        <w:spacing w:line="360" w:lineRule="auto"/>
        <w:outlineLvl w:val="0"/>
        <w:rPr>
          <w:rFonts w:hint="eastAsia" w:ascii="宋体" w:hAnsi="宋体" w:eastAsia="宋体"/>
          <w:sz w:val="21"/>
          <w:szCs w:val="21"/>
          <w:highlight w:val="none"/>
        </w:rPr>
      </w:pPr>
      <w:bookmarkStart w:id="58" w:name="_Toc144974505"/>
      <w:bookmarkStart w:id="59" w:name="_Toc532034646"/>
      <w:bookmarkStart w:id="60" w:name="_Toc152042313"/>
      <w:bookmarkStart w:id="61" w:name="_Toc152045537"/>
      <w:bookmarkStart w:id="62" w:name="_Toc12872"/>
      <w:bookmarkStart w:id="63" w:name="_Toc18112"/>
      <w:r>
        <w:rPr>
          <w:rFonts w:hint="eastAsia" w:ascii="宋体" w:hAnsi="宋体" w:eastAsia="宋体"/>
          <w:sz w:val="21"/>
          <w:szCs w:val="21"/>
          <w:highlight w:val="none"/>
        </w:rPr>
        <w:t>1.7 语言</w:t>
      </w:r>
      <w:bookmarkEnd w:id="58"/>
      <w:r>
        <w:rPr>
          <w:rFonts w:hint="eastAsia" w:ascii="宋体" w:hAnsi="宋体" w:eastAsia="宋体"/>
          <w:sz w:val="21"/>
          <w:szCs w:val="21"/>
          <w:highlight w:val="none"/>
        </w:rPr>
        <w:t>文字</w:t>
      </w:r>
      <w:bookmarkEnd w:id="59"/>
      <w:bookmarkEnd w:id="60"/>
      <w:bookmarkEnd w:id="61"/>
      <w:bookmarkEnd w:id="62"/>
      <w:bookmarkEnd w:id="63"/>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除专用术语外，与采购投标有关的语言均使用中文。必要时专用术语应附有中文注释。</w:t>
      </w:r>
    </w:p>
    <w:p>
      <w:pPr>
        <w:pStyle w:val="47"/>
        <w:spacing w:line="360" w:lineRule="auto"/>
        <w:outlineLvl w:val="0"/>
        <w:rPr>
          <w:rFonts w:hint="eastAsia" w:ascii="宋体" w:hAnsi="宋体" w:eastAsia="宋体"/>
          <w:sz w:val="21"/>
          <w:szCs w:val="21"/>
          <w:highlight w:val="none"/>
        </w:rPr>
      </w:pPr>
      <w:bookmarkStart w:id="64" w:name="_Toc27851"/>
      <w:bookmarkStart w:id="65" w:name="_Toc15061"/>
      <w:bookmarkStart w:id="66" w:name="_Toc152042314"/>
      <w:bookmarkStart w:id="67" w:name="_Toc144974506"/>
      <w:bookmarkStart w:id="68" w:name="_Toc152045538"/>
      <w:bookmarkStart w:id="69" w:name="_Toc532034647"/>
      <w:r>
        <w:rPr>
          <w:rFonts w:hint="eastAsia" w:ascii="宋体" w:hAnsi="宋体" w:eastAsia="宋体"/>
          <w:sz w:val="21"/>
          <w:szCs w:val="21"/>
          <w:highlight w:val="none"/>
        </w:rPr>
        <w:t>1.8 计量单位</w:t>
      </w:r>
      <w:bookmarkEnd w:id="64"/>
      <w:bookmarkEnd w:id="65"/>
      <w:bookmarkEnd w:id="66"/>
      <w:bookmarkEnd w:id="67"/>
      <w:bookmarkEnd w:id="68"/>
      <w:bookmarkEnd w:id="69"/>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所有计量均采用中华人民共和国法定计量单位。</w:t>
      </w:r>
    </w:p>
    <w:p>
      <w:pPr>
        <w:pStyle w:val="47"/>
        <w:spacing w:line="360" w:lineRule="auto"/>
        <w:outlineLvl w:val="0"/>
        <w:rPr>
          <w:rFonts w:hint="eastAsia" w:ascii="宋体" w:hAnsi="宋体" w:eastAsia="宋体"/>
          <w:sz w:val="21"/>
          <w:szCs w:val="21"/>
          <w:highlight w:val="none"/>
        </w:rPr>
      </w:pPr>
      <w:bookmarkStart w:id="70" w:name="_Toc532034648"/>
      <w:bookmarkStart w:id="71" w:name="_Toc144974507"/>
      <w:bookmarkStart w:id="72" w:name="_Toc21226"/>
      <w:bookmarkStart w:id="73" w:name="_Toc152042315"/>
      <w:bookmarkStart w:id="74" w:name="_Toc28426"/>
      <w:bookmarkStart w:id="75" w:name="_Toc152045539"/>
      <w:r>
        <w:rPr>
          <w:rFonts w:hint="eastAsia" w:ascii="宋体" w:hAnsi="宋体" w:eastAsia="宋体"/>
          <w:sz w:val="21"/>
          <w:szCs w:val="21"/>
          <w:highlight w:val="none"/>
        </w:rPr>
        <w:t>1.9 踏勘现场</w:t>
      </w:r>
      <w:bookmarkEnd w:id="70"/>
      <w:bookmarkEnd w:id="71"/>
      <w:bookmarkEnd w:id="72"/>
      <w:bookmarkEnd w:id="73"/>
      <w:bookmarkEnd w:id="74"/>
      <w:bookmarkEnd w:id="75"/>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不组织</w:t>
      </w:r>
      <w:bookmarkStart w:id="76" w:name="_Toc532034649"/>
      <w:bookmarkStart w:id="77" w:name="_Toc152045540"/>
      <w:bookmarkStart w:id="78" w:name="_Toc144974508"/>
      <w:bookmarkStart w:id="79" w:name="_Toc152042316"/>
    </w:p>
    <w:p>
      <w:pPr>
        <w:pStyle w:val="47"/>
        <w:spacing w:line="360" w:lineRule="auto"/>
        <w:outlineLvl w:val="0"/>
        <w:rPr>
          <w:rFonts w:hint="eastAsia" w:ascii="宋体" w:hAnsi="宋体" w:eastAsia="宋体"/>
          <w:sz w:val="21"/>
          <w:szCs w:val="21"/>
          <w:highlight w:val="none"/>
        </w:rPr>
      </w:pPr>
      <w:bookmarkStart w:id="80" w:name="_Toc29962"/>
      <w:bookmarkStart w:id="81" w:name="_Toc21569"/>
      <w:r>
        <w:rPr>
          <w:rFonts w:hint="eastAsia" w:ascii="宋体" w:hAnsi="宋体" w:eastAsia="宋体"/>
          <w:sz w:val="21"/>
          <w:szCs w:val="21"/>
          <w:highlight w:val="none"/>
        </w:rPr>
        <w:t>1.10 投标预备会</w:t>
      </w:r>
      <w:bookmarkEnd w:id="76"/>
      <w:bookmarkEnd w:id="77"/>
      <w:bookmarkEnd w:id="78"/>
      <w:bookmarkEnd w:id="79"/>
      <w:bookmarkEnd w:id="80"/>
      <w:bookmarkEnd w:id="81"/>
      <w:bookmarkStart w:id="82" w:name="_Toc532034650"/>
      <w:bookmarkStart w:id="83" w:name="_Toc30593"/>
      <w:bookmarkStart w:id="84" w:name="_Toc152045541"/>
      <w:bookmarkStart w:id="85" w:name="_Toc144974509"/>
      <w:bookmarkStart w:id="86" w:name="_Toc152042317"/>
    </w:p>
    <w:p>
      <w:pPr>
        <w:spacing w:line="360" w:lineRule="auto"/>
        <w:ind w:firstLine="420" w:firstLineChars="200"/>
        <w:rPr>
          <w:rFonts w:hint="eastAsia" w:ascii="宋体" w:hAnsi="宋体"/>
          <w:szCs w:val="21"/>
          <w:highlight w:val="none"/>
        </w:rPr>
      </w:pPr>
      <w:r>
        <w:rPr>
          <w:rFonts w:hint="eastAsia" w:ascii="宋体" w:hAnsi="宋体"/>
          <w:szCs w:val="21"/>
          <w:highlight w:val="none"/>
        </w:rPr>
        <w:t>不组织</w:t>
      </w:r>
      <w:bookmarkEnd w:id="82"/>
      <w:bookmarkEnd w:id="83"/>
      <w:bookmarkStart w:id="87" w:name="_Toc532034651"/>
    </w:p>
    <w:p>
      <w:pPr>
        <w:pStyle w:val="47"/>
        <w:spacing w:line="360" w:lineRule="auto"/>
        <w:outlineLvl w:val="0"/>
        <w:rPr>
          <w:rFonts w:hint="eastAsia" w:ascii="宋体" w:hAnsi="宋体" w:eastAsia="宋体"/>
          <w:sz w:val="21"/>
          <w:szCs w:val="21"/>
          <w:highlight w:val="none"/>
        </w:rPr>
      </w:pPr>
      <w:bookmarkStart w:id="88" w:name="_Toc17800"/>
      <w:bookmarkStart w:id="89" w:name="_Toc4325"/>
      <w:r>
        <w:rPr>
          <w:rFonts w:hint="eastAsia" w:ascii="宋体" w:hAnsi="宋体" w:eastAsia="宋体"/>
          <w:sz w:val="21"/>
          <w:szCs w:val="21"/>
          <w:highlight w:val="none"/>
        </w:rPr>
        <w:t>1.11 分包</w:t>
      </w:r>
      <w:bookmarkEnd w:id="84"/>
      <w:bookmarkEnd w:id="85"/>
      <w:bookmarkEnd w:id="86"/>
      <w:bookmarkEnd w:id="87"/>
      <w:bookmarkEnd w:id="88"/>
      <w:bookmarkEnd w:id="89"/>
      <w:bookmarkStart w:id="90" w:name="_Toc532034652"/>
      <w:bookmarkStart w:id="91" w:name="_Toc21720"/>
    </w:p>
    <w:p>
      <w:pPr>
        <w:spacing w:line="360" w:lineRule="auto"/>
        <w:ind w:firstLine="420" w:firstLineChars="200"/>
        <w:rPr>
          <w:rFonts w:hint="eastAsia" w:ascii="宋体" w:hAnsi="宋体"/>
          <w:szCs w:val="21"/>
          <w:highlight w:val="none"/>
        </w:rPr>
      </w:pPr>
      <w:r>
        <w:rPr>
          <w:rFonts w:hint="eastAsia" w:ascii="宋体" w:hAnsi="宋体"/>
          <w:szCs w:val="21"/>
          <w:highlight w:val="none"/>
        </w:rPr>
        <w:t>不允许</w:t>
      </w:r>
      <w:bookmarkEnd w:id="90"/>
      <w:bookmarkEnd w:id="91"/>
      <w:bookmarkStart w:id="92" w:name="_Toc532034653"/>
    </w:p>
    <w:p>
      <w:pPr>
        <w:pStyle w:val="47"/>
        <w:spacing w:line="360" w:lineRule="auto"/>
        <w:outlineLvl w:val="0"/>
        <w:rPr>
          <w:rFonts w:hint="eastAsia" w:ascii="宋体" w:hAnsi="宋体" w:eastAsia="宋体"/>
          <w:sz w:val="21"/>
          <w:szCs w:val="21"/>
          <w:highlight w:val="none"/>
        </w:rPr>
      </w:pPr>
      <w:bookmarkStart w:id="93" w:name="_Toc30608"/>
      <w:bookmarkStart w:id="94" w:name="_Toc23455"/>
      <w:r>
        <w:rPr>
          <w:rFonts w:hint="eastAsia" w:ascii="宋体" w:hAnsi="宋体" w:eastAsia="宋体"/>
          <w:sz w:val="21"/>
          <w:szCs w:val="21"/>
          <w:highlight w:val="none"/>
        </w:rPr>
        <w:t>1.12 偏离</w:t>
      </w:r>
      <w:bookmarkEnd w:id="92"/>
      <w:bookmarkEnd w:id="93"/>
      <w:bookmarkEnd w:id="94"/>
      <w:bookmarkStart w:id="95" w:name="_Toc12632"/>
      <w:bookmarkStart w:id="96" w:name="_Toc532034654"/>
      <w:bookmarkStart w:id="97" w:name="_Toc144974510"/>
      <w:bookmarkStart w:id="98" w:name="_Toc152042318"/>
      <w:bookmarkStart w:id="99" w:name="_Toc152045542"/>
    </w:p>
    <w:p>
      <w:pPr>
        <w:spacing w:line="360" w:lineRule="auto"/>
        <w:ind w:firstLine="420" w:firstLineChars="200"/>
        <w:rPr>
          <w:rFonts w:hint="eastAsia" w:ascii="宋体" w:hAnsi="宋体"/>
          <w:szCs w:val="21"/>
          <w:highlight w:val="none"/>
        </w:rPr>
      </w:pPr>
      <w:r>
        <w:rPr>
          <w:rFonts w:hint="eastAsia" w:ascii="宋体" w:hAnsi="宋体"/>
          <w:szCs w:val="21"/>
          <w:highlight w:val="none"/>
          <w:lang w:val="en-US" w:eastAsia="zh-CN"/>
        </w:rPr>
        <w:t>不</w:t>
      </w:r>
      <w:r>
        <w:rPr>
          <w:rFonts w:hint="eastAsia" w:ascii="宋体" w:hAnsi="宋体"/>
          <w:szCs w:val="21"/>
          <w:highlight w:val="none"/>
        </w:rPr>
        <w:t>允许</w:t>
      </w:r>
      <w:bookmarkEnd w:id="95"/>
      <w:bookmarkEnd w:id="96"/>
    </w:p>
    <w:p>
      <w:pPr>
        <w:pStyle w:val="45"/>
        <w:spacing w:before="0" w:line="360" w:lineRule="auto"/>
        <w:rPr>
          <w:rFonts w:hint="eastAsia" w:ascii="宋体" w:hAnsi="宋体" w:eastAsia="宋体"/>
          <w:b/>
          <w:sz w:val="21"/>
          <w:szCs w:val="21"/>
          <w:highlight w:val="none"/>
          <w:lang w:eastAsia="zh-CN"/>
        </w:rPr>
      </w:pPr>
      <w:bookmarkStart w:id="100" w:name="_Toc4614"/>
      <w:bookmarkStart w:id="101" w:name="_Toc13698"/>
      <w:r>
        <w:rPr>
          <w:rFonts w:hint="eastAsia" w:ascii="宋体" w:hAnsi="宋体"/>
          <w:b/>
          <w:sz w:val="21"/>
          <w:szCs w:val="21"/>
          <w:highlight w:val="none"/>
        </w:rPr>
        <w:t xml:space="preserve">2. </w:t>
      </w:r>
      <w:bookmarkEnd w:id="97"/>
      <w:bookmarkEnd w:id="98"/>
      <w:bookmarkEnd w:id="99"/>
      <w:r>
        <w:rPr>
          <w:rFonts w:hint="eastAsia" w:ascii="宋体" w:hAnsi="宋体"/>
          <w:b/>
          <w:sz w:val="21"/>
          <w:szCs w:val="21"/>
          <w:highlight w:val="none"/>
          <w:lang w:eastAsia="zh-CN"/>
        </w:rPr>
        <w:t>磋商文件</w:t>
      </w:r>
      <w:bookmarkEnd w:id="100"/>
      <w:bookmarkEnd w:id="101"/>
    </w:p>
    <w:p>
      <w:pPr>
        <w:pStyle w:val="47"/>
        <w:spacing w:line="360" w:lineRule="auto"/>
        <w:outlineLvl w:val="0"/>
        <w:rPr>
          <w:rFonts w:hint="eastAsia" w:ascii="宋体" w:hAnsi="宋体" w:eastAsia="宋体"/>
          <w:sz w:val="21"/>
          <w:szCs w:val="21"/>
          <w:highlight w:val="none"/>
        </w:rPr>
      </w:pPr>
      <w:bookmarkStart w:id="102" w:name="_Toc152042319"/>
      <w:bookmarkStart w:id="103" w:name="_Toc8110"/>
      <w:bookmarkStart w:id="104" w:name="_Toc144974511"/>
      <w:bookmarkStart w:id="105" w:name="_Toc152045543"/>
      <w:bookmarkStart w:id="106" w:name="_Toc532034656"/>
      <w:bookmarkStart w:id="107" w:name="_Toc1427"/>
      <w:r>
        <w:rPr>
          <w:rFonts w:hint="eastAsia" w:ascii="宋体" w:hAnsi="宋体" w:eastAsia="宋体"/>
          <w:sz w:val="21"/>
          <w:szCs w:val="21"/>
          <w:highlight w:val="none"/>
        </w:rPr>
        <w:t xml:space="preserve">2.1 </w:t>
      </w:r>
      <w:r>
        <w:rPr>
          <w:rFonts w:hint="eastAsia" w:ascii="宋体" w:hAnsi="宋体" w:eastAsia="宋体"/>
          <w:sz w:val="21"/>
          <w:szCs w:val="21"/>
          <w:highlight w:val="none"/>
          <w:lang w:eastAsia="zh-CN"/>
        </w:rPr>
        <w:t>磋商文件</w:t>
      </w:r>
      <w:r>
        <w:rPr>
          <w:rFonts w:hint="eastAsia" w:ascii="宋体" w:hAnsi="宋体" w:eastAsia="宋体"/>
          <w:sz w:val="21"/>
          <w:szCs w:val="21"/>
          <w:highlight w:val="none"/>
        </w:rPr>
        <w:t>的组成</w:t>
      </w:r>
      <w:bookmarkEnd w:id="102"/>
      <w:bookmarkEnd w:id="103"/>
      <w:bookmarkEnd w:id="104"/>
      <w:bookmarkEnd w:id="105"/>
      <w:bookmarkEnd w:id="106"/>
      <w:bookmarkEnd w:id="107"/>
    </w:p>
    <w:p>
      <w:pPr>
        <w:spacing w:line="360" w:lineRule="auto"/>
        <w:ind w:firstLine="525" w:firstLineChars="250"/>
        <w:rPr>
          <w:rFonts w:hint="eastAsia" w:ascii="宋体" w:hAnsi="宋体" w:cs="宋体"/>
          <w:szCs w:val="21"/>
          <w:highlight w:val="none"/>
        </w:rPr>
      </w:pPr>
      <w:r>
        <w:rPr>
          <w:rFonts w:hint="eastAsia" w:ascii="宋体" w:hAnsi="宋体" w:cs="宋体"/>
          <w:szCs w:val="21"/>
          <w:highlight w:val="none"/>
        </w:rPr>
        <w:t>本</w:t>
      </w:r>
      <w:r>
        <w:rPr>
          <w:rFonts w:hint="eastAsia" w:ascii="宋体" w:hAnsi="宋体" w:cs="宋体"/>
          <w:szCs w:val="21"/>
          <w:highlight w:val="none"/>
          <w:lang w:eastAsia="zh-CN"/>
        </w:rPr>
        <w:t>磋商文件</w:t>
      </w:r>
      <w:r>
        <w:rPr>
          <w:rFonts w:hint="eastAsia" w:ascii="宋体" w:hAnsi="宋体" w:cs="宋体"/>
          <w:szCs w:val="21"/>
          <w:highlight w:val="none"/>
        </w:rPr>
        <w:t>包括：</w:t>
      </w:r>
    </w:p>
    <w:p>
      <w:pPr>
        <w:tabs>
          <w:tab w:val="left" w:pos="1260"/>
        </w:tabs>
        <w:autoSpaceDE w:val="0"/>
        <w:autoSpaceDN w:val="0"/>
        <w:adjustRightInd w:val="0"/>
        <w:spacing w:line="360" w:lineRule="auto"/>
        <w:ind w:firstLine="424" w:firstLineChars="202"/>
        <w:jc w:val="left"/>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磋商</w:t>
      </w:r>
      <w:r>
        <w:rPr>
          <w:rFonts w:hint="eastAsia" w:ascii="宋体" w:hAnsi="宋体" w:cs="宋体"/>
          <w:szCs w:val="21"/>
          <w:highlight w:val="none"/>
        </w:rPr>
        <w:t>公告</w:t>
      </w:r>
    </w:p>
    <w:p>
      <w:pPr>
        <w:tabs>
          <w:tab w:val="left" w:pos="1260"/>
        </w:tabs>
        <w:autoSpaceDE w:val="0"/>
        <w:autoSpaceDN w:val="0"/>
        <w:adjustRightInd w:val="0"/>
        <w:spacing w:line="360" w:lineRule="auto"/>
        <w:ind w:firstLine="424" w:firstLineChars="202"/>
        <w:jc w:val="left"/>
        <w:rPr>
          <w:rFonts w:hint="eastAsia" w:ascii="宋体" w:hAnsi="宋体" w:cs="宋体"/>
          <w:szCs w:val="21"/>
          <w:highlight w:val="none"/>
        </w:rPr>
      </w:pPr>
      <w:r>
        <w:rPr>
          <w:rFonts w:hint="eastAsia" w:ascii="宋体" w:hAnsi="宋体" w:cs="宋体"/>
          <w:szCs w:val="21"/>
          <w:highlight w:val="none"/>
        </w:rPr>
        <w:t>（2）供应商须知；</w:t>
      </w:r>
    </w:p>
    <w:p>
      <w:pPr>
        <w:tabs>
          <w:tab w:val="left" w:pos="1260"/>
        </w:tabs>
        <w:autoSpaceDE w:val="0"/>
        <w:autoSpaceDN w:val="0"/>
        <w:adjustRightInd w:val="0"/>
        <w:spacing w:line="360" w:lineRule="auto"/>
        <w:ind w:firstLine="424" w:firstLineChars="202"/>
        <w:jc w:val="left"/>
        <w:rPr>
          <w:rFonts w:hint="eastAsia" w:ascii="宋体" w:hAnsi="宋体" w:cs="宋体"/>
          <w:szCs w:val="21"/>
          <w:highlight w:val="none"/>
        </w:rPr>
      </w:pPr>
      <w:r>
        <w:rPr>
          <w:rFonts w:hint="eastAsia" w:ascii="宋体" w:hAnsi="宋体" w:cs="宋体"/>
          <w:szCs w:val="21"/>
          <w:highlight w:val="none"/>
        </w:rPr>
        <w:t>（3）评标办法；</w:t>
      </w:r>
    </w:p>
    <w:p>
      <w:pPr>
        <w:tabs>
          <w:tab w:val="left" w:pos="1260"/>
        </w:tabs>
        <w:autoSpaceDE w:val="0"/>
        <w:autoSpaceDN w:val="0"/>
        <w:adjustRightInd w:val="0"/>
        <w:spacing w:line="360" w:lineRule="auto"/>
        <w:ind w:firstLine="424" w:firstLineChars="202"/>
        <w:jc w:val="left"/>
        <w:rPr>
          <w:rFonts w:hint="eastAsia" w:ascii="宋体" w:hAnsi="宋体" w:cs="宋体"/>
          <w:szCs w:val="21"/>
          <w:highlight w:val="none"/>
        </w:rPr>
      </w:pPr>
      <w:r>
        <w:rPr>
          <w:rFonts w:hint="eastAsia" w:ascii="宋体" w:hAnsi="宋体" w:cs="宋体"/>
          <w:szCs w:val="21"/>
          <w:highlight w:val="none"/>
        </w:rPr>
        <w:t>（4）合同条款及格式；</w:t>
      </w:r>
    </w:p>
    <w:p>
      <w:pPr>
        <w:tabs>
          <w:tab w:val="left" w:pos="1260"/>
        </w:tabs>
        <w:autoSpaceDE w:val="0"/>
        <w:autoSpaceDN w:val="0"/>
        <w:adjustRightInd w:val="0"/>
        <w:spacing w:line="360" w:lineRule="auto"/>
        <w:ind w:firstLine="424" w:firstLineChars="202"/>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（5）工程量清单；</w:t>
      </w:r>
    </w:p>
    <w:p>
      <w:pPr>
        <w:tabs>
          <w:tab w:val="left" w:pos="1260"/>
        </w:tabs>
        <w:autoSpaceDE w:val="0"/>
        <w:autoSpaceDN w:val="0"/>
        <w:adjustRightInd w:val="0"/>
        <w:spacing w:line="360" w:lineRule="auto"/>
        <w:ind w:firstLine="424" w:firstLineChars="202"/>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w:t>
      </w:r>
      <w:r>
        <w:rPr>
          <w:rFonts w:hint="eastAsia" w:ascii="宋体" w:hAnsi="宋体" w:eastAsia="宋体" w:cs="宋体"/>
          <w:kern w:val="2"/>
          <w:sz w:val="21"/>
          <w:szCs w:val="21"/>
          <w:highlight w:val="none"/>
          <w:lang w:val="zh-CN" w:eastAsia="zh-CN" w:bidi="ar-SA"/>
        </w:rPr>
        <w:t>技术标准和要求</w:t>
      </w:r>
      <w:r>
        <w:rPr>
          <w:rFonts w:hint="eastAsia" w:ascii="宋体" w:hAnsi="宋体" w:eastAsia="宋体" w:cs="宋体"/>
          <w:kern w:val="2"/>
          <w:sz w:val="21"/>
          <w:szCs w:val="21"/>
          <w:highlight w:val="none"/>
          <w:lang w:val="en-US" w:eastAsia="zh-CN" w:bidi="ar-SA"/>
        </w:rPr>
        <w:t>；</w:t>
      </w:r>
    </w:p>
    <w:p>
      <w:pPr>
        <w:tabs>
          <w:tab w:val="left" w:pos="1260"/>
        </w:tabs>
        <w:autoSpaceDE w:val="0"/>
        <w:autoSpaceDN w:val="0"/>
        <w:adjustRightInd w:val="0"/>
        <w:spacing w:line="360" w:lineRule="auto"/>
        <w:ind w:firstLine="424" w:firstLineChars="202"/>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（7）响应文件格式；</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根据本章第1.10款、第2.2款和第2.3款对</w:t>
      </w:r>
      <w:r>
        <w:rPr>
          <w:rFonts w:hint="eastAsia" w:ascii="宋体" w:hAnsi="宋体" w:cs="宋体"/>
          <w:szCs w:val="21"/>
          <w:highlight w:val="none"/>
          <w:lang w:eastAsia="zh-CN"/>
        </w:rPr>
        <w:t>磋商文件</w:t>
      </w:r>
      <w:r>
        <w:rPr>
          <w:rFonts w:hint="eastAsia" w:ascii="宋体" w:hAnsi="宋体" w:cs="宋体"/>
          <w:szCs w:val="21"/>
          <w:highlight w:val="none"/>
        </w:rPr>
        <w:t>所作的澄清、修改，构成</w:t>
      </w:r>
      <w:r>
        <w:rPr>
          <w:rFonts w:hint="eastAsia" w:ascii="宋体" w:hAnsi="宋体" w:cs="宋体"/>
          <w:szCs w:val="21"/>
          <w:highlight w:val="none"/>
          <w:lang w:eastAsia="zh-CN"/>
        </w:rPr>
        <w:t>磋商文件</w:t>
      </w:r>
      <w:r>
        <w:rPr>
          <w:rFonts w:hint="eastAsia" w:ascii="宋体" w:hAnsi="宋体" w:cs="宋体"/>
          <w:szCs w:val="21"/>
          <w:highlight w:val="none"/>
        </w:rPr>
        <w:t>的组成部分。</w:t>
      </w:r>
    </w:p>
    <w:p>
      <w:pPr>
        <w:pStyle w:val="47"/>
        <w:spacing w:line="360" w:lineRule="auto"/>
        <w:outlineLvl w:val="0"/>
        <w:rPr>
          <w:rFonts w:hint="eastAsia" w:ascii="宋体" w:hAnsi="宋体" w:eastAsia="宋体"/>
          <w:sz w:val="21"/>
          <w:szCs w:val="21"/>
          <w:highlight w:val="none"/>
        </w:rPr>
      </w:pPr>
      <w:bookmarkStart w:id="108" w:name="_Toc17993"/>
      <w:bookmarkStart w:id="109" w:name="_Toc152045544"/>
      <w:bookmarkStart w:id="110" w:name="_Toc532034657"/>
      <w:bookmarkStart w:id="111" w:name="_Toc144974512"/>
      <w:bookmarkStart w:id="112" w:name="_Toc9630"/>
      <w:bookmarkStart w:id="113" w:name="_Toc152042320"/>
      <w:r>
        <w:rPr>
          <w:rFonts w:hint="eastAsia" w:ascii="宋体" w:hAnsi="宋体" w:eastAsia="宋体"/>
          <w:sz w:val="21"/>
          <w:szCs w:val="21"/>
          <w:highlight w:val="none"/>
        </w:rPr>
        <w:t xml:space="preserve">2.2 </w:t>
      </w:r>
      <w:r>
        <w:rPr>
          <w:rFonts w:hint="eastAsia" w:ascii="宋体" w:hAnsi="宋体" w:eastAsia="宋体"/>
          <w:sz w:val="21"/>
          <w:szCs w:val="21"/>
          <w:highlight w:val="none"/>
          <w:lang w:eastAsia="zh-CN"/>
        </w:rPr>
        <w:t>磋商文件</w:t>
      </w:r>
      <w:r>
        <w:rPr>
          <w:rFonts w:hint="eastAsia" w:ascii="宋体" w:hAnsi="宋体" w:eastAsia="宋体"/>
          <w:sz w:val="21"/>
          <w:szCs w:val="21"/>
          <w:highlight w:val="none"/>
        </w:rPr>
        <w:t>的澄清</w:t>
      </w:r>
      <w:bookmarkEnd w:id="108"/>
      <w:bookmarkEnd w:id="109"/>
      <w:bookmarkEnd w:id="110"/>
      <w:bookmarkEnd w:id="111"/>
      <w:bookmarkEnd w:id="112"/>
      <w:bookmarkEnd w:id="113"/>
    </w:p>
    <w:p>
      <w:pPr>
        <w:spacing w:line="360" w:lineRule="auto"/>
        <w:ind w:firstLine="420" w:firstLineChars="200"/>
        <w:rPr>
          <w:rFonts w:hint="eastAsia" w:ascii="宋体" w:hAnsi="宋体" w:eastAsia="宋体" w:cs="宋体"/>
          <w:color w:val="auto"/>
          <w:sz w:val="21"/>
          <w:szCs w:val="21"/>
          <w:highlight w:val="none"/>
        </w:rPr>
      </w:pPr>
      <w:bookmarkStart w:id="114" w:name="_Toc6732"/>
      <w:bookmarkStart w:id="115" w:name="_Toc144974513"/>
      <w:bookmarkStart w:id="116" w:name="_Toc152042321"/>
      <w:bookmarkStart w:id="117" w:name="_Toc152045545"/>
      <w:bookmarkStart w:id="118" w:name="_Toc152045546"/>
      <w:bookmarkStart w:id="119" w:name="_Toc152042322"/>
      <w:bookmarkStart w:id="120" w:name="_Toc144974514"/>
      <w:r>
        <w:rPr>
          <w:rFonts w:hint="eastAsia" w:ascii="宋体" w:hAnsi="宋体" w:eastAsia="宋体" w:cs="宋体"/>
          <w:color w:val="auto"/>
          <w:sz w:val="21"/>
          <w:szCs w:val="21"/>
          <w:highlight w:val="none"/>
        </w:rPr>
        <w:t>2.2.1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应仔细阅读和检查</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rPr>
        <w:t>磋商文件的全部内容。如发现缺页或附件不全，应及时向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提出，以便补齐。如有疑问，应在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须知前附表规定的时间前以书面形式（包括信函、电报、传真等可以有形地表现所载内容的形式，下同），要求</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对磋商文件予以澄清，否则由此引起的任何后果均由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自己承担，</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均不承担任何责任。</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2.2.2</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rPr>
        <w:t>磋商文件的澄清将在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须知前附表规定的提交响应文件截止时间5天前通过“荥阳市公共资源交易中心平台”发给所有购买磋商文件的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，但不指明澄清问题的来源</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rPr>
          <w:rFonts w:hint="eastAsia"/>
          <w:highlight w:val="none"/>
        </w:rPr>
      </w:pPr>
      <w:r>
        <w:rPr>
          <w:rFonts w:hint="eastAsia" w:ascii="宋体" w:hAnsi="宋体" w:eastAsia="宋体" w:cs="宋体"/>
          <w:sz w:val="21"/>
          <w:szCs w:val="21"/>
          <w:highlight w:val="none"/>
        </w:rPr>
        <w:t>2.2.3</w:t>
      </w:r>
      <w:r>
        <w:rPr>
          <w:rFonts w:hint="eastAsia" w:ascii="宋体" w:hAnsi="宋体" w:eastAsia="宋体" w:cs="宋体"/>
          <w:spacing w:val="-10"/>
          <w:sz w:val="21"/>
          <w:szCs w:val="21"/>
          <w:highlight w:val="none"/>
        </w:rPr>
        <w:t xml:space="preserve"> </w:t>
      </w:r>
      <w:r>
        <w:rPr>
          <w:rFonts w:hint="eastAsia" w:ascii="宋体" w:hAnsi="宋体" w:eastAsia="宋体" w:cs="宋体"/>
          <w:color w:val="auto"/>
          <w:sz w:val="21"/>
          <w:szCs w:val="21"/>
          <w:highlight w:val="none"/>
        </w:rPr>
        <w:t>请各</w:t>
      </w:r>
      <w:r>
        <w:rPr>
          <w:rFonts w:hint="eastAsia" w:ascii="宋体" w:hAnsi="宋体" w:eastAsia="宋体" w:cs="宋体"/>
          <w:sz w:val="21"/>
          <w:szCs w:val="21"/>
          <w:highlight w:val="none"/>
        </w:rPr>
        <w:t>供应商及时关注</w:t>
      </w:r>
      <w:r>
        <w:rPr>
          <w:rFonts w:hint="eastAsia" w:ascii="宋体" w:hAnsi="宋体" w:eastAsia="宋体" w:cs="宋体"/>
          <w:color w:val="auto"/>
          <w:sz w:val="21"/>
          <w:szCs w:val="21"/>
          <w:highlight w:val="none"/>
        </w:rPr>
        <w:t>交易平台</w:t>
      </w:r>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未看到或其他原因造成</w:t>
      </w:r>
      <w:r>
        <w:rPr>
          <w:rFonts w:hint="eastAsia" w:ascii="宋体" w:hAnsi="宋体" w:eastAsia="宋体" w:cs="宋体"/>
          <w:sz w:val="21"/>
          <w:szCs w:val="21"/>
          <w:highlight w:val="none"/>
        </w:rPr>
        <w:t>的后果，</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自行承担</w:t>
      </w:r>
      <w:r>
        <w:rPr>
          <w:rFonts w:hint="eastAsia" w:ascii="宋体" w:hAnsi="宋体" w:eastAsia="宋体" w:cs="宋体"/>
          <w:sz w:val="21"/>
          <w:szCs w:val="21"/>
          <w:highlight w:val="none"/>
        </w:rPr>
        <w:t>。</w:t>
      </w:r>
    </w:p>
    <w:p>
      <w:pPr>
        <w:pStyle w:val="47"/>
        <w:spacing w:line="360" w:lineRule="auto"/>
        <w:outlineLvl w:val="0"/>
        <w:rPr>
          <w:rFonts w:hint="eastAsia" w:ascii="宋体" w:hAnsi="宋体" w:eastAsia="宋体"/>
          <w:sz w:val="21"/>
          <w:szCs w:val="21"/>
          <w:highlight w:val="none"/>
        </w:rPr>
      </w:pPr>
      <w:bookmarkStart w:id="121" w:name="_Toc28594"/>
      <w:bookmarkStart w:id="122" w:name="_Toc22646"/>
      <w:r>
        <w:rPr>
          <w:rFonts w:hint="eastAsia" w:ascii="宋体" w:hAnsi="宋体" w:eastAsia="宋体"/>
          <w:sz w:val="21"/>
          <w:szCs w:val="21"/>
          <w:highlight w:val="none"/>
        </w:rPr>
        <w:t xml:space="preserve">2.3 </w:t>
      </w:r>
      <w:r>
        <w:rPr>
          <w:rFonts w:hint="eastAsia" w:ascii="宋体" w:hAnsi="宋体" w:eastAsia="宋体"/>
          <w:sz w:val="21"/>
          <w:szCs w:val="21"/>
          <w:highlight w:val="none"/>
          <w:lang w:eastAsia="zh-CN"/>
        </w:rPr>
        <w:t>磋商文件</w:t>
      </w:r>
      <w:r>
        <w:rPr>
          <w:rFonts w:hint="eastAsia" w:ascii="宋体" w:hAnsi="宋体" w:eastAsia="宋体"/>
          <w:sz w:val="21"/>
          <w:szCs w:val="21"/>
          <w:highlight w:val="none"/>
        </w:rPr>
        <w:t>的修改</w:t>
      </w:r>
      <w:bookmarkEnd w:id="114"/>
      <w:bookmarkEnd w:id="115"/>
      <w:bookmarkEnd w:id="116"/>
      <w:bookmarkEnd w:id="117"/>
      <w:bookmarkEnd w:id="121"/>
      <w:bookmarkEnd w:id="122"/>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 在提交响应文件截止5天前，</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可以书面形式修改磋商文件，并通过“荥阳市公共资源交易中心平台”通知所有已购买磋商文件的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 xml:space="preserve">。如果修改磋商文件的时间距提交响应文件截止时间不足5天，相应延长提交响应文件截止时间。 </w:t>
      </w:r>
    </w:p>
    <w:p>
      <w:pPr>
        <w:keepNext w:val="0"/>
        <w:keepLines w:val="0"/>
        <w:pageBreakBefore w:val="0"/>
        <w:widowControl w:val="0"/>
        <w:kinsoku/>
        <w:wordWrap/>
        <w:overflowPunct/>
        <w:topLinePunct w:val="0"/>
        <w:autoSpaceDE/>
        <w:autoSpaceDN/>
        <w:bidi w:val="0"/>
        <w:adjustRightInd/>
        <w:snapToGrid/>
        <w:spacing w:line="360" w:lineRule="auto"/>
        <w:ind w:left="100" w:right="0" w:firstLine="480"/>
        <w:jc w:val="lef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2.3.2</w:t>
      </w:r>
      <w:r>
        <w:rPr>
          <w:rFonts w:hint="eastAsia" w:ascii="宋体" w:hAnsi="宋体" w:eastAsia="宋体" w:cs="宋体"/>
          <w:color w:val="auto"/>
          <w:sz w:val="21"/>
          <w:szCs w:val="21"/>
          <w:highlight w:val="none"/>
        </w:rPr>
        <w:t>请各</w:t>
      </w:r>
      <w:r>
        <w:rPr>
          <w:rFonts w:hint="eastAsia" w:ascii="宋体" w:hAnsi="宋体" w:eastAsia="宋体" w:cs="宋体"/>
          <w:sz w:val="21"/>
          <w:szCs w:val="21"/>
          <w:highlight w:val="none"/>
        </w:rPr>
        <w:t>供应商及时关注</w:t>
      </w:r>
      <w:r>
        <w:rPr>
          <w:rFonts w:hint="eastAsia" w:ascii="宋体" w:hAnsi="宋体" w:eastAsia="宋体" w:cs="宋体"/>
          <w:color w:val="auto"/>
          <w:sz w:val="21"/>
          <w:szCs w:val="21"/>
          <w:highlight w:val="none"/>
        </w:rPr>
        <w:t>交易平台</w:t>
      </w:r>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未看到或其他原因造成</w:t>
      </w:r>
      <w:r>
        <w:rPr>
          <w:rFonts w:hint="eastAsia" w:ascii="宋体" w:hAnsi="宋体" w:eastAsia="宋体" w:cs="宋体"/>
          <w:sz w:val="21"/>
          <w:szCs w:val="21"/>
          <w:highlight w:val="none"/>
        </w:rPr>
        <w:t>的后果，</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自行承担</w:t>
      </w:r>
      <w:r>
        <w:rPr>
          <w:rFonts w:hint="eastAsia" w:ascii="宋体" w:hAnsi="宋体" w:eastAsia="宋体" w:cs="宋体"/>
          <w:sz w:val="21"/>
          <w:szCs w:val="21"/>
          <w:highlight w:val="none"/>
        </w:rPr>
        <w:t>。</w:t>
      </w:r>
    </w:p>
    <w:p>
      <w:pPr>
        <w:pStyle w:val="45"/>
        <w:spacing w:before="0" w:line="360" w:lineRule="auto"/>
        <w:outlineLvl w:val="0"/>
        <w:rPr>
          <w:rFonts w:hint="eastAsia" w:ascii="宋体" w:hAnsi="宋体" w:eastAsia="宋体"/>
          <w:b/>
          <w:sz w:val="21"/>
          <w:szCs w:val="21"/>
          <w:highlight w:val="none"/>
          <w:lang w:eastAsia="zh-CN"/>
        </w:rPr>
      </w:pPr>
      <w:bookmarkStart w:id="123" w:name="_Toc14329"/>
      <w:bookmarkStart w:id="124" w:name="_Toc31734"/>
      <w:r>
        <w:rPr>
          <w:rFonts w:hint="eastAsia" w:ascii="宋体" w:hAnsi="宋体"/>
          <w:b/>
          <w:sz w:val="21"/>
          <w:szCs w:val="21"/>
          <w:highlight w:val="none"/>
        </w:rPr>
        <w:t xml:space="preserve">3. </w:t>
      </w:r>
      <w:bookmarkEnd w:id="118"/>
      <w:bookmarkEnd w:id="119"/>
      <w:bookmarkEnd w:id="120"/>
      <w:r>
        <w:rPr>
          <w:rFonts w:hint="eastAsia" w:ascii="宋体" w:hAnsi="宋体"/>
          <w:b/>
          <w:sz w:val="21"/>
          <w:szCs w:val="21"/>
          <w:highlight w:val="none"/>
          <w:lang w:eastAsia="zh-CN"/>
        </w:rPr>
        <w:t>响应文件</w:t>
      </w:r>
      <w:bookmarkEnd w:id="123"/>
      <w:bookmarkEnd w:id="124"/>
    </w:p>
    <w:p>
      <w:pPr>
        <w:pStyle w:val="47"/>
        <w:spacing w:line="360" w:lineRule="auto"/>
        <w:outlineLvl w:val="0"/>
        <w:rPr>
          <w:rFonts w:hint="eastAsia" w:ascii="宋体" w:hAnsi="宋体" w:eastAsia="宋体"/>
          <w:sz w:val="21"/>
          <w:szCs w:val="21"/>
          <w:highlight w:val="none"/>
        </w:rPr>
      </w:pPr>
      <w:bookmarkStart w:id="125" w:name="_Toc16017"/>
      <w:bookmarkStart w:id="126" w:name="_Toc532034660"/>
      <w:bookmarkStart w:id="127" w:name="_Toc32008"/>
      <w:bookmarkStart w:id="128" w:name="_Toc144974515"/>
      <w:bookmarkStart w:id="129" w:name="_Toc152042323"/>
      <w:bookmarkStart w:id="130" w:name="_Toc152045547"/>
      <w:r>
        <w:rPr>
          <w:rFonts w:hint="eastAsia" w:ascii="宋体" w:hAnsi="宋体" w:eastAsia="宋体"/>
          <w:sz w:val="21"/>
          <w:szCs w:val="21"/>
          <w:highlight w:val="none"/>
        </w:rPr>
        <w:t xml:space="preserve">3.1 </w:t>
      </w:r>
      <w:r>
        <w:rPr>
          <w:rFonts w:hint="eastAsia" w:ascii="宋体" w:hAnsi="宋体" w:eastAsia="宋体"/>
          <w:sz w:val="21"/>
          <w:szCs w:val="21"/>
          <w:highlight w:val="none"/>
          <w:lang w:eastAsia="zh-CN"/>
        </w:rPr>
        <w:t>响应文件</w:t>
      </w:r>
      <w:r>
        <w:rPr>
          <w:rFonts w:hint="eastAsia" w:ascii="宋体" w:hAnsi="宋体" w:eastAsia="宋体"/>
          <w:sz w:val="21"/>
          <w:szCs w:val="21"/>
          <w:highlight w:val="none"/>
        </w:rPr>
        <w:t>的组成</w:t>
      </w:r>
      <w:bookmarkEnd w:id="125"/>
      <w:bookmarkEnd w:id="126"/>
      <w:bookmarkEnd w:id="127"/>
      <w:bookmarkEnd w:id="128"/>
      <w:bookmarkEnd w:id="129"/>
      <w:bookmarkEnd w:id="130"/>
    </w:p>
    <w:p>
      <w:pPr>
        <w:pStyle w:val="21"/>
        <w:tabs>
          <w:tab w:val="left" w:pos="1260"/>
          <w:tab w:val="left" w:pos="1455"/>
        </w:tabs>
        <w:adjustRightInd/>
        <w:spacing w:before="0" w:after="0" w:line="360" w:lineRule="auto"/>
        <w:ind w:right="-63" w:rightChars="-30"/>
        <w:jc w:val="both"/>
        <w:textAlignment w:val="auto"/>
        <w:outlineLvl w:val="9"/>
        <w:rPr>
          <w:rFonts w:hint="eastAsia" w:ascii="宋体" w:hAnsi="宋体" w:cs="宋体"/>
          <w:sz w:val="21"/>
          <w:szCs w:val="21"/>
          <w:highlight w:val="none"/>
        </w:rPr>
      </w:pPr>
      <w:bookmarkStart w:id="131" w:name="_Toc20961"/>
      <w:bookmarkStart w:id="132" w:name="_Toc12446"/>
      <w:bookmarkStart w:id="133" w:name="_Toc532034661"/>
      <w:bookmarkStart w:id="134" w:name="_Toc3035"/>
      <w:bookmarkStart w:id="135" w:name="_Toc256519658"/>
      <w:bookmarkStart w:id="136" w:name="_Toc152042324"/>
      <w:bookmarkStart w:id="137" w:name="_Toc152045548"/>
      <w:bookmarkStart w:id="138" w:name="_Toc144974516"/>
      <w:r>
        <w:rPr>
          <w:rFonts w:hint="eastAsia" w:ascii="宋体" w:hAnsi="宋体" w:cs="宋体"/>
          <w:b w:val="0"/>
          <w:sz w:val="21"/>
          <w:szCs w:val="21"/>
          <w:highlight w:val="none"/>
        </w:rPr>
        <w:t>3.1.1</w:t>
      </w:r>
      <w:r>
        <w:rPr>
          <w:rFonts w:hint="eastAsia" w:ascii="宋体" w:hAnsi="宋体" w:cs="宋体"/>
          <w:b w:val="0"/>
          <w:sz w:val="21"/>
          <w:szCs w:val="21"/>
          <w:highlight w:val="none"/>
          <w:lang w:eastAsia="zh-CN"/>
        </w:rPr>
        <w:t>响应文件</w:t>
      </w:r>
      <w:r>
        <w:rPr>
          <w:rFonts w:hint="eastAsia" w:ascii="宋体" w:hAnsi="宋体" w:cs="宋体"/>
          <w:b w:val="0"/>
          <w:sz w:val="21"/>
          <w:szCs w:val="21"/>
          <w:highlight w:val="none"/>
        </w:rPr>
        <w:t>应包括下列内容：</w:t>
      </w:r>
      <w:bookmarkEnd w:id="131"/>
      <w:bookmarkEnd w:id="132"/>
      <w:bookmarkEnd w:id="133"/>
      <w:bookmarkEnd w:id="134"/>
      <w:bookmarkEnd w:id="135"/>
    </w:p>
    <w:p>
      <w:pPr>
        <w:spacing w:line="360" w:lineRule="auto"/>
        <w:rPr>
          <w:rFonts w:hint="eastAsia" w:ascii="宋体" w:hAnsi="宋体" w:cs="宋体"/>
          <w:szCs w:val="21"/>
          <w:highlight w:val="none"/>
        </w:rPr>
      </w:pPr>
      <w:bookmarkStart w:id="139" w:name="_Toc532034662"/>
      <w:bookmarkStart w:id="140" w:name="_Toc11833"/>
      <w:r>
        <w:rPr>
          <w:rFonts w:hint="eastAsia" w:ascii="宋体" w:hAnsi="宋体" w:cs="宋体"/>
          <w:szCs w:val="21"/>
          <w:highlight w:val="none"/>
        </w:rPr>
        <w:t>一、</w:t>
      </w:r>
      <w:r>
        <w:rPr>
          <w:rFonts w:hint="eastAsia" w:ascii="宋体" w:hAnsi="宋体" w:cs="宋体"/>
          <w:szCs w:val="21"/>
          <w:highlight w:val="none"/>
          <w:lang w:eastAsia="zh-CN"/>
        </w:rPr>
        <w:t>磋商响应</w:t>
      </w:r>
      <w:r>
        <w:rPr>
          <w:rFonts w:hint="eastAsia" w:ascii="宋体" w:hAnsi="宋体" w:cs="宋体"/>
          <w:szCs w:val="21"/>
          <w:highlight w:val="none"/>
        </w:rPr>
        <w:t>函及</w:t>
      </w:r>
      <w:r>
        <w:rPr>
          <w:rFonts w:hint="eastAsia" w:ascii="宋体" w:hAnsi="宋体" w:cs="宋体"/>
          <w:szCs w:val="21"/>
          <w:highlight w:val="none"/>
          <w:lang w:eastAsia="zh-CN"/>
        </w:rPr>
        <w:t>磋商响应</w:t>
      </w:r>
      <w:r>
        <w:rPr>
          <w:rFonts w:hint="eastAsia" w:ascii="宋体" w:hAnsi="宋体" w:cs="宋体"/>
          <w:szCs w:val="21"/>
          <w:highlight w:val="none"/>
        </w:rPr>
        <w:t>一览表</w:t>
      </w:r>
    </w:p>
    <w:p>
      <w:pPr>
        <w:spacing w:line="360" w:lineRule="auto"/>
        <w:rPr>
          <w:rFonts w:hint="eastAsia" w:ascii="宋体" w:hAnsi="宋体" w:cs="宋体"/>
          <w:szCs w:val="21"/>
          <w:highlight w:val="none"/>
        </w:rPr>
      </w:pPr>
      <w:r>
        <w:rPr>
          <w:rFonts w:hint="eastAsia" w:ascii="宋体" w:hAnsi="宋体" w:cs="宋体"/>
          <w:szCs w:val="21"/>
          <w:highlight w:val="none"/>
        </w:rPr>
        <w:t>二、法定代表人身份证明及授权委托书</w:t>
      </w:r>
    </w:p>
    <w:p>
      <w:pPr>
        <w:spacing w:line="360" w:lineRule="auto"/>
        <w:rPr>
          <w:rFonts w:hint="eastAsia" w:ascii="宋体" w:hAnsi="宋体" w:cs="宋体"/>
          <w:szCs w:val="21"/>
          <w:highlight w:val="none"/>
        </w:rPr>
      </w:pPr>
      <w:r>
        <w:rPr>
          <w:rFonts w:hint="eastAsia" w:ascii="宋体" w:hAnsi="宋体" w:cs="宋体"/>
          <w:szCs w:val="21"/>
          <w:highlight w:val="none"/>
        </w:rPr>
        <w:t>三、投标承诺函</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四</w:t>
      </w:r>
      <w:r>
        <w:rPr>
          <w:rFonts w:hint="eastAsia" w:ascii="宋体" w:hAnsi="宋体" w:cs="宋体"/>
          <w:szCs w:val="21"/>
          <w:highlight w:val="none"/>
        </w:rPr>
        <w:t>、</w:t>
      </w:r>
      <w:r>
        <w:rPr>
          <w:rFonts w:hint="eastAsia" w:ascii="宋体" w:hAnsi="宋体" w:cs="宋体"/>
          <w:szCs w:val="21"/>
          <w:highlight w:val="none"/>
          <w:lang w:val="zh-CN"/>
        </w:rPr>
        <w:t>已标价工程量清单</w:t>
      </w:r>
    </w:p>
    <w:p>
      <w:pPr>
        <w:spacing w:line="360" w:lineRule="auto"/>
        <w:rPr>
          <w:rFonts w:hint="eastAsia" w:ascii="宋体" w:hAnsi="宋体" w:cs="宋体"/>
          <w:szCs w:val="21"/>
          <w:highlight w:val="none"/>
        </w:rPr>
      </w:pPr>
      <w:r>
        <w:rPr>
          <w:rFonts w:hint="eastAsia" w:ascii="宋体" w:hAnsi="宋体" w:cs="宋体"/>
          <w:szCs w:val="21"/>
          <w:highlight w:val="none"/>
          <w:lang w:val="en-US" w:eastAsia="zh-CN"/>
        </w:rPr>
        <w:t>五、</w:t>
      </w:r>
      <w:r>
        <w:rPr>
          <w:rFonts w:hint="eastAsia" w:ascii="宋体" w:hAnsi="宋体" w:cs="宋体"/>
          <w:szCs w:val="21"/>
          <w:highlight w:val="none"/>
        </w:rPr>
        <w:t>资格证明文件</w:t>
      </w:r>
    </w:p>
    <w:p>
      <w:pPr>
        <w:spacing w:line="360" w:lineRule="auto"/>
        <w:rPr>
          <w:rFonts w:hint="eastAsia" w:ascii="宋体" w:hAnsi="宋体" w:cs="宋体"/>
          <w:szCs w:val="21"/>
          <w:highlight w:val="none"/>
        </w:rPr>
      </w:pPr>
      <w:r>
        <w:rPr>
          <w:rFonts w:hint="eastAsia" w:ascii="宋体" w:hAnsi="宋体" w:cs="宋体"/>
          <w:szCs w:val="21"/>
          <w:highlight w:val="none"/>
          <w:lang w:val="en-US" w:eastAsia="zh-CN"/>
        </w:rPr>
        <w:t>六</w:t>
      </w:r>
      <w:r>
        <w:rPr>
          <w:rFonts w:hint="eastAsia" w:ascii="宋体" w:hAnsi="宋体" w:cs="宋体"/>
          <w:szCs w:val="21"/>
          <w:highlight w:val="none"/>
        </w:rPr>
        <w:t>、技术文件</w:t>
      </w:r>
    </w:p>
    <w:p>
      <w:pPr>
        <w:spacing w:line="360" w:lineRule="auto"/>
        <w:rPr>
          <w:rFonts w:hint="eastAsia" w:ascii="宋体" w:hAnsi="宋体" w:cs="宋体"/>
          <w:szCs w:val="21"/>
          <w:highlight w:val="none"/>
        </w:rPr>
      </w:pPr>
      <w:r>
        <w:rPr>
          <w:rFonts w:hint="eastAsia" w:ascii="宋体" w:hAnsi="宋体" w:cs="宋体"/>
          <w:szCs w:val="21"/>
          <w:highlight w:val="none"/>
          <w:lang w:val="en-US" w:eastAsia="zh-CN"/>
        </w:rPr>
        <w:t>七</w:t>
      </w:r>
      <w:r>
        <w:rPr>
          <w:rFonts w:hint="eastAsia" w:ascii="宋体" w:hAnsi="宋体" w:cs="宋体"/>
          <w:szCs w:val="21"/>
          <w:highlight w:val="none"/>
        </w:rPr>
        <w:t>、供应商认为与本次项目有关的其他材料</w:t>
      </w:r>
    </w:p>
    <w:p>
      <w:pPr>
        <w:pStyle w:val="47"/>
        <w:spacing w:line="360" w:lineRule="auto"/>
        <w:outlineLvl w:val="0"/>
        <w:rPr>
          <w:rFonts w:hint="eastAsia" w:ascii="宋体" w:hAnsi="宋体" w:eastAsia="宋体"/>
          <w:sz w:val="21"/>
          <w:szCs w:val="21"/>
          <w:highlight w:val="none"/>
        </w:rPr>
      </w:pPr>
      <w:bookmarkStart w:id="141" w:name="_Toc20315"/>
      <w:r>
        <w:rPr>
          <w:rFonts w:hint="eastAsia" w:ascii="宋体" w:hAnsi="宋体" w:eastAsia="宋体"/>
          <w:sz w:val="21"/>
          <w:szCs w:val="21"/>
          <w:highlight w:val="none"/>
        </w:rPr>
        <w:t>3.2 投标报价</w:t>
      </w:r>
      <w:bookmarkEnd w:id="136"/>
      <w:bookmarkEnd w:id="137"/>
      <w:bookmarkEnd w:id="138"/>
      <w:bookmarkEnd w:id="139"/>
      <w:bookmarkEnd w:id="140"/>
      <w:bookmarkEnd w:id="141"/>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3.2.1投标报价中供应商应报出货到</w:t>
      </w:r>
      <w:r>
        <w:rPr>
          <w:rFonts w:hint="eastAsia" w:ascii="宋体" w:hAnsi="宋体" w:cs="宋体"/>
          <w:szCs w:val="21"/>
          <w:highlight w:val="none"/>
          <w:lang w:val="en-US" w:eastAsia="zh-CN"/>
        </w:rPr>
        <w:t>项目</w:t>
      </w:r>
      <w:r>
        <w:rPr>
          <w:rFonts w:hint="eastAsia" w:ascii="宋体" w:hAnsi="宋体" w:cs="宋体"/>
          <w:szCs w:val="21"/>
          <w:highlight w:val="none"/>
        </w:rPr>
        <w:t>地点。其中应包含设备价、备品备件价、检验费、包装费、装卸费、运输费、税金（含关税、增值税）等各项费用。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3.2.2供应商的投标报价应包含验收合格正式交付使用前所发生的一切费用，且供应商只能提出一个不变价格，采购人不接受任何选择价。</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3.2.3</w:t>
      </w:r>
      <w:r>
        <w:rPr>
          <w:rFonts w:hint="eastAsia" w:ascii="宋体" w:hAnsi="宋体" w:cs="宋体"/>
          <w:szCs w:val="21"/>
          <w:highlight w:val="none"/>
          <w:lang w:eastAsia="zh-CN"/>
        </w:rPr>
        <w:t>响应文件</w:t>
      </w:r>
      <w:r>
        <w:rPr>
          <w:rFonts w:hint="eastAsia" w:ascii="宋体" w:hAnsi="宋体" w:cs="宋体"/>
          <w:szCs w:val="21"/>
          <w:highlight w:val="none"/>
        </w:rPr>
        <w:t>的投标报价，应是完成本文件所列采购范围的全部内容。</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3.2.4采购人对供应商提供的产品有权到制造商进行考察和验货，供应商应提供便利条件。</w:t>
      </w:r>
    </w:p>
    <w:p>
      <w:pPr>
        <w:spacing w:line="360" w:lineRule="auto"/>
        <w:outlineLvl w:val="0"/>
        <w:rPr>
          <w:rFonts w:hint="eastAsia" w:ascii="宋体" w:hAnsi="宋体" w:cs="宋体"/>
          <w:szCs w:val="21"/>
          <w:highlight w:val="none"/>
        </w:rPr>
      </w:pPr>
      <w:bookmarkStart w:id="142" w:name="_Toc29629"/>
      <w:bookmarkStart w:id="143" w:name="_Toc13404"/>
      <w:bookmarkStart w:id="144" w:name="_Toc144974517"/>
      <w:bookmarkStart w:id="145" w:name="_Toc686"/>
      <w:bookmarkStart w:id="146" w:name="_Toc532034663"/>
      <w:bookmarkStart w:id="147" w:name="_Toc152045549"/>
      <w:bookmarkStart w:id="148" w:name="_Toc152042325"/>
      <w:r>
        <w:rPr>
          <w:rFonts w:hint="eastAsia" w:ascii="宋体" w:hAnsi="宋体" w:cs="宋体"/>
          <w:szCs w:val="21"/>
          <w:highlight w:val="none"/>
        </w:rPr>
        <w:t>3.3 投标有效期</w:t>
      </w:r>
      <w:bookmarkEnd w:id="142"/>
      <w:bookmarkEnd w:id="143"/>
      <w:bookmarkEnd w:id="144"/>
      <w:bookmarkEnd w:id="145"/>
      <w:bookmarkEnd w:id="146"/>
      <w:bookmarkEnd w:id="147"/>
      <w:bookmarkEnd w:id="148"/>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3.3.1在供应商须知前附表规定的投标有效期内，供应商不得要求撤销或修改其</w:t>
      </w:r>
      <w:r>
        <w:rPr>
          <w:rFonts w:hint="eastAsia" w:ascii="宋体" w:hAnsi="宋体" w:cs="宋体"/>
          <w:szCs w:val="21"/>
          <w:highlight w:val="none"/>
          <w:lang w:eastAsia="zh-CN"/>
        </w:rPr>
        <w:t>响应文件</w:t>
      </w: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3.3.2出现特殊情况需要延长投标有效期的，采购人以书面形式通知所有供应商延长投标有效期。供应商同意延长的，应相应延长其投标承诺函的有效期，但不得要求或被允许修改或撤销其</w:t>
      </w:r>
      <w:r>
        <w:rPr>
          <w:rFonts w:hint="eastAsia" w:ascii="宋体" w:hAnsi="宋体" w:cs="宋体"/>
          <w:szCs w:val="21"/>
          <w:highlight w:val="none"/>
          <w:lang w:eastAsia="zh-CN"/>
        </w:rPr>
        <w:t>响应文件</w:t>
      </w:r>
      <w:r>
        <w:rPr>
          <w:rFonts w:hint="eastAsia" w:ascii="宋体" w:hAnsi="宋体" w:cs="宋体"/>
          <w:szCs w:val="21"/>
          <w:highlight w:val="none"/>
        </w:rPr>
        <w:t>；供应商拒绝延长的，其投标失效。</w:t>
      </w:r>
    </w:p>
    <w:p>
      <w:pPr>
        <w:pStyle w:val="47"/>
        <w:spacing w:line="360" w:lineRule="auto"/>
        <w:outlineLvl w:val="0"/>
        <w:rPr>
          <w:rFonts w:hint="eastAsia" w:ascii="宋体" w:hAnsi="宋体" w:eastAsia="宋体"/>
          <w:sz w:val="21"/>
          <w:szCs w:val="21"/>
          <w:highlight w:val="none"/>
        </w:rPr>
      </w:pPr>
      <w:bookmarkStart w:id="149" w:name="_Toc152045550"/>
      <w:bookmarkStart w:id="150" w:name="_Toc12143"/>
      <w:bookmarkStart w:id="151" w:name="_Toc532034664"/>
      <w:bookmarkStart w:id="152" w:name="_Toc144974518"/>
      <w:bookmarkStart w:id="153" w:name="_Toc4601"/>
      <w:bookmarkStart w:id="154" w:name="_Toc152042326"/>
      <w:bookmarkStart w:id="155" w:name="_Toc144974520"/>
      <w:bookmarkStart w:id="156" w:name="_Toc152042328"/>
      <w:bookmarkStart w:id="157" w:name="_Toc152045552"/>
      <w:r>
        <w:rPr>
          <w:rFonts w:hint="eastAsia" w:ascii="宋体" w:hAnsi="宋体" w:eastAsia="宋体"/>
          <w:sz w:val="21"/>
          <w:szCs w:val="21"/>
          <w:highlight w:val="none"/>
        </w:rPr>
        <w:t>3.4 投标保证金</w:t>
      </w:r>
      <w:bookmarkEnd w:id="149"/>
      <w:bookmarkEnd w:id="150"/>
      <w:bookmarkEnd w:id="151"/>
      <w:bookmarkEnd w:id="152"/>
      <w:bookmarkEnd w:id="153"/>
      <w:bookmarkEnd w:id="154"/>
    </w:p>
    <w:bookmarkEnd w:id="155"/>
    <w:bookmarkEnd w:id="156"/>
    <w:bookmarkEnd w:id="157"/>
    <w:p>
      <w:pPr>
        <w:spacing w:line="360" w:lineRule="auto"/>
        <w:ind w:firstLine="420" w:firstLineChars="200"/>
        <w:rPr>
          <w:rFonts w:hint="eastAsia" w:ascii="宋体" w:hAnsi="宋体" w:cs="宋体"/>
          <w:szCs w:val="21"/>
          <w:highlight w:val="none"/>
        </w:rPr>
      </w:pPr>
      <w:bookmarkStart w:id="158" w:name="_Toc152045553"/>
      <w:bookmarkStart w:id="159" w:name="_Toc144974521"/>
      <w:bookmarkStart w:id="160" w:name="_Toc532034665"/>
      <w:bookmarkStart w:id="161" w:name="_Toc152042329"/>
      <w:r>
        <w:rPr>
          <w:rFonts w:hint="eastAsia" w:ascii="宋体" w:hAnsi="宋体" w:cs="宋体"/>
          <w:szCs w:val="21"/>
          <w:highlight w:val="none"/>
        </w:rPr>
        <w:t>按照河南省财政厅发布《关于优化政府采购营商环境有关问题的通知》，本采购项目不再收取投标保证金，但供应商应做出相关实质性的承诺。</w:t>
      </w:r>
    </w:p>
    <w:bookmarkEnd w:id="158"/>
    <w:bookmarkEnd w:id="159"/>
    <w:bookmarkEnd w:id="160"/>
    <w:bookmarkEnd w:id="161"/>
    <w:p>
      <w:pPr>
        <w:spacing w:line="360" w:lineRule="auto"/>
        <w:rPr>
          <w:rFonts w:hint="eastAsia" w:ascii="宋体" w:hAnsi="宋体" w:cs="宋体"/>
          <w:szCs w:val="21"/>
          <w:highlight w:val="none"/>
        </w:rPr>
      </w:pPr>
      <w:bookmarkStart w:id="162" w:name="_Toc152045555"/>
      <w:bookmarkStart w:id="163" w:name="_Toc152042331"/>
      <w:bookmarkStart w:id="164" w:name="_Toc144974523"/>
      <w:r>
        <w:rPr>
          <w:rFonts w:hint="eastAsia" w:ascii="宋体" w:hAnsi="宋体" w:cs="宋体"/>
          <w:szCs w:val="21"/>
          <w:highlight w:val="none"/>
        </w:rPr>
        <w:t>3.5 资格审查资料</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供应商在编制</w:t>
      </w:r>
      <w:r>
        <w:rPr>
          <w:rFonts w:hint="eastAsia" w:ascii="宋体" w:hAnsi="宋体" w:cs="宋体"/>
          <w:szCs w:val="21"/>
          <w:highlight w:val="none"/>
          <w:lang w:eastAsia="zh-CN"/>
        </w:rPr>
        <w:t>响应文件</w:t>
      </w:r>
      <w:r>
        <w:rPr>
          <w:rFonts w:hint="eastAsia" w:ascii="宋体" w:hAnsi="宋体" w:cs="宋体"/>
          <w:szCs w:val="21"/>
          <w:highlight w:val="none"/>
        </w:rPr>
        <w:t>时，应按新情况提供相关资料，以证实其各项资格条件仍能继续满足</w:t>
      </w:r>
      <w:r>
        <w:rPr>
          <w:rFonts w:hint="eastAsia" w:ascii="宋体" w:hAnsi="宋体" w:cs="宋体"/>
          <w:szCs w:val="21"/>
          <w:highlight w:val="none"/>
          <w:lang w:eastAsia="zh-CN"/>
        </w:rPr>
        <w:t>磋商文件</w:t>
      </w:r>
      <w:r>
        <w:rPr>
          <w:rFonts w:hint="eastAsia" w:ascii="宋体" w:hAnsi="宋体" w:cs="宋体"/>
          <w:szCs w:val="21"/>
          <w:highlight w:val="none"/>
        </w:rPr>
        <w:t>的要求，具备承担本项目的资质条件、能力和信誉。</w:t>
      </w:r>
    </w:p>
    <w:p>
      <w:pPr>
        <w:pStyle w:val="47"/>
        <w:spacing w:line="360" w:lineRule="auto"/>
        <w:outlineLvl w:val="0"/>
        <w:rPr>
          <w:rFonts w:hint="eastAsia" w:ascii="宋体" w:hAnsi="宋体" w:eastAsia="宋体"/>
          <w:sz w:val="21"/>
          <w:szCs w:val="21"/>
          <w:highlight w:val="none"/>
        </w:rPr>
      </w:pPr>
      <w:bookmarkStart w:id="165" w:name="_Toc21617"/>
      <w:bookmarkStart w:id="166" w:name="_Toc12185"/>
      <w:bookmarkStart w:id="167" w:name="_Toc27001"/>
      <w:r>
        <w:rPr>
          <w:rFonts w:hint="eastAsia" w:ascii="宋体" w:hAnsi="宋体" w:eastAsia="宋体"/>
          <w:sz w:val="21"/>
          <w:szCs w:val="21"/>
          <w:highlight w:val="none"/>
        </w:rPr>
        <w:t>3.6 备选投标方案</w:t>
      </w:r>
      <w:bookmarkEnd w:id="165"/>
      <w:bookmarkEnd w:id="166"/>
      <w:bookmarkEnd w:id="167"/>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除供应商须知前附表另有规定外，供应商不得递交备选投标方案。允许供应商递交备选投标方案的，只有</w:t>
      </w:r>
      <w:r>
        <w:rPr>
          <w:rFonts w:hint="eastAsia" w:ascii="宋体" w:hAnsi="宋体" w:cs="宋体"/>
          <w:szCs w:val="21"/>
          <w:highlight w:val="none"/>
          <w:lang w:eastAsia="zh-CN"/>
        </w:rPr>
        <w:t>成交</w:t>
      </w:r>
      <w:r>
        <w:rPr>
          <w:rFonts w:hint="eastAsia" w:ascii="宋体" w:hAnsi="宋体" w:cs="宋体"/>
          <w:szCs w:val="21"/>
          <w:highlight w:val="none"/>
        </w:rPr>
        <w:t>人所递交的备选投标方案方可予以考虑。评标委员会认为中标人的备选投标方案优于其按照</w:t>
      </w:r>
      <w:r>
        <w:rPr>
          <w:rFonts w:hint="eastAsia" w:ascii="宋体" w:hAnsi="宋体" w:cs="宋体"/>
          <w:szCs w:val="21"/>
          <w:highlight w:val="none"/>
          <w:lang w:eastAsia="zh-CN"/>
        </w:rPr>
        <w:t>磋商文件</w:t>
      </w:r>
      <w:r>
        <w:rPr>
          <w:rFonts w:hint="eastAsia" w:ascii="宋体" w:hAnsi="宋体" w:cs="宋体"/>
          <w:szCs w:val="21"/>
          <w:highlight w:val="none"/>
        </w:rPr>
        <w:t>要求编制的投标方案的，采购人可以接受该备选投标方案。</w:t>
      </w:r>
    </w:p>
    <w:p>
      <w:pPr>
        <w:pStyle w:val="47"/>
        <w:spacing w:line="360" w:lineRule="auto"/>
        <w:outlineLvl w:val="0"/>
        <w:rPr>
          <w:rFonts w:hint="eastAsia" w:ascii="宋体" w:hAnsi="宋体" w:eastAsia="宋体"/>
          <w:sz w:val="21"/>
          <w:szCs w:val="21"/>
          <w:highlight w:val="none"/>
        </w:rPr>
      </w:pPr>
      <w:bookmarkStart w:id="168" w:name="_Toc2797"/>
      <w:bookmarkStart w:id="169" w:name="_Toc9548"/>
      <w:bookmarkStart w:id="170" w:name="_Toc144974522"/>
      <w:bookmarkStart w:id="171" w:name="_Toc24496"/>
      <w:bookmarkStart w:id="172" w:name="_Toc152042330"/>
      <w:bookmarkStart w:id="173" w:name="_Toc152045554"/>
      <w:r>
        <w:rPr>
          <w:rFonts w:hint="eastAsia" w:ascii="宋体" w:hAnsi="宋体" w:eastAsia="宋体"/>
          <w:sz w:val="21"/>
          <w:szCs w:val="21"/>
          <w:highlight w:val="none"/>
        </w:rPr>
        <w:t xml:space="preserve">3.7 </w:t>
      </w:r>
      <w:r>
        <w:rPr>
          <w:rFonts w:hint="eastAsia" w:ascii="宋体" w:hAnsi="宋体" w:eastAsia="宋体"/>
          <w:sz w:val="21"/>
          <w:szCs w:val="21"/>
          <w:highlight w:val="none"/>
          <w:lang w:eastAsia="zh-CN"/>
        </w:rPr>
        <w:t>响应文件</w:t>
      </w:r>
      <w:r>
        <w:rPr>
          <w:rFonts w:hint="eastAsia" w:ascii="宋体" w:hAnsi="宋体" w:eastAsia="宋体"/>
          <w:sz w:val="21"/>
          <w:szCs w:val="21"/>
          <w:highlight w:val="none"/>
        </w:rPr>
        <w:t>的编制</w:t>
      </w:r>
      <w:bookmarkEnd w:id="168"/>
      <w:bookmarkEnd w:id="169"/>
      <w:bookmarkEnd w:id="170"/>
      <w:bookmarkEnd w:id="171"/>
      <w:bookmarkEnd w:id="172"/>
      <w:bookmarkEnd w:id="173"/>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3.7.1</w:t>
      </w:r>
      <w:r>
        <w:rPr>
          <w:rFonts w:hint="eastAsia" w:ascii="宋体" w:hAnsi="宋体" w:cs="宋体"/>
          <w:szCs w:val="21"/>
          <w:highlight w:val="none"/>
          <w:lang w:eastAsia="zh-CN"/>
        </w:rPr>
        <w:t>响应文件</w:t>
      </w:r>
      <w:r>
        <w:rPr>
          <w:rFonts w:hint="eastAsia" w:ascii="宋体" w:hAnsi="宋体" w:cs="宋体"/>
          <w:szCs w:val="21"/>
          <w:highlight w:val="none"/>
        </w:rPr>
        <w:t>应按第</w:t>
      </w:r>
      <w:r>
        <w:rPr>
          <w:rFonts w:hint="eastAsia" w:ascii="宋体" w:hAnsi="宋体" w:cs="宋体"/>
          <w:szCs w:val="21"/>
          <w:highlight w:val="none"/>
          <w:lang w:val="en-US" w:eastAsia="zh-CN"/>
        </w:rPr>
        <w:t>七</w:t>
      </w:r>
      <w:r>
        <w:rPr>
          <w:rFonts w:hint="eastAsia" w:ascii="宋体" w:hAnsi="宋体" w:cs="宋体"/>
          <w:szCs w:val="21"/>
          <w:highlight w:val="none"/>
        </w:rPr>
        <w:t>章“</w:t>
      </w:r>
      <w:r>
        <w:rPr>
          <w:rFonts w:hint="eastAsia" w:ascii="宋体" w:hAnsi="宋体" w:cs="宋体"/>
          <w:szCs w:val="21"/>
          <w:highlight w:val="none"/>
          <w:lang w:eastAsia="zh-CN"/>
        </w:rPr>
        <w:t>响应文件</w:t>
      </w:r>
      <w:r>
        <w:rPr>
          <w:rFonts w:hint="eastAsia" w:ascii="宋体" w:hAnsi="宋体" w:cs="宋体"/>
          <w:szCs w:val="21"/>
          <w:highlight w:val="none"/>
        </w:rPr>
        <w:t>格式”进行编写，如有必要，可以增加附页，作为</w:t>
      </w:r>
      <w:r>
        <w:rPr>
          <w:rFonts w:hint="eastAsia" w:ascii="宋体" w:hAnsi="宋体" w:cs="宋体"/>
          <w:szCs w:val="21"/>
          <w:highlight w:val="none"/>
          <w:lang w:eastAsia="zh-CN"/>
        </w:rPr>
        <w:t>响应文件</w:t>
      </w:r>
      <w:r>
        <w:rPr>
          <w:rFonts w:hint="eastAsia" w:ascii="宋体" w:hAnsi="宋体" w:cs="宋体"/>
          <w:szCs w:val="21"/>
          <w:highlight w:val="none"/>
        </w:rPr>
        <w:t>的组成部分。其中，</w:t>
      </w:r>
      <w:r>
        <w:rPr>
          <w:rFonts w:hint="eastAsia" w:ascii="宋体" w:hAnsi="宋体" w:cs="宋体"/>
          <w:szCs w:val="21"/>
          <w:highlight w:val="none"/>
          <w:lang w:eastAsia="zh-CN"/>
        </w:rPr>
        <w:t>磋商响应</w:t>
      </w:r>
      <w:r>
        <w:rPr>
          <w:rFonts w:hint="eastAsia" w:ascii="宋体" w:hAnsi="宋体" w:cs="宋体"/>
          <w:szCs w:val="21"/>
          <w:highlight w:val="none"/>
        </w:rPr>
        <w:t>函附录在满足</w:t>
      </w:r>
      <w:r>
        <w:rPr>
          <w:rFonts w:hint="eastAsia" w:ascii="宋体" w:hAnsi="宋体" w:cs="宋体"/>
          <w:szCs w:val="21"/>
          <w:highlight w:val="none"/>
          <w:lang w:eastAsia="zh-CN"/>
        </w:rPr>
        <w:t>磋商文件</w:t>
      </w:r>
      <w:r>
        <w:rPr>
          <w:rFonts w:hint="eastAsia" w:ascii="宋体" w:hAnsi="宋体" w:cs="宋体"/>
          <w:szCs w:val="21"/>
          <w:highlight w:val="none"/>
        </w:rPr>
        <w:t>实质性要求的基础上，可以提出比</w:t>
      </w:r>
      <w:r>
        <w:rPr>
          <w:rFonts w:hint="eastAsia" w:ascii="宋体" w:hAnsi="宋体" w:cs="宋体"/>
          <w:szCs w:val="21"/>
          <w:highlight w:val="none"/>
          <w:lang w:eastAsia="zh-CN"/>
        </w:rPr>
        <w:t>磋商文件</w:t>
      </w:r>
      <w:r>
        <w:rPr>
          <w:rFonts w:hint="eastAsia" w:ascii="宋体" w:hAnsi="宋体" w:cs="宋体"/>
          <w:szCs w:val="21"/>
          <w:highlight w:val="none"/>
        </w:rPr>
        <w:t>要求更有利于采购人的承诺。</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3.7.2</w:t>
      </w:r>
      <w:r>
        <w:rPr>
          <w:rFonts w:hint="eastAsia" w:ascii="宋体" w:hAnsi="宋体" w:cs="宋体"/>
          <w:szCs w:val="21"/>
          <w:highlight w:val="none"/>
          <w:lang w:eastAsia="zh-CN"/>
        </w:rPr>
        <w:t>响应文件</w:t>
      </w:r>
      <w:r>
        <w:rPr>
          <w:rFonts w:hint="eastAsia" w:ascii="宋体" w:hAnsi="宋体" w:cs="宋体"/>
          <w:szCs w:val="21"/>
          <w:highlight w:val="none"/>
        </w:rPr>
        <w:t>应当对</w:t>
      </w:r>
      <w:r>
        <w:rPr>
          <w:rFonts w:hint="eastAsia" w:ascii="宋体" w:hAnsi="宋体" w:cs="宋体"/>
          <w:szCs w:val="21"/>
          <w:highlight w:val="none"/>
          <w:lang w:eastAsia="zh-CN"/>
        </w:rPr>
        <w:t>磋商文件</w:t>
      </w:r>
      <w:r>
        <w:rPr>
          <w:rFonts w:hint="eastAsia" w:ascii="宋体" w:hAnsi="宋体" w:cs="宋体"/>
          <w:szCs w:val="21"/>
          <w:highlight w:val="none"/>
        </w:rPr>
        <w:t>有关招标范围、投标有效期、</w:t>
      </w:r>
      <w:r>
        <w:rPr>
          <w:rFonts w:hint="eastAsia" w:ascii="宋体" w:hAnsi="宋体" w:cs="宋体"/>
          <w:szCs w:val="21"/>
          <w:highlight w:val="none"/>
          <w:lang w:val="en-US" w:eastAsia="zh-CN"/>
        </w:rPr>
        <w:t>工期</w:t>
      </w:r>
      <w:r>
        <w:rPr>
          <w:rFonts w:hint="eastAsia" w:ascii="宋体" w:hAnsi="宋体" w:cs="宋体"/>
          <w:szCs w:val="21"/>
          <w:highlight w:val="none"/>
        </w:rPr>
        <w:t>、质量要求、技术标准等实质性内容作出响应。</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3.7.3供应商必须对</w:t>
      </w:r>
      <w:r>
        <w:rPr>
          <w:rFonts w:hint="eastAsia" w:ascii="宋体" w:hAnsi="宋体" w:cs="宋体"/>
          <w:szCs w:val="21"/>
          <w:highlight w:val="none"/>
          <w:lang w:eastAsia="zh-CN"/>
        </w:rPr>
        <w:t>响应文件</w:t>
      </w:r>
      <w:r>
        <w:rPr>
          <w:rFonts w:hint="eastAsia" w:ascii="宋体" w:hAnsi="宋体" w:cs="宋体"/>
          <w:szCs w:val="21"/>
          <w:highlight w:val="none"/>
        </w:rPr>
        <w:t>所提供的全部资料的真实性承担法律责任，并无条件接受招标单位及招标监督管理部门等对其中任何资料进行核实的要求。</w:t>
      </w:r>
    </w:p>
    <w:p>
      <w:pPr>
        <w:pStyle w:val="47"/>
        <w:spacing w:line="360" w:lineRule="auto"/>
        <w:outlineLvl w:val="0"/>
        <w:rPr>
          <w:rFonts w:hint="eastAsia" w:ascii="宋体" w:hAnsi="宋体" w:eastAsia="宋体"/>
          <w:sz w:val="21"/>
          <w:szCs w:val="21"/>
          <w:highlight w:val="none"/>
        </w:rPr>
      </w:pPr>
      <w:bookmarkStart w:id="174" w:name="_Toc6683"/>
      <w:bookmarkStart w:id="175" w:name="_Toc28164"/>
      <w:bookmarkStart w:id="176" w:name="_Toc7868"/>
      <w:r>
        <w:rPr>
          <w:rFonts w:hint="eastAsia" w:ascii="宋体" w:hAnsi="宋体" w:eastAsia="宋体"/>
          <w:sz w:val="21"/>
          <w:szCs w:val="21"/>
          <w:highlight w:val="none"/>
        </w:rPr>
        <w:t>3.8</w:t>
      </w:r>
      <w:r>
        <w:rPr>
          <w:rFonts w:hint="eastAsia" w:ascii="宋体" w:hAnsi="宋体" w:eastAsia="宋体"/>
          <w:sz w:val="21"/>
          <w:szCs w:val="21"/>
          <w:highlight w:val="none"/>
          <w:lang w:eastAsia="zh-CN"/>
        </w:rPr>
        <w:t>响应文件</w:t>
      </w:r>
      <w:r>
        <w:rPr>
          <w:rFonts w:hint="eastAsia" w:ascii="宋体" w:hAnsi="宋体" w:eastAsia="宋体"/>
          <w:sz w:val="21"/>
          <w:szCs w:val="21"/>
          <w:highlight w:val="none"/>
        </w:rPr>
        <w:t>的样式和签署</w:t>
      </w:r>
      <w:bookmarkEnd w:id="174"/>
      <w:bookmarkEnd w:id="175"/>
      <w:bookmarkEnd w:id="176"/>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3.8.1供应商须在</w:t>
      </w:r>
      <w:r>
        <w:rPr>
          <w:rFonts w:hint="eastAsia" w:ascii="宋体" w:hAnsi="宋体" w:cs="宋体"/>
          <w:szCs w:val="21"/>
          <w:highlight w:val="none"/>
          <w:lang w:eastAsia="zh-CN"/>
        </w:rPr>
        <w:t>响应文件</w:t>
      </w:r>
      <w:r>
        <w:rPr>
          <w:rFonts w:hint="eastAsia" w:ascii="宋体" w:hAnsi="宋体" w:cs="宋体"/>
          <w:szCs w:val="21"/>
          <w:highlight w:val="none"/>
        </w:rPr>
        <w:t>递交截止时间前制作并提交</w:t>
      </w:r>
      <w:r>
        <w:rPr>
          <w:rFonts w:hint="eastAsia" w:ascii="宋体" w:hAnsi="宋体" w:cs="宋体"/>
          <w:szCs w:val="21"/>
          <w:highlight w:val="none"/>
          <w:lang w:eastAsia="zh-CN"/>
        </w:rPr>
        <w:t>响应文件</w:t>
      </w: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（1）加密的电子</w:t>
      </w:r>
      <w:r>
        <w:rPr>
          <w:rFonts w:hint="eastAsia" w:ascii="宋体" w:hAnsi="宋体" w:cs="宋体"/>
          <w:szCs w:val="21"/>
          <w:highlight w:val="none"/>
          <w:lang w:eastAsia="zh-CN"/>
        </w:rPr>
        <w:t>响应文件</w:t>
      </w:r>
      <w:r>
        <w:rPr>
          <w:rFonts w:hint="eastAsia" w:ascii="宋体" w:hAnsi="宋体" w:cs="宋体"/>
          <w:szCs w:val="21"/>
          <w:highlight w:val="none"/>
        </w:rPr>
        <w:t>（</w:t>
      </w:r>
      <w:r>
        <w:rPr>
          <w:rFonts w:hint="eastAsia" w:ascii="宋体" w:hAnsi="宋体" w:cs="宋体"/>
          <w:szCs w:val="21"/>
          <w:highlight w:val="none"/>
          <w:lang w:val="en-US" w:eastAsia="zh-CN"/>
        </w:rPr>
        <w:t>.XYTF</w:t>
      </w:r>
      <w:r>
        <w:rPr>
          <w:rFonts w:hint="eastAsia" w:ascii="宋体" w:hAnsi="宋体" w:cs="宋体"/>
          <w:szCs w:val="21"/>
          <w:highlight w:val="none"/>
        </w:rPr>
        <w:t xml:space="preserve"> 格式）,应在投标截止时间前通过“荥阳市公共资源交易中心（</w:t>
      </w:r>
      <w:r>
        <w:rPr>
          <w:rFonts w:hint="eastAsia" w:ascii="宋体" w:hAnsi="宋体" w:cs="宋体"/>
          <w:szCs w:val="21"/>
          <w:highlight w:val="none"/>
          <w:lang w:eastAsia="zh-CN"/>
        </w:rPr>
        <w:t>http://www.xyggzyjyzx.com/</w:t>
      </w:r>
      <w:r>
        <w:rPr>
          <w:rFonts w:hint="eastAsia" w:ascii="宋体" w:hAnsi="宋体" w:cs="宋体"/>
          <w:szCs w:val="21"/>
          <w:highlight w:val="none"/>
        </w:rPr>
        <w:t>）”电子交易平台内上传；</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3.8.2加密的电子</w:t>
      </w:r>
      <w:r>
        <w:rPr>
          <w:rFonts w:hint="eastAsia" w:ascii="宋体" w:hAnsi="宋体" w:cs="宋体"/>
          <w:szCs w:val="21"/>
          <w:highlight w:val="none"/>
          <w:lang w:eastAsia="zh-CN"/>
        </w:rPr>
        <w:t>响应文件</w:t>
      </w:r>
      <w:r>
        <w:rPr>
          <w:rFonts w:hint="eastAsia" w:ascii="宋体" w:hAnsi="宋体" w:cs="宋体"/>
          <w:szCs w:val="21"/>
          <w:highlight w:val="none"/>
        </w:rPr>
        <w:t>为“荥阳市公共资源交易中心（</w:t>
      </w:r>
      <w:r>
        <w:rPr>
          <w:rFonts w:hint="eastAsia" w:ascii="宋体" w:hAnsi="宋体" w:cs="宋体"/>
          <w:szCs w:val="21"/>
          <w:highlight w:val="none"/>
          <w:lang w:eastAsia="zh-CN"/>
        </w:rPr>
        <w:t>http://www.xyggzyjyzx.com/</w:t>
      </w:r>
      <w:r>
        <w:rPr>
          <w:rFonts w:hint="eastAsia" w:ascii="宋体" w:hAnsi="宋体" w:cs="宋体"/>
          <w:szCs w:val="21"/>
          <w:highlight w:val="none"/>
        </w:rPr>
        <w:t>）” 网站提供的“</w:t>
      </w:r>
      <w:r>
        <w:rPr>
          <w:rFonts w:hint="eastAsia" w:ascii="宋体" w:hAnsi="宋体" w:cs="宋体"/>
          <w:szCs w:val="21"/>
          <w:highlight w:val="none"/>
          <w:lang w:eastAsia="zh-CN"/>
        </w:rPr>
        <w:t>响应文件</w:t>
      </w:r>
      <w:r>
        <w:rPr>
          <w:rFonts w:hint="eastAsia" w:ascii="宋体" w:hAnsi="宋体" w:cs="宋体"/>
          <w:szCs w:val="21"/>
          <w:highlight w:val="none"/>
        </w:rPr>
        <w:t>制作工具”软件制作生成的加密版</w:t>
      </w:r>
      <w:r>
        <w:rPr>
          <w:rFonts w:hint="eastAsia" w:ascii="宋体" w:hAnsi="宋体" w:cs="宋体"/>
          <w:szCs w:val="21"/>
          <w:highlight w:val="none"/>
          <w:lang w:eastAsia="zh-CN"/>
        </w:rPr>
        <w:t>响应文件</w:t>
      </w: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3.8.3供应商在制作电子</w:t>
      </w:r>
      <w:r>
        <w:rPr>
          <w:rFonts w:hint="eastAsia" w:ascii="宋体" w:hAnsi="宋体" w:cs="宋体"/>
          <w:szCs w:val="21"/>
          <w:highlight w:val="none"/>
          <w:lang w:eastAsia="zh-CN"/>
        </w:rPr>
        <w:t>响应文件</w:t>
      </w:r>
      <w:r>
        <w:rPr>
          <w:rFonts w:hint="eastAsia" w:ascii="宋体" w:hAnsi="宋体" w:cs="宋体"/>
          <w:szCs w:val="21"/>
          <w:highlight w:val="none"/>
        </w:rPr>
        <w:t>时：</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eastAsia="zh-CN"/>
        </w:rPr>
        <w:t>响应文件</w:t>
      </w:r>
      <w:r>
        <w:rPr>
          <w:rFonts w:hint="eastAsia" w:ascii="宋体" w:hAnsi="宋体" w:cs="宋体"/>
          <w:szCs w:val="21"/>
          <w:highlight w:val="none"/>
        </w:rPr>
        <w:t>制作工具”左侧栏目“</w:t>
      </w:r>
      <w:r>
        <w:rPr>
          <w:rFonts w:hint="eastAsia" w:ascii="宋体" w:hAnsi="宋体" w:cs="宋体"/>
          <w:szCs w:val="21"/>
          <w:highlight w:val="none"/>
          <w:lang w:eastAsia="zh-CN"/>
        </w:rPr>
        <w:t>响应文件</w:t>
      </w:r>
      <w:r>
        <w:rPr>
          <w:rFonts w:hint="eastAsia" w:ascii="宋体" w:hAnsi="宋体" w:cs="宋体"/>
          <w:szCs w:val="21"/>
          <w:highlight w:val="none"/>
        </w:rPr>
        <w:t>封面”、“</w:t>
      </w:r>
      <w:r>
        <w:rPr>
          <w:rFonts w:hint="eastAsia" w:ascii="宋体" w:hAnsi="宋体" w:cs="宋体"/>
          <w:szCs w:val="21"/>
          <w:highlight w:val="none"/>
          <w:lang w:eastAsia="zh-CN"/>
        </w:rPr>
        <w:t>磋商响应</w:t>
      </w:r>
      <w:r>
        <w:rPr>
          <w:rFonts w:hint="eastAsia" w:ascii="宋体" w:hAnsi="宋体" w:cs="宋体"/>
          <w:szCs w:val="21"/>
          <w:highlight w:val="none"/>
        </w:rPr>
        <w:t>一览表”制作完成后须加盖电子签章（包括企业电子签章和个人电子签章）；</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（2）左侧栏目 “</w:t>
      </w:r>
      <w:r>
        <w:rPr>
          <w:rFonts w:hint="eastAsia" w:ascii="宋体" w:hAnsi="宋体" w:cs="宋体"/>
          <w:szCs w:val="21"/>
          <w:highlight w:val="none"/>
          <w:lang w:eastAsia="zh-CN"/>
        </w:rPr>
        <w:t>响应文件</w:t>
      </w:r>
      <w:r>
        <w:rPr>
          <w:rFonts w:hint="eastAsia" w:ascii="宋体" w:hAnsi="宋体" w:cs="宋体"/>
          <w:szCs w:val="21"/>
          <w:highlight w:val="none"/>
        </w:rPr>
        <w:t>正文”中的要求签字盖章的格式内容，供应商须按格式内容要求进行电子签章（包括企业电子签章、个人电子签章）。</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（3）将所有不可编辑扫描内容（包括营业执照、资质证书等扫描件）电子签章（企业电子签章）。</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3.8.4</w:t>
      </w:r>
      <w:r>
        <w:rPr>
          <w:rFonts w:hint="eastAsia" w:ascii="宋体" w:hAnsi="宋体" w:cs="宋体"/>
          <w:szCs w:val="21"/>
          <w:highlight w:val="none"/>
          <w:lang w:eastAsia="zh-CN"/>
        </w:rPr>
        <w:t>响应文件</w:t>
      </w:r>
      <w:r>
        <w:rPr>
          <w:rFonts w:hint="eastAsia" w:ascii="宋体" w:hAnsi="宋体" w:cs="宋体"/>
          <w:szCs w:val="21"/>
          <w:highlight w:val="none"/>
        </w:rPr>
        <w:t>格式所要求包含的全部资料应全部制作在</w:t>
      </w:r>
      <w:r>
        <w:rPr>
          <w:rFonts w:hint="eastAsia" w:ascii="宋体" w:hAnsi="宋体" w:cs="宋体"/>
          <w:szCs w:val="21"/>
          <w:highlight w:val="none"/>
          <w:lang w:eastAsia="zh-CN"/>
        </w:rPr>
        <w:t>响应文件</w:t>
      </w:r>
      <w:r>
        <w:rPr>
          <w:rFonts w:hint="eastAsia" w:ascii="宋体" w:hAnsi="宋体" w:cs="宋体"/>
          <w:szCs w:val="21"/>
          <w:highlight w:val="none"/>
        </w:rPr>
        <w:t>内，严格按照本项目</w:t>
      </w:r>
      <w:r>
        <w:rPr>
          <w:rFonts w:hint="eastAsia" w:ascii="宋体" w:hAnsi="宋体" w:cs="宋体"/>
          <w:szCs w:val="21"/>
          <w:highlight w:val="none"/>
          <w:lang w:eastAsia="zh-CN"/>
        </w:rPr>
        <w:t>磋商文件</w:t>
      </w:r>
      <w:r>
        <w:rPr>
          <w:rFonts w:hint="eastAsia" w:ascii="宋体" w:hAnsi="宋体" w:cs="宋体"/>
          <w:szCs w:val="21"/>
          <w:highlight w:val="none"/>
        </w:rPr>
        <w:t>所有格式如实填写（不涉及的内容除外），不应存在漏项或缺项，否则将存在</w:t>
      </w:r>
      <w:r>
        <w:rPr>
          <w:rFonts w:hint="eastAsia" w:ascii="宋体" w:hAnsi="宋体" w:cs="宋体"/>
          <w:szCs w:val="21"/>
          <w:highlight w:val="none"/>
          <w:lang w:eastAsia="zh-CN"/>
        </w:rPr>
        <w:t>响应文件</w:t>
      </w:r>
      <w:r>
        <w:rPr>
          <w:rFonts w:hint="eastAsia" w:ascii="宋体" w:hAnsi="宋体" w:cs="宋体"/>
          <w:szCs w:val="21"/>
          <w:highlight w:val="none"/>
        </w:rPr>
        <w:t>被拒绝的风险。开标一览表，须严格按照格式编辑，并作为电子开评标系统上传的依据。</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3.8.5电子</w:t>
      </w:r>
      <w:r>
        <w:rPr>
          <w:rFonts w:hint="eastAsia" w:ascii="宋体" w:hAnsi="宋体" w:cs="宋体"/>
          <w:szCs w:val="21"/>
          <w:highlight w:val="none"/>
          <w:lang w:eastAsia="zh-CN"/>
        </w:rPr>
        <w:t>响应文件</w:t>
      </w:r>
      <w:r>
        <w:rPr>
          <w:rFonts w:hint="eastAsia" w:ascii="宋体" w:hAnsi="宋体" w:cs="宋体"/>
          <w:szCs w:val="21"/>
          <w:highlight w:val="none"/>
        </w:rPr>
        <w:t>以外的任何资料采购人和代理机构将拒收。</w:t>
      </w:r>
    </w:p>
    <w:p>
      <w:pPr>
        <w:spacing w:line="360" w:lineRule="auto"/>
        <w:ind w:firstLine="420" w:firstLineChars="200"/>
        <w:rPr>
          <w:rFonts w:hint="eastAsia"/>
          <w:szCs w:val="21"/>
          <w:highlight w:val="none"/>
        </w:rPr>
      </w:pPr>
      <w:r>
        <w:rPr>
          <w:rFonts w:hint="eastAsia" w:ascii="宋体" w:hAnsi="宋体" w:cs="宋体"/>
          <w:szCs w:val="21"/>
          <w:highlight w:val="none"/>
        </w:rPr>
        <w:t>3.8.6供应商编辑电子</w:t>
      </w:r>
      <w:r>
        <w:rPr>
          <w:rFonts w:hint="eastAsia" w:ascii="宋体" w:hAnsi="宋体" w:cs="宋体"/>
          <w:szCs w:val="21"/>
          <w:highlight w:val="none"/>
          <w:lang w:eastAsia="zh-CN"/>
        </w:rPr>
        <w:t>响应文件</w:t>
      </w:r>
      <w:r>
        <w:rPr>
          <w:rFonts w:hint="eastAsia" w:ascii="宋体" w:hAnsi="宋体" w:cs="宋体"/>
          <w:szCs w:val="21"/>
          <w:highlight w:val="none"/>
        </w:rPr>
        <w:t>时，根据</w:t>
      </w:r>
      <w:r>
        <w:rPr>
          <w:rFonts w:hint="eastAsia" w:ascii="宋体" w:hAnsi="宋体" w:cs="宋体"/>
          <w:szCs w:val="21"/>
          <w:highlight w:val="none"/>
          <w:lang w:eastAsia="zh-CN"/>
        </w:rPr>
        <w:t>磋商文件</w:t>
      </w:r>
      <w:r>
        <w:rPr>
          <w:rFonts w:hint="eastAsia" w:ascii="宋体" w:hAnsi="宋体" w:cs="宋体"/>
          <w:szCs w:val="21"/>
          <w:highlight w:val="none"/>
        </w:rPr>
        <w:t>要求用 CA 密钥进行签章制作；最后一步生成电子</w:t>
      </w:r>
      <w:r>
        <w:rPr>
          <w:rFonts w:hint="eastAsia" w:ascii="宋体" w:hAnsi="宋体" w:cs="宋体"/>
          <w:szCs w:val="21"/>
          <w:highlight w:val="none"/>
          <w:lang w:eastAsia="zh-CN"/>
        </w:rPr>
        <w:t>响应文件</w:t>
      </w:r>
      <w:r>
        <w:rPr>
          <w:rFonts w:hint="eastAsia" w:ascii="宋体" w:hAnsi="宋体" w:cs="宋体"/>
          <w:szCs w:val="21"/>
          <w:highlight w:val="none"/>
        </w:rPr>
        <w:t>（</w:t>
      </w:r>
      <w:r>
        <w:rPr>
          <w:rFonts w:hint="eastAsia" w:ascii="宋体" w:hAnsi="宋体" w:cs="宋体"/>
          <w:szCs w:val="21"/>
          <w:highlight w:val="none"/>
          <w:lang w:val="en-US" w:eastAsia="zh-CN"/>
        </w:rPr>
        <w:t>.XYTF</w:t>
      </w:r>
      <w:r>
        <w:rPr>
          <w:rFonts w:hint="eastAsia" w:ascii="宋体" w:hAnsi="宋体" w:cs="宋体"/>
          <w:szCs w:val="21"/>
          <w:highlight w:val="none"/>
        </w:rPr>
        <w:t>格式）时，只能用本单位的企业 CA 密钥。</w:t>
      </w:r>
    </w:p>
    <w:p>
      <w:pPr>
        <w:pStyle w:val="45"/>
        <w:spacing w:before="0" w:line="360" w:lineRule="auto"/>
        <w:outlineLvl w:val="0"/>
        <w:rPr>
          <w:rFonts w:hint="eastAsia" w:ascii="宋体" w:hAnsi="宋体"/>
          <w:b/>
          <w:sz w:val="21"/>
          <w:szCs w:val="21"/>
          <w:highlight w:val="none"/>
        </w:rPr>
      </w:pPr>
      <w:bookmarkStart w:id="177" w:name="_Toc12590"/>
      <w:r>
        <w:rPr>
          <w:rFonts w:hint="eastAsia" w:ascii="宋体" w:hAnsi="宋体"/>
          <w:b/>
          <w:sz w:val="21"/>
          <w:szCs w:val="21"/>
          <w:highlight w:val="none"/>
        </w:rPr>
        <w:t>4. 投标</w:t>
      </w:r>
      <w:bookmarkEnd w:id="162"/>
      <w:bookmarkEnd w:id="163"/>
      <w:bookmarkEnd w:id="164"/>
      <w:bookmarkEnd w:id="177"/>
    </w:p>
    <w:p>
      <w:pPr>
        <w:pStyle w:val="47"/>
        <w:spacing w:line="360" w:lineRule="auto"/>
        <w:outlineLvl w:val="0"/>
        <w:rPr>
          <w:rFonts w:hint="eastAsia" w:ascii="宋体" w:hAnsi="宋体" w:eastAsia="宋体"/>
          <w:sz w:val="21"/>
          <w:szCs w:val="21"/>
          <w:highlight w:val="none"/>
        </w:rPr>
      </w:pPr>
      <w:bookmarkStart w:id="178" w:name="_Toc2329"/>
      <w:bookmarkStart w:id="179" w:name="_Toc25782"/>
      <w:bookmarkStart w:id="180" w:name="_Toc25132"/>
      <w:bookmarkStart w:id="181" w:name="_Toc20899"/>
      <w:bookmarkStart w:id="182" w:name="_Toc29519"/>
      <w:bookmarkStart w:id="183" w:name="_Toc10945"/>
      <w:bookmarkStart w:id="184" w:name="_Toc144974527"/>
      <w:bookmarkStart w:id="185" w:name="_Toc152042335"/>
      <w:bookmarkStart w:id="186" w:name="_Toc152045559"/>
      <w:r>
        <w:rPr>
          <w:rFonts w:hint="eastAsia" w:ascii="宋体" w:hAnsi="宋体" w:eastAsia="宋体"/>
          <w:b/>
          <w:bCs/>
          <w:sz w:val="21"/>
          <w:szCs w:val="21"/>
          <w:highlight w:val="none"/>
        </w:rPr>
        <w:t>4.1</w:t>
      </w:r>
      <w:r>
        <w:rPr>
          <w:rFonts w:hint="eastAsia" w:ascii="宋体" w:hAnsi="宋体" w:eastAsia="宋体"/>
          <w:b/>
          <w:bCs/>
          <w:sz w:val="21"/>
          <w:szCs w:val="21"/>
          <w:highlight w:val="none"/>
          <w:lang w:eastAsia="zh-CN"/>
        </w:rPr>
        <w:t>响应文件</w:t>
      </w:r>
      <w:r>
        <w:rPr>
          <w:rFonts w:hint="eastAsia" w:ascii="宋体" w:hAnsi="宋体" w:eastAsia="宋体"/>
          <w:b/>
          <w:bCs/>
          <w:sz w:val="21"/>
          <w:szCs w:val="21"/>
          <w:highlight w:val="none"/>
        </w:rPr>
        <w:t>的密封和标记</w:t>
      </w:r>
      <w:bookmarkEnd w:id="178"/>
      <w:bookmarkEnd w:id="179"/>
      <w:bookmarkEnd w:id="180"/>
      <w:bookmarkEnd w:id="181"/>
      <w:bookmarkEnd w:id="182"/>
      <w:bookmarkEnd w:id="183"/>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交易中心系统上传的电子</w:t>
      </w:r>
      <w:r>
        <w:rPr>
          <w:rFonts w:hint="eastAsia" w:ascii="宋体" w:hAnsi="宋体" w:cs="宋体"/>
          <w:szCs w:val="21"/>
          <w:highlight w:val="none"/>
          <w:lang w:eastAsia="zh-CN"/>
        </w:rPr>
        <w:t>响应文件</w:t>
      </w:r>
      <w:r>
        <w:rPr>
          <w:rFonts w:hint="eastAsia" w:ascii="宋体" w:hAnsi="宋体" w:cs="宋体"/>
          <w:szCs w:val="21"/>
          <w:highlight w:val="none"/>
        </w:rPr>
        <w:t>应使用数字证书认证并加密。</w:t>
      </w:r>
    </w:p>
    <w:p>
      <w:pPr>
        <w:spacing w:line="360" w:lineRule="auto"/>
        <w:rPr>
          <w:rFonts w:hint="eastAsia" w:ascii="宋体" w:hAnsi="宋体" w:cs="宋体"/>
          <w:szCs w:val="21"/>
          <w:highlight w:val="none"/>
        </w:rPr>
      </w:pPr>
      <w:r>
        <w:rPr>
          <w:rFonts w:hint="eastAsia" w:ascii="宋体" w:hAnsi="宋体" w:cs="宋体"/>
          <w:b/>
          <w:bCs/>
          <w:szCs w:val="21"/>
          <w:highlight w:val="none"/>
        </w:rPr>
        <w:t>4.2</w:t>
      </w:r>
      <w:r>
        <w:rPr>
          <w:rFonts w:hint="eastAsia" w:ascii="宋体" w:hAnsi="宋体" w:cs="宋体"/>
          <w:b/>
          <w:bCs/>
          <w:szCs w:val="21"/>
          <w:highlight w:val="none"/>
          <w:lang w:eastAsia="zh-CN"/>
        </w:rPr>
        <w:t>响应文件</w:t>
      </w:r>
      <w:r>
        <w:rPr>
          <w:rFonts w:hint="eastAsia" w:ascii="宋体" w:hAnsi="宋体" w:cs="宋体"/>
          <w:b/>
          <w:bCs/>
          <w:szCs w:val="21"/>
          <w:highlight w:val="none"/>
        </w:rPr>
        <w:t>的递交</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4.2.1供应商应在投标截止时间前上传加密的电子</w:t>
      </w:r>
      <w:r>
        <w:rPr>
          <w:rFonts w:hint="eastAsia" w:ascii="宋体" w:hAnsi="宋体" w:cs="宋体"/>
          <w:szCs w:val="21"/>
          <w:highlight w:val="none"/>
          <w:lang w:eastAsia="zh-CN"/>
        </w:rPr>
        <w:t>响应文件</w:t>
      </w:r>
      <w:r>
        <w:rPr>
          <w:rFonts w:hint="eastAsia" w:ascii="宋体" w:hAnsi="宋体" w:cs="宋体"/>
          <w:szCs w:val="21"/>
          <w:highlight w:val="none"/>
        </w:rPr>
        <w:t>（</w:t>
      </w:r>
      <w:r>
        <w:rPr>
          <w:rFonts w:hint="eastAsia" w:ascii="宋体" w:hAnsi="宋体" w:cs="宋体"/>
          <w:szCs w:val="21"/>
          <w:highlight w:val="none"/>
          <w:lang w:val="en-US" w:eastAsia="zh-CN"/>
        </w:rPr>
        <w:t>.XYTF</w:t>
      </w:r>
      <w:r>
        <w:rPr>
          <w:rFonts w:hint="eastAsia" w:ascii="宋体" w:hAnsi="宋体" w:cs="宋体"/>
          <w:szCs w:val="21"/>
          <w:highlight w:val="none"/>
        </w:rPr>
        <w:t>）到会员系统的指定位置。上传时必须得到电脑“上传成功”的确认。请供应商在上传时认真检查上传</w:t>
      </w:r>
      <w:r>
        <w:rPr>
          <w:rFonts w:hint="eastAsia" w:ascii="宋体" w:hAnsi="宋体" w:cs="宋体"/>
          <w:szCs w:val="21"/>
          <w:highlight w:val="none"/>
          <w:lang w:eastAsia="zh-CN"/>
        </w:rPr>
        <w:t>响应文件</w:t>
      </w:r>
      <w:r>
        <w:rPr>
          <w:rFonts w:hint="eastAsia" w:ascii="宋体" w:hAnsi="宋体" w:cs="宋体"/>
          <w:szCs w:val="21"/>
          <w:highlight w:val="none"/>
        </w:rPr>
        <w:t>是否完整、正确。</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4.2.2供应商因交易中心投标系统问题无法上传电子</w:t>
      </w:r>
      <w:r>
        <w:rPr>
          <w:rFonts w:hint="eastAsia" w:ascii="宋体" w:hAnsi="宋体" w:cs="宋体"/>
          <w:szCs w:val="21"/>
          <w:highlight w:val="none"/>
          <w:lang w:eastAsia="zh-CN"/>
        </w:rPr>
        <w:t>响应文件</w:t>
      </w:r>
      <w:r>
        <w:rPr>
          <w:rFonts w:hint="eastAsia" w:ascii="宋体" w:hAnsi="宋体" w:cs="宋体"/>
          <w:szCs w:val="21"/>
          <w:highlight w:val="none"/>
        </w:rPr>
        <w:t>时，请在工作时间与荥阳市公共资源交易中心联系。</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4.2.3逾期上传的或者未上传至指定位置的</w:t>
      </w:r>
      <w:r>
        <w:rPr>
          <w:rFonts w:hint="eastAsia" w:ascii="宋体" w:hAnsi="宋体" w:cs="宋体"/>
          <w:szCs w:val="21"/>
          <w:highlight w:val="none"/>
          <w:lang w:eastAsia="zh-CN"/>
        </w:rPr>
        <w:t>响应文件</w:t>
      </w:r>
      <w:r>
        <w:rPr>
          <w:rFonts w:hint="eastAsia" w:ascii="宋体" w:hAnsi="宋体" w:cs="宋体"/>
          <w:szCs w:val="21"/>
          <w:highlight w:val="none"/>
        </w:rPr>
        <w:t>，采购人不予受理。</w:t>
      </w:r>
    </w:p>
    <w:p>
      <w:pPr>
        <w:spacing w:line="360" w:lineRule="auto"/>
        <w:rPr>
          <w:rFonts w:hint="eastAsia" w:ascii="宋体" w:hAnsi="宋体" w:cs="宋体"/>
          <w:b/>
          <w:bCs/>
          <w:szCs w:val="21"/>
          <w:highlight w:val="none"/>
        </w:rPr>
      </w:pPr>
      <w:r>
        <w:rPr>
          <w:rFonts w:hint="eastAsia" w:ascii="宋体" w:hAnsi="宋体" w:cs="宋体"/>
          <w:b/>
          <w:bCs/>
          <w:szCs w:val="21"/>
          <w:highlight w:val="none"/>
        </w:rPr>
        <w:t>4.3</w:t>
      </w:r>
      <w:r>
        <w:rPr>
          <w:rFonts w:hint="eastAsia" w:ascii="宋体" w:hAnsi="宋体" w:cs="宋体"/>
          <w:b/>
          <w:bCs/>
          <w:szCs w:val="21"/>
          <w:highlight w:val="none"/>
          <w:lang w:eastAsia="zh-CN"/>
        </w:rPr>
        <w:t>响应文件</w:t>
      </w:r>
      <w:r>
        <w:rPr>
          <w:rFonts w:hint="eastAsia" w:ascii="宋体" w:hAnsi="宋体" w:cs="宋体"/>
          <w:b/>
          <w:bCs/>
          <w:szCs w:val="21"/>
          <w:highlight w:val="none"/>
        </w:rPr>
        <w:t>的修改与撤回</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4.3.1供应商在递交</w:t>
      </w:r>
      <w:r>
        <w:rPr>
          <w:rFonts w:hint="eastAsia" w:ascii="宋体" w:hAnsi="宋体" w:cs="宋体"/>
          <w:szCs w:val="21"/>
          <w:highlight w:val="none"/>
          <w:lang w:eastAsia="zh-CN"/>
        </w:rPr>
        <w:t>响应文件</w:t>
      </w:r>
      <w:r>
        <w:rPr>
          <w:rFonts w:hint="eastAsia" w:ascii="宋体" w:hAnsi="宋体" w:cs="宋体"/>
          <w:szCs w:val="21"/>
          <w:highlight w:val="none"/>
        </w:rPr>
        <w:t>后，在投标截止时间之前可以修改或撤回其</w:t>
      </w:r>
      <w:r>
        <w:rPr>
          <w:rFonts w:hint="eastAsia" w:ascii="宋体" w:hAnsi="宋体" w:cs="宋体"/>
          <w:szCs w:val="21"/>
          <w:highlight w:val="none"/>
          <w:lang w:eastAsia="zh-CN"/>
        </w:rPr>
        <w:t>响应文件</w:t>
      </w:r>
      <w:r>
        <w:rPr>
          <w:rFonts w:hint="eastAsia" w:ascii="宋体" w:hAnsi="宋体" w:cs="宋体"/>
          <w:szCs w:val="21"/>
          <w:highlight w:val="none"/>
        </w:rPr>
        <w:t>，但供应商必须在投标截止时间之前。在投标截止时间后，供应商不得再要求修改或撤回其</w:t>
      </w:r>
      <w:r>
        <w:rPr>
          <w:rFonts w:hint="eastAsia" w:ascii="宋体" w:hAnsi="宋体" w:cs="宋体"/>
          <w:szCs w:val="21"/>
          <w:highlight w:val="none"/>
          <w:lang w:eastAsia="zh-CN"/>
        </w:rPr>
        <w:t>响应文件</w:t>
      </w:r>
      <w:r>
        <w:rPr>
          <w:rFonts w:hint="eastAsia" w:ascii="宋体" w:hAnsi="宋体" w:cs="宋体"/>
          <w:szCs w:val="21"/>
          <w:highlight w:val="none"/>
        </w:rPr>
        <w:t>。最终</w:t>
      </w:r>
      <w:r>
        <w:rPr>
          <w:rFonts w:hint="eastAsia" w:ascii="宋体" w:hAnsi="宋体" w:cs="宋体"/>
          <w:szCs w:val="21"/>
          <w:highlight w:val="none"/>
          <w:lang w:eastAsia="zh-CN"/>
        </w:rPr>
        <w:t>响应文件</w:t>
      </w:r>
      <w:r>
        <w:rPr>
          <w:rFonts w:hint="eastAsia" w:ascii="宋体" w:hAnsi="宋体" w:cs="宋体"/>
          <w:szCs w:val="21"/>
          <w:highlight w:val="none"/>
        </w:rPr>
        <w:t>以投标截止时间前完成上传至荥阳市公共资源交易中心交易系统最后一份</w:t>
      </w:r>
      <w:r>
        <w:rPr>
          <w:rFonts w:hint="eastAsia" w:ascii="宋体" w:hAnsi="宋体" w:cs="宋体"/>
          <w:szCs w:val="21"/>
          <w:highlight w:val="none"/>
          <w:lang w:eastAsia="zh-CN"/>
        </w:rPr>
        <w:t>响应文件</w:t>
      </w:r>
      <w:r>
        <w:rPr>
          <w:rFonts w:hint="eastAsia" w:ascii="宋体" w:hAnsi="宋体" w:cs="宋体"/>
          <w:szCs w:val="21"/>
          <w:highlight w:val="none"/>
        </w:rPr>
        <w:t>为准。</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4.3.2从投标截止期至供应商在</w:t>
      </w:r>
      <w:r>
        <w:rPr>
          <w:rFonts w:hint="eastAsia" w:ascii="宋体" w:hAnsi="宋体" w:cs="宋体"/>
          <w:szCs w:val="21"/>
          <w:highlight w:val="none"/>
          <w:lang w:eastAsia="zh-CN"/>
        </w:rPr>
        <w:t>响应文件</w:t>
      </w:r>
      <w:r>
        <w:rPr>
          <w:rFonts w:hint="eastAsia" w:ascii="宋体" w:hAnsi="宋体" w:cs="宋体"/>
          <w:szCs w:val="21"/>
          <w:highlight w:val="none"/>
        </w:rPr>
        <w:t>中载明的投标有效期满期间，供应商不得撤回其投标。</w:t>
      </w:r>
    </w:p>
    <w:p>
      <w:pPr>
        <w:pStyle w:val="45"/>
        <w:spacing w:before="0" w:line="360" w:lineRule="auto"/>
        <w:outlineLvl w:val="0"/>
        <w:rPr>
          <w:rFonts w:hint="eastAsia" w:ascii="宋体" w:hAnsi="宋体"/>
          <w:b/>
          <w:sz w:val="21"/>
          <w:szCs w:val="21"/>
          <w:highlight w:val="none"/>
        </w:rPr>
      </w:pPr>
      <w:bookmarkStart w:id="187" w:name="_Toc10356"/>
      <w:r>
        <w:rPr>
          <w:rFonts w:hint="eastAsia" w:ascii="宋体" w:hAnsi="宋体"/>
          <w:b/>
          <w:sz w:val="21"/>
          <w:szCs w:val="21"/>
          <w:highlight w:val="none"/>
        </w:rPr>
        <w:t>5. 开标</w:t>
      </w:r>
      <w:bookmarkEnd w:id="184"/>
      <w:bookmarkEnd w:id="185"/>
      <w:bookmarkEnd w:id="186"/>
      <w:bookmarkEnd w:id="187"/>
    </w:p>
    <w:p>
      <w:pPr>
        <w:pStyle w:val="47"/>
        <w:spacing w:line="360" w:lineRule="auto"/>
        <w:outlineLvl w:val="0"/>
        <w:rPr>
          <w:rFonts w:hint="eastAsia" w:ascii="宋体" w:hAnsi="宋体" w:eastAsia="宋体"/>
          <w:sz w:val="21"/>
          <w:szCs w:val="21"/>
          <w:highlight w:val="none"/>
        </w:rPr>
      </w:pPr>
      <w:bookmarkStart w:id="188" w:name="_Toc532034672"/>
      <w:bookmarkStart w:id="189" w:name="_Toc12233"/>
      <w:bookmarkStart w:id="190" w:name="_Toc21477"/>
      <w:bookmarkStart w:id="191" w:name="_Toc152042336"/>
      <w:bookmarkStart w:id="192" w:name="_Toc152045560"/>
      <w:bookmarkStart w:id="193" w:name="_Toc144974528"/>
      <w:r>
        <w:rPr>
          <w:rFonts w:hint="eastAsia" w:ascii="宋体" w:hAnsi="宋体" w:eastAsia="宋体"/>
          <w:sz w:val="21"/>
          <w:szCs w:val="21"/>
          <w:highlight w:val="none"/>
        </w:rPr>
        <w:t>5.1 开标时间和地点</w:t>
      </w:r>
      <w:bookmarkEnd w:id="188"/>
      <w:bookmarkEnd w:id="189"/>
      <w:bookmarkEnd w:id="190"/>
      <w:bookmarkEnd w:id="191"/>
      <w:bookmarkEnd w:id="192"/>
      <w:bookmarkEnd w:id="193"/>
    </w:p>
    <w:p>
      <w:pPr>
        <w:spacing w:line="360" w:lineRule="auto"/>
        <w:ind w:firstLine="420" w:firstLineChars="200"/>
        <w:rPr>
          <w:rFonts w:hint="eastAsia" w:ascii="宋体" w:hAnsi="宋体" w:cs="宋体"/>
          <w:szCs w:val="21"/>
          <w:highlight w:val="none"/>
        </w:rPr>
      </w:pPr>
      <w:bookmarkStart w:id="194" w:name="_Toc152042337"/>
      <w:bookmarkStart w:id="195" w:name="_Toc152045561"/>
      <w:bookmarkStart w:id="196" w:name="_Toc144974529"/>
      <w:bookmarkStart w:id="197" w:name="_Toc144974530"/>
      <w:bookmarkStart w:id="198" w:name="_Toc152045562"/>
      <w:bookmarkStart w:id="199" w:name="_Toc152042338"/>
      <w:r>
        <w:rPr>
          <w:rFonts w:hint="eastAsia" w:ascii="宋体" w:hAnsi="宋体" w:cs="宋体"/>
          <w:szCs w:val="21"/>
          <w:highlight w:val="none"/>
        </w:rPr>
        <w:t>5.1.1采购人在本章供应商须知前附表第 2.2.2 项规定的投标截止时间（开标时间）和供应商须知前附表规定的地点通过电子视频进行公开开标。</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5.1.2本项目采用“远程不见面”开标方式，远程开标大厅网址为</w:t>
      </w:r>
    </w:p>
    <w:p>
      <w:pPr>
        <w:spacing w:line="360" w:lineRule="auto"/>
        <w:ind w:firstLine="420" w:firstLineChars="200"/>
        <w:rPr>
          <w:rFonts w:hint="eastAsia" w:ascii="宋体" w:hAnsi="宋体" w:cs="宋体"/>
          <w:szCs w:val="21"/>
          <w:highlight w:val="none"/>
        </w:rPr>
      </w:pPr>
      <w:r>
        <w:rPr>
          <w:rFonts w:hint="eastAsia" w:ascii="宋体" w:hAnsi="宋体" w:cs="宋体"/>
          <w:b w:val="0"/>
          <w:color w:val="0000FF"/>
          <w:sz w:val="21"/>
          <w:szCs w:val="21"/>
          <w:highlight w:val="none"/>
          <w:lang w:eastAsia="zh-CN"/>
        </w:rPr>
        <w:t>（http://www.xyggzyjyzx.com:8093/BidOpening/bidopeninghallaction/hall/login）</w:t>
      </w:r>
      <w:r>
        <w:rPr>
          <w:rFonts w:hint="eastAsia" w:ascii="宋体" w:hAnsi="宋体" w:cs="宋体"/>
          <w:szCs w:val="21"/>
          <w:highlight w:val="none"/>
        </w:rPr>
        <w:t>， 供应商无需到荥阳市公共资源交易中心现场参加开标会议，无需到达现场提交原件资料。供应商应当在投标截止时间前，登录远程开标大厅，在线准时参加开标活动并进行文件解密等。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5.1.3供应商须在系统规定的解密时间内完成解密，未在规定截止时间前解密的，采购人不予受理。因加密电子供应商文件未能成功上传或误传而导致的解密失败，将被拒绝。</w:t>
      </w:r>
    </w:p>
    <w:p>
      <w:pPr>
        <w:pStyle w:val="47"/>
        <w:spacing w:line="360" w:lineRule="auto"/>
        <w:outlineLvl w:val="0"/>
        <w:rPr>
          <w:rFonts w:hint="eastAsia" w:ascii="宋体" w:hAnsi="宋体" w:eastAsia="宋体"/>
          <w:sz w:val="21"/>
          <w:szCs w:val="21"/>
          <w:highlight w:val="none"/>
        </w:rPr>
      </w:pPr>
      <w:bookmarkStart w:id="200" w:name="_Toc24719"/>
      <w:bookmarkStart w:id="201" w:name="_Toc6512"/>
      <w:bookmarkStart w:id="202" w:name="_Toc22870"/>
      <w:r>
        <w:rPr>
          <w:rFonts w:hint="eastAsia" w:ascii="宋体" w:hAnsi="宋体" w:eastAsia="宋体"/>
          <w:sz w:val="21"/>
          <w:szCs w:val="21"/>
          <w:highlight w:val="none"/>
        </w:rPr>
        <w:t>5.2 开标程序</w:t>
      </w:r>
      <w:bookmarkEnd w:id="194"/>
      <w:bookmarkEnd w:id="195"/>
      <w:bookmarkEnd w:id="196"/>
      <w:bookmarkEnd w:id="200"/>
      <w:bookmarkEnd w:id="201"/>
      <w:bookmarkEnd w:id="202"/>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本项目采用电子开标。到投标截止时间止，各供应商对加密的电子</w:t>
      </w:r>
      <w:r>
        <w:rPr>
          <w:rFonts w:hint="eastAsia" w:ascii="宋体" w:hAnsi="宋体" w:cs="宋体"/>
          <w:szCs w:val="21"/>
          <w:highlight w:val="none"/>
          <w:lang w:eastAsia="zh-CN"/>
        </w:rPr>
        <w:t>响应文件</w:t>
      </w:r>
      <w:r>
        <w:rPr>
          <w:rFonts w:hint="eastAsia" w:ascii="宋体" w:hAnsi="宋体" w:cs="宋体"/>
          <w:szCs w:val="21"/>
          <w:highlight w:val="none"/>
        </w:rPr>
        <w:t>进行解密。解密完成后各供应商的电子</w:t>
      </w:r>
      <w:r>
        <w:rPr>
          <w:rFonts w:hint="eastAsia" w:ascii="宋体" w:hAnsi="宋体" w:cs="宋体"/>
          <w:szCs w:val="21"/>
          <w:highlight w:val="none"/>
          <w:lang w:eastAsia="zh-CN"/>
        </w:rPr>
        <w:t>响应文件</w:t>
      </w:r>
      <w:r>
        <w:rPr>
          <w:rFonts w:hint="eastAsia" w:ascii="宋体" w:hAnsi="宋体" w:cs="宋体"/>
          <w:szCs w:val="21"/>
          <w:highlight w:val="none"/>
        </w:rPr>
        <w:t>的实质性内容将自动显示在网页中。供应商在投标截止时间前未上传电子</w:t>
      </w:r>
      <w:r>
        <w:rPr>
          <w:rFonts w:hint="eastAsia" w:ascii="宋体" w:hAnsi="宋体" w:cs="宋体"/>
          <w:szCs w:val="21"/>
          <w:highlight w:val="none"/>
          <w:lang w:eastAsia="zh-CN"/>
        </w:rPr>
        <w:t>响应文件</w:t>
      </w:r>
      <w:r>
        <w:rPr>
          <w:rFonts w:hint="eastAsia" w:ascii="宋体" w:hAnsi="宋体" w:cs="宋体"/>
          <w:szCs w:val="21"/>
          <w:highlight w:val="none"/>
        </w:rPr>
        <w:t xml:space="preserve">的将视为放弃投标。 </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对开标过程和开标记录如有疑义，以及认为采购人、采购代理机构相关工作人员有需要回避的情形的，应在不见面开标大厅“文字互动”对话框或“新增质疑”处在线提出询问或者回避申请。采购人、采购代理机构对供应商代表提出的询问或者回避申请应当及时处理。</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供应商未参加开标的，视同认可开标结果。</w:t>
      </w:r>
    </w:p>
    <w:p>
      <w:pPr>
        <w:pStyle w:val="45"/>
        <w:spacing w:before="0" w:line="360" w:lineRule="auto"/>
        <w:outlineLvl w:val="0"/>
        <w:rPr>
          <w:rFonts w:hint="eastAsia" w:ascii="宋体" w:hAnsi="宋体"/>
          <w:b/>
          <w:sz w:val="21"/>
          <w:szCs w:val="21"/>
          <w:highlight w:val="none"/>
        </w:rPr>
      </w:pPr>
      <w:bookmarkStart w:id="203" w:name="_Toc29431"/>
      <w:r>
        <w:rPr>
          <w:rFonts w:hint="eastAsia" w:ascii="宋体" w:hAnsi="宋体"/>
          <w:b/>
          <w:sz w:val="21"/>
          <w:szCs w:val="21"/>
          <w:highlight w:val="none"/>
        </w:rPr>
        <w:t>6. 评标</w:t>
      </w:r>
      <w:bookmarkEnd w:id="197"/>
      <w:bookmarkEnd w:id="198"/>
      <w:bookmarkEnd w:id="199"/>
      <w:bookmarkEnd w:id="203"/>
    </w:p>
    <w:p>
      <w:pPr>
        <w:pStyle w:val="47"/>
        <w:spacing w:line="360" w:lineRule="auto"/>
        <w:outlineLvl w:val="0"/>
        <w:rPr>
          <w:rFonts w:hint="eastAsia" w:ascii="宋体" w:hAnsi="宋体" w:eastAsia="宋体"/>
          <w:sz w:val="21"/>
          <w:szCs w:val="21"/>
          <w:highlight w:val="none"/>
        </w:rPr>
      </w:pPr>
      <w:bookmarkStart w:id="204" w:name="_Toc25684"/>
      <w:bookmarkStart w:id="205" w:name="_Toc532034675"/>
      <w:bookmarkStart w:id="206" w:name="_Toc8863"/>
      <w:bookmarkStart w:id="207" w:name="_Toc144974531"/>
      <w:bookmarkStart w:id="208" w:name="_Toc152042339"/>
      <w:bookmarkStart w:id="209" w:name="_Toc152045563"/>
      <w:r>
        <w:rPr>
          <w:rFonts w:hint="eastAsia" w:ascii="宋体" w:hAnsi="宋体" w:eastAsia="宋体"/>
          <w:sz w:val="21"/>
          <w:szCs w:val="21"/>
          <w:highlight w:val="none"/>
        </w:rPr>
        <w:t>6.1 评标委员会</w:t>
      </w:r>
      <w:bookmarkEnd w:id="204"/>
      <w:bookmarkEnd w:id="205"/>
      <w:bookmarkEnd w:id="206"/>
      <w:bookmarkEnd w:id="207"/>
      <w:bookmarkEnd w:id="208"/>
      <w:bookmarkEnd w:id="209"/>
    </w:p>
    <w:p>
      <w:pPr>
        <w:spacing w:line="360" w:lineRule="auto"/>
        <w:ind w:firstLine="420" w:firstLineChars="200"/>
        <w:rPr>
          <w:rFonts w:hint="eastAsia" w:ascii="宋体" w:hAnsi="宋体" w:cs="宋体"/>
          <w:szCs w:val="21"/>
          <w:highlight w:val="none"/>
        </w:rPr>
      </w:pPr>
      <w:bookmarkStart w:id="210" w:name="_Toc144974534"/>
      <w:bookmarkStart w:id="211" w:name="_Toc152045566"/>
      <w:bookmarkStart w:id="212" w:name="_Toc152042342"/>
      <w:r>
        <w:rPr>
          <w:rFonts w:hint="eastAsia" w:ascii="宋体" w:hAnsi="宋体" w:cs="宋体"/>
          <w:szCs w:val="21"/>
          <w:highlight w:val="none"/>
        </w:rPr>
        <w:t>6.1.1 评标由采购人依法组建的评标委员会负责。评标委员会由采购人以及有关技术、经济等方面的专家组成。评标委员会成员人数以及技术、经济等方面专家的确定方式见供应商须知前附表。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6.1.2 评标委员会成员有下列情形之一的，应当回避：</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(1）采购人或供应商的主要负责人的近亲属；</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(2）项目主管部门或者行政监督部门的人员：</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(3）与供应商有经济利益关系，可能影响对投标公正评审的；</w:t>
      </w:r>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(4）曾因在采购、评标以及其他与采购投标有关活动中从事违法行为而受过行政处罚或刑事处罚的。</w:t>
      </w:r>
    </w:p>
    <w:p>
      <w:pPr>
        <w:pStyle w:val="4"/>
        <w:spacing w:before="0" w:after="0" w:line="360" w:lineRule="auto"/>
        <w:rPr>
          <w:rFonts w:hint="eastAsia" w:ascii="宋体" w:hAnsi="宋体" w:cs="宋体"/>
          <w:b w:val="0"/>
          <w:bCs w:val="0"/>
          <w:sz w:val="21"/>
          <w:szCs w:val="21"/>
          <w:highlight w:val="none"/>
        </w:rPr>
      </w:pPr>
      <w:bookmarkStart w:id="213" w:name="_Toc31998"/>
      <w:bookmarkStart w:id="214" w:name="_Toc345139489"/>
      <w:bookmarkStart w:id="215" w:name="_Toc8164"/>
      <w:bookmarkStart w:id="216" w:name="_Toc532034676"/>
      <w:bookmarkStart w:id="217" w:name="_Toc22810"/>
      <w:r>
        <w:rPr>
          <w:rFonts w:hint="eastAsia" w:ascii="宋体" w:hAnsi="宋体" w:cs="宋体"/>
          <w:b w:val="0"/>
          <w:bCs w:val="0"/>
          <w:sz w:val="21"/>
          <w:szCs w:val="21"/>
          <w:highlight w:val="none"/>
        </w:rPr>
        <w:t>6.2 评标原则</w:t>
      </w:r>
      <w:bookmarkEnd w:id="213"/>
      <w:bookmarkEnd w:id="214"/>
      <w:bookmarkEnd w:id="215"/>
      <w:bookmarkEnd w:id="216"/>
      <w:bookmarkEnd w:id="217"/>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评标活动遵循公平、公正、科学和择优的原则。</w:t>
      </w:r>
    </w:p>
    <w:p>
      <w:pPr>
        <w:pStyle w:val="4"/>
        <w:spacing w:before="0" w:after="0" w:line="360" w:lineRule="auto"/>
        <w:rPr>
          <w:rFonts w:hint="eastAsia" w:ascii="宋体" w:hAnsi="宋体" w:cs="宋体"/>
          <w:b w:val="0"/>
          <w:bCs w:val="0"/>
          <w:sz w:val="21"/>
          <w:szCs w:val="21"/>
          <w:highlight w:val="none"/>
        </w:rPr>
      </w:pPr>
      <w:bookmarkStart w:id="218" w:name="_Toc345139490"/>
      <w:bookmarkStart w:id="219" w:name="_Toc16271"/>
      <w:bookmarkStart w:id="220" w:name="_Toc532034677"/>
      <w:bookmarkStart w:id="221" w:name="_Toc13889"/>
      <w:bookmarkStart w:id="222" w:name="_Toc139"/>
      <w:r>
        <w:rPr>
          <w:rFonts w:hint="eastAsia" w:ascii="宋体" w:hAnsi="宋体" w:cs="宋体"/>
          <w:b w:val="0"/>
          <w:bCs w:val="0"/>
          <w:sz w:val="21"/>
          <w:szCs w:val="21"/>
          <w:highlight w:val="none"/>
        </w:rPr>
        <w:t>6.3 评标</w:t>
      </w:r>
      <w:bookmarkEnd w:id="218"/>
      <w:bookmarkEnd w:id="219"/>
      <w:bookmarkEnd w:id="220"/>
      <w:bookmarkEnd w:id="221"/>
      <w:bookmarkEnd w:id="222"/>
    </w:p>
    <w:p>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评标委员会按照第三章“评标办法”规定的方法、评审因素、标准和程序对</w:t>
      </w:r>
      <w:r>
        <w:rPr>
          <w:rFonts w:hint="eastAsia" w:ascii="宋体" w:hAnsi="宋体" w:cs="宋体"/>
          <w:kern w:val="0"/>
          <w:szCs w:val="21"/>
          <w:highlight w:val="none"/>
          <w:lang w:eastAsia="zh-CN"/>
        </w:rPr>
        <w:t>响应文件</w:t>
      </w:r>
      <w:r>
        <w:rPr>
          <w:rFonts w:hint="eastAsia" w:ascii="宋体" w:hAnsi="宋体" w:cs="宋体"/>
          <w:kern w:val="0"/>
          <w:szCs w:val="21"/>
          <w:highlight w:val="none"/>
        </w:rPr>
        <w:t>进行评审。通过初步评审的投标人进行最终报价，最终报价参加</w:t>
      </w:r>
      <w:r>
        <w:rPr>
          <w:rFonts w:hint="eastAsia" w:ascii="宋体" w:hAnsi="宋体" w:cs="宋体"/>
          <w:kern w:val="0"/>
          <w:szCs w:val="21"/>
          <w:highlight w:val="none"/>
          <w:lang w:val="en-US" w:eastAsia="zh-CN"/>
        </w:rPr>
        <w:t>二次磋商</w:t>
      </w:r>
      <w:r>
        <w:rPr>
          <w:rFonts w:hint="eastAsia" w:ascii="宋体" w:hAnsi="宋体" w:cs="宋体"/>
          <w:kern w:val="0"/>
          <w:szCs w:val="21"/>
          <w:highlight w:val="none"/>
        </w:rPr>
        <w:t>报价评审</w:t>
      </w:r>
      <w:r>
        <w:rPr>
          <w:rFonts w:hint="eastAsia" w:ascii="宋体" w:hAnsi="宋体" w:cs="宋体"/>
          <w:kern w:val="0"/>
          <w:szCs w:val="21"/>
          <w:highlight w:val="none"/>
          <w:lang w:eastAsia="zh-CN"/>
        </w:rPr>
        <w:t>。</w:t>
      </w:r>
      <w:r>
        <w:rPr>
          <w:rFonts w:hint="eastAsia" w:ascii="宋体" w:hAnsi="宋体" w:cs="宋体"/>
          <w:kern w:val="0"/>
          <w:szCs w:val="21"/>
          <w:highlight w:val="none"/>
        </w:rPr>
        <w:t>第三章“评标办法”没有规定的方法、评审因素和标准，不作为评标依据。</w:t>
      </w:r>
    </w:p>
    <w:p>
      <w:pPr>
        <w:pStyle w:val="45"/>
        <w:spacing w:before="0" w:line="360" w:lineRule="auto"/>
        <w:outlineLvl w:val="0"/>
        <w:rPr>
          <w:rFonts w:hint="eastAsia" w:ascii="宋体" w:hAnsi="宋体"/>
          <w:b/>
          <w:sz w:val="21"/>
          <w:szCs w:val="21"/>
          <w:highlight w:val="none"/>
        </w:rPr>
      </w:pPr>
      <w:bookmarkStart w:id="223" w:name="_Toc7585"/>
      <w:r>
        <w:rPr>
          <w:rFonts w:hint="eastAsia" w:ascii="宋体" w:hAnsi="宋体"/>
          <w:b/>
          <w:sz w:val="21"/>
          <w:szCs w:val="21"/>
          <w:highlight w:val="none"/>
        </w:rPr>
        <w:t>7. 合同授予</w:t>
      </w:r>
      <w:bookmarkEnd w:id="210"/>
      <w:bookmarkEnd w:id="211"/>
      <w:bookmarkEnd w:id="212"/>
      <w:bookmarkEnd w:id="223"/>
    </w:p>
    <w:p>
      <w:pPr>
        <w:pStyle w:val="47"/>
        <w:spacing w:line="360" w:lineRule="auto"/>
        <w:outlineLvl w:val="0"/>
        <w:rPr>
          <w:rFonts w:hint="eastAsia" w:ascii="宋体" w:hAnsi="宋体" w:eastAsia="宋体"/>
          <w:sz w:val="21"/>
          <w:szCs w:val="21"/>
          <w:highlight w:val="none"/>
        </w:rPr>
      </w:pPr>
      <w:bookmarkStart w:id="224" w:name="_Toc144974535"/>
      <w:bookmarkStart w:id="225" w:name="_Toc152045567"/>
      <w:bookmarkStart w:id="226" w:name="_Toc152042343"/>
      <w:bookmarkStart w:id="227" w:name="_Toc28656"/>
      <w:bookmarkStart w:id="228" w:name="_Toc532034679"/>
      <w:bookmarkStart w:id="229" w:name="_Toc12600"/>
      <w:r>
        <w:rPr>
          <w:rFonts w:hint="eastAsia" w:ascii="宋体" w:hAnsi="宋体" w:eastAsia="宋体"/>
          <w:sz w:val="21"/>
          <w:szCs w:val="21"/>
          <w:highlight w:val="none"/>
        </w:rPr>
        <w:t>7.1 定标方式</w:t>
      </w:r>
      <w:bookmarkEnd w:id="224"/>
      <w:bookmarkEnd w:id="225"/>
      <w:bookmarkEnd w:id="226"/>
      <w:bookmarkEnd w:id="227"/>
      <w:bookmarkEnd w:id="228"/>
      <w:bookmarkEnd w:id="229"/>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除供应商须知前附表规定评标委员会直接确定</w:t>
      </w:r>
      <w:r>
        <w:rPr>
          <w:rFonts w:hint="eastAsia" w:ascii="宋体" w:hAnsi="宋体" w:cs="宋体"/>
          <w:szCs w:val="21"/>
          <w:highlight w:val="none"/>
          <w:lang w:eastAsia="zh-CN"/>
        </w:rPr>
        <w:t>成交</w:t>
      </w:r>
      <w:r>
        <w:rPr>
          <w:rFonts w:hint="eastAsia" w:ascii="宋体" w:hAnsi="宋体" w:cs="宋体"/>
          <w:szCs w:val="21"/>
          <w:highlight w:val="none"/>
        </w:rPr>
        <w:t>人外，采购人依据评标委员会推荐的</w:t>
      </w:r>
      <w:r>
        <w:rPr>
          <w:rFonts w:hint="eastAsia" w:ascii="宋体" w:hAnsi="宋体" w:cs="宋体"/>
          <w:szCs w:val="21"/>
          <w:highlight w:val="none"/>
          <w:lang w:eastAsia="zh-CN"/>
        </w:rPr>
        <w:t>成交</w:t>
      </w:r>
      <w:r>
        <w:rPr>
          <w:rFonts w:hint="eastAsia" w:ascii="宋体" w:hAnsi="宋体" w:cs="宋体"/>
          <w:szCs w:val="21"/>
          <w:highlight w:val="none"/>
        </w:rPr>
        <w:t>候选人确定</w:t>
      </w:r>
      <w:r>
        <w:rPr>
          <w:rFonts w:hint="eastAsia" w:ascii="宋体" w:hAnsi="宋体" w:cs="宋体"/>
          <w:szCs w:val="21"/>
          <w:highlight w:val="none"/>
          <w:lang w:eastAsia="zh-CN"/>
        </w:rPr>
        <w:t>成交</w:t>
      </w:r>
      <w:r>
        <w:rPr>
          <w:rFonts w:hint="eastAsia" w:ascii="宋体" w:hAnsi="宋体" w:cs="宋体"/>
          <w:szCs w:val="21"/>
          <w:highlight w:val="none"/>
        </w:rPr>
        <w:t>人，评标委员会推荐</w:t>
      </w:r>
      <w:r>
        <w:rPr>
          <w:rFonts w:hint="eastAsia" w:ascii="宋体" w:hAnsi="宋体" w:cs="宋体"/>
          <w:szCs w:val="21"/>
          <w:highlight w:val="none"/>
          <w:lang w:eastAsia="zh-CN"/>
        </w:rPr>
        <w:t>成交</w:t>
      </w:r>
      <w:r>
        <w:rPr>
          <w:rFonts w:hint="eastAsia" w:ascii="宋体" w:hAnsi="宋体" w:cs="宋体"/>
          <w:szCs w:val="21"/>
          <w:highlight w:val="none"/>
        </w:rPr>
        <w:t>候选人的人数见供应商须知前附表。</w:t>
      </w:r>
    </w:p>
    <w:p>
      <w:pPr>
        <w:pStyle w:val="47"/>
        <w:spacing w:line="360" w:lineRule="auto"/>
        <w:outlineLvl w:val="0"/>
        <w:rPr>
          <w:rFonts w:hint="eastAsia" w:ascii="宋体" w:hAnsi="宋体" w:eastAsia="宋体"/>
          <w:sz w:val="21"/>
          <w:szCs w:val="21"/>
          <w:highlight w:val="none"/>
        </w:rPr>
      </w:pPr>
      <w:bookmarkStart w:id="230" w:name="_Toc19004"/>
      <w:bookmarkStart w:id="231" w:name="_Toc2108"/>
      <w:bookmarkStart w:id="232" w:name="_Toc152045568"/>
      <w:bookmarkStart w:id="233" w:name="_Toc532034680"/>
      <w:bookmarkStart w:id="234" w:name="_Toc152042344"/>
      <w:bookmarkStart w:id="235" w:name="_Toc144974536"/>
      <w:r>
        <w:rPr>
          <w:rFonts w:hint="eastAsia" w:ascii="宋体" w:hAnsi="宋体" w:eastAsia="宋体"/>
          <w:sz w:val="21"/>
          <w:szCs w:val="21"/>
          <w:highlight w:val="none"/>
        </w:rPr>
        <w:t xml:space="preserve">7.2 </w:t>
      </w:r>
      <w:r>
        <w:rPr>
          <w:rFonts w:hint="eastAsia" w:ascii="宋体" w:hAnsi="宋体" w:eastAsia="宋体"/>
          <w:sz w:val="21"/>
          <w:szCs w:val="21"/>
          <w:highlight w:val="none"/>
          <w:lang w:eastAsia="zh-CN"/>
        </w:rPr>
        <w:t>成交</w:t>
      </w:r>
      <w:r>
        <w:rPr>
          <w:rFonts w:hint="eastAsia" w:ascii="宋体" w:hAnsi="宋体" w:eastAsia="宋体"/>
          <w:sz w:val="21"/>
          <w:szCs w:val="21"/>
          <w:highlight w:val="none"/>
        </w:rPr>
        <w:t>通知</w:t>
      </w:r>
      <w:bookmarkEnd w:id="230"/>
      <w:bookmarkEnd w:id="231"/>
      <w:bookmarkEnd w:id="232"/>
      <w:bookmarkEnd w:id="233"/>
      <w:bookmarkEnd w:id="234"/>
      <w:bookmarkEnd w:id="235"/>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7.2.1采购代理机构应当在评标结束后2个工作日内将评标报告送采购人。</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7.2.2采购人应当自收到评标报告之日起5个工作日内，在评标报告确定的中标候选人名单中按顺序确定</w:t>
      </w:r>
      <w:r>
        <w:rPr>
          <w:rFonts w:hint="eastAsia" w:ascii="宋体" w:hAnsi="宋体" w:cs="宋体"/>
          <w:szCs w:val="21"/>
          <w:highlight w:val="none"/>
          <w:lang w:eastAsia="zh-CN"/>
        </w:rPr>
        <w:t>成交</w:t>
      </w:r>
      <w:r>
        <w:rPr>
          <w:rFonts w:hint="eastAsia" w:ascii="宋体" w:hAnsi="宋体" w:cs="宋体"/>
          <w:szCs w:val="21"/>
          <w:highlight w:val="none"/>
        </w:rPr>
        <w:t>人。</w:t>
      </w:r>
      <w:r>
        <w:rPr>
          <w:rFonts w:hint="eastAsia" w:ascii="宋体" w:hAnsi="宋体" w:cs="宋体"/>
          <w:szCs w:val="21"/>
          <w:highlight w:val="none"/>
          <w:lang w:eastAsia="zh-CN"/>
        </w:rPr>
        <w:t>成交</w:t>
      </w:r>
      <w:r>
        <w:rPr>
          <w:rFonts w:hint="eastAsia" w:ascii="宋体" w:hAnsi="宋体" w:cs="宋体"/>
          <w:szCs w:val="21"/>
          <w:highlight w:val="none"/>
        </w:rPr>
        <w:t>候选人并列的，由采购人或者采购人委托评标委员会按照</w:t>
      </w:r>
      <w:r>
        <w:rPr>
          <w:rFonts w:hint="eastAsia" w:ascii="宋体" w:hAnsi="宋体" w:cs="宋体"/>
          <w:szCs w:val="21"/>
          <w:highlight w:val="none"/>
          <w:lang w:eastAsia="zh-CN"/>
        </w:rPr>
        <w:t>磋商文件</w:t>
      </w:r>
      <w:r>
        <w:rPr>
          <w:rFonts w:hint="eastAsia" w:ascii="宋体" w:hAnsi="宋体" w:cs="宋体"/>
          <w:szCs w:val="21"/>
          <w:highlight w:val="none"/>
        </w:rPr>
        <w:t>规定的方式确定</w:t>
      </w:r>
      <w:r>
        <w:rPr>
          <w:rFonts w:hint="eastAsia" w:ascii="宋体" w:hAnsi="宋体" w:cs="宋体"/>
          <w:szCs w:val="21"/>
          <w:highlight w:val="none"/>
          <w:lang w:eastAsia="zh-CN"/>
        </w:rPr>
        <w:t>成交</w:t>
      </w:r>
      <w:r>
        <w:rPr>
          <w:rFonts w:hint="eastAsia" w:ascii="宋体" w:hAnsi="宋体" w:cs="宋体"/>
          <w:szCs w:val="21"/>
          <w:highlight w:val="none"/>
        </w:rPr>
        <w:t>人；</w:t>
      </w:r>
      <w:r>
        <w:rPr>
          <w:rFonts w:hint="eastAsia" w:ascii="宋体" w:hAnsi="宋体" w:cs="宋体"/>
          <w:szCs w:val="21"/>
          <w:highlight w:val="none"/>
          <w:lang w:eastAsia="zh-CN"/>
        </w:rPr>
        <w:t>磋商文件</w:t>
      </w:r>
      <w:r>
        <w:rPr>
          <w:rFonts w:hint="eastAsia" w:ascii="宋体" w:hAnsi="宋体" w:cs="宋体"/>
          <w:szCs w:val="21"/>
          <w:highlight w:val="none"/>
        </w:rPr>
        <w:t>未规定的，采取随机抽取的方式确定。</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7.2.3采购人在收到评标报告5个工作日内未按评标报告推荐的</w:t>
      </w:r>
      <w:r>
        <w:rPr>
          <w:rFonts w:hint="eastAsia" w:ascii="宋体" w:hAnsi="宋体" w:cs="宋体"/>
          <w:szCs w:val="21"/>
          <w:highlight w:val="none"/>
          <w:lang w:eastAsia="zh-CN"/>
        </w:rPr>
        <w:t>成交</w:t>
      </w:r>
      <w:r>
        <w:rPr>
          <w:rFonts w:hint="eastAsia" w:ascii="宋体" w:hAnsi="宋体" w:cs="宋体"/>
          <w:szCs w:val="21"/>
          <w:highlight w:val="none"/>
        </w:rPr>
        <w:t>候选人顺序确定</w:t>
      </w:r>
      <w:r>
        <w:rPr>
          <w:rFonts w:hint="eastAsia" w:ascii="宋体" w:hAnsi="宋体" w:cs="宋体"/>
          <w:szCs w:val="21"/>
          <w:highlight w:val="none"/>
          <w:lang w:eastAsia="zh-CN"/>
        </w:rPr>
        <w:t>成交</w:t>
      </w:r>
      <w:r>
        <w:rPr>
          <w:rFonts w:hint="eastAsia" w:ascii="宋体" w:hAnsi="宋体" w:cs="宋体"/>
          <w:szCs w:val="21"/>
          <w:highlight w:val="none"/>
        </w:rPr>
        <w:t>人，又不能说明合法理由的，视同按评标报告推荐的顺序确定排名第一的</w:t>
      </w:r>
      <w:r>
        <w:rPr>
          <w:rFonts w:hint="eastAsia" w:ascii="宋体" w:hAnsi="宋体" w:cs="宋体"/>
          <w:szCs w:val="21"/>
          <w:highlight w:val="none"/>
          <w:lang w:eastAsia="zh-CN"/>
        </w:rPr>
        <w:t>成交</w:t>
      </w:r>
      <w:r>
        <w:rPr>
          <w:rFonts w:hint="eastAsia" w:ascii="宋体" w:hAnsi="宋体" w:cs="宋体"/>
          <w:szCs w:val="21"/>
          <w:highlight w:val="none"/>
        </w:rPr>
        <w:t>候选人为</w:t>
      </w:r>
      <w:r>
        <w:rPr>
          <w:rFonts w:hint="eastAsia" w:ascii="宋体" w:hAnsi="宋体" w:cs="宋体"/>
          <w:szCs w:val="21"/>
          <w:highlight w:val="none"/>
          <w:lang w:eastAsia="zh-CN"/>
        </w:rPr>
        <w:t>成交</w:t>
      </w:r>
      <w:r>
        <w:rPr>
          <w:rFonts w:hint="eastAsia" w:ascii="宋体" w:hAnsi="宋体" w:cs="宋体"/>
          <w:szCs w:val="21"/>
          <w:highlight w:val="none"/>
        </w:rPr>
        <w:t>人。</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7.2.4采购人或者采购代理机构应当自</w:t>
      </w:r>
      <w:r>
        <w:rPr>
          <w:rFonts w:hint="eastAsia" w:ascii="宋体" w:hAnsi="宋体" w:cs="宋体"/>
          <w:szCs w:val="21"/>
          <w:highlight w:val="none"/>
          <w:lang w:eastAsia="zh-CN"/>
        </w:rPr>
        <w:t>成交</w:t>
      </w:r>
      <w:r>
        <w:rPr>
          <w:rFonts w:hint="eastAsia" w:ascii="宋体" w:hAnsi="宋体" w:cs="宋体"/>
          <w:szCs w:val="21"/>
          <w:highlight w:val="none"/>
        </w:rPr>
        <w:t>人确定之日起2个工作日内，在省级以上财政部门指定的媒体上公告</w:t>
      </w:r>
      <w:r>
        <w:rPr>
          <w:rFonts w:hint="eastAsia" w:ascii="宋体" w:hAnsi="宋体" w:cs="宋体"/>
          <w:szCs w:val="21"/>
          <w:highlight w:val="none"/>
          <w:lang w:eastAsia="zh-CN"/>
        </w:rPr>
        <w:t>成交</w:t>
      </w:r>
      <w:r>
        <w:rPr>
          <w:rFonts w:hint="eastAsia" w:ascii="宋体" w:hAnsi="宋体" w:cs="宋体"/>
          <w:szCs w:val="21"/>
          <w:highlight w:val="none"/>
        </w:rPr>
        <w:t>结果，</w:t>
      </w:r>
      <w:r>
        <w:rPr>
          <w:rFonts w:hint="eastAsia" w:ascii="宋体" w:hAnsi="宋体" w:cs="宋体"/>
          <w:szCs w:val="21"/>
          <w:highlight w:val="none"/>
          <w:lang w:eastAsia="zh-CN"/>
        </w:rPr>
        <w:t>磋商文件</w:t>
      </w:r>
      <w:r>
        <w:rPr>
          <w:rFonts w:hint="eastAsia" w:ascii="宋体" w:hAnsi="宋体" w:cs="宋体"/>
          <w:szCs w:val="21"/>
          <w:highlight w:val="none"/>
        </w:rPr>
        <w:t>应当随</w:t>
      </w:r>
      <w:r>
        <w:rPr>
          <w:rFonts w:hint="eastAsia" w:ascii="宋体" w:hAnsi="宋体" w:cs="宋体"/>
          <w:szCs w:val="21"/>
          <w:highlight w:val="none"/>
          <w:lang w:eastAsia="zh-CN"/>
        </w:rPr>
        <w:t>成交</w:t>
      </w:r>
      <w:r>
        <w:rPr>
          <w:rFonts w:hint="eastAsia" w:ascii="宋体" w:hAnsi="宋体" w:cs="宋体"/>
          <w:szCs w:val="21"/>
          <w:highlight w:val="none"/>
        </w:rPr>
        <w:t>结果同时公告。</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7.2.5</w:t>
      </w:r>
      <w:r>
        <w:rPr>
          <w:rFonts w:hint="eastAsia" w:ascii="宋体" w:hAnsi="宋体" w:cs="宋体"/>
          <w:szCs w:val="21"/>
          <w:highlight w:val="none"/>
          <w:lang w:eastAsia="zh-CN"/>
        </w:rPr>
        <w:t>成交</w:t>
      </w:r>
      <w:r>
        <w:rPr>
          <w:rFonts w:hint="eastAsia" w:ascii="宋体" w:hAnsi="宋体" w:cs="宋体"/>
          <w:szCs w:val="21"/>
          <w:highlight w:val="none"/>
        </w:rPr>
        <w:t>结果公告内容应当包括采购人及其委托的采购代理机构的名称、地址、联系方式，项目名称和项目编号，</w:t>
      </w:r>
      <w:r>
        <w:rPr>
          <w:rFonts w:hint="eastAsia" w:ascii="宋体" w:hAnsi="宋体" w:cs="宋体"/>
          <w:szCs w:val="21"/>
          <w:highlight w:val="none"/>
          <w:lang w:eastAsia="zh-CN"/>
        </w:rPr>
        <w:t>成交</w:t>
      </w:r>
      <w:r>
        <w:rPr>
          <w:rFonts w:hint="eastAsia" w:ascii="宋体" w:hAnsi="宋体" w:cs="宋体"/>
          <w:szCs w:val="21"/>
          <w:highlight w:val="none"/>
        </w:rPr>
        <w:t>人名称、地址和中标金额，主要中标标的的名称、规格型号、数量、单价、服务要求，中标公告期限以及评审专家名单。</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7.2.6中标公告期限为1个工作日。</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7.2.7在公告中标结果的同时，采购人或者采购代理机构应当向</w:t>
      </w:r>
      <w:r>
        <w:rPr>
          <w:rFonts w:hint="eastAsia" w:ascii="宋体" w:hAnsi="宋体" w:cs="宋体"/>
          <w:szCs w:val="21"/>
          <w:highlight w:val="none"/>
          <w:lang w:eastAsia="zh-CN"/>
        </w:rPr>
        <w:t>成交</w:t>
      </w:r>
      <w:r>
        <w:rPr>
          <w:rFonts w:hint="eastAsia" w:ascii="宋体" w:hAnsi="宋体" w:cs="宋体"/>
          <w:szCs w:val="21"/>
          <w:highlight w:val="none"/>
        </w:rPr>
        <w:t>人发出中标通知书。</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7.2.8中标通知书发出后，采购人不得违法改变</w:t>
      </w:r>
      <w:r>
        <w:rPr>
          <w:rFonts w:hint="eastAsia" w:ascii="宋体" w:hAnsi="宋体" w:cs="宋体"/>
          <w:szCs w:val="21"/>
          <w:highlight w:val="none"/>
          <w:lang w:eastAsia="zh-CN"/>
        </w:rPr>
        <w:t>成交</w:t>
      </w:r>
      <w:r>
        <w:rPr>
          <w:rFonts w:hint="eastAsia" w:ascii="宋体" w:hAnsi="宋体" w:cs="宋体"/>
          <w:szCs w:val="21"/>
          <w:highlight w:val="none"/>
        </w:rPr>
        <w:t>结果，</w:t>
      </w:r>
      <w:r>
        <w:rPr>
          <w:rFonts w:hint="eastAsia" w:ascii="宋体" w:hAnsi="宋体" w:cs="宋体"/>
          <w:szCs w:val="21"/>
          <w:highlight w:val="none"/>
          <w:lang w:eastAsia="zh-CN"/>
        </w:rPr>
        <w:t>成交</w:t>
      </w:r>
      <w:r>
        <w:rPr>
          <w:rFonts w:hint="eastAsia" w:ascii="宋体" w:hAnsi="宋体" w:cs="宋体"/>
          <w:szCs w:val="21"/>
          <w:highlight w:val="none"/>
        </w:rPr>
        <w:t>人无正当理由不得放弃中标。</w:t>
      </w:r>
    </w:p>
    <w:p>
      <w:pPr>
        <w:pStyle w:val="47"/>
        <w:spacing w:line="360" w:lineRule="auto"/>
        <w:outlineLvl w:val="0"/>
        <w:rPr>
          <w:rFonts w:hint="eastAsia" w:ascii="宋体" w:hAnsi="宋体" w:eastAsia="宋体"/>
          <w:sz w:val="21"/>
          <w:szCs w:val="21"/>
          <w:highlight w:val="none"/>
        </w:rPr>
      </w:pPr>
      <w:bookmarkStart w:id="236" w:name="_Toc532034681"/>
      <w:bookmarkStart w:id="237" w:name="_Toc12553"/>
      <w:bookmarkStart w:id="238" w:name="_Toc152042346"/>
      <w:bookmarkStart w:id="239" w:name="_Toc144974538"/>
      <w:bookmarkStart w:id="240" w:name="_Toc11740"/>
      <w:bookmarkStart w:id="241" w:name="_Toc152045570"/>
      <w:r>
        <w:rPr>
          <w:rFonts w:hint="eastAsia" w:ascii="宋体" w:hAnsi="宋体" w:eastAsia="宋体"/>
          <w:sz w:val="21"/>
          <w:szCs w:val="21"/>
          <w:highlight w:val="none"/>
        </w:rPr>
        <w:t>7.3 签订合同</w:t>
      </w:r>
      <w:bookmarkEnd w:id="236"/>
      <w:bookmarkEnd w:id="237"/>
      <w:bookmarkEnd w:id="238"/>
      <w:bookmarkEnd w:id="239"/>
      <w:bookmarkEnd w:id="240"/>
      <w:bookmarkEnd w:id="241"/>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7.3.1采购人应当自中标通知书发出之日起30日内，按照</w:t>
      </w:r>
      <w:r>
        <w:rPr>
          <w:rFonts w:hint="eastAsia" w:ascii="宋体" w:hAnsi="宋体" w:cs="宋体"/>
          <w:szCs w:val="21"/>
          <w:highlight w:val="none"/>
          <w:lang w:eastAsia="zh-CN"/>
        </w:rPr>
        <w:t>磋商文件</w:t>
      </w:r>
      <w:r>
        <w:rPr>
          <w:rFonts w:hint="eastAsia" w:ascii="宋体" w:hAnsi="宋体" w:cs="宋体"/>
          <w:szCs w:val="21"/>
          <w:highlight w:val="none"/>
        </w:rPr>
        <w:t>和</w:t>
      </w:r>
      <w:r>
        <w:rPr>
          <w:rFonts w:hint="eastAsia" w:ascii="宋体" w:hAnsi="宋体" w:cs="宋体"/>
          <w:szCs w:val="21"/>
          <w:highlight w:val="none"/>
          <w:lang w:eastAsia="zh-CN"/>
        </w:rPr>
        <w:t>成交</w:t>
      </w:r>
      <w:r>
        <w:rPr>
          <w:rFonts w:hint="eastAsia" w:ascii="宋体" w:hAnsi="宋体" w:cs="宋体"/>
          <w:szCs w:val="21"/>
          <w:highlight w:val="none"/>
        </w:rPr>
        <w:t>人</w:t>
      </w:r>
      <w:r>
        <w:rPr>
          <w:rFonts w:hint="eastAsia" w:ascii="宋体" w:hAnsi="宋体" w:cs="宋体"/>
          <w:szCs w:val="21"/>
          <w:highlight w:val="none"/>
          <w:lang w:eastAsia="zh-CN"/>
        </w:rPr>
        <w:t>响应文件</w:t>
      </w:r>
      <w:r>
        <w:rPr>
          <w:rFonts w:hint="eastAsia" w:ascii="宋体" w:hAnsi="宋体" w:cs="宋体"/>
          <w:szCs w:val="21"/>
          <w:highlight w:val="none"/>
        </w:rPr>
        <w:t>的规定，与</w:t>
      </w:r>
      <w:r>
        <w:rPr>
          <w:rFonts w:hint="eastAsia" w:ascii="宋体" w:hAnsi="宋体" w:cs="宋体"/>
          <w:szCs w:val="21"/>
          <w:highlight w:val="none"/>
          <w:lang w:eastAsia="zh-CN"/>
        </w:rPr>
        <w:t>成交</w:t>
      </w:r>
      <w:r>
        <w:rPr>
          <w:rFonts w:hint="eastAsia" w:ascii="宋体" w:hAnsi="宋体" w:cs="宋体"/>
          <w:szCs w:val="21"/>
          <w:highlight w:val="none"/>
        </w:rPr>
        <w:t>人签订书面合同。所签订的合同不得对</w:t>
      </w:r>
      <w:r>
        <w:rPr>
          <w:rFonts w:hint="eastAsia" w:ascii="宋体" w:hAnsi="宋体" w:cs="宋体"/>
          <w:szCs w:val="21"/>
          <w:highlight w:val="none"/>
          <w:lang w:eastAsia="zh-CN"/>
        </w:rPr>
        <w:t>磋商文件</w:t>
      </w:r>
      <w:r>
        <w:rPr>
          <w:rFonts w:hint="eastAsia" w:ascii="宋体" w:hAnsi="宋体" w:cs="宋体"/>
          <w:szCs w:val="21"/>
          <w:highlight w:val="none"/>
        </w:rPr>
        <w:t>确定的事项和</w:t>
      </w:r>
      <w:r>
        <w:rPr>
          <w:rFonts w:hint="eastAsia" w:ascii="宋体" w:hAnsi="宋体" w:cs="宋体"/>
          <w:szCs w:val="21"/>
          <w:highlight w:val="none"/>
          <w:lang w:eastAsia="zh-CN"/>
        </w:rPr>
        <w:t>成交</w:t>
      </w:r>
      <w:r>
        <w:rPr>
          <w:rFonts w:hint="eastAsia" w:ascii="宋体" w:hAnsi="宋体" w:cs="宋体"/>
          <w:szCs w:val="21"/>
          <w:highlight w:val="none"/>
        </w:rPr>
        <w:t>人</w:t>
      </w:r>
      <w:r>
        <w:rPr>
          <w:rFonts w:hint="eastAsia" w:ascii="宋体" w:hAnsi="宋体" w:cs="宋体"/>
          <w:szCs w:val="21"/>
          <w:highlight w:val="none"/>
          <w:lang w:eastAsia="zh-CN"/>
        </w:rPr>
        <w:t>响应文件</w:t>
      </w:r>
      <w:r>
        <w:rPr>
          <w:rFonts w:hint="eastAsia" w:ascii="宋体" w:hAnsi="宋体" w:cs="宋体"/>
          <w:szCs w:val="21"/>
          <w:highlight w:val="none"/>
        </w:rPr>
        <w:t>作实质性修改。</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7.3.2采购人不得向</w:t>
      </w:r>
      <w:r>
        <w:rPr>
          <w:rFonts w:hint="eastAsia" w:ascii="宋体" w:hAnsi="宋体" w:cs="宋体"/>
          <w:szCs w:val="21"/>
          <w:highlight w:val="none"/>
          <w:lang w:eastAsia="zh-CN"/>
        </w:rPr>
        <w:t>成交</w:t>
      </w:r>
      <w:r>
        <w:rPr>
          <w:rFonts w:hint="eastAsia" w:ascii="宋体" w:hAnsi="宋体" w:cs="宋体"/>
          <w:szCs w:val="21"/>
          <w:highlight w:val="none"/>
        </w:rPr>
        <w:t>人提出任何不合理的要求作为签订合同的条件。</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7.3.3 发出</w:t>
      </w:r>
      <w:r>
        <w:rPr>
          <w:rFonts w:hint="eastAsia" w:ascii="宋体" w:hAnsi="宋体" w:cs="宋体"/>
          <w:szCs w:val="21"/>
          <w:highlight w:val="none"/>
          <w:lang w:eastAsia="zh-CN"/>
        </w:rPr>
        <w:t>成交</w:t>
      </w:r>
      <w:r>
        <w:rPr>
          <w:rFonts w:hint="eastAsia" w:ascii="宋体" w:hAnsi="宋体" w:cs="宋体"/>
          <w:szCs w:val="21"/>
          <w:highlight w:val="none"/>
        </w:rPr>
        <w:t>通知书后，采购人无正当理由拒签合同的，给</w:t>
      </w:r>
      <w:r>
        <w:rPr>
          <w:rFonts w:hint="eastAsia" w:ascii="宋体" w:hAnsi="宋体" w:cs="宋体"/>
          <w:szCs w:val="21"/>
          <w:highlight w:val="none"/>
          <w:lang w:eastAsia="zh-CN"/>
        </w:rPr>
        <w:t>成交</w:t>
      </w:r>
      <w:r>
        <w:rPr>
          <w:rFonts w:hint="eastAsia" w:ascii="宋体" w:hAnsi="宋体" w:cs="宋体"/>
          <w:szCs w:val="21"/>
          <w:highlight w:val="none"/>
        </w:rPr>
        <w:t>人造成损失的，还应当赔偿损失。</w:t>
      </w:r>
    </w:p>
    <w:p>
      <w:pPr>
        <w:pStyle w:val="45"/>
        <w:spacing w:before="0" w:line="360" w:lineRule="auto"/>
        <w:outlineLvl w:val="0"/>
        <w:rPr>
          <w:rFonts w:hint="eastAsia" w:ascii="宋体" w:hAnsi="宋体"/>
          <w:b/>
          <w:sz w:val="21"/>
          <w:szCs w:val="21"/>
          <w:highlight w:val="none"/>
        </w:rPr>
      </w:pPr>
      <w:bookmarkStart w:id="242" w:name="_Toc152045571"/>
      <w:bookmarkStart w:id="243" w:name="_Toc144974539"/>
      <w:bookmarkStart w:id="244" w:name="_Toc152042347"/>
      <w:bookmarkStart w:id="245" w:name="_Toc23777"/>
      <w:r>
        <w:rPr>
          <w:rFonts w:hint="eastAsia" w:ascii="宋体" w:hAnsi="宋体"/>
          <w:b/>
          <w:sz w:val="21"/>
          <w:szCs w:val="21"/>
          <w:highlight w:val="none"/>
        </w:rPr>
        <w:t>8. 重新采购和</w:t>
      </w:r>
      <w:bookmarkEnd w:id="242"/>
      <w:bookmarkEnd w:id="243"/>
      <w:bookmarkEnd w:id="244"/>
      <w:r>
        <w:rPr>
          <w:rFonts w:hint="eastAsia" w:ascii="宋体" w:hAnsi="宋体"/>
          <w:b/>
          <w:sz w:val="21"/>
          <w:szCs w:val="21"/>
          <w:highlight w:val="none"/>
        </w:rPr>
        <w:t>采购变更</w:t>
      </w:r>
      <w:bookmarkEnd w:id="245"/>
    </w:p>
    <w:p>
      <w:pPr>
        <w:pStyle w:val="47"/>
        <w:spacing w:line="360" w:lineRule="auto"/>
        <w:outlineLvl w:val="0"/>
        <w:rPr>
          <w:rFonts w:hint="eastAsia" w:ascii="宋体" w:hAnsi="宋体" w:eastAsia="宋体"/>
          <w:sz w:val="21"/>
          <w:szCs w:val="21"/>
          <w:highlight w:val="none"/>
        </w:rPr>
      </w:pPr>
      <w:bookmarkStart w:id="246" w:name="_Toc152045572"/>
      <w:bookmarkStart w:id="247" w:name="_Toc532034683"/>
      <w:bookmarkStart w:id="248" w:name="_Toc152042348"/>
      <w:bookmarkStart w:id="249" w:name="_Toc144974540"/>
      <w:bookmarkStart w:id="250" w:name="_Toc28118"/>
      <w:bookmarkStart w:id="251" w:name="_Toc16387"/>
      <w:r>
        <w:rPr>
          <w:rFonts w:hint="eastAsia" w:ascii="宋体" w:hAnsi="宋体" w:eastAsia="宋体"/>
          <w:sz w:val="21"/>
          <w:szCs w:val="21"/>
          <w:highlight w:val="none"/>
        </w:rPr>
        <w:t>8.1 重新</w:t>
      </w:r>
      <w:bookmarkEnd w:id="246"/>
      <w:bookmarkEnd w:id="247"/>
      <w:bookmarkEnd w:id="248"/>
      <w:bookmarkEnd w:id="249"/>
      <w:r>
        <w:rPr>
          <w:rFonts w:hint="eastAsia" w:ascii="宋体" w:hAnsi="宋体" w:eastAsia="宋体"/>
          <w:sz w:val="21"/>
          <w:szCs w:val="21"/>
          <w:highlight w:val="none"/>
        </w:rPr>
        <w:t>采购</w:t>
      </w:r>
      <w:bookmarkEnd w:id="250"/>
      <w:bookmarkEnd w:id="251"/>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有下列情形之一的，采购人将重新采购：</w:t>
      </w:r>
    </w:p>
    <w:p>
      <w:pPr>
        <w:spacing w:line="360" w:lineRule="auto"/>
        <w:ind w:firstLine="359" w:firstLineChars="171"/>
        <w:rPr>
          <w:rFonts w:hint="eastAsia" w:ascii="宋体" w:hAnsi="宋体" w:cs="宋体"/>
          <w:szCs w:val="21"/>
          <w:highlight w:val="none"/>
        </w:rPr>
      </w:pPr>
      <w:r>
        <w:rPr>
          <w:rFonts w:hint="eastAsia" w:ascii="宋体" w:hAnsi="宋体" w:cs="宋体"/>
          <w:szCs w:val="21"/>
          <w:highlight w:val="none"/>
        </w:rPr>
        <w:t>（1）投标截止时间止，供应商少于3个的；</w:t>
      </w:r>
    </w:p>
    <w:p>
      <w:pPr>
        <w:spacing w:line="360" w:lineRule="auto"/>
        <w:ind w:firstLine="359" w:firstLineChars="171"/>
        <w:rPr>
          <w:rFonts w:hint="eastAsia" w:ascii="宋体" w:hAnsi="宋体" w:cs="宋体"/>
          <w:szCs w:val="21"/>
          <w:highlight w:val="none"/>
        </w:rPr>
      </w:pPr>
      <w:r>
        <w:rPr>
          <w:rFonts w:hint="eastAsia" w:ascii="宋体" w:hAnsi="宋体" w:cs="宋体"/>
          <w:szCs w:val="21"/>
          <w:highlight w:val="none"/>
        </w:rPr>
        <w:t>（2）通过资格审查少于3个或经评标委员会评审后否决所有投标的。</w:t>
      </w:r>
    </w:p>
    <w:p>
      <w:pPr>
        <w:pStyle w:val="47"/>
        <w:spacing w:line="360" w:lineRule="auto"/>
        <w:outlineLvl w:val="0"/>
        <w:rPr>
          <w:rFonts w:hint="eastAsia" w:ascii="宋体" w:hAnsi="宋体" w:eastAsia="宋体"/>
          <w:sz w:val="21"/>
          <w:szCs w:val="21"/>
          <w:highlight w:val="none"/>
        </w:rPr>
      </w:pPr>
      <w:bookmarkStart w:id="252" w:name="_Toc152042349"/>
      <w:bookmarkStart w:id="253" w:name="_Toc144974541"/>
      <w:bookmarkStart w:id="254" w:name="_Toc152045573"/>
      <w:bookmarkStart w:id="255" w:name="_Toc10201"/>
      <w:bookmarkStart w:id="256" w:name="_Toc532034684"/>
      <w:bookmarkStart w:id="257" w:name="_Toc18449"/>
      <w:r>
        <w:rPr>
          <w:rFonts w:hint="eastAsia" w:ascii="宋体" w:hAnsi="宋体" w:eastAsia="宋体"/>
          <w:sz w:val="21"/>
          <w:szCs w:val="21"/>
          <w:highlight w:val="none"/>
        </w:rPr>
        <w:t xml:space="preserve">8.2 </w:t>
      </w:r>
      <w:bookmarkEnd w:id="252"/>
      <w:bookmarkEnd w:id="253"/>
      <w:bookmarkEnd w:id="254"/>
      <w:r>
        <w:rPr>
          <w:rFonts w:hint="eastAsia" w:ascii="宋体" w:hAnsi="宋体" w:eastAsia="宋体"/>
          <w:sz w:val="21"/>
          <w:szCs w:val="21"/>
          <w:highlight w:val="none"/>
        </w:rPr>
        <w:t>采购变更</w:t>
      </w:r>
      <w:bookmarkEnd w:id="255"/>
      <w:bookmarkEnd w:id="256"/>
      <w:bookmarkEnd w:id="257"/>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重新采购后供应商仍少于3个或者所有投标被否决的，属于必须审批或核准的项目，经原审批或核准部门批准后可采用其他采购方式。</w:t>
      </w:r>
    </w:p>
    <w:p>
      <w:pPr>
        <w:pStyle w:val="45"/>
        <w:spacing w:before="0" w:line="360" w:lineRule="auto"/>
        <w:outlineLvl w:val="0"/>
        <w:rPr>
          <w:rFonts w:hint="eastAsia" w:ascii="宋体" w:hAnsi="宋体"/>
          <w:b/>
          <w:sz w:val="21"/>
          <w:szCs w:val="21"/>
          <w:highlight w:val="none"/>
        </w:rPr>
      </w:pPr>
      <w:bookmarkStart w:id="258" w:name="_Toc152045574"/>
      <w:bookmarkStart w:id="259" w:name="_Toc152042350"/>
      <w:bookmarkStart w:id="260" w:name="_Toc144974542"/>
      <w:bookmarkStart w:id="261" w:name="_Toc7774"/>
      <w:r>
        <w:rPr>
          <w:rFonts w:hint="eastAsia" w:ascii="宋体" w:hAnsi="宋体"/>
          <w:b/>
          <w:sz w:val="21"/>
          <w:szCs w:val="21"/>
          <w:highlight w:val="none"/>
        </w:rPr>
        <w:t>9. 纪律和监督</w:t>
      </w:r>
      <w:bookmarkEnd w:id="258"/>
      <w:bookmarkEnd w:id="259"/>
      <w:bookmarkEnd w:id="260"/>
      <w:bookmarkEnd w:id="261"/>
    </w:p>
    <w:p>
      <w:pPr>
        <w:pStyle w:val="47"/>
        <w:spacing w:line="360" w:lineRule="auto"/>
        <w:outlineLvl w:val="0"/>
        <w:rPr>
          <w:rFonts w:hint="eastAsia" w:ascii="宋体" w:hAnsi="宋体" w:eastAsia="宋体"/>
          <w:sz w:val="21"/>
          <w:szCs w:val="21"/>
          <w:highlight w:val="none"/>
        </w:rPr>
      </w:pPr>
      <w:bookmarkStart w:id="262" w:name="_Toc152042351"/>
      <w:bookmarkStart w:id="263" w:name="_Toc2030"/>
      <w:bookmarkStart w:id="264" w:name="_Toc152045575"/>
      <w:bookmarkStart w:id="265" w:name="_Toc19352"/>
      <w:bookmarkStart w:id="266" w:name="_Toc532034686"/>
      <w:bookmarkStart w:id="267" w:name="_Toc144974543"/>
      <w:r>
        <w:rPr>
          <w:rFonts w:hint="eastAsia" w:ascii="宋体" w:hAnsi="宋体" w:eastAsia="宋体"/>
          <w:sz w:val="21"/>
          <w:szCs w:val="21"/>
          <w:highlight w:val="none"/>
        </w:rPr>
        <w:t>9.1 对采购人的纪律要求</w:t>
      </w:r>
      <w:bookmarkEnd w:id="262"/>
      <w:bookmarkEnd w:id="263"/>
      <w:bookmarkEnd w:id="264"/>
      <w:bookmarkEnd w:id="265"/>
      <w:bookmarkEnd w:id="266"/>
      <w:bookmarkEnd w:id="267"/>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采购人不得泄漏采购投标活动中应当保密的情况和资料，不得与供应商串通损害国家利益、社会公共利益或者他人合法权益。</w:t>
      </w:r>
    </w:p>
    <w:p>
      <w:pPr>
        <w:pStyle w:val="47"/>
        <w:spacing w:line="360" w:lineRule="auto"/>
        <w:outlineLvl w:val="0"/>
        <w:rPr>
          <w:rFonts w:hint="eastAsia" w:ascii="宋体" w:hAnsi="宋体" w:eastAsia="宋体"/>
          <w:sz w:val="21"/>
          <w:szCs w:val="21"/>
          <w:highlight w:val="none"/>
        </w:rPr>
      </w:pPr>
      <w:bookmarkStart w:id="268" w:name="_Toc152042352"/>
      <w:bookmarkStart w:id="269" w:name="_Toc14457"/>
      <w:bookmarkStart w:id="270" w:name="_Toc532034687"/>
      <w:bookmarkStart w:id="271" w:name="_Toc152045576"/>
      <w:bookmarkStart w:id="272" w:name="_Toc22076"/>
      <w:bookmarkStart w:id="273" w:name="_Toc144974544"/>
      <w:r>
        <w:rPr>
          <w:rFonts w:hint="eastAsia" w:ascii="宋体" w:hAnsi="宋体" w:eastAsia="宋体"/>
          <w:sz w:val="21"/>
          <w:szCs w:val="21"/>
          <w:highlight w:val="none"/>
        </w:rPr>
        <w:t>9.2 对供应商的纪律要求</w:t>
      </w:r>
      <w:bookmarkEnd w:id="268"/>
      <w:bookmarkEnd w:id="269"/>
      <w:bookmarkEnd w:id="270"/>
      <w:bookmarkEnd w:id="271"/>
      <w:bookmarkEnd w:id="272"/>
      <w:bookmarkEnd w:id="273"/>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供应商不得相互串通投标或者与采购人串通投标，不得向采购人或者评标委员会成员行贿谋取中标，不得以他人名义投标或者以其他方式弄虚作假骗取中标；供应商不得以任何方式干扰、影响评标工作。</w:t>
      </w:r>
    </w:p>
    <w:p>
      <w:pPr>
        <w:pStyle w:val="47"/>
        <w:spacing w:line="360" w:lineRule="auto"/>
        <w:outlineLvl w:val="0"/>
        <w:rPr>
          <w:rFonts w:hint="eastAsia" w:ascii="宋体" w:hAnsi="宋体" w:eastAsia="宋体"/>
          <w:sz w:val="21"/>
          <w:szCs w:val="21"/>
          <w:highlight w:val="none"/>
        </w:rPr>
      </w:pPr>
      <w:bookmarkStart w:id="274" w:name="_Toc1861"/>
      <w:bookmarkStart w:id="275" w:name="_Toc28998"/>
      <w:bookmarkStart w:id="276" w:name="_Toc152045577"/>
      <w:bookmarkStart w:id="277" w:name="_Toc144974545"/>
      <w:bookmarkStart w:id="278" w:name="_Toc152042353"/>
      <w:bookmarkStart w:id="279" w:name="_Toc532034688"/>
      <w:r>
        <w:rPr>
          <w:rFonts w:hint="eastAsia" w:ascii="宋体" w:hAnsi="宋体" w:eastAsia="宋体"/>
          <w:sz w:val="21"/>
          <w:szCs w:val="21"/>
          <w:highlight w:val="none"/>
        </w:rPr>
        <w:t>9.3 对评标委员会成员的纪律要求</w:t>
      </w:r>
      <w:bookmarkEnd w:id="274"/>
      <w:bookmarkEnd w:id="275"/>
      <w:bookmarkEnd w:id="276"/>
      <w:bookmarkEnd w:id="277"/>
      <w:bookmarkEnd w:id="278"/>
      <w:bookmarkEnd w:id="279"/>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9.3.1评标委员会成员不得收受他人的财物或者其他好处，不得向他人透漏对</w:t>
      </w:r>
      <w:r>
        <w:rPr>
          <w:rFonts w:hint="eastAsia" w:ascii="宋体" w:hAnsi="宋体" w:cs="宋体"/>
          <w:szCs w:val="21"/>
          <w:highlight w:val="none"/>
          <w:lang w:eastAsia="zh-CN"/>
        </w:rPr>
        <w:t>响应文件</w:t>
      </w:r>
      <w:r>
        <w:rPr>
          <w:rFonts w:hint="eastAsia" w:ascii="宋体" w:hAnsi="宋体" w:cs="宋体"/>
          <w:szCs w:val="21"/>
          <w:highlight w:val="none"/>
        </w:rPr>
        <w:t>的评审和比较、</w:t>
      </w:r>
      <w:r>
        <w:rPr>
          <w:rFonts w:hint="eastAsia" w:ascii="宋体" w:hAnsi="宋体" w:cs="宋体"/>
          <w:szCs w:val="21"/>
          <w:highlight w:val="none"/>
          <w:lang w:eastAsia="zh-CN"/>
        </w:rPr>
        <w:t>成交</w:t>
      </w:r>
      <w:r>
        <w:rPr>
          <w:rFonts w:hint="eastAsia" w:ascii="宋体" w:hAnsi="宋体" w:cs="宋体"/>
          <w:szCs w:val="21"/>
          <w:highlight w:val="none"/>
        </w:rPr>
        <w:t>候选人的推荐情况以及评标有关的其他情况。在评标活动中，评标委员会成员不得擅离职守，影响评标程序正常进行，不得使用第三章“评标办法”没有规定的评审因素和标准进行评标。</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9.3.2评标委员会及其成员不得有下列行为：</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（一）确定参与评标至评标结束前私自接触供应商；</w:t>
      </w:r>
    </w:p>
    <w:p>
      <w:pPr>
        <w:spacing w:line="360" w:lineRule="auto"/>
        <w:ind w:left="525" w:leftChars="200" w:hanging="105" w:hangingChars="50"/>
        <w:rPr>
          <w:rFonts w:hint="eastAsia" w:ascii="宋体" w:hAnsi="宋体" w:cs="宋体"/>
          <w:szCs w:val="21"/>
          <w:highlight w:val="none"/>
        </w:rPr>
      </w:pPr>
      <w:r>
        <w:rPr>
          <w:rFonts w:hint="eastAsia" w:ascii="宋体" w:hAnsi="宋体" w:cs="宋体"/>
          <w:szCs w:val="21"/>
          <w:highlight w:val="none"/>
        </w:rPr>
        <w:t>（二）接受供应商提出的与</w:t>
      </w:r>
      <w:r>
        <w:rPr>
          <w:rFonts w:hint="eastAsia" w:ascii="宋体" w:hAnsi="宋体" w:cs="宋体"/>
          <w:szCs w:val="21"/>
          <w:highlight w:val="none"/>
          <w:lang w:eastAsia="zh-CN"/>
        </w:rPr>
        <w:t>响应文件</w:t>
      </w:r>
      <w:r>
        <w:rPr>
          <w:rFonts w:hint="eastAsia" w:ascii="宋体" w:hAnsi="宋体" w:cs="宋体"/>
          <w:szCs w:val="21"/>
          <w:highlight w:val="none"/>
        </w:rPr>
        <w:t>不一致的澄清或者说明，《政府采购货物和服务采购投标管理办法》（财政部令第87号）第五十一条规定的情形除外；</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（三）违反评标纪律发表倾向性意见或者征询采购人的倾向性意见；</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（四）对需要专业判断的主观评审因素协商评分；</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（五）在评标过程中擅离职守，影响评标程序正常进行的；</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（六）记录、复制或者带走任何评标资料；</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（七）其他不遵守评标纪律的行为。</w:t>
      </w:r>
    </w:p>
    <w:p>
      <w:pPr>
        <w:pStyle w:val="47"/>
        <w:spacing w:line="360" w:lineRule="auto"/>
        <w:outlineLvl w:val="0"/>
        <w:rPr>
          <w:rFonts w:hint="eastAsia" w:ascii="宋体" w:hAnsi="宋体" w:eastAsia="宋体"/>
          <w:sz w:val="21"/>
          <w:szCs w:val="21"/>
          <w:highlight w:val="none"/>
        </w:rPr>
      </w:pPr>
      <w:bookmarkStart w:id="280" w:name="_Toc6665"/>
      <w:bookmarkStart w:id="281" w:name="_Toc532034689"/>
      <w:bookmarkStart w:id="282" w:name="_Toc152042354"/>
      <w:bookmarkStart w:id="283" w:name="_Toc152045578"/>
      <w:bookmarkStart w:id="284" w:name="_Toc22906"/>
      <w:bookmarkStart w:id="285" w:name="_Toc144974546"/>
      <w:r>
        <w:rPr>
          <w:rFonts w:hint="eastAsia" w:ascii="宋体" w:hAnsi="宋体" w:eastAsia="宋体"/>
          <w:sz w:val="21"/>
          <w:szCs w:val="21"/>
          <w:highlight w:val="none"/>
        </w:rPr>
        <w:t>9.4 对与评标活动有关的工作人员的纪律要求</w:t>
      </w:r>
      <w:bookmarkEnd w:id="280"/>
      <w:bookmarkEnd w:id="281"/>
      <w:bookmarkEnd w:id="282"/>
      <w:bookmarkEnd w:id="283"/>
      <w:bookmarkEnd w:id="284"/>
    </w:p>
    <w:p>
      <w:pPr>
        <w:spacing w:line="360" w:lineRule="auto"/>
        <w:ind w:firstLine="420" w:firstLineChars="200"/>
        <w:rPr>
          <w:rFonts w:hint="eastAsia" w:ascii="宋体" w:hAnsi="宋体" w:cs="宋体"/>
          <w:szCs w:val="21"/>
          <w:highlight w:val="none"/>
        </w:rPr>
      </w:pPr>
      <w:bookmarkStart w:id="286" w:name="_Toc152042355"/>
      <w:r>
        <w:rPr>
          <w:rFonts w:hint="eastAsia" w:ascii="宋体" w:hAnsi="宋体" w:cs="宋体"/>
          <w:szCs w:val="21"/>
          <w:highlight w:val="none"/>
        </w:rPr>
        <w:t>与评标活动有关的工作人员不得收受他人的财物或者其他好处，不得向他人透漏对</w:t>
      </w:r>
      <w:r>
        <w:rPr>
          <w:rFonts w:hint="eastAsia" w:ascii="宋体" w:hAnsi="宋体" w:cs="宋体"/>
          <w:szCs w:val="21"/>
          <w:highlight w:val="none"/>
          <w:lang w:eastAsia="zh-CN"/>
        </w:rPr>
        <w:t>响应文件</w:t>
      </w:r>
      <w:r>
        <w:rPr>
          <w:rFonts w:hint="eastAsia" w:ascii="宋体" w:hAnsi="宋体" w:cs="宋体"/>
          <w:szCs w:val="21"/>
          <w:highlight w:val="none"/>
        </w:rPr>
        <w:t>的评审和比较、</w:t>
      </w:r>
      <w:r>
        <w:rPr>
          <w:rFonts w:hint="eastAsia" w:ascii="宋体" w:hAnsi="宋体" w:cs="宋体"/>
          <w:szCs w:val="21"/>
          <w:highlight w:val="none"/>
          <w:lang w:eastAsia="zh-CN"/>
        </w:rPr>
        <w:t>成交</w:t>
      </w:r>
      <w:r>
        <w:rPr>
          <w:rFonts w:hint="eastAsia" w:ascii="宋体" w:hAnsi="宋体" w:cs="宋体"/>
          <w:szCs w:val="21"/>
          <w:highlight w:val="none"/>
        </w:rPr>
        <w:t>候选人的推荐情况以及评标有关的其他情况。在评标活动中，与评标活动有关的工作人员不得擅离职守，影响评标程序正常进行。</w:t>
      </w:r>
      <w:bookmarkEnd w:id="286"/>
    </w:p>
    <w:p>
      <w:pPr>
        <w:pStyle w:val="47"/>
        <w:spacing w:line="360" w:lineRule="auto"/>
        <w:outlineLvl w:val="0"/>
        <w:rPr>
          <w:rFonts w:hint="eastAsia" w:ascii="宋体" w:hAnsi="宋体" w:eastAsia="宋体"/>
          <w:sz w:val="21"/>
          <w:szCs w:val="21"/>
          <w:highlight w:val="none"/>
        </w:rPr>
      </w:pPr>
      <w:bookmarkStart w:id="287" w:name="_Toc30295"/>
      <w:bookmarkStart w:id="288" w:name="_Toc17141"/>
      <w:bookmarkStart w:id="289" w:name="_Toc152042356"/>
      <w:bookmarkStart w:id="290" w:name="_Toc152045579"/>
      <w:bookmarkStart w:id="291" w:name="_Toc532034690"/>
      <w:r>
        <w:rPr>
          <w:rFonts w:hint="eastAsia" w:ascii="宋体" w:hAnsi="宋体" w:eastAsia="宋体"/>
          <w:sz w:val="21"/>
          <w:szCs w:val="21"/>
          <w:highlight w:val="none"/>
        </w:rPr>
        <w:t>9.5 投诉</w:t>
      </w:r>
      <w:bookmarkEnd w:id="285"/>
      <w:bookmarkEnd w:id="287"/>
      <w:bookmarkEnd w:id="288"/>
      <w:bookmarkEnd w:id="289"/>
      <w:bookmarkEnd w:id="290"/>
      <w:bookmarkEnd w:id="291"/>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供应商和其他利害关系人认为本次采购活动违反法律、法规和规章规定的，有权向有关行政监督部门投诉。</w:t>
      </w:r>
    </w:p>
    <w:p>
      <w:pPr>
        <w:pStyle w:val="45"/>
        <w:spacing w:before="0" w:line="360" w:lineRule="auto"/>
        <w:outlineLvl w:val="0"/>
        <w:rPr>
          <w:rFonts w:hint="eastAsia" w:ascii="宋体" w:hAnsi="宋体"/>
          <w:b/>
          <w:sz w:val="21"/>
          <w:szCs w:val="21"/>
          <w:highlight w:val="none"/>
        </w:rPr>
      </w:pPr>
      <w:bookmarkStart w:id="292" w:name="_Toc23296"/>
      <w:bookmarkStart w:id="293" w:name="_Toc152045580"/>
      <w:bookmarkStart w:id="294" w:name="_Toc152042357"/>
      <w:bookmarkStart w:id="295" w:name="_Toc144974547"/>
      <w:r>
        <w:rPr>
          <w:rFonts w:hint="eastAsia" w:ascii="宋体" w:hAnsi="宋体"/>
          <w:b/>
          <w:sz w:val="21"/>
          <w:szCs w:val="21"/>
          <w:highlight w:val="none"/>
        </w:rPr>
        <w:t>10. 需要补充的其他内容</w:t>
      </w:r>
      <w:bookmarkEnd w:id="292"/>
      <w:bookmarkEnd w:id="293"/>
      <w:bookmarkEnd w:id="294"/>
      <w:bookmarkEnd w:id="295"/>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需要补充的其他内容：见供应商须知前附表。</w:t>
      </w:r>
    </w:p>
    <w:p>
      <w:pPr>
        <w:pStyle w:val="44"/>
        <w:spacing w:line="360" w:lineRule="auto"/>
        <w:ind w:firstLine="420"/>
        <w:jc w:val="both"/>
        <w:rPr>
          <w:rFonts w:hint="eastAsia" w:hAnsi="宋体" w:cs="宋体"/>
          <w:color w:val="auto"/>
          <w:sz w:val="21"/>
          <w:szCs w:val="21"/>
          <w:highlight w:val="none"/>
        </w:rPr>
      </w:pPr>
    </w:p>
    <w:p>
      <w:pPr>
        <w:autoSpaceDE w:val="0"/>
        <w:autoSpaceDN w:val="0"/>
        <w:adjustRightInd w:val="0"/>
        <w:spacing w:line="360" w:lineRule="auto"/>
        <w:jc w:val="left"/>
        <w:rPr>
          <w:rFonts w:hint="eastAsia" w:ascii="宋体" w:hAnsi="宋体" w:cs="宋体"/>
          <w:kern w:val="0"/>
          <w:szCs w:val="21"/>
          <w:highlight w:val="none"/>
        </w:rPr>
        <w:sectPr>
          <w:headerReference r:id="rId9" w:type="first"/>
          <w:footerReference r:id="rId11" w:type="first"/>
          <w:footerReference r:id="rId10" w:type="default"/>
          <w:pgSz w:w="11906" w:h="16838"/>
          <w:pgMar w:top="1440" w:right="1080" w:bottom="1440" w:left="1080" w:header="851" w:footer="992" w:gutter="0"/>
          <w:pgNumType w:fmt="decimal" w:start="1"/>
          <w:cols w:space="720" w:num="1"/>
          <w:titlePg/>
          <w:docGrid w:type="linesAndChars" w:linePitch="312" w:charSpace="0"/>
        </w:sectPr>
      </w:pPr>
    </w:p>
    <w:p>
      <w:pPr>
        <w:pStyle w:val="2"/>
        <w:spacing w:before="120" w:after="120" w:line="500" w:lineRule="exact"/>
        <w:jc w:val="center"/>
        <w:rPr>
          <w:rFonts w:hint="eastAsia" w:ascii="宋体" w:hAnsi="宋体" w:cs="宋体"/>
          <w:sz w:val="10"/>
          <w:szCs w:val="10"/>
          <w:highlight w:val="none"/>
        </w:rPr>
      </w:pPr>
      <w:bookmarkStart w:id="296" w:name="_Toc144974565"/>
      <w:bookmarkStart w:id="297" w:name="_Toc152045598"/>
      <w:bookmarkStart w:id="298" w:name="_Toc2105"/>
      <w:bookmarkStart w:id="299" w:name="_Toc152042375"/>
      <w:r>
        <w:rPr>
          <w:rFonts w:hint="eastAsia" w:ascii="宋体" w:hAnsi="宋体" w:cs="宋体"/>
          <w:sz w:val="32"/>
          <w:highlight w:val="none"/>
        </w:rPr>
        <w:t>第三章 评标办法（综合评分法）</w:t>
      </w:r>
      <w:bookmarkEnd w:id="296"/>
      <w:bookmarkEnd w:id="297"/>
      <w:bookmarkEnd w:id="298"/>
      <w:bookmarkEnd w:id="299"/>
    </w:p>
    <w:p>
      <w:pPr>
        <w:spacing w:line="320" w:lineRule="exact"/>
        <w:jc w:val="center"/>
        <w:rPr>
          <w:rFonts w:hint="eastAsia" w:ascii="宋体" w:hAnsi="宋体" w:cs="宋体"/>
          <w:b/>
          <w:bCs/>
          <w:sz w:val="28"/>
          <w:szCs w:val="28"/>
          <w:highlight w:val="none"/>
        </w:rPr>
      </w:pPr>
      <w:r>
        <w:rPr>
          <w:rFonts w:hint="eastAsia" w:ascii="宋体" w:hAnsi="宋体" w:cs="宋体"/>
          <w:b/>
          <w:bCs/>
          <w:sz w:val="28"/>
          <w:szCs w:val="28"/>
          <w:highlight w:val="none"/>
        </w:rPr>
        <w:t>评分办法前附表</w:t>
      </w:r>
      <w:bookmarkStart w:id="300" w:name="_Toc120416258"/>
      <w:bookmarkStart w:id="301" w:name="_Toc138753174"/>
      <w:bookmarkStart w:id="302" w:name="_Toc350881051"/>
      <w:bookmarkStart w:id="303" w:name="_Toc130028398"/>
      <w:bookmarkStart w:id="304" w:name="_Toc25037540"/>
      <w:bookmarkStart w:id="305" w:name="_Toc25726404"/>
      <w:bookmarkStart w:id="306" w:name="_Toc26261451"/>
    </w:p>
    <w:tbl>
      <w:tblPr>
        <w:tblStyle w:val="24"/>
        <w:tblW w:w="9554"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263"/>
        <w:gridCol w:w="24"/>
        <w:gridCol w:w="1521"/>
        <w:gridCol w:w="5"/>
        <w:gridCol w:w="4"/>
        <w:gridCol w:w="431"/>
        <w:gridCol w:w="5551"/>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18" w:type="dxa"/>
            <w:gridSpan w:val="2"/>
            <w:tcBorders>
              <w:top w:val="single" w:color="auto" w:sz="4" w:space="0"/>
              <w:left w:val="single" w:color="auto" w:sz="4" w:space="0"/>
            </w:tcBorders>
            <w:noWrap w:val="0"/>
            <w:vAlign w:val="center"/>
          </w:tcPr>
          <w:p>
            <w:pPr>
              <w:spacing w:line="440" w:lineRule="exact"/>
              <w:jc w:val="center"/>
              <w:rPr>
                <w:rFonts w:hint="eastAsia" w:ascii="宋体" w:hAnsi="宋体" w:cs="宋体"/>
                <w:b/>
                <w:szCs w:val="21"/>
                <w:highlight w:val="none"/>
              </w:rPr>
            </w:pPr>
            <w:r>
              <w:rPr>
                <w:rFonts w:hint="eastAsia" w:ascii="宋体" w:hAnsi="宋体" w:cs="宋体"/>
                <w:b/>
                <w:szCs w:val="21"/>
                <w:highlight w:val="none"/>
              </w:rPr>
              <w:t>条款号</w:t>
            </w:r>
          </w:p>
        </w:tc>
        <w:tc>
          <w:tcPr>
            <w:tcW w:w="1985" w:type="dxa"/>
            <w:gridSpan w:val="5"/>
            <w:tcBorders>
              <w:top w:val="single" w:color="auto" w:sz="4" w:space="0"/>
            </w:tcBorders>
            <w:noWrap w:val="0"/>
            <w:vAlign w:val="center"/>
          </w:tcPr>
          <w:p>
            <w:pPr>
              <w:spacing w:line="440" w:lineRule="exact"/>
              <w:jc w:val="center"/>
              <w:rPr>
                <w:rFonts w:hint="eastAsia" w:ascii="宋体" w:hAnsi="宋体" w:cs="宋体"/>
                <w:b/>
                <w:szCs w:val="21"/>
                <w:highlight w:val="none"/>
              </w:rPr>
            </w:pPr>
            <w:r>
              <w:rPr>
                <w:rFonts w:hint="eastAsia" w:ascii="宋体" w:hAnsi="宋体" w:cs="宋体"/>
                <w:b/>
                <w:szCs w:val="21"/>
                <w:highlight w:val="none"/>
              </w:rPr>
              <w:t>评审因素</w:t>
            </w:r>
          </w:p>
        </w:tc>
        <w:tc>
          <w:tcPr>
            <w:tcW w:w="5551" w:type="dxa"/>
            <w:tcBorders>
              <w:top w:val="single" w:color="auto" w:sz="4" w:space="0"/>
              <w:right w:val="single" w:color="auto" w:sz="4" w:space="0"/>
            </w:tcBorders>
            <w:noWrap w:val="0"/>
            <w:vAlign w:val="center"/>
          </w:tcPr>
          <w:p>
            <w:pPr>
              <w:spacing w:line="440" w:lineRule="exact"/>
              <w:jc w:val="center"/>
              <w:rPr>
                <w:rFonts w:hint="eastAsia" w:ascii="宋体" w:hAnsi="宋体" w:cs="宋体"/>
                <w:b/>
                <w:szCs w:val="21"/>
                <w:highlight w:val="none"/>
              </w:rPr>
            </w:pPr>
            <w:r>
              <w:rPr>
                <w:rFonts w:hint="eastAsia" w:ascii="宋体" w:hAnsi="宋体" w:cs="宋体"/>
                <w:b/>
                <w:szCs w:val="21"/>
                <w:highlight w:val="none"/>
              </w:rPr>
              <w:t>评审标准</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55" w:type="dxa"/>
            <w:vMerge w:val="restart"/>
            <w:tcBorders>
              <w:left w:val="single" w:color="auto" w:sz="4" w:space="0"/>
            </w:tcBorders>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2.1.1</w:t>
            </w:r>
          </w:p>
        </w:tc>
        <w:tc>
          <w:tcPr>
            <w:tcW w:w="1263" w:type="dxa"/>
            <w:vMerge w:val="restart"/>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形式评审标准</w:t>
            </w:r>
          </w:p>
        </w:tc>
        <w:tc>
          <w:tcPr>
            <w:tcW w:w="1985" w:type="dxa"/>
            <w:gridSpan w:val="5"/>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供应商名称</w:t>
            </w:r>
          </w:p>
        </w:tc>
        <w:tc>
          <w:tcPr>
            <w:tcW w:w="5551" w:type="dxa"/>
            <w:tcBorders>
              <w:right w:val="single" w:color="auto" w:sz="4" w:space="0"/>
            </w:tcBorders>
            <w:noWrap w:val="0"/>
            <w:vAlign w:val="center"/>
          </w:tcPr>
          <w:p>
            <w:pPr>
              <w:spacing w:line="440" w:lineRule="exact"/>
              <w:jc w:val="left"/>
              <w:rPr>
                <w:rFonts w:hint="eastAsia" w:ascii="宋体" w:hAnsi="宋体" w:cs="宋体"/>
                <w:szCs w:val="21"/>
                <w:highlight w:val="none"/>
              </w:rPr>
            </w:pPr>
            <w:r>
              <w:rPr>
                <w:rFonts w:hint="eastAsia" w:ascii="宋体" w:hAnsi="宋体" w:cs="宋体"/>
                <w:szCs w:val="21"/>
                <w:highlight w:val="none"/>
              </w:rPr>
              <w:t>与营业执照一致</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55" w:type="dxa"/>
            <w:vMerge w:val="continue"/>
            <w:tcBorders>
              <w:left w:val="single" w:color="auto" w:sz="4" w:space="0"/>
            </w:tcBorders>
            <w:noWrap w:val="0"/>
            <w:vAlign w:val="center"/>
          </w:tcPr>
          <w:p>
            <w:pPr>
              <w:spacing w:line="440" w:lineRule="exact"/>
              <w:jc w:val="center"/>
              <w:rPr>
                <w:rFonts w:hint="eastAsia" w:ascii="宋体" w:hAnsi="宋体" w:cs="宋体"/>
                <w:szCs w:val="21"/>
                <w:highlight w:val="none"/>
              </w:rPr>
            </w:pPr>
          </w:p>
        </w:tc>
        <w:tc>
          <w:tcPr>
            <w:tcW w:w="1263" w:type="dxa"/>
            <w:vMerge w:val="continue"/>
            <w:noWrap w:val="0"/>
            <w:vAlign w:val="center"/>
          </w:tcPr>
          <w:p>
            <w:pPr>
              <w:spacing w:line="440" w:lineRule="exact"/>
              <w:jc w:val="center"/>
              <w:rPr>
                <w:rFonts w:hint="eastAsia" w:ascii="宋体" w:hAnsi="宋体" w:cs="宋体"/>
                <w:szCs w:val="21"/>
                <w:highlight w:val="none"/>
              </w:rPr>
            </w:pPr>
          </w:p>
        </w:tc>
        <w:tc>
          <w:tcPr>
            <w:tcW w:w="1985" w:type="dxa"/>
            <w:gridSpan w:val="5"/>
            <w:noWrap w:val="0"/>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lang w:eastAsia="zh-CN"/>
              </w:rPr>
              <w:t>磋商响应</w:t>
            </w:r>
            <w:r>
              <w:rPr>
                <w:rFonts w:hint="eastAsia" w:ascii="宋体" w:hAnsi="宋体" w:cs="宋体"/>
                <w:szCs w:val="21"/>
                <w:highlight w:val="none"/>
              </w:rPr>
              <w:t>函</w:t>
            </w:r>
            <w:r>
              <w:rPr>
                <w:rFonts w:hint="eastAsia" w:ascii="宋体" w:hAnsi="宋体"/>
                <w:szCs w:val="21"/>
                <w:highlight w:val="none"/>
              </w:rPr>
              <w:t>签章</w:t>
            </w:r>
          </w:p>
        </w:tc>
        <w:tc>
          <w:tcPr>
            <w:tcW w:w="5551" w:type="dxa"/>
            <w:tcBorders>
              <w:right w:val="single" w:color="auto" w:sz="4" w:space="0"/>
            </w:tcBorders>
            <w:noWrap w:val="0"/>
            <w:vAlign w:val="center"/>
          </w:tcPr>
          <w:p>
            <w:pPr>
              <w:spacing w:line="400" w:lineRule="exact"/>
              <w:jc w:val="left"/>
              <w:rPr>
                <w:rFonts w:hint="eastAsia" w:ascii="宋体" w:hAnsi="宋体" w:cs="宋体"/>
                <w:szCs w:val="21"/>
                <w:highlight w:val="none"/>
              </w:rPr>
            </w:pPr>
            <w:r>
              <w:rPr>
                <w:rFonts w:hint="eastAsia" w:ascii="宋体" w:hAnsi="宋体"/>
                <w:szCs w:val="21"/>
                <w:highlight w:val="none"/>
              </w:rPr>
              <w:t>符合</w:t>
            </w:r>
            <w:r>
              <w:rPr>
                <w:rFonts w:hint="eastAsia" w:ascii="宋体" w:hAnsi="宋体"/>
                <w:szCs w:val="21"/>
                <w:highlight w:val="none"/>
                <w:lang w:eastAsia="zh-CN"/>
              </w:rPr>
              <w:t>磋商文件</w:t>
            </w:r>
            <w:r>
              <w:rPr>
                <w:rFonts w:hint="eastAsia" w:ascii="宋体" w:hAnsi="宋体"/>
                <w:szCs w:val="21"/>
                <w:highlight w:val="none"/>
              </w:rPr>
              <w:t>规定</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55" w:type="dxa"/>
            <w:vMerge w:val="continue"/>
            <w:tcBorders>
              <w:left w:val="single" w:color="auto" w:sz="4" w:space="0"/>
            </w:tcBorders>
            <w:noWrap w:val="0"/>
            <w:vAlign w:val="center"/>
          </w:tcPr>
          <w:p>
            <w:pPr>
              <w:spacing w:line="440" w:lineRule="exact"/>
              <w:jc w:val="center"/>
              <w:rPr>
                <w:rFonts w:hint="eastAsia" w:ascii="宋体" w:hAnsi="宋体" w:cs="宋体"/>
                <w:szCs w:val="21"/>
                <w:highlight w:val="none"/>
              </w:rPr>
            </w:pPr>
          </w:p>
        </w:tc>
        <w:tc>
          <w:tcPr>
            <w:tcW w:w="1263" w:type="dxa"/>
            <w:vMerge w:val="continue"/>
            <w:noWrap w:val="0"/>
            <w:vAlign w:val="center"/>
          </w:tcPr>
          <w:p>
            <w:pPr>
              <w:spacing w:line="440" w:lineRule="exact"/>
              <w:jc w:val="center"/>
              <w:rPr>
                <w:rFonts w:hint="eastAsia" w:ascii="宋体" w:hAnsi="宋体" w:cs="宋体"/>
                <w:szCs w:val="21"/>
                <w:highlight w:val="none"/>
              </w:rPr>
            </w:pPr>
          </w:p>
        </w:tc>
        <w:tc>
          <w:tcPr>
            <w:tcW w:w="1985" w:type="dxa"/>
            <w:gridSpan w:val="5"/>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lang w:eastAsia="zh-CN"/>
              </w:rPr>
              <w:t>响应文件</w:t>
            </w:r>
            <w:r>
              <w:rPr>
                <w:rFonts w:hint="eastAsia" w:ascii="宋体" w:hAnsi="宋体" w:cs="宋体"/>
                <w:szCs w:val="21"/>
                <w:highlight w:val="none"/>
              </w:rPr>
              <w:t>格式</w:t>
            </w:r>
          </w:p>
        </w:tc>
        <w:tc>
          <w:tcPr>
            <w:tcW w:w="5551" w:type="dxa"/>
            <w:tcBorders>
              <w:right w:val="single" w:color="auto" w:sz="4" w:space="0"/>
            </w:tcBorders>
            <w:noWrap w:val="0"/>
            <w:vAlign w:val="center"/>
          </w:tcPr>
          <w:p>
            <w:pPr>
              <w:spacing w:line="440" w:lineRule="exact"/>
              <w:jc w:val="left"/>
              <w:rPr>
                <w:rFonts w:hint="eastAsia" w:ascii="宋体" w:hAnsi="宋体" w:cs="宋体"/>
                <w:szCs w:val="21"/>
                <w:highlight w:val="none"/>
              </w:rPr>
            </w:pPr>
            <w:r>
              <w:rPr>
                <w:rFonts w:hint="eastAsia" w:ascii="宋体" w:hAnsi="宋体" w:cs="宋体"/>
                <w:szCs w:val="21"/>
                <w:highlight w:val="none"/>
              </w:rPr>
              <w:t>符合第</w:t>
            </w:r>
            <w:r>
              <w:rPr>
                <w:rFonts w:hint="eastAsia" w:ascii="宋体" w:hAnsi="宋体" w:cs="宋体"/>
                <w:szCs w:val="21"/>
                <w:highlight w:val="none"/>
                <w:lang w:eastAsia="zh-CN"/>
              </w:rPr>
              <w:t>七</w:t>
            </w:r>
            <w:r>
              <w:rPr>
                <w:rFonts w:hint="eastAsia" w:ascii="宋体" w:hAnsi="宋体" w:cs="宋体"/>
                <w:szCs w:val="21"/>
                <w:highlight w:val="none"/>
              </w:rPr>
              <w:t>章“</w:t>
            </w:r>
            <w:r>
              <w:rPr>
                <w:rFonts w:hint="eastAsia" w:ascii="宋体" w:hAnsi="宋体" w:cs="宋体"/>
                <w:szCs w:val="21"/>
                <w:highlight w:val="none"/>
                <w:lang w:eastAsia="zh-CN"/>
              </w:rPr>
              <w:t>响应文件</w:t>
            </w:r>
            <w:r>
              <w:rPr>
                <w:rFonts w:hint="eastAsia" w:ascii="宋体" w:hAnsi="宋体" w:cs="宋体"/>
                <w:szCs w:val="21"/>
                <w:highlight w:val="none"/>
              </w:rPr>
              <w:t>格式”要求</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55" w:type="dxa"/>
            <w:vMerge w:val="continue"/>
            <w:tcBorders>
              <w:left w:val="single" w:color="auto" w:sz="4" w:space="0"/>
              <w:bottom w:val="single" w:color="auto" w:sz="4" w:space="0"/>
            </w:tcBorders>
            <w:noWrap w:val="0"/>
            <w:vAlign w:val="center"/>
          </w:tcPr>
          <w:p>
            <w:pPr>
              <w:spacing w:line="440" w:lineRule="exact"/>
              <w:jc w:val="center"/>
              <w:rPr>
                <w:rFonts w:hint="eastAsia" w:ascii="宋体" w:hAnsi="宋体" w:cs="宋体"/>
                <w:szCs w:val="21"/>
                <w:highlight w:val="none"/>
              </w:rPr>
            </w:pPr>
          </w:p>
        </w:tc>
        <w:tc>
          <w:tcPr>
            <w:tcW w:w="1263" w:type="dxa"/>
            <w:vMerge w:val="continue"/>
            <w:tcBorders>
              <w:bottom w:val="single" w:color="auto" w:sz="4" w:space="0"/>
            </w:tcBorders>
            <w:noWrap w:val="0"/>
            <w:vAlign w:val="center"/>
          </w:tcPr>
          <w:p>
            <w:pPr>
              <w:spacing w:line="440" w:lineRule="exact"/>
              <w:jc w:val="center"/>
              <w:rPr>
                <w:rFonts w:hint="eastAsia" w:ascii="宋体" w:hAnsi="宋体" w:cs="宋体"/>
                <w:szCs w:val="21"/>
                <w:highlight w:val="none"/>
              </w:rPr>
            </w:pPr>
          </w:p>
        </w:tc>
        <w:tc>
          <w:tcPr>
            <w:tcW w:w="1985" w:type="dxa"/>
            <w:gridSpan w:val="5"/>
            <w:tcBorders>
              <w:bottom w:val="single" w:color="auto" w:sz="4" w:space="0"/>
            </w:tcBorders>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报价唯一</w:t>
            </w:r>
          </w:p>
        </w:tc>
        <w:tc>
          <w:tcPr>
            <w:tcW w:w="5551" w:type="dxa"/>
            <w:tcBorders>
              <w:bottom w:val="single" w:color="auto" w:sz="4" w:space="0"/>
              <w:right w:val="single" w:color="auto" w:sz="4" w:space="0"/>
            </w:tcBorders>
            <w:noWrap w:val="0"/>
            <w:vAlign w:val="center"/>
          </w:tcPr>
          <w:p>
            <w:pPr>
              <w:spacing w:line="440" w:lineRule="exact"/>
              <w:jc w:val="left"/>
              <w:rPr>
                <w:rFonts w:hint="eastAsia" w:ascii="宋体" w:hAnsi="宋体" w:cs="宋体"/>
                <w:szCs w:val="21"/>
                <w:highlight w:val="none"/>
              </w:rPr>
            </w:pPr>
            <w:r>
              <w:rPr>
                <w:rFonts w:hint="eastAsia" w:ascii="宋体" w:hAnsi="宋体" w:cs="宋体"/>
                <w:szCs w:val="21"/>
                <w:highlight w:val="none"/>
              </w:rPr>
              <w:t>只能有一个有效报价，且未超出该项目最高投标限价</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5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2.1.2</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资格评审标准</w:t>
            </w:r>
          </w:p>
        </w:tc>
        <w:tc>
          <w:tcPr>
            <w:tcW w:w="7536" w:type="dxa"/>
            <w:gridSpan w:val="6"/>
            <w:tcBorders>
              <w:top w:val="single" w:color="auto" w:sz="4" w:space="0"/>
              <w:left w:val="single" w:color="auto" w:sz="4" w:space="0"/>
              <w:bottom w:val="single" w:color="auto" w:sz="4" w:space="0"/>
              <w:right w:val="single" w:color="auto" w:sz="4" w:space="0"/>
            </w:tcBorders>
            <w:noWrap w:val="0"/>
            <w:vAlign w:val="center"/>
          </w:tcPr>
          <w:p>
            <w:pPr>
              <w:pStyle w:val="23"/>
              <w:keepNext w:val="0"/>
              <w:keepLines w:val="0"/>
              <w:pageBreakBefore w:val="0"/>
              <w:kinsoku/>
              <w:wordWrap/>
              <w:overflowPunct/>
              <w:topLinePunct w:val="0"/>
              <w:bidi w:val="0"/>
              <w:snapToGrid/>
              <w:spacing w:line="360" w:lineRule="auto"/>
              <w:ind w:left="0" w:leftChars="0" w:firstLine="0" w:firstLineChars="0"/>
              <w:textAlignment w:val="auto"/>
              <w:rPr>
                <w:rFonts w:hint="eastAsia" w:ascii="宋体" w:hAnsi="宋体" w:eastAsia="宋体" w:cs="宋体"/>
                <w:color w:val="333333"/>
                <w:sz w:val="21"/>
                <w:szCs w:val="21"/>
                <w:highlight w:val="none"/>
                <w:lang w:val="en-US" w:eastAsia="zh-CN"/>
              </w:rPr>
            </w:pPr>
            <w:r>
              <w:rPr>
                <w:rFonts w:hint="eastAsia" w:ascii="宋体" w:hAnsi="宋体" w:eastAsia="宋体" w:cs="宋体"/>
                <w:color w:val="333333"/>
                <w:sz w:val="21"/>
                <w:szCs w:val="21"/>
                <w:highlight w:val="none"/>
                <w:lang w:val="en-US" w:eastAsia="zh-CN"/>
              </w:rPr>
              <w:t>1.满足《中华人民共和国政府采购法》第二十二条规定；</w:t>
            </w:r>
          </w:p>
          <w:p>
            <w:pPr>
              <w:pStyle w:val="23"/>
              <w:keepNext w:val="0"/>
              <w:keepLines w:val="0"/>
              <w:pageBreakBefore w:val="0"/>
              <w:kinsoku/>
              <w:wordWrap/>
              <w:overflowPunct/>
              <w:topLinePunct w:val="0"/>
              <w:bidi w:val="0"/>
              <w:snapToGrid/>
              <w:spacing w:line="360" w:lineRule="auto"/>
              <w:ind w:left="0" w:leftChars="0" w:firstLine="0" w:firstLineChars="0"/>
              <w:textAlignment w:val="auto"/>
              <w:rPr>
                <w:rFonts w:hint="eastAsia" w:ascii="宋体" w:hAnsi="宋体" w:eastAsia="宋体" w:cs="宋体"/>
                <w:color w:val="333333"/>
                <w:sz w:val="21"/>
                <w:szCs w:val="21"/>
                <w:highlight w:val="none"/>
                <w:lang w:eastAsia="zh-CN"/>
              </w:rPr>
            </w:pPr>
            <w:r>
              <w:rPr>
                <w:rFonts w:hint="eastAsia" w:ascii="宋体" w:hAnsi="宋体" w:eastAsia="宋体" w:cs="宋体"/>
                <w:color w:val="333333"/>
                <w:sz w:val="21"/>
                <w:szCs w:val="21"/>
                <w:highlight w:val="none"/>
                <w:lang w:eastAsia="zh-CN"/>
              </w:rPr>
              <w:t>①具有独立承担民事责任的能力；（提供法人或者其它组织的营业执照等证明文件；）</w:t>
            </w:r>
          </w:p>
          <w:p>
            <w:pPr>
              <w:pStyle w:val="23"/>
              <w:keepNext w:val="0"/>
              <w:keepLines w:val="0"/>
              <w:pageBreakBefore w:val="0"/>
              <w:kinsoku/>
              <w:wordWrap/>
              <w:overflowPunct/>
              <w:topLinePunct w:val="0"/>
              <w:bidi w:val="0"/>
              <w:snapToGrid/>
              <w:spacing w:line="360" w:lineRule="auto"/>
              <w:ind w:left="0" w:leftChars="0" w:firstLine="0" w:firstLineChars="0"/>
              <w:textAlignment w:val="auto"/>
              <w:rPr>
                <w:rFonts w:hint="eastAsia" w:ascii="宋体" w:hAnsi="宋体" w:eastAsia="宋体" w:cs="宋体"/>
                <w:color w:val="333333"/>
                <w:sz w:val="21"/>
                <w:szCs w:val="21"/>
                <w:highlight w:val="none"/>
                <w:lang w:eastAsia="zh-CN"/>
              </w:rPr>
            </w:pPr>
            <w:r>
              <w:rPr>
                <w:rFonts w:hint="eastAsia" w:ascii="宋体" w:hAnsi="宋体" w:eastAsia="宋体" w:cs="宋体"/>
                <w:color w:val="333333"/>
                <w:sz w:val="21"/>
                <w:szCs w:val="21"/>
                <w:highlight w:val="none"/>
                <w:lang w:eastAsia="zh-CN"/>
              </w:rPr>
              <w:t>②具有良好的商业信誉和健全的财务会计制度；</w:t>
            </w:r>
            <w:r>
              <w:rPr>
                <w:rFonts w:hint="eastAsia" w:ascii="宋体" w:hAnsi="宋体" w:eastAsia="宋体" w:cs="宋体"/>
                <w:i w:val="0"/>
                <w:caps w:val="0"/>
                <w:color w:val="333333"/>
                <w:spacing w:val="0"/>
                <w:kern w:val="0"/>
                <w:sz w:val="21"/>
                <w:szCs w:val="21"/>
                <w:highlight w:val="none"/>
                <w:lang w:val="en-US" w:eastAsia="zh-CN" w:bidi="ar-SA"/>
              </w:rPr>
              <w:t>须提供企业</w:t>
            </w:r>
            <w:r>
              <w:rPr>
                <w:rFonts w:hint="eastAsia" w:hAnsi="宋体" w:cs="宋体"/>
                <w:i w:val="0"/>
                <w:caps w:val="0"/>
                <w:color w:val="333333"/>
                <w:spacing w:val="0"/>
                <w:kern w:val="0"/>
                <w:sz w:val="21"/>
                <w:szCs w:val="21"/>
                <w:highlight w:val="none"/>
                <w:lang w:val="en-US" w:eastAsia="zh-CN" w:bidi="ar-SA"/>
              </w:rPr>
              <w:t>2022</w:t>
            </w:r>
            <w:r>
              <w:rPr>
                <w:rFonts w:hint="eastAsia" w:ascii="宋体" w:hAnsi="宋体" w:eastAsia="宋体" w:cs="宋体"/>
                <w:i w:val="0"/>
                <w:caps w:val="0"/>
                <w:color w:val="333333"/>
                <w:spacing w:val="0"/>
                <w:kern w:val="0"/>
                <w:sz w:val="21"/>
                <w:szCs w:val="21"/>
                <w:highlight w:val="none"/>
                <w:lang w:val="en-US" w:eastAsia="zh-CN" w:bidi="ar-SA"/>
              </w:rPr>
              <w:t>年经审计的财务报告（成立不足一年的企业应提供其基本户开户银行出具的资信证明</w:t>
            </w:r>
            <w:r>
              <w:rPr>
                <w:rFonts w:hint="eastAsia" w:ascii="宋体" w:hAnsi="宋体" w:eastAsia="宋体" w:cs="宋体"/>
                <w:color w:val="333333"/>
                <w:sz w:val="21"/>
                <w:szCs w:val="21"/>
                <w:highlight w:val="none"/>
                <w:lang w:eastAsia="zh-CN"/>
              </w:rPr>
              <w:t>）</w:t>
            </w:r>
          </w:p>
          <w:p>
            <w:pPr>
              <w:pStyle w:val="23"/>
              <w:keepNext w:val="0"/>
              <w:keepLines w:val="0"/>
              <w:pageBreakBefore w:val="0"/>
              <w:kinsoku/>
              <w:wordWrap/>
              <w:overflowPunct/>
              <w:topLinePunct w:val="0"/>
              <w:bidi w:val="0"/>
              <w:snapToGrid/>
              <w:spacing w:line="360" w:lineRule="auto"/>
              <w:ind w:left="0" w:leftChars="0" w:firstLine="0" w:firstLineChars="0"/>
              <w:textAlignment w:val="auto"/>
              <w:rPr>
                <w:rFonts w:hint="eastAsia" w:ascii="宋体" w:hAnsi="宋体" w:eastAsia="宋体" w:cs="宋体"/>
                <w:color w:val="333333"/>
                <w:sz w:val="21"/>
                <w:szCs w:val="21"/>
                <w:highlight w:val="none"/>
                <w:lang w:eastAsia="zh-CN"/>
              </w:rPr>
            </w:pPr>
            <w:r>
              <w:rPr>
                <w:rFonts w:hint="eastAsia" w:ascii="宋体" w:hAnsi="宋体" w:eastAsia="宋体" w:cs="宋体"/>
                <w:color w:val="333333"/>
                <w:sz w:val="21"/>
                <w:szCs w:val="21"/>
                <w:highlight w:val="none"/>
                <w:lang w:eastAsia="zh-CN"/>
              </w:rPr>
              <w:t>③具有履行合同所必需的设备和专业技术能力；（自行承诺，格式自拟；）</w:t>
            </w:r>
          </w:p>
          <w:p>
            <w:pPr>
              <w:pStyle w:val="23"/>
              <w:keepNext w:val="0"/>
              <w:keepLines w:val="0"/>
              <w:pageBreakBefore w:val="0"/>
              <w:kinsoku/>
              <w:wordWrap/>
              <w:overflowPunct/>
              <w:topLinePunct w:val="0"/>
              <w:bidi w:val="0"/>
              <w:snapToGrid/>
              <w:spacing w:line="360" w:lineRule="auto"/>
              <w:ind w:left="0" w:leftChars="0" w:firstLine="0" w:firstLineChars="0"/>
              <w:textAlignment w:val="auto"/>
              <w:rPr>
                <w:rFonts w:hint="eastAsia" w:ascii="宋体" w:hAnsi="宋体" w:eastAsia="宋体" w:cs="宋体"/>
                <w:color w:val="333333"/>
                <w:sz w:val="21"/>
                <w:szCs w:val="21"/>
                <w:highlight w:val="none"/>
                <w:lang w:eastAsia="zh-CN"/>
              </w:rPr>
            </w:pPr>
            <w:r>
              <w:rPr>
                <w:rFonts w:hint="eastAsia" w:ascii="宋体" w:hAnsi="宋体" w:eastAsia="宋体" w:cs="宋体"/>
                <w:color w:val="333333"/>
                <w:sz w:val="21"/>
                <w:szCs w:val="21"/>
                <w:highlight w:val="none"/>
                <w:lang w:eastAsia="zh-CN"/>
              </w:rPr>
              <w:t>④有依法缴纳税收和社会保障资金的良好记录；（提供20</w:t>
            </w:r>
            <w:r>
              <w:rPr>
                <w:rFonts w:hint="eastAsia" w:hAnsi="宋体" w:cs="宋体"/>
                <w:color w:val="333333"/>
                <w:sz w:val="21"/>
                <w:szCs w:val="21"/>
                <w:highlight w:val="none"/>
                <w:lang w:val="en-US" w:eastAsia="zh-CN"/>
              </w:rPr>
              <w:t>23</w:t>
            </w:r>
            <w:r>
              <w:rPr>
                <w:rFonts w:hint="eastAsia" w:ascii="宋体" w:hAnsi="宋体" w:eastAsia="宋体" w:cs="宋体"/>
                <w:color w:val="333333"/>
                <w:sz w:val="21"/>
                <w:szCs w:val="21"/>
                <w:highlight w:val="none"/>
                <w:lang w:eastAsia="zh-CN"/>
              </w:rPr>
              <w:t>年</w:t>
            </w:r>
            <w:r>
              <w:rPr>
                <w:rFonts w:hint="eastAsia" w:hAnsi="宋体" w:cs="宋体"/>
                <w:color w:val="333333"/>
                <w:sz w:val="21"/>
                <w:szCs w:val="21"/>
                <w:highlight w:val="none"/>
                <w:lang w:val="en-US" w:eastAsia="zh-CN"/>
              </w:rPr>
              <w:t>1</w:t>
            </w:r>
            <w:r>
              <w:rPr>
                <w:rFonts w:hint="eastAsia" w:ascii="宋体" w:hAnsi="宋体" w:eastAsia="宋体" w:cs="宋体"/>
                <w:color w:val="333333"/>
                <w:sz w:val="21"/>
                <w:szCs w:val="21"/>
                <w:highlight w:val="none"/>
                <w:lang w:eastAsia="zh-CN"/>
              </w:rPr>
              <w:t>月1日以来任意一个月依法缴纳税收和社会保障资金的证明材料；依法免税企业，应提供相关证明文件；）</w:t>
            </w:r>
          </w:p>
          <w:p>
            <w:pPr>
              <w:pStyle w:val="23"/>
              <w:keepNext w:val="0"/>
              <w:keepLines w:val="0"/>
              <w:pageBreakBefore w:val="0"/>
              <w:kinsoku/>
              <w:wordWrap/>
              <w:overflowPunct/>
              <w:topLinePunct w:val="0"/>
              <w:bidi w:val="0"/>
              <w:snapToGrid/>
              <w:spacing w:line="360" w:lineRule="auto"/>
              <w:ind w:left="0" w:leftChars="0" w:firstLine="0" w:firstLineChars="0"/>
              <w:textAlignment w:val="auto"/>
              <w:rPr>
                <w:rFonts w:hint="eastAsia" w:ascii="宋体" w:hAnsi="宋体" w:eastAsia="宋体" w:cs="宋体"/>
                <w:color w:val="333333"/>
                <w:sz w:val="21"/>
                <w:szCs w:val="21"/>
                <w:highlight w:val="none"/>
                <w:lang w:eastAsia="zh-CN"/>
              </w:rPr>
            </w:pPr>
            <w:r>
              <w:rPr>
                <w:rFonts w:hint="eastAsia" w:ascii="宋体" w:hAnsi="宋体" w:eastAsia="宋体" w:cs="宋体"/>
                <w:color w:val="333333"/>
                <w:sz w:val="21"/>
                <w:szCs w:val="21"/>
                <w:highlight w:val="none"/>
                <w:lang w:eastAsia="zh-CN"/>
              </w:rPr>
              <w:t>⑤参加政府采购活动前三年内，在经营活动中没有重大违法记录；（自行承诺，格式自拟；）</w:t>
            </w:r>
          </w:p>
          <w:p>
            <w:pPr>
              <w:pStyle w:val="23"/>
              <w:keepNext w:val="0"/>
              <w:keepLines w:val="0"/>
              <w:pageBreakBefore w:val="0"/>
              <w:kinsoku/>
              <w:wordWrap/>
              <w:overflowPunct/>
              <w:topLinePunct w:val="0"/>
              <w:bidi w:val="0"/>
              <w:snapToGrid/>
              <w:spacing w:line="360" w:lineRule="auto"/>
              <w:ind w:left="0" w:leftChars="0" w:firstLine="0" w:firstLineChars="0"/>
              <w:textAlignment w:val="auto"/>
              <w:rPr>
                <w:rFonts w:hint="eastAsia" w:ascii="Times New Roman" w:hAnsi="宋体" w:eastAsia="宋体" w:cs="宋体"/>
                <w:kern w:val="2"/>
                <w:sz w:val="21"/>
                <w:szCs w:val="24"/>
                <w:highlight w:val="none"/>
                <w:lang w:val="en-US" w:eastAsia="zh-CN" w:bidi="ar-SA"/>
              </w:rPr>
            </w:pPr>
            <w:r>
              <w:rPr>
                <w:rFonts w:hint="eastAsia" w:ascii="宋体" w:hAnsi="宋体" w:cs="宋体"/>
                <w:color w:val="333333"/>
                <w:kern w:val="2"/>
                <w:sz w:val="21"/>
                <w:szCs w:val="21"/>
                <w:highlight w:val="none"/>
                <w:lang w:val="en-US" w:eastAsia="zh-CN" w:bidi="ar-SA"/>
              </w:rPr>
              <w:t>2.</w:t>
            </w:r>
            <w:r>
              <w:rPr>
                <w:rFonts w:hint="eastAsia"/>
                <w:bCs/>
                <w:color w:val="auto"/>
                <w:sz w:val="21"/>
                <w:szCs w:val="21"/>
                <w:highlight w:val="none"/>
                <w:lang w:eastAsia="zh-CN"/>
              </w:rPr>
              <w:t>资质条件：具备</w:t>
            </w:r>
            <w:r>
              <w:rPr>
                <w:rFonts w:hint="eastAsia"/>
                <w:bCs/>
                <w:color w:val="auto"/>
                <w:sz w:val="21"/>
                <w:szCs w:val="21"/>
                <w:highlight w:val="none"/>
                <w:lang w:val="en-US" w:eastAsia="zh-CN"/>
              </w:rPr>
              <w:t>建筑</w:t>
            </w:r>
            <w:r>
              <w:rPr>
                <w:rFonts w:hint="eastAsia"/>
                <w:bCs/>
                <w:color w:val="auto"/>
                <w:sz w:val="21"/>
                <w:szCs w:val="21"/>
                <w:highlight w:val="none"/>
                <w:lang w:eastAsia="zh-CN"/>
              </w:rPr>
              <w:t>工程施工总承包</w:t>
            </w:r>
            <w:r>
              <w:rPr>
                <w:rFonts w:hint="eastAsia"/>
                <w:bCs/>
                <w:color w:val="auto"/>
                <w:sz w:val="21"/>
                <w:szCs w:val="21"/>
                <w:highlight w:val="none"/>
                <w:lang w:val="en-US" w:eastAsia="zh-CN"/>
              </w:rPr>
              <w:t>叁</w:t>
            </w:r>
            <w:r>
              <w:rPr>
                <w:rFonts w:hint="eastAsia"/>
                <w:bCs/>
                <w:color w:val="auto"/>
                <w:sz w:val="21"/>
                <w:szCs w:val="21"/>
                <w:highlight w:val="none"/>
                <w:lang w:eastAsia="zh-CN"/>
              </w:rPr>
              <w:t>级及以上资质并具有有效的安全生产许可证；拟派项目经理须具</w:t>
            </w:r>
            <w:r>
              <w:rPr>
                <w:rFonts w:hint="eastAsia"/>
                <w:bCs/>
                <w:color w:val="auto"/>
                <w:sz w:val="21"/>
                <w:szCs w:val="21"/>
                <w:highlight w:val="none"/>
                <w:lang w:val="en-US" w:eastAsia="zh-CN"/>
              </w:rPr>
              <w:t>建筑</w:t>
            </w:r>
            <w:r>
              <w:rPr>
                <w:rFonts w:hint="eastAsia"/>
                <w:bCs/>
                <w:color w:val="auto"/>
                <w:sz w:val="21"/>
                <w:szCs w:val="21"/>
                <w:highlight w:val="none"/>
                <w:lang w:eastAsia="zh-CN"/>
              </w:rPr>
              <w:t>工程专业贰级</w:t>
            </w:r>
            <w:r>
              <w:rPr>
                <w:rFonts w:hint="eastAsia"/>
                <w:bCs/>
                <w:color w:val="auto"/>
                <w:sz w:val="21"/>
                <w:szCs w:val="21"/>
                <w:highlight w:val="none"/>
                <w:lang w:val="en-US" w:eastAsia="zh-CN"/>
              </w:rPr>
              <w:t>及以上</w:t>
            </w:r>
            <w:r>
              <w:rPr>
                <w:rFonts w:hint="eastAsia"/>
                <w:bCs/>
                <w:color w:val="auto"/>
                <w:sz w:val="21"/>
                <w:szCs w:val="21"/>
                <w:highlight w:val="none"/>
                <w:lang w:eastAsia="zh-CN"/>
              </w:rPr>
              <w:t>注册建造师资格，同时具备有效的安全生产考核合格证，并具有有效的劳动合同和本单位近半年任意一月缴纳的养老保险明细（新成立公司时间计算以成立时间为准）；自本项目发布</w:t>
            </w:r>
            <w:r>
              <w:rPr>
                <w:rFonts w:hint="eastAsia"/>
                <w:bCs/>
                <w:color w:val="auto"/>
                <w:sz w:val="21"/>
                <w:szCs w:val="21"/>
                <w:highlight w:val="none"/>
                <w:lang w:val="en-US" w:eastAsia="zh-CN"/>
              </w:rPr>
              <w:t>磋商公告</w:t>
            </w:r>
            <w:r>
              <w:rPr>
                <w:rFonts w:hint="eastAsia"/>
                <w:bCs/>
                <w:color w:val="auto"/>
                <w:sz w:val="21"/>
                <w:szCs w:val="21"/>
                <w:highlight w:val="none"/>
                <w:lang w:eastAsia="zh-CN"/>
              </w:rPr>
              <w:t>之日起至投标截止时间止未担任其他在建工程项目的项目经理并出具无在建承诺书</w:t>
            </w:r>
            <w:r>
              <w:rPr>
                <w:rFonts w:hint="eastAsia" w:ascii="Times New Roman" w:hAnsi="宋体" w:eastAsia="宋体" w:cs="宋体"/>
                <w:kern w:val="2"/>
                <w:sz w:val="21"/>
                <w:szCs w:val="24"/>
                <w:highlight w:val="none"/>
                <w:lang w:val="en-US" w:eastAsia="zh-CN" w:bidi="ar-SA"/>
              </w:rPr>
              <w:t>；</w:t>
            </w:r>
          </w:p>
          <w:p>
            <w:pPr>
              <w:pStyle w:val="20"/>
              <w:spacing w:before="0" w:beforeAutospacing="0" w:after="0" w:afterAutospacing="0" w:line="520" w:lineRule="exact"/>
              <w:rPr>
                <w:rFonts w:hint="eastAsia" w:cs="宋体"/>
                <w:sz w:val="21"/>
                <w:szCs w:val="21"/>
                <w:highlight w:val="none"/>
              </w:rPr>
            </w:pPr>
            <w:r>
              <w:rPr>
                <w:rFonts w:hint="eastAsia" w:ascii="Times New Roman" w:hAnsi="宋体" w:cs="宋体"/>
                <w:kern w:val="2"/>
                <w:sz w:val="21"/>
                <w:szCs w:val="24"/>
                <w:highlight w:val="none"/>
                <w:lang w:val="en-US" w:eastAsia="zh-CN" w:bidi="ar-SA"/>
              </w:rPr>
              <w:t>3.</w:t>
            </w:r>
            <w:r>
              <w:rPr>
                <w:rFonts w:hint="eastAsia" w:ascii="宋体" w:hAnsi="宋体" w:eastAsia="宋体" w:cs="宋体"/>
                <w:color w:val="333333"/>
                <w:sz w:val="21"/>
                <w:szCs w:val="21"/>
                <w:highlight w:val="none"/>
                <w:lang w:val="en-US" w:eastAsia="zh-CN"/>
              </w:rPr>
              <w:t>根据《关于在政府采购活动中查询及使用信用记录有关问题的通知》(财库[2016]125号) 和豫财购【2016】15号的规定，被列为失信被执行人、重大税收违法案件当事人名单、政府采购严重违法失信行为记录名单的，被“中国政府采购网”网站列入政府采购严重违法失信行为记录名单（处罚期限尚未届满的），不得参与本项目的政府采购活动。【信用信息查询渠道：“信用中国”网站（www.creditchina.gov.cn）和中国政府采购网（www.ccgp.gov.cn）】</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5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2.1.3</w:t>
            </w:r>
          </w:p>
        </w:tc>
        <w:tc>
          <w:tcPr>
            <w:tcW w:w="126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响应性评审标准</w:t>
            </w:r>
          </w:p>
        </w:tc>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采购范围</w:t>
            </w:r>
          </w:p>
        </w:tc>
        <w:tc>
          <w:tcPr>
            <w:tcW w:w="5991"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szCs w:val="21"/>
                <w:highlight w:val="none"/>
              </w:rPr>
            </w:pPr>
            <w:r>
              <w:rPr>
                <w:rFonts w:hint="eastAsia" w:ascii="宋体" w:hAnsi="宋体" w:cs="宋体"/>
                <w:szCs w:val="21"/>
                <w:highlight w:val="none"/>
              </w:rPr>
              <w:t>符合第二章“供应商须知”第1.3.1项规定</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55"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cs="宋体"/>
                <w:szCs w:val="21"/>
                <w:highlight w:val="none"/>
              </w:rPr>
            </w:pPr>
          </w:p>
        </w:tc>
        <w:tc>
          <w:tcPr>
            <w:tcW w:w="1263"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cs="宋体"/>
                <w:szCs w:val="21"/>
                <w:highlight w:val="none"/>
              </w:rPr>
            </w:pPr>
          </w:p>
        </w:tc>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pStyle w:val="14"/>
              <w:spacing w:line="440" w:lineRule="exact"/>
              <w:jc w:val="center"/>
              <w:rPr>
                <w:rFonts w:hint="eastAsia" w:hAnsi="宋体" w:cs="宋体"/>
                <w:highlight w:val="none"/>
              </w:rPr>
            </w:pPr>
            <w:r>
              <w:rPr>
                <w:rFonts w:hint="eastAsia" w:hAnsi="宋体" w:cs="宋体"/>
                <w:highlight w:val="none"/>
                <w:lang w:val="en-US" w:eastAsia="zh-CN"/>
              </w:rPr>
              <w:t>工</w:t>
            </w:r>
            <w:r>
              <w:rPr>
                <w:rFonts w:hint="eastAsia" w:hAnsi="宋体" w:cs="宋体"/>
                <w:highlight w:val="none"/>
              </w:rPr>
              <w:t>期</w:t>
            </w:r>
          </w:p>
        </w:tc>
        <w:tc>
          <w:tcPr>
            <w:tcW w:w="5991"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szCs w:val="21"/>
                <w:highlight w:val="none"/>
              </w:rPr>
            </w:pPr>
            <w:r>
              <w:rPr>
                <w:rFonts w:hint="eastAsia" w:ascii="宋体" w:hAnsi="宋体" w:cs="宋体"/>
                <w:szCs w:val="21"/>
                <w:highlight w:val="none"/>
              </w:rPr>
              <w:t>符合第二章“供应商须知”第1.3.2项规定</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55" w:type="dxa"/>
            <w:vMerge w:val="continue"/>
            <w:tcBorders>
              <w:top w:val="single" w:color="auto" w:sz="4" w:space="0"/>
              <w:left w:val="single" w:color="auto" w:sz="4" w:space="0"/>
            </w:tcBorders>
            <w:noWrap w:val="0"/>
            <w:vAlign w:val="top"/>
          </w:tcPr>
          <w:p>
            <w:pPr>
              <w:spacing w:line="440" w:lineRule="exact"/>
              <w:rPr>
                <w:rFonts w:hint="eastAsia" w:ascii="宋体" w:hAnsi="宋体" w:cs="宋体"/>
                <w:szCs w:val="21"/>
                <w:highlight w:val="none"/>
              </w:rPr>
            </w:pPr>
          </w:p>
        </w:tc>
        <w:tc>
          <w:tcPr>
            <w:tcW w:w="1263" w:type="dxa"/>
            <w:vMerge w:val="continue"/>
            <w:tcBorders>
              <w:top w:val="single" w:color="auto" w:sz="4" w:space="0"/>
            </w:tcBorders>
            <w:noWrap w:val="0"/>
            <w:vAlign w:val="top"/>
          </w:tcPr>
          <w:p>
            <w:pPr>
              <w:spacing w:line="440" w:lineRule="exact"/>
              <w:rPr>
                <w:rFonts w:hint="eastAsia" w:ascii="宋体" w:hAnsi="宋体" w:cs="宋体"/>
                <w:szCs w:val="21"/>
                <w:highlight w:val="none"/>
              </w:rPr>
            </w:pPr>
          </w:p>
        </w:tc>
        <w:tc>
          <w:tcPr>
            <w:tcW w:w="1545" w:type="dxa"/>
            <w:gridSpan w:val="2"/>
            <w:tcBorders>
              <w:top w:val="single" w:color="auto" w:sz="4" w:space="0"/>
            </w:tcBorders>
            <w:noWrap w:val="0"/>
            <w:vAlign w:val="center"/>
          </w:tcPr>
          <w:p>
            <w:pPr>
              <w:pStyle w:val="14"/>
              <w:spacing w:line="440" w:lineRule="exact"/>
              <w:jc w:val="center"/>
              <w:rPr>
                <w:rFonts w:hint="eastAsia" w:hAnsi="宋体" w:cs="宋体"/>
                <w:highlight w:val="none"/>
              </w:rPr>
            </w:pPr>
            <w:r>
              <w:rPr>
                <w:rFonts w:hint="eastAsia" w:hAnsi="宋体" w:cs="宋体"/>
                <w:highlight w:val="none"/>
              </w:rPr>
              <w:t>质量标准</w:t>
            </w:r>
          </w:p>
        </w:tc>
        <w:tc>
          <w:tcPr>
            <w:tcW w:w="5991" w:type="dxa"/>
            <w:gridSpan w:val="4"/>
            <w:tcBorders>
              <w:top w:val="single" w:color="auto" w:sz="4" w:space="0"/>
              <w:right w:val="single" w:color="auto" w:sz="4" w:space="0"/>
            </w:tcBorders>
            <w:noWrap w:val="0"/>
            <w:vAlign w:val="center"/>
          </w:tcPr>
          <w:p>
            <w:pPr>
              <w:spacing w:line="440" w:lineRule="exact"/>
              <w:rPr>
                <w:rFonts w:hint="eastAsia" w:ascii="宋体" w:hAnsi="宋体" w:cs="宋体"/>
                <w:szCs w:val="21"/>
                <w:highlight w:val="none"/>
              </w:rPr>
            </w:pPr>
            <w:r>
              <w:rPr>
                <w:rFonts w:hint="eastAsia" w:ascii="宋体" w:hAnsi="宋体" w:cs="宋体"/>
                <w:szCs w:val="21"/>
                <w:highlight w:val="none"/>
              </w:rPr>
              <w:t>符合第二章“供应商须知”第1.3.3项规定</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55" w:type="dxa"/>
            <w:vMerge w:val="continue"/>
            <w:tcBorders>
              <w:left w:val="single" w:color="auto" w:sz="4" w:space="0"/>
            </w:tcBorders>
            <w:noWrap w:val="0"/>
            <w:vAlign w:val="top"/>
          </w:tcPr>
          <w:p>
            <w:pPr>
              <w:spacing w:line="440" w:lineRule="exact"/>
              <w:rPr>
                <w:rFonts w:hint="eastAsia" w:ascii="宋体" w:hAnsi="宋体" w:cs="宋体"/>
                <w:szCs w:val="21"/>
                <w:highlight w:val="none"/>
              </w:rPr>
            </w:pPr>
          </w:p>
        </w:tc>
        <w:tc>
          <w:tcPr>
            <w:tcW w:w="1263" w:type="dxa"/>
            <w:vMerge w:val="continue"/>
            <w:noWrap w:val="0"/>
            <w:vAlign w:val="top"/>
          </w:tcPr>
          <w:p>
            <w:pPr>
              <w:spacing w:line="440" w:lineRule="exact"/>
              <w:rPr>
                <w:rFonts w:hint="eastAsia" w:ascii="宋体" w:hAnsi="宋体" w:cs="宋体"/>
                <w:szCs w:val="21"/>
                <w:highlight w:val="none"/>
              </w:rPr>
            </w:pPr>
          </w:p>
        </w:tc>
        <w:tc>
          <w:tcPr>
            <w:tcW w:w="1545" w:type="dxa"/>
            <w:gridSpan w:val="2"/>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投标有效期</w:t>
            </w:r>
          </w:p>
        </w:tc>
        <w:tc>
          <w:tcPr>
            <w:tcW w:w="5991" w:type="dxa"/>
            <w:gridSpan w:val="4"/>
            <w:tcBorders>
              <w:right w:val="single" w:color="auto" w:sz="4" w:space="0"/>
            </w:tcBorders>
            <w:noWrap w:val="0"/>
            <w:vAlign w:val="center"/>
          </w:tcPr>
          <w:p>
            <w:pPr>
              <w:spacing w:line="440" w:lineRule="exact"/>
              <w:rPr>
                <w:rFonts w:hint="eastAsia" w:ascii="宋体" w:hAnsi="宋体" w:cs="宋体"/>
                <w:szCs w:val="21"/>
                <w:highlight w:val="none"/>
              </w:rPr>
            </w:pPr>
            <w:r>
              <w:rPr>
                <w:rFonts w:hint="eastAsia" w:ascii="宋体" w:hAnsi="宋体" w:cs="宋体"/>
                <w:szCs w:val="21"/>
                <w:highlight w:val="none"/>
              </w:rPr>
              <w:t>符合第二章“供应商须知”第3.3.1项规定</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55" w:type="dxa"/>
            <w:tcBorders>
              <w:left w:val="single" w:color="auto" w:sz="4" w:space="0"/>
            </w:tcBorders>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2.2</w:t>
            </w:r>
          </w:p>
        </w:tc>
        <w:tc>
          <w:tcPr>
            <w:tcW w:w="2808" w:type="dxa"/>
            <w:gridSpan w:val="3"/>
            <w:tcBorders>
              <w:left w:val="single" w:color="auto" w:sz="4" w:space="0"/>
            </w:tcBorders>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分值构成</w:t>
            </w:r>
          </w:p>
        </w:tc>
        <w:tc>
          <w:tcPr>
            <w:tcW w:w="5991" w:type="dxa"/>
            <w:gridSpan w:val="4"/>
            <w:tcBorders>
              <w:right w:val="single" w:color="auto" w:sz="4" w:space="0"/>
            </w:tcBorders>
            <w:noWrap w:val="0"/>
            <w:vAlign w:val="center"/>
          </w:tcPr>
          <w:p>
            <w:pPr>
              <w:spacing w:line="440" w:lineRule="exact"/>
              <w:rPr>
                <w:rFonts w:hint="eastAsia"/>
                <w:highlight w:val="none"/>
              </w:rPr>
            </w:pPr>
            <w:r>
              <w:rPr>
                <w:rFonts w:hint="eastAsia"/>
                <w:highlight w:val="none"/>
              </w:rPr>
              <w:t>报价部分：3</w:t>
            </w:r>
            <w:r>
              <w:rPr>
                <w:rFonts w:hint="eastAsia"/>
                <w:highlight w:val="none"/>
                <w:lang w:val="en-US" w:eastAsia="zh-CN"/>
              </w:rPr>
              <w:t>5</w:t>
            </w:r>
            <w:r>
              <w:rPr>
                <w:rFonts w:hint="eastAsia"/>
                <w:highlight w:val="none"/>
              </w:rPr>
              <w:t>分；</w:t>
            </w:r>
          </w:p>
          <w:p>
            <w:pPr>
              <w:spacing w:line="440" w:lineRule="exact"/>
              <w:rPr>
                <w:rFonts w:hint="eastAsia"/>
                <w:highlight w:val="none"/>
              </w:rPr>
            </w:pPr>
            <w:r>
              <w:rPr>
                <w:rFonts w:hint="eastAsia"/>
                <w:highlight w:val="none"/>
              </w:rPr>
              <w:t>技术部分：</w:t>
            </w:r>
            <w:r>
              <w:rPr>
                <w:rFonts w:hint="eastAsia"/>
                <w:highlight w:val="none"/>
                <w:lang w:val="en-US" w:eastAsia="zh-CN"/>
              </w:rPr>
              <w:t>46</w:t>
            </w:r>
            <w:r>
              <w:rPr>
                <w:rFonts w:hint="eastAsia"/>
                <w:highlight w:val="none"/>
              </w:rPr>
              <w:t>分；</w:t>
            </w:r>
          </w:p>
          <w:p>
            <w:pPr>
              <w:spacing w:line="440" w:lineRule="exact"/>
              <w:rPr>
                <w:highlight w:val="none"/>
              </w:rPr>
            </w:pPr>
            <w:r>
              <w:rPr>
                <w:rFonts w:hint="eastAsia"/>
                <w:highlight w:val="none"/>
                <w:lang w:val="en-US" w:eastAsia="zh-CN"/>
              </w:rPr>
              <w:t xml:space="preserve">商务部分 </w:t>
            </w:r>
            <w:r>
              <w:rPr>
                <w:rFonts w:hint="eastAsia"/>
                <w:highlight w:val="none"/>
              </w:rPr>
              <w:t>：</w:t>
            </w:r>
            <w:r>
              <w:rPr>
                <w:rFonts w:hint="eastAsia"/>
                <w:highlight w:val="none"/>
                <w:lang w:val="en-US" w:eastAsia="zh-CN"/>
              </w:rPr>
              <w:t>19</w:t>
            </w:r>
            <w:r>
              <w:rPr>
                <w:rFonts w:hint="eastAsia"/>
                <w:highlight w:val="none"/>
              </w:rPr>
              <w:t>分；</w:t>
            </w:r>
          </w:p>
        </w:tc>
      </w:tr>
      <w:bookmarkEnd w:id="300"/>
      <w:bookmarkEnd w:id="301"/>
      <w:bookmarkEnd w:id="302"/>
      <w:bookmarkEnd w:id="303"/>
      <w:bookmarkEnd w:id="304"/>
      <w:bookmarkEnd w:id="305"/>
      <w:bookmarkEnd w:id="30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bookmarkStart w:id="307" w:name="_Toc6915"/>
            <w:bookmarkStart w:id="308" w:name="_Toc23834"/>
            <w:bookmarkStart w:id="309" w:name="_Toc254788514"/>
            <w:bookmarkStart w:id="310" w:name="_Toc18868"/>
            <w:bookmarkStart w:id="311" w:name="_Toc346731841"/>
            <w:bookmarkStart w:id="312" w:name="_Toc256519728"/>
            <w:r>
              <w:rPr>
                <w:rFonts w:hint="eastAsia" w:ascii="宋体" w:hAnsi="宋体"/>
                <w:szCs w:val="21"/>
                <w:highlight w:val="none"/>
              </w:rPr>
              <w:t>序号</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ascii="宋体" w:hAnsi="宋体"/>
                <w:szCs w:val="21"/>
                <w:highlight w:val="none"/>
              </w:rPr>
              <w:t>评分内容</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highlight w:val="none"/>
              </w:rPr>
            </w:pPr>
            <w:r>
              <w:rPr>
                <w:rFonts w:hint="eastAsia"/>
                <w:kern w:val="0"/>
                <w:highlight w:val="none"/>
              </w:rPr>
              <w:t>评分因素</w:t>
            </w:r>
          </w:p>
        </w:tc>
        <w:tc>
          <w:tcPr>
            <w:tcW w:w="5991" w:type="dxa"/>
            <w:gridSpan w:val="4"/>
            <w:tcBorders>
              <w:top w:val="single" w:color="auto" w:sz="4" w:space="0"/>
              <w:left w:val="single" w:color="auto" w:sz="4" w:space="0"/>
              <w:bottom w:val="single" w:color="auto" w:sz="4" w:space="0"/>
              <w:right w:val="single" w:color="000000" w:sz="2" w:space="0"/>
            </w:tcBorders>
            <w:noWrap w:val="0"/>
            <w:vAlign w:val="center"/>
          </w:tcPr>
          <w:p>
            <w:pPr>
              <w:jc w:val="center"/>
              <w:rPr>
                <w:rFonts w:hint="eastAsia" w:ascii="宋体" w:hAnsi="宋体"/>
                <w:szCs w:val="21"/>
                <w:highlight w:val="none"/>
              </w:rPr>
            </w:pPr>
            <w:r>
              <w:rPr>
                <w:rFonts w:hint="eastAsia" w:ascii="宋体" w:hAnsi="宋体"/>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6" w:hRule="atLeast"/>
          <w:jc w:val="center"/>
        </w:trPr>
        <w:tc>
          <w:tcPr>
            <w:tcW w:w="755" w:type="dxa"/>
            <w:tcBorders>
              <w:top w:val="single" w:color="auto" w:sz="4" w:space="0"/>
              <w:left w:val="single" w:color="auto" w:sz="4" w:space="0"/>
              <w:right w:val="single" w:color="auto" w:sz="4" w:space="0"/>
            </w:tcBorders>
            <w:noWrap w:val="0"/>
            <w:vAlign w:val="center"/>
          </w:tcPr>
          <w:p>
            <w:pPr>
              <w:jc w:val="center"/>
              <w:rPr>
                <w:rFonts w:hint="eastAsia" w:ascii="宋体" w:hAnsi="宋体"/>
                <w:szCs w:val="21"/>
                <w:highlight w:val="none"/>
              </w:rPr>
            </w:pPr>
            <w:r>
              <w:rPr>
                <w:rFonts w:hint="eastAsia" w:ascii="宋体" w:hAnsi="宋体"/>
                <w:szCs w:val="21"/>
                <w:highlight w:val="none"/>
              </w:rPr>
              <w:t>2.2.1</w:t>
            </w:r>
          </w:p>
          <w:p>
            <w:pPr>
              <w:autoSpaceDE w:val="0"/>
              <w:autoSpaceDN w:val="0"/>
              <w:adjustRightInd w:val="0"/>
              <w:jc w:val="center"/>
              <w:rPr>
                <w:rFonts w:ascii="宋体" w:cs="宋体"/>
                <w:kern w:val="0"/>
                <w:sz w:val="22"/>
                <w:szCs w:val="22"/>
                <w:highlight w:val="none"/>
                <w:lang w:val="zh-CN"/>
              </w:rPr>
            </w:pPr>
            <w:r>
              <w:rPr>
                <w:rFonts w:hint="eastAsia" w:ascii="宋体" w:hAnsi="宋体"/>
                <w:szCs w:val="21"/>
                <w:highlight w:val="none"/>
              </w:rPr>
              <w:t>（1）</w:t>
            </w:r>
          </w:p>
        </w:tc>
        <w:tc>
          <w:tcPr>
            <w:tcW w:w="1287" w:type="dxa"/>
            <w:gridSpan w:val="2"/>
            <w:tcBorders>
              <w:top w:val="single" w:color="auto" w:sz="4" w:space="0"/>
              <w:left w:val="single" w:color="auto" w:sz="4" w:space="0"/>
              <w:right w:val="single" w:color="auto" w:sz="4" w:space="0"/>
            </w:tcBorders>
            <w:noWrap w:val="0"/>
            <w:vAlign w:val="center"/>
          </w:tcPr>
          <w:p>
            <w:pPr>
              <w:autoSpaceDE w:val="0"/>
              <w:autoSpaceDN w:val="0"/>
              <w:adjustRightInd w:val="0"/>
              <w:jc w:val="center"/>
              <w:rPr>
                <w:rFonts w:ascii="宋体" w:cs="宋体"/>
                <w:kern w:val="0"/>
                <w:sz w:val="22"/>
                <w:szCs w:val="22"/>
                <w:highlight w:val="none"/>
                <w:lang w:val="zh-CN"/>
              </w:rPr>
            </w:pPr>
            <w:r>
              <w:rPr>
                <w:rFonts w:hint="eastAsia" w:ascii="宋体" w:cs="宋体"/>
                <w:kern w:val="0"/>
                <w:szCs w:val="21"/>
                <w:highlight w:val="none"/>
                <w:lang w:val="zh-CN"/>
              </w:rPr>
              <w:t>投标报价（</w:t>
            </w:r>
            <w:r>
              <w:rPr>
                <w:rFonts w:hint="eastAsia" w:ascii="宋体" w:cs="宋体"/>
                <w:kern w:val="0"/>
                <w:szCs w:val="21"/>
                <w:highlight w:val="none"/>
                <w:lang w:val="en-US" w:eastAsia="zh-CN"/>
              </w:rPr>
              <w:t>35分</w:t>
            </w:r>
            <w:r>
              <w:rPr>
                <w:rFonts w:hint="eastAsia" w:ascii="宋体" w:cs="宋体"/>
                <w:kern w:val="0"/>
                <w:szCs w:val="21"/>
                <w:highlight w:val="none"/>
                <w:lang w:val="zh-CN"/>
              </w:rPr>
              <w:t>）</w:t>
            </w:r>
          </w:p>
          <w:p>
            <w:pPr>
              <w:autoSpaceDE w:val="0"/>
              <w:autoSpaceDN w:val="0"/>
              <w:adjustRightInd w:val="0"/>
              <w:jc w:val="center"/>
              <w:rPr>
                <w:rFonts w:ascii="宋体" w:cs="宋体"/>
                <w:kern w:val="0"/>
                <w:sz w:val="22"/>
                <w:szCs w:val="22"/>
                <w:highlight w:val="none"/>
                <w:lang w:val="zh-CN"/>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snapToGrid/>
              <w:spacing w:line="360" w:lineRule="auto"/>
              <w:jc w:val="both"/>
              <w:textAlignment w:val="auto"/>
              <w:rPr>
                <w:rFonts w:hint="eastAsia"/>
                <w:b w:val="0"/>
                <w:bCs/>
                <w:highlight w:val="none"/>
              </w:rPr>
            </w:pPr>
            <w:r>
              <w:rPr>
                <w:rFonts w:hint="eastAsia"/>
                <w:b w:val="0"/>
                <w:bCs/>
                <w:highlight w:val="none"/>
              </w:rPr>
              <w:t>磋商报价</w:t>
            </w:r>
          </w:p>
          <w:p>
            <w:pPr>
              <w:spacing w:line="440" w:lineRule="exact"/>
              <w:rPr>
                <w:rFonts w:hint="eastAsia" w:ascii="Times New Roman" w:hAnsi="Times New Roman" w:cs="Times New Roman"/>
                <w:highlight w:val="none"/>
                <w:lang w:val="zh-CN"/>
              </w:rPr>
            </w:pPr>
            <w:r>
              <w:rPr>
                <w:rFonts w:hint="eastAsia"/>
                <w:b w:val="0"/>
                <w:bCs/>
                <w:highlight w:val="none"/>
              </w:rPr>
              <w:t>评分标准</w:t>
            </w:r>
          </w:p>
        </w:tc>
        <w:tc>
          <w:tcPr>
            <w:tcW w:w="5991" w:type="dxa"/>
            <w:gridSpan w:val="4"/>
            <w:tcBorders>
              <w:top w:val="single" w:color="auto" w:sz="4" w:space="0"/>
              <w:left w:val="single" w:color="auto" w:sz="4" w:space="0"/>
              <w:bottom w:val="single" w:color="auto" w:sz="4" w:space="0"/>
              <w:right w:val="single" w:color="000000" w:sz="2" w:space="0"/>
            </w:tcBorders>
            <w:noWrap w:val="0"/>
            <w:vAlign w:val="center"/>
          </w:tcPr>
          <w:p>
            <w:pPr>
              <w:keepNext w:val="0"/>
              <w:keepLines w:val="0"/>
              <w:pageBreakBefore w:val="0"/>
              <w:kinsoku/>
              <w:wordWrap/>
              <w:overflowPunct/>
              <w:bidi w:val="0"/>
              <w:snapToGrid/>
              <w:spacing w:line="360" w:lineRule="auto"/>
              <w:textAlignment w:val="auto"/>
              <w:rPr>
                <w:rFonts w:hint="eastAsia"/>
                <w:highlight w:val="none"/>
              </w:rPr>
            </w:pPr>
            <w:r>
              <w:rPr>
                <w:rFonts w:hint="eastAsia"/>
                <w:highlight w:val="none"/>
              </w:rPr>
              <w:t>价格分统一采用低价优先法计算，即满足竞争性磋商文件要求且二次磋商报价最低的投标报价为评标基准价。</w:t>
            </w:r>
          </w:p>
          <w:p>
            <w:pPr>
              <w:keepNext w:val="0"/>
              <w:keepLines w:val="0"/>
              <w:pageBreakBefore w:val="0"/>
              <w:kinsoku/>
              <w:wordWrap/>
              <w:overflowPunct/>
              <w:bidi w:val="0"/>
              <w:snapToGrid/>
              <w:spacing w:line="360" w:lineRule="auto"/>
              <w:textAlignment w:val="auto"/>
              <w:rPr>
                <w:rFonts w:hint="eastAsia"/>
                <w:highlight w:val="none"/>
              </w:rPr>
            </w:pPr>
            <w:r>
              <w:rPr>
                <w:rFonts w:hint="eastAsia"/>
                <w:highlight w:val="none"/>
              </w:rPr>
              <w:t>其他</w:t>
            </w:r>
            <w:r>
              <w:rPr>
                <w:rFonts w:hint="eastAsia"/>
                <w:highlight w:val="none"/>
                <w:lang w:eastAsia="zh-CN"/>
              </w:rPr>
              <w:t>供应商</w:t>
            </w:r>
            <w:r>
              <w:rPr>
                <w:rFonts w:hint="eastAsia"/>
                <w:highlight w:val="none"/>
              </w:rPr>
              <w:t>的价格分统一按照下列公式计算：</w:t>
            </w:r>
          </w:p>
          <w:p>
            <w:pPr>
              <w:keepNext w:val="0"/>
              <w:keepLines w:val="0"/>
              <w:pageBreakBefore w:val="0"/>
              <w:kinsoku/>
              <w:wordWrap/>
              <w:overflowPunct/>
              <w:bidi w:val="0"/>
              <w:snapToGrid/>
              <w:spacing w:line="360" w:lineRule="auto"/>
              <w:textAlignment w:val="auto"/>
              <w:rPr>
                <w:rFonts w:hint="eastAsia"/>
                <w:highlight w:val="none"/>
                <w:lang w:val="en-US" w:eastAsia="zh-CN"/>
              </w:rPr>
            </w:pPr>
            <w:r>
              <w:rPr>
                <w:rFonts w:hint="eastAsia"/>
                <w:highlight w:val="none"/>
              </w:rPr>
              <w:t>投标报价得分=（评标基准价/最终投标报价）×</w:t>
            </w:r>
            <w:r>
              <w:rPr>
                <w:rFonts w:hint="eastAsia"/>
                <w:highlight w:val="none"/>
                <w:lang w:val="en-US" w:eastAsia="zh-CN"/>
              </w:rPr>
              <w:t>35</w:t>
            </w:r>
          </w:p>
          <w:p>
            <w:pPr>
              <w:pStyle w:val="22"/>
              <w:ind w:left="0" w:leftChars="0" w:firstLine="0" w:firstLineChars="0"/>
              <w:rPr>
                <w:rFonts w:hint="eastAsia"/>
                <w:b/>
                <w:bCs/>
                <w:highlight w:val="none"/>
              </w:rPr>
            </w:pPr>
            <w:r>
              <w:rPr>
                <w:rFonts w:hint="eastAsia"/>
                <w:b/>
                <w:bCs/>
                <w:highlight w:val="none"/>
              </w:rPr>
              <w:t>根据《政府采购促进中小企业发展暂行办法》(财库</w:t>
            </w:r>
            <w:r>
              <w:rPr>
                <w:rFonts w:hint="eastAsia" w:ascii="Times New Roman" w:hAnsi="Times New Roman" w:eastAsia="宋体" w:cs="Times New Roman"/>
                <w:kern w:val="2"/>
                <w:sz w:val="21"/>
                <w:szCs w:val="24"/>
                <w:highlight w:val="none"/>
                <w:lang w:val="en-US" w:eastAsia="zh-CN" w:bidi="ar-SA"/>
              </w:rPr>
              <w:t>[2020]46</w:t>
            </w:r>
            <w:r>
              <w:rPr>
                <w:rFonts w:hint="eastAsia"/>
                <w:b/>
                <w:bCs/>
                <w:highlight w:val="none"/>
              </w:rPr>
              <w:t xml:space="preserve">号)的规定，对于非专门面向中小企业的项目，对小型和微型企业产品的价格给予 </w:t>
            </w:r>
            <w:r>
              <w:rPr>
                <w:rFonts w:hint="eastAsia" w:eastAsia="宋体"/>
                <w:b/>
                <w:bCs/>
                <w:highlight w:val="none"/>
                <w:lang w:val="en-US" w:eastAsia="zh-CN"/>
              </w:rPr>
              <w:t>20</w:t>
            </w:r>
            <w:r>
              <w:rPr>
                <w:rFonts w:hint="eastAsia"/>
                <w:b/>
                <w:bCs/>
                <w:highlight w:val="none"/>
              </w:rPr>
              <w:t>%的扣除，用扣除后的价格参与评审。</w:t>
            </w:r>
            <w:r>
              <w:rPr>
                <w:rFonts w:hint="eastAsia" w:ascii="Times New Roman" w:hAnsi="Times New Roman" w:cs="Times New Roman"/>
                <w:b/>
                <w:bCs/>
                <w:highlight w:val="none"/>
                <w:lang w:val="en-US" w:eastAsia="zh-CN"/>
              </w:rPr>
              <w:t>需提供符合要求的中小企业声明函。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755" w:type="dxa"/>
            <w:vMerge w:val="restart"/>
            <w:tcBorders>
              <w:left w:val="single" w:color="auto" w:sz="4" w:space="0"/>
              <w:right w:val="single" w:color="auto" w:sz="4" w:space="0"/>
            </w:tcBorders>
            <w:noWrap w:val="0"/>
            <w:vAlign w:val="center"/>
          </w:tcPr>
          <w:p>
            <w:pPr>
              <w:jc w:val="center"/>
              <w:rPr>
                <w:rFonts w:hint="eastAsia" w:ascii="宋体" w:hAnsi="宋体"/>
                <w:szCs w:val="21"/>
                <w:highlight w:val="none"/>
              </w:rPr>
            </w:pPr>
            <w:r>
              <w:rPr>
                <w:rFonts w:hint="eastAsia" w:ascii="宋体" w:hAnsi="宋体"/>
                <w:szCs w:val="21"/>
                <w:highlight w:val="none"/>
              </w:rPr>
              <w:t>2.2.1</w:t>
            </w:r>
          </w:p>
          <w:p>
            <w:pPr>
              <w:autoSpaceDE w:val="0"/>
              <w:autoSpaceDN w:val="0"/>
              <w:adjustRightInd w:val="0"/>
              <w:rPr>
                <w:rFonts w:hint="default" w:ascii="宋体" w:eastAsia="宋体" w:cs="宋体"/>
                <w:kern w:val="0"/>
                <w:sz w:val="22"/>
                <w:szCs w:val="22"/>
                <w:highlight w:val="none"/>
                <w:lang w:val="en-US" w:eastAsia="zh-CN"/>
              </w:rPr>
            </w:pPr>
            <w:r>
              <w:rPr>
                <w:rFonts w:hint="eastAsia" w:ascii="宋体" w:hAnsi="宋体"/>
                <w:szCs w:val="21"/>
                <w:highlight w:val="none"/>
              </w:rPr>
              <w:t>（2）</w:t>
            </w:r>
          </w:p>
        </w:tc>
        <w:tc>
          <w:tcPr>
            <w:tcW w:w="1287" w:type="dxa"/>
            <w:gridSpan w:val="2"/>
            <w:vMerge w:val="restart"/>
            <w:tcBorders>
              <w:left w:val="single" w:color="auto" w:sz="4" w:space="0"/>
              <w:right w:val="single" w:color="auto" w:sz="4" w:space="0"/>
            </w:tcBorders>
            <w:noWrap w:val="0"/>
            <w:vAlign w:val="center"/>
          </w:tcPr>
          <w:p>
            <w:pPr>
              <w:autoSpaceDE w:val="0"/>
              <w:autoSpaceDN w:val="0"/>
              <w:adjustRightInd w:val="0"/>
              <w:jc w:val="center"/>
              <w:rPr>
                <w:rFonts w:hint="eastAsia" w:ascii="宋体" w:cs="宋体"/>
                <w:kern w:val="0"/>
                <w:szCs w:val="21"/>
                <w:highlight w:val="none"/>
                <w:lang w:val="zh-CN"/>
              </w:rPr>
            </w:pPr>
            <w:r>
              <w:rPr>
                <w:rFonts w:hint="eastAsia"/>
                <w:b w:val="0"/>
                <w:bCs/>
                <w:highlight w:val="none"/>
              </w:rPr>
              <w:t>技术部分</w:t>
            </w:r>
            <w:r>
              <w:rPr>
                <w:rFonts w:hint="eastAsia" w:ascii="宋体" w:hAnsi="Times New Roman" w:cs="宋体"/>
                <w:kern w:val="0"/>
                <w:szCs w:val="21"/>
                <w:highlight w:val="none"/>
                <w:lang w:val="zh-CN"/>
              </w:rPr>
              <w:t>（</w:t>
            </w:r>
            <w:r>
              <w:rPr>
                <w:rFonts w:hint="eastAsia" w:ascii="宋体" w:cs="宋体"/>
                <w:kern w:val="0"/>
                <w:szCs w:val="21"/>
                <w:highlight w:val="none"/>
                <w:lang w:val="en-US" w:eastAsia="zh-CN"/>
              </w:rPr>
              <w:t>46</w:t>
            </w:r>
            <w:r>
              <w:rPr>
                <w:rFonts w:hint="eastAsia" w:ascii="宋体" w:hAnsi="Times New Roman" w:cs="宋体"/>
                <w:kern w:val="0"/>
                <w:szCs w:val="21"/>
                <w:highlight w:val="none"/>
                <w:lang w:val="en-US" w:eastAsia="zh-CN"/>
              </w:rPr>
              <w:t>分</w:t>
            </w:r>
            <w:r>
              <w:rPr>
                <w:rFonts w:hint="eastAsia" w:ascii="宋体" w:hAnsi="Times New Roman" w:cs="宋体"/>
                <w:kern w:val="0"/>
                <w:szCs w:val="21"/>
                <w:highlight w:val="none"/>
                <w:lang w:val="zh-CN"/>
              </w:rPr>
              <w:t>）</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left"/>
              <w:rPr>
                <w:rFonts w:hint="eastAsia" w:ascii="宋体" w:hAnsi="宋体" w:eastAsia="宋体" w:cs="宋体"/>
                <w:b w:val="0"/>
                <w:bCs/>
                <w:color w:val="auto"/>
                <w:kern w:val="2"/>
                <w:sz w:val="21"/>
                <w:szCs w:val="21"/>
                <w:highlight w:val="none"/>
                <w:vertAlign w:val="baseline"/>
                <w:lang w:val="en-US" w:eastAsia="zh-CN" w:bidi="ar-SA"/>
              </w:rPr>
            </w:pPr>
            <w:r>
              <w:rPr>
                <w:rFonts w:hint="eastAsia"/>
                <w:highlight w:val="none"/>
              </w:rPr>
              <w:t>施工方案与技术措施（</w:t>
            </w:r>
            <w:r>
              <w:rPr>
                <w:rFonts w:hint="eastAsia"/>
                <w:highlight w:val="none"/>
                <w:lang w:val="en-US" w:eastAsia="zh-CN"/>
              </w:rPr>
              <w:t>10</w:t>
            </w:r>
            <w:r>
              <w:rPr>
                <w:rFonts w:hint="eastAsia"/>
                <w:highlight w:val="none"/>
              </w:rPr>
              <w:t>分）</w:t>
            </w:r>
          </w:p>
        </w:tc>
        <w:tc>
          <w:tcPr>
            <w:tcW w:w="5991" w:type="dxa"/>
            <w:gridSpan w:val="4"/>
            <w:tcBorders>
              <w:top w:val="single" w:color="auto" w:sz="4" w:space="0"/>
              <w:left w:val="single" w:color="auto" w:sz="4" w:space="0"/>
              <w:bottom w:val="single" w:color="auto" w:sz="4" w:space="0"/>
              <w:right w:val="single" w:color="000000" w:sz="2" w:space="0"/>
            </w:tcBorders>
            <w:noWrap w:val="0"/>
            <w:vAlign w:val="center"/>
          </w:tcPr>
          <w:p>
            <w:pPr>
              <w:keepNext w:val="0"/>
              <w:keepLines w:val="0"/>
              <w:widowControl/>
              <w:numPr>
                <w:ilvl w:val="0"/>
                <w:numId w:val="3"/>
              </w:numPr>
              <w:suppressLineNumbers w:val="0"/>
              <w:spacing w:line="360" w:lineRule="auto"/>
              <w:jc w:val="left"/>
              <w:rPr>
                <w:rFonts w:hint="eastAsia"/>
              </w:rPr>
            </w:pPr>
            <w:r>
              <w:rPr>
                <w:rFonts w:hint="eastAsia"/>
              </w:rPr>
              <w:t>施工方法合理</w:t>
            </w:r>
            <w:r>
              <w:rPr>
                <w:rFonts w:hint="eastAsia"/>
                <w:lang w:val="en-US" w:eastAsia="zh-CN"/>
              </w:rPr>
              <w:t>5</w:t>
            </w:r>
            <w:r>
              <w:rPr>
                <w:rFonts w:hint="eastAsia"/>
              </w:rPr>
              <w:t>分，基本合理</w:t>
            </w:r>
            <w:r>
              <w:rPr>
                <w:rFonts w:hint="eastAsia"/>
                <w:lang w:val="en-US" w:eastAsia="zh-CN"/>
              </w:rPr>
              <w:t>3</w:t>
            </w:r>
            <w:r>
              <w:rPr>
                <w:rFonts w:hint="eastAsia"/>
              </w:rPr>
              <w:t>分，</w:t>
            </w:r>
            <w:r>
              <w:rPr>
                <w:rFonts w:hint="eastAsia"/>
                <w:lang w:val="en-US" w:eastAsia="zh-CN"/>
              </w:rPr>
              <w:t>一般</w:t>
            </w:r>
            <w:r>
              <w:rPr>
                <w:rFonts w:hint="eastAsia"/>
              </w:rPr>
              <w:t>合理</w:t>
            </w:r>
            <w:r>
              <w:rPr>
                <w:rFonts w:hint="eastAsia"/>
                <w:lang w:val="en-US" w:eastAsia="zh-CN"/>
              </w:rPr>
              <w:t>1</w:t>
            </w:r>
            <w:r>
              <w:rPr>
                <w:rFonts w:hint="eastAsia"/>
              </w:rPr>
              <w:t>分</w:t>
            </w:r>
            <w:r>
              <w:rPr>
                <w:rFonts w:hint="eastAsia"/>
                <w:lang w:eastAsia="zh-CN"/>
              </w:rPr>
              <w:t>，</w:t>
            </w:r>
            <w:r>
              <w:rPr>
                <w:rFonts w:hint="eastAsia"/>
                <w:lang w:val="en-US" w:eastAsia="zh-CN"/>
              </w:rPr>
              <w:t>缺项</w:t>
            </w:r>
            <w:r>
              <w:rPr>
                <w:rFonts w:hint="eastAsia"/>
              </w:rPr>
              <w:t>不得分；</w:t>
            </w:r>
          </w:p>
          <w:p>
            <w:pPr>
              <w:keepNext w:val="0"/>
              <w:keepLines w:val="0"/>
              <w:widowControl/>
              <w:numPr>
                <w:ilvl w:val="0"/>
                <w:numId w:val="3"/>
              </w:numPr>
              <w:suppressLineNumbers w:val="0"/>
              <w:spacing w:line="360" w:lineRule="auto"/>
              <w:jc w:val="left"/>
              <w:rPr>
                <w:rFonts w:hint="eastAsia"/>
              </w:rPr>
            </w:pPr>
            <w:r>
              <w:rPr>
                <w:rFonts w:hint="eastAsia"/>
                <w:highlight w:val="none"/>
              </w:rPr>
              <w:t>施</w:t>
            </w:r>
            <w:r>
              <w:rPr>
                <w:rFonts w:hint="eastAsia" w:ascii="Times New Roman" w:hAnsi="Times New Roman" w:eastAsia="宋体" w:cs="Times New Roman"/>
                <w:kern w:val="2"/>
                <w:sz w:val="21"/>
                <w:szCs w:val="24"/>
                <w:lang w:val="en-US" w:eastAsia="zh-CN" w:bidi="ar-SA"/>
              </w:rPr>
              <w:t>工技术措施</w:t>
            </w:r>
            <w:r>
              <w:rPr>
                <w:rFonts w:hint="eastAsia"/>
              </w:rPr>
              <w:t>合理</w:t>
            </w:r>
            <w:r>
              <w:rPr>
                <w:rFonts w:hint="eastAsia"/>
                <w:lang w:val="en-US" w:eastAsia="zh-CN"/>
              </w:rPr>
              <w:t>5</w:t>
            </w:r>
            <w:r>
              <w:rPr>
                <w:rFonts w:hint="eastAsia"/>
              </w:rPr>
              <w:t>分，基本合理</w:t>
            </w:r>
            <w:r>
              <w:rPr>
                <w:rFonts w:hint="eastAsia"/>
                <w:lang w:val="en-US" w:eastAsia="zh-CN"/>
              </w:rPr>
              <w:t>3</w:t>
            </w:r>
            <w:r>
              <w:rPr>
                <w:rFonts w:hint="eastAsia"/>
              </w:rPr>
              <w:t>分，</w:t>
            </w:r>
            <w:r>
              <w:rPr>
                <w:rFonts w:hint="eastAsia"/>
                <w:lang w:val="en-US" w:eastAsia="zh-CN"/>
              </w:rPr>
              <w:t>一般</w:t>
            </w:r>
            <w:r>
              <w:rPr>
                <w:rFonts w:hint="eastAsia"/>
              </w:rPr>
              <w:t>合理</w:t>
            </w:r>
            <w:r>
              <w:rPr>
                <w:rFonts w:hint="eastAsia"/>
                <w:lang w:val="en-US" w:eastAsia="zh-CN"/>
              </w:rPr>
              <w:t>1</w:t>
            </w:r>
            <w:r>
              <w:rPr>
                <w:rFonts w:hint="eastAsia"/>
              </w:rPr>
              <w:t>分</w:t>
            </w:r>
            <w:r>
              <w:rPr>
                <w:rFonts w:hint="eastAsia"/>
                <w:lang w:eastAsia="zh-CN"/>
              </w:rPr>
              <w:t>，</w:t>
            </w:r>
            <w:r>
              <w:rPr>
                <w:rFonts w:hint="eastAsia"/>
                <w:lang w:val="en-US" w:eastAsia="zh-CN"/>
              </w:rPr>
              <w:t>缺项</w:t>
            </w:r>
            <w:r>
              <w:rPr>
                <w:rFonts w:hint="eastAsia"/>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755" w:type="dxa"/>
            <w:vMerge w:val="continue"/>
            <w:tcBorders>
              <w:left w:val="single" w:color="auto" w:sz="4" w:space="0"/>
              <w:right w:val="single" w:color="auto" w:sz="4" w:space="0"/>
            </w:tcBorders>
            <w:noWrap w:val="0"/>
            <w:vAlign w:val="center"/>
          </w:tcPr>
          <w:p>
            <w:pPr>
              <w:autoSpaceDE w:val="0"/>
              <w:autoSpaceDN w:val="0"/>
              <w:adjustRightInd w:val="0"/>
              <w:rPr>
                <w:rFonts w:hint="eastAsia" w:ascii="宋体" w:hAnsi="宋体"/>
                <w:szCs w:val="21"/>
                <w:highlight w:val="none"/>
              </w:rPr>
            </w:pPr>
          </w:p>
        </w:tc>
        <w:tc>
          <w:tcPr>
            <w:tcW w:w="1287" w:type="dxa"/>
            <w:gridSpan w:val="2"/>
            <w:vMerge w:val="continue"/>
            <w:tcBorders>
              <w:left w:val="single" w:color="auto" w:sz="4" w:space="0"/>
              <w:right w:val="single" w:color="auto" w:sz="4" w:space="0"/>
            </w:tcBorders>
            <w:noWrap w:val="0"/>
            <w:vAlign w:val="center"/>
          </w:tcPr>
          <w:p>
            <w:pPr>
              <w:autoSpaceDE w:val="0"/>
              <w:autoSpaceDN w:val="0"/>
              <w:adjustRightInd w:val="0"/>
              <w:jc w:val="center"/>
              <w:rPr>
                <w:rFonts w:hint="eastAsia" w:ascii="宋体" w:hAnsi="宋体"/>
                <w:szCs w:val="21"/>
                <w:highlight w:val="none"/>
              </w:rPr>
            </w:pPr>
          </w:p>
        </w:tc>
        <w:tc>
          <w:tcPr>
            <w:tcW w:w="15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left"/>
              <w:rPr>
                <w:rFonts w:hint="eastAsia"/>
                <w:kern w:val="2"/>
                <w:sz w:val="21"/>
                <w:szCs w:val="21"/>
                <w:highlight w:val="none"/>
              </w:rPr>
            </w:pPr>
            <w:r>
              <w:rPr>
                <w:rFonts w:hint="eastAsia"/>
                <w:highlight w:val="none"/>
              </w:rPr>
              <w:t>质量管理体系与措施（</w:t>
            </w:r>
            <w:r>
              <w:rPr>
                <w:rFonts w:hint="eastAsia"/>
                <w:highlight w:val="none"/>
                <w:lang w:val="en-US" w:eastAsia="zh-CN"/>
              </w:rPr>
              <w:t>6</w:t>
            </w:r>
            <w:r>
              <w:rPr>
                <w:rFonts w:hint="eastAsia"/>
                <w:highlight w:val="none"/>
              </w:rPr>
              <w:t>分）</w:t>
            </w:r>
          </w:p>
        </w:tc>
        <w:tc>
          <w:tcPr>
            <w:tcW w:w="5986" w:type="dxa"/>
            <w:gridSpan w:val="3"/>
            <w:tcBorders>
              <w:top w:val="single" w:color="auto" w:sz="4" w:space="0"/>
              <w:left w:val="single" w:color="auto" w:sz="4" w:space="0"/>
              <w:bottom w:val="single" w:color="auto" w:sz="4" w:space="0"/>
              <w:right w:val="single" w:color="000000" w:sz="2" w:space="0"/>
            </w:tcBorders>
            <w:noWrap w:val="0"/>
            <w:vAlign w:val="center"/>
          </w:tcPr>
          <w:p>
            <w:pPr>
              <w:keepNext w:val="0"/>
              <w:keepLines w:val="0"/>
              <w:widowControl/>
              <w:numPr>
                <w:ilvl w:val="0"/>
                <w:numId w:val="0"/>
              </w:numPr>
              <w:suppressLineNumbers w:val="0"/>
              <w:spacing w:line="360" w:lineRule="auto"/>
              <w:jc w:val="left"/>
              <w:rPr>
                <w:kern w:val="2"/>
                <w:sz w:val="21"/>
                <w:szCs w:val="21"/>
                <w:highlight w:val="none"/>
              </w:rPr>
            </w:pPr>
            <w:r>
              <w:rPr>
                <w:rFonts w:hint="eastAsia"/>
                <w:highlight w:val="none"/>
              </w:rPr>
              <w:t>质量管理制度、保证措施：针对性及可操作性强</w:t>
            </w:r>
            <w:r>
              <w:rPr>
                <w:rFonts w:hint="eastAsia"/>
                <w:highlight w:val="none"/>
                <w:lang w:val="en-US" w:eastAsia="zh-CN"/>
              </w:rPr>
              <w:t>6</w:t>
            </w:r>
            <w:r>
              <w:rPr>
                <w:rFonts w:hint="eastAsia"/>
                <w:highlight w:val="none"/>
              </w:rPr>
              <w:t>分，</w:t>
            </w:r>
            <w:r>
              <w:rPr>
                <w:rFonts w:hint="eastAsia"/>
              </w:rPr>
              <w:t>基本</w:t>
            </w:r>
            <w:r>
              <w:rPr>
                <w:rFonts w:hint="eastAsia"/>
                <w:lang w:val="en-US" w:eastAsia="zh-CN"/>
              </w:rPr>
              <w:t>合理3</w:t>
            </w:r>
            <w:r>
              <w:rPr>
                <w:rFonts w:hint="eastAsia"/>
              </w:rPr>
              <w:t>分，</w:t>
            </w:r>
            <w:r>
              <w:rPr>
                <w:rFonts w:hint="eastAsia"/>
                <w:lang w:val="en-US" w:eastAsia="zh-CN"/>
              </w:rPr>
              <w:t>一般1</w:t>
            </w:r>
            <w:r>
              <w:rPr>
                <w:rFonts w:hint="eastAsia"/>
              </w:rPr>
              <w:t>分</w:t>
            </w:r>
            <w:r>
              <w:rPr>
                <w:rFonts w:hint="eastAsia"/>
                <w:lang w:eastAsia="zh-CN"/>
              </w:rPr>
              <w:t>，</w:t>
            </w:r>
            <w:r>
              <w:rPr>
                <w:rFonts w:hint="eastAsia"/>
                <w:lang w:val="en-US" w:eastAsia="zh-CN"/>
              </w:rPr>
              <w:t>缺项</w:t>
            </w:r>
            <w:r>
              <w:rPr>
                <w:rFonts w:hint="eastAsia"/>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755" w:type="dxa"/>
            <w:vMerge w:val="continue"/>
            <w:tcBorders>
              <w:left w:val="single" w:color="auto" w:sz="4" w:space="0"/>
              <w:right w:val="single" w:color="auto" w:sz="4" w:space="0"/>
            </w:tcBorders>
            <w:noWrap w:val="0"/>
            <w:vAlign w:val="center"/>
          </w:tcPr>
          <w:p>
            <w:pPr>
              <w:autoSpaceDE w:val="0"/>
              <w:autoSpaceDN w:val="0"/>
              <w:adjustRightInd w:val="0"/>
              <w:rPr>
                <w:rFonts w:hint="eastAsia" w:ascii="宋体" w:hAnsi="宋体"/>
                <w:szCs w:val="21"/>
                <w:highlight w:val="none"/>
              </w:rPr>
            </w:pPr>
          </w:p>
        </w:tc>
        <w:tc>
          <w:tcPr>
            <w:tcW w:w="1287" w:type="dxa"/>
            <w:gridSpan w:val="2"/>
            <w:vMerge w:val="continue"/>
            <w:tcBorders>
              <w:left w:val="single" w:color="auto" w:sz="4" w:space="0"/>
              <w:right w:val="single" w:color="auto" w:sz="4" w:space="0"/>
            </w:tcBorders>
            <w:noWrap w:val="0"/>
            <w:vAlign w:val="center"/>
          </w:tcPr>
          <w:p>
            <w:pPr>
              <w:autoSpaceDE w:val="0"/>
              <w:autoSpaceDN w:val="0"/>
              <w:adjustRightInd w:val="0"/>
              <w:jc w:val="center"/>
              <w:rPr>
                <w:rFonts w:hint="eastAsia" w:ascii="宋体" w:hAnsi="宋体"/>
                <w:szCs w:val="21"/>
                <w:highlight w:val="none"/>
              </w:rPr>
            </w:pPr>
          </w:p>
        </w:tc>
        <w:tc>
          <w:tcPr>
            <w:tcW w:w="15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left"/>
              <w:rPr>
                <w:rFonts w:hint="eastAsia"/>
                <w:kern w:val="2"/>
                <w:sz w:val="21"/>
                <w:szCs w:val="21"/>
                <w:highlight w:val="none"/>
              </w:rPr>
            </w:pPr>
            <w:r>
              <w:rPr>
                <w:rFonts w:hint="eastAsia"/>
                <w:highlight w:val="none"/>
              </w:rPr>
              <w:t>安全管理体系与措施（</w:t>
            </w:r>
            <w:r>
              <w:rPr>
                <w:rFonts w:hint="eastAsia"/>
                <w:highlight w:val="none"/>
                <w:lang w:val="en-US" w:eastAsia="zh-CN"/>
              </w:rPr>
              <w:t>6</w:t>
            </w:r>
            <w:r>
              <w:rPr>
                <w:rFonts w:hint="eastAsia"/>
                <w:highlight w:val="none"/>
              </w:rPr>
              <w:t>分）</w:t>
            </w:r>
          </w:p>
        </w:tc>
        <w:tc>
          <w:tcPr>
            <w:tcW w:w="5986" w:type="dxa"/>
            <w:gridSpan w:val="3"/>
            <w:tcBorders>
              <w:top w:val="single" w:color="auto" w:sz="4" w:space="0"/>
              <w:left w:val="single" w:color="auto" w:sz="4" w:space="0"/>
              <w:bottom w:val="single" w:color="auto" w:sz="4" w:space="0"/>
              <w:right w:val="single" w:color="000000" w:sz="2" w:space="0"/>
            </w:tcBorders>
            <w:noWrap w:val="0"/>
            <w:vAlign w:val="center"/>
          </w:tcPr>
          <w:p>
            <w:pPr>
              <w:keepNext w:val="0"/>
              <w:keepLines w:val="0"/>
              <w:widowControl/>
              <w:suppressLineNumbers w:val="0"/>
              <w:spacing w:line="360" w:lineRule="auto"/>
              <w:jc w:val="left"/>
              <w:rPr>
                <w:kern w:val="2"/>
                <w:sz w:val="21"/>
                <w:szCs w:val="21"/>
                <w:highlight w:val="none"/>
              </w:rPr>
            </w:pPr>
            <w:r>
              <w:rPr>
                <w:rFonts w:hint="eastAsia"/>
                <w:highlight w:val="none"/>
              </w:rPr>
              <w:t>安全生产保护措施：针对性强</w:t>
            </w:r>
            <w:r>
              <w:rPr>
                <w:rFonts w:hint="eastAsia"/>
                <w:highlight w:val="none"/>
                <w:lang w:val="en-US" w:eastAsia="zh-CN"/>
              </w:rPr>
              <w:t>6</w:t>
            </w:r>
            <w:r>
              <w:rPr>
                <w:rFonts w:hint="eastAsia"/>
                <w:highlight w:val="none"/>
              </w:rPr>
              <w:t>分，</w:t>
            </w:r>
            <w:r>
              <w:rPr>
                <w:rFonts w:hint="eastAsia"/>
              </w:rPr>
              <w:t>基本</w:t>
            </w:r>
            <w:r>
              <w:rPr>
                <w:rFonts w:hint="eastAsia"/>
                <w:lang w:val="en-US" w:eastAsia="zh-CN"/>
              </w:rPr>
              <w:t>合理3</w:t>
            </w:r>
            <w:r>
              <w:rPr>
                <w:rFonts w:hint="eastAsia"/>
              </w:rPr>
              <w:t>分，</w:t>
            </w:r>
            <w:r>
              <w:rPr>
                <w:rFonts w:hint="eastAsia"/>
                <w:lang w:val="en-US" w:eastAsia="zh-CN"/>
              </w:rPr>
              <w:t>一般1</w:t>
            </w:r>
            <w:r>
              <w:rPr>
                <w:rFonts w:hint="eastAsia"/>
              </w:rPr>
              <w:t>分</w:t>
            </w:r>
            <w:r>
              <w:rPr>
                <w:rFonts w:hint="eastAsia"/>
                <w:lang w:eastAsia="zh-CN"/>
              </w:rPr>
              <w:t>，</w:t>
            </w:r>
            <w:r>
              <w:rPr>
                <w:rFonts w:hint="eastAsia"/>
                <w:lang w:val="en-US" w:eastAsia="zh-CN"/>
              </w:rPr>
              <w:t>缺项</w:t>
            </w:r>
            <w:r>
              <w:rPr>
                <w:rFonts w:hint="eastAsia"/>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755" w:type="dxa"/>
            <w:vMerge w:val="continue"/>
            <w:tcBorders>
              <w:left w:val="single" w:color="auto" w:sz="4" w:space="0"/>
              <w:right w:val="single" w:color="auto" w:sz="4" w:space="0"/>
            </w:tcBorders>
            <w:noWrap w:val="0"/>
            <w:vAlign w:val="center"/>
          </w:tcPr>
          <w:p>
            <w:pPr>
              <w:autoSpaceDE w:val="0"/>
              <w:autoSpaceDN w:val="0"/>
              <w:adjustRightInd w:val="0"/>
              <w:rPr>
                <w:rFonts w:hint="eastAsia" w:ascii="宋体" w:hAnsi="宋体"/>
                <w:szCs w:val="21"/>
                <w:highlight w:val="none"/>
              </w:rPr>
            </w:pPr>
          </w:p>
        </w:tc>
        <w:tc>
          <w:tcPr>
            <w:tcW w:w="1287" w:type="dxa"/>
            <w:gridSpan w:val="2"/>
            <w:vMerge w:val="continue"/>
            <w:tcBorders>
              <w:left w:val="single" w:color="auto" w:sz="4" w:space="0"/>
              <w:right w:val="single" w:color="auto" w:sz="4" w:space="0"/>
            </w:tcBorders>
            <w:noWrap w:val="0"/>
            <w:vAlign w:val="center"/>
          </w:tcPr>
          <w:p>
            <w:pPr>
              <w:autoSpaceDE w:val="0"/>
              <w:autoSpaceDN w:val="0"/>
              <w:adjustRightInd w:val="0"/>
              <w:jc w:val="center"/>
              <w:rPr>
                <w:rFonts w:hint="eastAsia" w:ascii="宋体" w:hAnsi="宋体"/>
                <w:szCs w:val="21"/>
                <w:highlight w:val="none"/>
              </w:rPr>
            </w:pPr>
          </w:p>
        </w:tc>
        <w:tc>
          <w:tcPr>
            <w:tcW w:w="15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left"/>
              <w:rPr>
                <w:rFonts w:hint="eastAsia"/>
                <w:kern w:val="2"/>
                <w:sz w:val="21"/>
                <w:szCs w:val="21"/>
                <w:highlight w:val="none"/>
              </w:rPr>
            </w:pPr>
            <w:r>
              <w:rPr>
                <w:rFonts w:hint="eastAsia"/>
                <w:highlight w:val="none"/>
              </w:rPr>
              <w:t>环境保护管理体系与措施（</w:t>
            </w:r>
            <w:r>
              <w:rPr>
                <w:rFonts w:hint="eastAsia"/>
                <w:highlight w:val="none"/>
                <w:lang w:val="en-US" w:eastAsia="zh-CN"/>
              </w:rPr>
              <w:t>6</w:t>
            </w:r>
            <w:r>
              <w:rPr>
                <w:rFonts w:hint="eastAsia"/>
                <w:highlight w:val="none"/>
              </w:rPr>
              <w:t xml:space="preserve"> 分）</w:t>
            </w:r>
          </w:p>
        </w:tc>
        <w:tc>
          <w:tcPr>
            <w:tcW w:w="5986" w:type="dxa"/>
            <w:gridSpan w:val="3"/>
            <w:tcBorders>
              <w:top w:val="single" w:color="auto" w:sz="4" w:space="0"/>
              <w:left w:val="single" w:color="auto" w:sz="4" w:space="0"/>
              <w:bottom w:val="single" w:color="auto" w:sz="4" w:space="0"/>
              <w:right w:val="single" w:color="000000" w:sz="2" w:space="0"/>
            </w:tcBorders>
            <w:noWrap w:val="0"/>
            <w:vAlign w:val="center"/>
          </w:tcPr>
          <w:p>
            <w:pPr>
              <w:keepNext w:val="0"/>
              <w:keepLines w:val="0"/>
              <w:widowControl/>
              <w:suppressLineNumbers w:val="0"/>
              <w:spacing w:line="360" w:lineRule="auto"/>
              <w:jc w:val="left"/>
              <w:rPr>
                <w:kern w:val="2"/>
                <w:sz w:val="21"/>
                <w:szCs w:val="21"/>
                <w:highlight w:val="none"/>
              </w:rPr>
            </w:pPr>
            <w:r>
              <w:rPr>
                <w:rFonts w:hint="eastAsia"/>
                <w:highlight w:val="none"/>
              </w:rPr>
              <w:t>文明工地和环境保护措施：针对性强</w:t>
            </w:r>
            <w:r>
              <w:rPr>
                <w:rFonts w:hint="eastAsia"/>
                <w:highlight w:val="none"/>
                <w:lang w:val="en-US" w:eastAsia="zh-CN"/>
              </w:rPr>
              <w:t>6</w:t>
            </w:r>
            <w:r>
              <w:rPr>
                <w:rFonts w:hint="eastAsia"/>
                <w:highlight w:val="none"/>
              </w:rPr>
              <w:t>分，</w:t>
            </w:r>
            <w:r>
              <w:rPr>
                <w:rFonts w:hint="eastAsia"/>
              </w:rPr>
              <w:t>基本</w:t>
            </w:r>
            <w:r>
              <w:rPr>
                <w:rFonts w:hint="eastAsia"/>
                <w:lang w:val="en-US" w:eastAsia="zh-CN"/>
              </w:rPr>
              <w:t>合理3</w:t>
            </w:r>
            <w:r>
              <w:rPr>
                <w:rFonts w:hint="eastAsia"/>
              </w:rPr>
              <w:t>分，</w:t>
            </w:r>
            <w:r>
              <w:rPr>
                <w:rFonts w:hint="eastAsia"/>
                <w:lang w:val="en-US" w:eastAsia="zh-CN"/>
              </w:rPr>
              <w:t>一般1</w:t>
            </w:r>
            <w:r>
              <w:rPr>
                <w:rFonts w:hint="eastAsia"/>
              </w:rPr>
              <w:t>分</w:t>
            </w:r>
            <w:r>
              <w:rPr>
                <w:rFonts w:hint="eastAsia"/>
                <w:lang w:eastAsia="zh-CN"/>
              </w:rPr>
              <w:t>，</w:t>
            </w:r>
            <w:r>
              <w:rPr>
                <w:rFonts w:hint="eastAsia"/>
                <w:lang w:val="en-US" w:eastAsia="zh-CN"/>
              </w:rPr>
              <w:t>缺项</w:t>
            </w:r>
            <w:r>
              <w:rPr>
                <w:rFonts w:hint="eastAsia"/>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755" w:type="dxa"/>
            <w:vMerge w:val="continue"/>
            <w:tcBorders>
              <w:left w:val="single" w:color="auto" w:sz="4" w:space="0"/>
              <w:right w:val="single" w:color="auto" w:sz="4" w:space="0"/>
            </w:tcBorders>
            <w:noWrap w:val="0"/>
            <w:vAlign w:val="center"/>
          </w:tcPr>
          <w:p>
            <w:pPr>
              <w:autoSpaceDE w:val="0"/>
              <w:autoSpaceDN w:val="0"/>
              <w:adjustRightInd w:val="0"/>
              <w:rPr>
                <w:rFonts w:hint="eastAsia" w:ascii="宋体" w:hAnsi="宋体"/>
                <w:szCs w:val="21"/>
                <w:highlight w:val="none"/>
              </w:rPr>
            </w:pPr>
          </w:p>
        </w:tc>
        <w:tc>
          <w:tcPr>
            <w:tcW w:w="1287" w:type="dxa"/>
            <w:gridSpan w:val="2"/>
            <w:vMerge w:val="continue"/>
            <w:tcBorders>
              <w:left w:val="single" w:color="auto" w:sz="4" w:space="0"/>
              <w:right w:val="single" w:color="auto" w:sz="4" w:space="0"/>
            </w:tcBorders>
            <w:noWrap w:val="0"/>
            <w:vAlign w:val="center"/>
          </w:tcPr>
          <w:p>
            <w:pPr>
              <w:autoSpaceDE w:val="0"/>
              <w:autoSpaceDN w:val="0"/>
              <w:adjustRightInd w:val="0"/>
              <w:jc w:val="center"/>
              <w:rPr>
                <w:rFonts w:hint="eastAsia" w:ascii="宋体" w:hAnsi="宋体"/>
                <w:szCs w:val="21"/>
                <w:highlight w:val="none"/>
              </w:rPr>
            </w:pPr>
          </w:p>
        </w:tc>
        <w:tc>
          <w:tcPr>
            <w:tcW w:w="15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left"/>
              <w:rPr>
                <w:rFonts w:hint="eastAsia"/>
                <w:kern w:val="2"/>
                <w:sz w:val="21"/>
                <w:szCs w:val="21"/>
                <w:highlight w:val="none"/>
              </w:rPr>
            </w:pPr>
            <w:r>
              <w:rPr>
                <w:rFonts w:hint="eastAsia"/>
                <w:highlight w:val="none"/>
              </w:rPr>
              <w:t>工程进度计划与措施（</w:t>
            </w:r>
            <w:r>
              <w:rPr>
                <w:rFonts w:hint="eastAsia"/>
                <w:highlight w:val="none"/>
                <w:lang w:val="en-US" w:eastAsia="zh-CN"/>
              </w:rPr>
              <w:t>6</w:t>
            </w:r>
            <w:r>
              <w:rPr>
                <w:rFonts w:hint="eastAsia"/>
                <w:highlight w:val="none"/>
              </w:rPr>
              <w:t>分）</w:t>
            </w:r>
          </w:p>
        </w:tc>
        <w:tc>
          <w:tcPr>
            <w:tcW w:w="5986" w:type="dxa"/>
            <w:gridSpan w:val="3"/>
            <w:tcBorders>
              <w:top w:val="single" w:color="auto" w:sz="4" w:space="0"/>
              <w:left w:val="single" w:color="auto" w:sz="4" w:space="0"/>
              <w:bottom w:val="single" w:color="auto" w:sz="4" w:space="0"/>
              <w:right w:val="single" w:color="000000" w:sz="2" w:space="0"/>
            </w:tcBorders>
            <w:noWrap w:val="0"/>
            <w:vAlign w:val="center"/>
          </w:tcPr>
          <w:p>
            <w:pPr>
              <w:keepNext w:val="0"/>
              <w:keepLines w:val="0"/>
              <w:widowControl/>
              <w:suppressLineNumbers w:val="0"/>
              <w:spacing w:line="360" w:lineRule="auto"/>
              <w:jc w:val="left"/>
              <w:rPr>
                <w:kern w:val="2"/>
                <w:sz w:val="21"/>
                <w:szCs w:val="21"/>
                <w:highlight w:val="none"/>
              </w:rPr>
            </w:pPr>
            <w:r>
              <w:rPr>
                <w:rFonts w:hint="eastAsia"/>
                <w:highlight w:val="none"/>
              </w:rPr>
              <w:t>施工进度计划及保证措施合理</w:t>
            </w:r>
            <w:r>
              <w:rPr>
                <w:rFonts w:hint="eastAsia"/>
                <w:highlight w:val="none"/>
                <w:lang w:val="en-US" w:eastAsia="zh-CN"/>
              </w:rPr>
              <w:t>6</w:t>
            </w:r>
            <w:r>
              <w:rPr>
                <w:rFonts w:hint="eastAsia"/>
                <w:highlight w:val="none"/>
              </w:rPr>
              <w:t>分，</w:t>
            </w:r>
            <w:r>
              <w:rPr>
                <w:rFonts w:hint="eastAsia"/>
              </w:rPr>
              <w:t>基本</w:t>
            </w:r>
            <w:r>
              <w:rPr>
                <w:rFonts w:hint="eastAsia"/>
                <w:lang w:val="en-US" w:eastAsia="zh-CN"/>
              </w:rPr>
              <w:t>合理3</w:t>
            </w:r>
            <w:r>
              <w:rPr>
                <w:rFonts w:hint="eastAsia"/>
              </w:rPr>
              <w:t>分，</w:t>
            </w:r>
            <w:r>
              <w:rPr>
                <w:rFonts w:hint="eastAsia"/>
                <w:lang w:val="en-US" w:eastAsia="zh-CN"/>
              </w:rPr>
              <w:t>一般合理1</w:t>
            </w:r>
            <w:r>
              <w:rPr>
                <w:rFonts w:hint="eastAsia"/>
              </w:rPr>
              <w:t>分</w:t>
            </w:r>
            <w:r>
              <w:rPr>
                <w:rFonts w:hint="eastAsia"/>
                <w:lang w:eastAsia="zh-CN"/>
              </w:rPr>
              <w:t>，</w:t>
            </w:r>
            <w:r>
              <w:rPr>
                <w:rFonts w:hint="eastAsia"/>
                <w:lang w:val="en-US" w:eastAsia="zh-CN"/>
              </w:rPr>
              <w:t>缺项</w:t>
            </w:r>
            <w:r>
              <w:rPr>
                <w:rFonts w:hint="eastAsia"/>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755" w:type="dxa"/>
            <w:vMerge w:val="continue"/>
            <w:tcBorders>
              <w:left w:val="single" w:color="auto" w:sz="4" w:space="0"/>
              <w:right w:val="single" w:color="auto" w:sz="4" w:space="0"/>
            </w:tcBorders>
            <w:noWrap w:val="0"/>
            <w:vAlign w:val="center"/>
          </w:tcPr>
          <w:p>
            <w:pPr>
              <w:autoSpaceDE w:val="0"/>
              <w:autoSpaceDN w:val="0"/>
              <w:adjustRightInd w:val="0"/>
              <w:rPr>
                <w:rFonts w:hint="eastAsia" w:ascii="宋体" w:hAnsi="宋体"/>
                <w:szCs w:val="21"/>
                <w:highlight w:val="none"/>
              </w:rPr>
            </w:pPr>
          </w:p>
        </w:tc>
        <w:tc>
          <w:tcPr>
            <w:tcW w:w="1287" w:type="dxa"/>
            <w:gridSpan w:val="2"/>
            <w:vMerge w:val="continue"/>
            <w:tcBorders>
              <w:left w:val="single" w:color="auto" w:sz="4" w:space="0"/>
              <w:right w:val="single" w:color="auto" w:sz="4" w:space="0"/>
            </w:tcBorders>
            <w:noWrap w:val="0"/>
            <w:vAlign w:val="center"/>
          </w:tcPr>
          <w:p>
            <w:pPr>
              <w:autoSpaceDE w:val="0"/>
              <w:autoSpaceDN w:val="0"/>
              <w:adjustRightInd w:val="0"/>
              <w:jc w:val="center"/>
              <w:rPr>
                <w:rFonts w:hint="eastAsia" w:ascii="宋体" w:hAnsi="宋体"/>
                <w:szCs w:val="21"/>
                <w:highlight w:val="none"/>
              </w:rPr>
            </w:pPr>
          </w:p>
        </w:tc>
        <w:tc>
          <w:tcPr>
            <w:tcW w:w="15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left"/>
              <w:rPr>
                <w:rFonts w:hint="eastAsia"/>
                <w:kern w:val="2"/>
                <w:sz w:val="21"/>
                <w:szCs w:val="21"/>
                <w:highlight w:val="none"/>
              </w:rPr>
            </w:pPr>
            <w:r>
              <w:rPr>
                <w:rFonts w:hint="eastAsia"/>
                <w:highlight w:val="none"/>
              </w:rPr>
              <w:t>施工主要机械设备及人力资源配置（</w:t>
            </w:r>
            <w:r>
              <w:rPr>
                <w:rFonts w:hint="eastAsia"/>
                <w:highlight w:val="none"/>
                <w:lang w:val="en-US" w:eastAsia="zh-CN"/>
              </w:rPr>
              <w:t>6</w:t>
            </w:r>
            <w:r>
              <w:rPr>
                <w:rFonts w:hint="eastAsia"/>
                <w:highlight w:val="none"/>
              </w:rPr>
              <w:t>分）</w:t>
            </w:r>
          </w:p>
        </w:tc>
        <w:tc>
          <w:tcPr>
            <w:tcW w:w="5986" w:type="dxa"/>
            <w:gridSpan w:val="3"/>
            <w:tcBorders>
              <w:top w:val="single" w:color="auto" w:sz="4" w:space="0"/>
              <w:left w:val="single" w:color="auto" w:sz="4" w:space="0"/>
              <w:bottom w:val="single" w:color="auto" w:sz="4" w:space="0"/>
              <w:right w:val="single" w:color="000000" w:sz="2" w:space="0"/>
            </w:tcBorders>
            <w:noWrap w:val="0"/>
            <w:vAlign w:val="center"/>
          </w:tcPr>
          <w:p>
            <w:pPr>
              <w:keepNext w:val="0"/>
              <w:keepLines w:val="0"/>
              <w:pageBreakBefore w:val="0"/>
              <w:kinsoku/>
              <w:wordWrap/>
              <w:overflowPunct/>
              <w:bidi w:val="0"/>
              <w:snapToGrid/>
              <w:spacing w:line="360" w:lineRule="auto"/>
              <w:textAlignment w:val="auto"/>
              <w:rPr>
                <w:rFonts w:hint="eastAsia"/>
                <w:highlight w:val="none"/>
              </w:rPr>
            </w:pPr>
            <w:r>
              <w:rPr>
                <w:rFonts w:hint="eastAsia"/>
                <w:highlight w:val="none"/>
                <w:lang w:val="en-US" w:eastAsia="zh-CN"/>
              </w:rPr>
              <w:t>1、</w:t>
            </w:r>
            <w:r>
              <w:rPr>
                <w:rFonts w:hint="eastAsia"/>
                <w:highlight w:val="none"/>
              </w:rPr>
              <w:t>施工机械满足施工要求的得2分，基本满足要求得 1 分，</w:t>
            </w:r>
            <w:r>
              <w:rPr>
                <w:rFonts w:hint="eastAsia"/>
                <w:lang w:val="en-US" w:eastAsia="zh-CN"/>
              </w:rPr>
              <w:t>缺项</w:t>
            </w:r>
            <w:r>
              <w:rPr>
                <w:rFonts w:hint="eastAsia"/>
              </w:rPr>
              <w:t>不得分</w:t>
            </w:r>
            <w:r>
              <w:rPr>
                <w:rFonts w:hint="eastAsia"/>
                <w:highlight w:val="none"/>
              </w:rPr>
              <w:t>；</w:t>
            </w:r>
          </w:p>
          <w:p>
            <w:pPr>
              <w:keepNext w:val="0"/>
              <w:keepLines w:val="0"/>
              <w:pageBreakBefore w:val="0"/>
              <w:kinsoku/>
              <w:wordWrap/>
              <w:overflowPunct/>
              <w:bidi w:val="0"/>
              <w:snapToGrid/>
              <w:spacing w:line="360" w:lineRule="auto"/>
              <w:textAlignment w:val="auto"/>
              <w:rPr>
                <w:rFonts w:hint="eastAsia"/>
                <w:highlight w:val="none"/>
              </w:rPr>
            </w:pPr>
            <w:r>
              <w:rPr>
                <w:rFonts w:hint="eastAsia"/>
                <w:highlight w:val="none"/>
                <w:lang w:val="en-US" w:eastAsia="zh-CN"/>
              </w:rPr>
              <w:t>2</w:t>
            </w:r>
            <w:r>
              <w:rPr>
                <w:rFonts w:hint="eastAsia"/>
                <w:highlight w:val="none"/>
                <w:lang w:eastAsia="zh-CN"/>
              </w:rPr>
              <w:t>、</w:t>
            </w:r>
            <w:r>
              <w:rPr>
                <w:rFonts w:hint="eastAsia"/>
                <w:highlight w:val="none"/>
              </w:rPr>
              <w:t>机构设置健全的得</w:t>
            </w:r>
            <w:r>
              <w:rPr>
                <w:rFonts w:hint="eastAsia"/>
                <w:highlight w:val="none"/>
                <w:lang w:val="en-US" w:eastAsia="zh-CN"/>
              </w:rPr>
              <w:t>2</w:t>
            </w:r>
            <w:r>
              <w:rPr>
                <w:rFonts w:hint="eastAsia"/>
                <w:highlight w:val="none"/>
              </w:rPr>
              <w:t>分，基本健全得</w:t>
            </w:r>
            <w:r>
              <w:rPr>
                <w:rFonts w:hint="eastAsia"/>
                <w:highlight w:val="none"/>
                <w:lang w:val="en-US" w:eastAsia="zh-CN"/>
              </w:rPr>
              <w:t>1</w:t>
            </w:r>
            <w:r>
              <w:rPr>
                <w:rFonts w:hint="eastAsia"/>
                <w:highlight w:val="none"/>
              </w:rPr>
              <w:t>分，</w:t>
            </w:r>
            <w:r>
              <w:rPr>
                <w:rFonts w:hint="eastAsia"/>
                <w:lang w:val="en-US" w:eastAsia="zh-CN"/>
              </w:rPr>
              <w:t>缺项</w:t>
            </w:r>
            <w:r>
              <w:rPr>
                <w:rFonts w:hint="eastAsia"/>
              </w:rPr>
              <w:t>不得分</w:t>
            </w:r>
            <w:r>
              <w:rPr>
                <w:rFonts w:hint="eastAsia"/>
                <w:highlight w:val="none"/>
              </w:rPr>
              <w:t>；</w:t>
            </w:r>
          </w:p>
          <w:p>
            <w:pPr>
              <w:keepNext w:val="0"/>
              <w:keepLines w:val="0"/>
              <w:widowControl/>
              <w:suppressLineNumbers w:val="0"/>
              <w:spacing w:line="360" w:lineRule="auto"/>
              <w:jc w:val="left"/>
              <w:rPr>
                <w:kern w:val="2"/>
                <w:sz w:val="21"/>
                <w:szCs w:val="21"/>
                <w:highlight w:val="none"/>
              </w:rPr>
            </w:pPr>
            <w:r>
              <w:rPr>
                <w:rFonts w:hint="eastAsia"/>
                <w:highlight w:val="none"/>
                <w:lang w:val="en-US" w:eastAsia="zh-CN"/>
              </w:rPr>
              <w:t>3</w:t>
            </w:r>
            <w:r>
              <w:rPr>
                <w:rFonts w:hint="eastAsia"/>
                <w:highlight w:val="none"/>
                <w:lang w:eastAsia="zh-CN"/>
              </w:rPr>
              <w:t>、</w:t>
            </w:r>
            <w:r>
              <w:rPr>
                <w:rFonts w:hint="eastAsia"/>
                <w:highlight w:val="none"/>
              </w:rPr>
              <w:t>施工及技术管理人员配置合理得</w:t>
            </w:r>
            <w:r>
              <w:rPr>
                <w:rFonts w:hint="eastAsia"/>
                <w:highlight w:val="none"/>
                <w:lang w:val="en-US" w:eastAsia="zh-CN"/>
              </w:rPr>
              <w:t>2</w:t>
            </w:r>
            <w:r>
              <w:rPr>
                <w:rFonts w:hint="eastAsia"/>
                <w:highlight w:val="none"/>
              </w:rPr>
              <w:t>分，基本满足要求得</w:t>
            </w:r>
            <w:r>
              <w:rPr>
                <w:rFonts w:hint="eastAsia"/>
                <w:highlight w:val="none"/>
                <w:lang w:val="en-US" w:eastAsia="zh-CN"/>
              </w:rPr>
              <w:t>1</w:t>
            </w:r>
            <w:r>
              <w:rPr>
                <w:rFonts w:hint="eastAsia"/>
                <w:highlight w:val="none"/>
              </w:rPr>
              <w:t>分，</w:t>
            </w:r>
            <w:r>
              <w:rPr>
                <w:rFonts w:hint="eastAsia"/>
                <w:lang w:val="en-US" w:eastAsia="zh-CN"/>
              </w:rPr>
              <w:t>缺项</w:t>
            </w:r>
            <w:r>
              <w:rPr>
                <w:rFonts w:hint="eastAsia"/>
              </w:rPr>
              <w:t>不得分</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755" w:type="dxa"/>
            <w:vMerge w:val="continue"/>
            <w:tcBorders>
              <w:left w:val="single" w:color="auto" w:sz="4" w:space="0"/>
              <w:right w:val="single" w:color="auto" w:sz="4" w:space="0"/>
            </w:tcBorders>
            <w:noWrap w:val="0"/>
            <w:vAlign w:val="center"/>
          </w:tcPr>
          <w:p>
            <w:pPr>
              <w:autoSpaceDE w:val="0"/>
              <w:autoSpaceDN w:val="0"/>
              <w:adjustRightInd w:val="0"/>
              <w:rPr>
                <w:rFonts w:hint="eastAsia" w:ascii="宋体" w:hAnsi="宋体"/>
                <w:szCs w:val="21"/>
                <w:highlight w:val="none"/>
              </w:rPr>
            </w:pPr>
          </w:p>
        </w:tc>
        <w:tc>
          <w:tcPr>
            <w:tcW w:w="1287" w:type="dxa"/>
            <w:gridSpan w:val="2"/>
            <w:vMerge w:val="continue"/>
            <w:tcBorders>
              <w:left w:val="single" w:color="auto" w:sz="4" w:space="0"/>
              <w:right w:val="single" w:color="auto" w:sz="4" w:space="0"/>
            </w:tcBorders>
            <w:noWrap w:val="0"/>
            <w:vAlign w:val="center"/>
          </w:tcPr>
          <w:p>
            <w:pPr>
              <w:autoSpaceDE w:val="0"/>
              <w:autoSpaceDN w:val="0"/>
              <w:adjustRightInd w:val="0"/>
              <w:jc w:val="center"/>
              <w:rPr>
                <w:rFonts w:hint="eastAsia" w:ascii="宋体" w:hAnsi="宋体"/>
                <w:szCs w:val="21"/>
                <w:highlight w:val="none"/>
              </w:rPr>
            </w:pPr>
          </w:p>
        </w:tc>
        <w:tc>
          <w:tcPr>
            <w:tcW w:w="15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360" w:lineRule="auto"/>
              <w:jc w:val="left"/>
              <w:rPr>
                <w:rFonts w:hint="eastAsia"/>
                <w:kern w:val="2"/>
                <w:sz w:val="21"/>
                <w:szCs w:val="21"/>
                <w:highlight w:val="none"/>
              </w:rPr>
            </w:pPr>
            <w:r>
              <w:rPr>
                <w:rFonts w:hint="eastAsia"/>
                <w:highlight w:val="none"/>
              </w:rPr>
              <w:t>施工总体布置（</w:t>
            </w:r>
            <w:r>
              <w:rPr>
                <w:rFonts w:hint="eastAsia"/>
                <w:highlight w:val="none"/>
                <w:lang w:val="en-US" w:eastAsia="zh-CN"/>
              </w:rPr>
              <w:t>6</w:t>
            </w:r>
            <w:r>
              <w:rPr>
                <w:rFonts w:hint="eastAsia"/>
                <w:highlight w:val="none"/>
              </w:rPr>
              <w:t>分）</w:t>
            </w:r>
          </w:p>
        </w:tc>
        <w:tc>
          <w:tcPr>
            <w:tcW w:w="5986" w:type="dxa"/>
            <w:gridSpan w:val="3"/>
            <w:tcBorders>
              <w:top w:val="single" w:color="auto" w:sz="4" w:space="0"/>
              <w:left w:val="single" w:color="auto" w:sz="4" w:space="0"/>
              <w:bottom w:val="single" w:color="auto" w:sz="4" w:space="0"/>
              <w:right w:val="single" w:color="000000" w:sz="2" w:space="0"/>
            </w:tcBorders>
            <w:noWrap w:val="0"/>
            <w:vAlign w:val="center"/>
          </w:tcPr>
          <w:p>
            <w:pPr>
              <w:keepNext w:val="0"/>
              <w:keepLines w:val="0"/>
              <w:widowControl/>
              <w:suppressLineNumbers w:val="0"/>
              <w:spacing w:line="360" w:lineRule="auto"/>
              <w:jc w:val="left"/>
              <w:rPr>
                <w:kern w:val="2"/>
                <w:sz w:val="21"/>
                <w:szCs w:val="21"/>
                <w:highlight w:val="none"/>
              </w:rPr>
            </w:pPr>
            <w:r>
              <w:rPr>
                <w:rFonts w:hint="eastAsia"/>
                <w:highlight w:val="none"/>
              </w:rPr>
              <w:t>施工总体布置合理得</w:t>
            </w:r>
            <w:r>
              <w:rPr>
                <w:rFonts w:hint="eastAsia"/>
                <w:highlight w:val="none"/>
                <w:lang w:val="en-US" w:eastAsia="zh-CN"/>
              </w:rPr>
              <w:t>6</w:t>
            </w:r>
            <w:r>
              <w:rPr>
                <w:rFonts w:hint="eastAsia"/>
                <w:highlight w:val="none"/>
              </w:rPr>
              <w:t>分，基本合理得</w:t>
            </w:r>
            <w:r>
              <w:rPr>
                <w:rFonts w:hint="eastAsia"/>
                <w:highlight w:val="none"/>
                <w:lang w:val="en-US" w:eastAsia="zh-CN"/>
              </w:rPr>
              <w:t>3</w:t>
            </w:r>
            <w:r>
              <w:rPr>
                <w:rFonts w:hint="eastAsia"/>
                <w:highlight w:val="none"/>
              </w:rPr>
              <w:t>分，</w:t>
            </w:r>
            <w:r>
              <w:rPr>
                <w:rFonts w:hint="eastAsia"/>
                <w:highlight w:val="none"/>
                <w:lang w:val="en-US" w:eastAsia="zh-CN"/>
              </w:rPr>
              <w:t>一般1分，</w:t>
            </w:r>
            <w:r>
              <w:rPr>
                <w:rFonts w:hint="eastAsia"/>
                <w:lang w:val="en-US" w:eastAsia="zh-CN"/>
              </w:rPr>
              <w:t>缺项</w:t>
            </w:r>
            <w:r>
              <w:rPr>
                <w:rFonts w:hint="eastAsia"/>
              </w:rPr>
              <w:t>不得分</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755" w:type="dxa"/>
            <w:vMerge w:val="restart"/>
            <w:tcBorders>
              <w:left w:val="single" w:color="auto" w:sz="4" w:space="0"/>
              <w:right w:val="single" w:color="auto" w:sz="4" w:space="0"/>
            </w:tcBorders>
            <w:noWrap w:val="0"/>
            <w:vAlign w:val="center"/>
          </w:tcPr>
          <w:p>
            <w:pPr>
              <w:jc w:val="center"/>
              <w:rPr>
                <w:rFonts w:hint="eastAsia" w:ascii="宋体" w:hAnsi="宋体"/>
                <w:szCs w:val="21"/>
                <w:highlight w:val="none"/>
              </w:rPr>
            </w:pPr>
            <w:r>
              <w:rPr>
                <w:rFonts w:hint="eastAsia" w:ascii="宋体" w:hAnsi="宋体"/>
                <w:szCs w:val="21"/>
                <w:highlight w:val="none"/>
              </w:rPr>
              <w:t>2.2.1</w:t>
            </w:r>
          </w:p>
          <w:p>
            <w:pPr>
              <w:autoSpaceDE w:val="0"/>
              <w:autoSpaceDN w:val="0"/>
              <w:adjustRightInd w:val="0"/>
              <w:rPr>
                <w:rFonts w:ascii="宋体" w:cs="宋体"/>
                <w:kern w:val="0"/>
                <w:sz w:val="22"/>
                <w:szCs w:val="22"/>
                <w:highlight w:val="none"/>
                <w:lang w:val="zh-CN"/>
              </w:rPr>
            </w:pP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w:t>
            </w:r>
          </w:p>
        </w:tc>
        <w:tc>
          <w:tcPr>
            <w:tcW w:w="1287" w:type="dxa"/>
            <w:gridSpan w:val="2"/>
            <w:vMerge w:val="restart"/>
            <w:tcBorders>
              <w:left w:val="single" w:color="auto" w:sz="4" w:space="0"/>
              <w:right w:val="single" w:color="auto" w:sz="4" w:space="0"/>
            </w:tcBorders>
            <w:noWrap w:val="0"/>
            <w:vAlign w:val="center"/>
          </w:tcPr>
          <w:p>
            <w:pPr>
              <w:autoSpaceDE w:val="0"/>
              <w:autoSpaceDN w:val="0"/>
              <w:adjustRightInd w:val="0"/>
              <w:jc w:val="center"/>
              <w:rPr>
                <w:rFonts w:hint="default" w:ascii="宋体" w:hAnsi="Times New Roman" w:cs="宋体"/>
                <w:kern w:val="0"/>
                <w:szCs w:val="21"/>
                <w:highlight w:val="none"/>
                <w:lang w:val="en-US"/>
              </w:rPr>
            </w:pPr>
            <w:r>
              <w:rPr>
                <w:rFonts w:hint="eastAsia" w:ascii="宋体" w:cs="宋体"/>
                <w:kern w:val="0"/>
                <w:szCs w:val="21"/>
                <w:highlight w:val="none"/>
                <w:lang w:val="zh-CN"/>
              </w:rPr>
              <w:t>商务部分</w:t>
            </w:r>
            <w:r>
              <w:rPr>
                <w:rFonts w:hint="eastAsia" w:ascii="宋体" w:hAnsi="Times New Roman" w:cs="宋体"/>
                <w:kern w:val="0"/>
                <w:szCs w:val="21"/>
                <w:highlight w:val="none"/>
                <w:lang w:val="zh-CN"/>
              </w:rPr>
              <w:t>（</w:t>
            </w:r>
            <w:r>
              <w:rPr>
                <w:rFonts w:hint="eastAsia" w:ascii="宋体" w:hAnsi="Times New Roman" w:cs="宋体"/>
                <w:kern w:val="0"/>
                <w:szCs w:val="21"/>
                <w:highlight w:val="none"/>
                <w:lang w:val="en-US" w:eastAsia="zh-CN"/>
              </w:rPr>
              <w:t>1</w:t>
            </w:r>
            <w:r>
              <w:rPr>
                <w:rFonts w:hint="eastAsia" w:ascii="宋体" w:cs="宋体"/>
                <w:kern w:val="0"/>
                <w:szCs w:val="21"/>
                <w:highlight w:val="none"/>
                <w:lang w:val="en-US" w:eastAsia="zh-CN"/>
              </w:rPr>
              <w:t>9</w:t>
            </w:r>
            <w:r>
              <w:rPr>
                <w:rFonts w:hint="eastAsia" w:ascii="宋体" w:hAnsi="Times New Roman" w:cs="宋体"/>
                <w:kern w:val="0"/>
                <w:szCs w:val="21"/>
                <w:highlight w:val="none"/>
                <w:lang w:val="zh-CN"/>
              </w:rPr>
              <w:t>分）</w:t>
            </w:r>
          </w:p>
        </w:tc>
        <w:tc>
          <w:tcPr>
            <w:tcW w:w="1530"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Times New Roman" w:cs="宋体"/>
                <w:kern w:val="0"/>
                <w:szCs w:val="21"/>
                <w:highlight w:val="none"/>
                <w:lang w:val="zh-CN"/>
              </w:rPr>
            </w:pPr>
            <w:r>
              <w:rPr>
                <w:rFonts w:hint="eastAsia" w:ascii="宋体" w:hAnsi="Times New Roman" w:cs="宋体"/>
                <w:kern w:val="0"/>
                <w:szCs w:val="21"/>
                <w:highlight w:val="none"/>
                <w:lang w:val="zh-CN"/>
              </w:rPr>
              <w:t>项目主要</w:t>
            </w:r>
          </w:p>
          <w:p>
            <w:pPr>
              <w:autoSpaceDE w:val="0"/>
              <w:autoSpaceDN w:val="0"/>
              <w:adjustRightInd w:val="0"/>
              <w:jc w:val="center"/>
              <w:rPr>
                <w:rFonts w:hint="eastAsia" w:ascii="宋体" w:hAnsi="Times New Roman" w:cs="宋体"/>
                <w:kern w:val="0"/>
                <w:szCs w:val="21"/>
                <w:highlight w:val="none"/>
                <w:lang w:val="zh-CN"/>
              </w:rPr>
            </w:pPr>
            <w:r>
              <w:rPr>
                <w:rFonts w:hint="eastAsia" w:ascii="宋体" w:hAnsi="Times New Roman" w:cs="宋体"/>
                <w:kern w:val="0"/>
                <w:szCs w:val="21"/>
                <w:highlight w:val="none"/>
                <w:lang w:val="zh-CN"/>
              </w:rPr>
              <w:t>人员配备</w:t>
            </w:r>
          </w:p>
          <w:p>
            <w:pPr>
              <w:autoSpaceDE w:val="0"/>
              <w:autoSpaceDN w:val="0"/>
              <w:adjustRightInd w:val="0"/>
              <w:jc w:val="center"/>
              <w:rPr>
                <w:rFonts w:hint="eastAsia" w:ascii="宋体" w:hAnsi="Times New Roman" w:cs="宋体"/>
                <w:kern w:val="0"/>
                <w:szCs w:val="21"/>
                <w:highlight w:val="none"/>
                <w:lang w:val="en-US" w:eastAsia="zh-CN"/>
              </w:rPr>
            </w:pPr>
            <w:r>
              <w:rPr>
                <w:rFonts w:hint="eastAsia" w:ascii="宋体" w:hAnsi="Times New Roman" w:cs="宋体"/>
                <w:kern w:val="0"/>
                <w:szCs w:val="21"/>
                <w:highlight w:val="none"/>
                <w:lang w:val="zh-CN"/>
              </w:rPr>
              <w:t>（</w:t>
            </w:r>
            <w:r>
              <w:rPr>
                <w:rFonts w:hint="eastAsia" w:ascii="宋体" w:hAnsi="Times New Roman" w:cs="宋体"/>
                <w:kern w:val="0"/>
                <w:szCs w:val="21"/>
                <w:highlight w:val="none"/>
                <w:lang w:val="en-US" w:eastAsia="zh-CN"/>
              </w:rPr>
              <w:t>3</w:t>
            </w:r>
            <w:r>
              <w:rPr>
                <w:rFonts w:hint="eastAsia" w:ascii="宋体" w:hAnsi="Times New Roman" w:cs="宋体"/>
                <w:kern w:val="0"/>
                <w:szCs w:val="21"/>
                <w:highlight w:val="none"/>
                <w:lang w:val="zh-CN"/>
              </w:rPr>
              <w:t>分）</w:t>
            </w:r>
          </w:p>
        </w:tc>
        <w:tc>
          <w:tcPr>
            <w:tcW w:w="5982" w:type="dxa"/>
            <w:gridSpan w:val="2"/>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default" w:ascii="宋体" w:hAnsi="Times New Roman" w:eastAsia="宋体" w:cs="宋体"/>
                <w:kern w:val="0"/>
                <w:szCs w:val="21"/>
                <w:highlight w:val="none"/>
                <w:lang w:val="en-US" w:eastAsia="zh-CN"/>
              </w:rPr>
            </w:pPr>
            <w:r>
              <w:rPr>
                <w:rFonts w:hint="eastAsia" w:ascii="宋体" w:cs="宋体"/>
                <w:kern w:val="0"/>
                <w:szCs w:val="21"/>
                <w:highlight w:val="none"/>
                <w:lang w:val="en-US" w:eastAsia="zh-CN"/>
              </w:rPr>
              <w:t>项目管理部施工员、质检员、安全员、资料员、材料员配备齐全得3分，缺项不得分</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55" w:type="dxa"/>
            <w:vMerge w:val="continue"/>
            <w:tcBorders>
              <w:left w:val="single" w:color="auto" w:sz="4" w:space="0"/>
              <w:right w:val="single" w:color="auto" w:sz="4" w:space="0"/>
            </w:tcBorders>
            <w:noWrap w:val="0"/>
            <w:vAlign w:val="center"/>
          </w:tcPr>
          <w:p>
            <w:pPr>
              <w:autoSpaceDE w:val="0"/>
              <w:autoSpaceDN w:val="0"/>
              <w:adjustRightInd w:val="0"/>
              <w:rPr>
                <w:rFonts w:hint="eastAsia" w:ascii="宋体" w:hAnsi="宋体"/>
                <w:szCs w:val="21"/>
                <w:highlight w:val="none"/>
              </w:rPr>
            </w:pPr>
          </w:p>
        </w:tc>
        <w:tc>
          <w:tcPr>
            <w:tcW w:w="1287" w:type="dxa"/>
            <w:gridSpan w:val="2"/>
            <w:vMerge w:val="continue"/>
            <w:tcBorders>
              <w:left w:val="single" w:color="auto" w:sz="4" w:space="0"/>
              <w:right w:val="single" w:color="auto" w:sz="4" w:space="0"/>
            </w:tcBorders>
            <w:noWrap w:val="0"/>
            <w:vAlign w:val="center"/>
          </w:tcPr>
          <w:p>
            <w:pPr>
              <w:autoSpaceDE w:val="0"/>
              <w:autoSpaceDN w:val="0"/>
              <w:adjustRightInd w:val="0"/>
              <w:jc w:val="center"/>
              <w:rPr>
                <w:rFonts w:hint="eastAsia" w:ascii="宋体" w:hAnsi="Times New Roman" w:cs="宋体"/>
                <w:kern w:val="0"/>
                <w:szCs w:val="21"/>
                <w:highlight w:val="none"/>
                <w:lang w:val="zh-CN"/>
              </w:rPr>
            </w:pPr>
          </w:p>
        </w:tc>
        <w:tc>
          <w:tcPr>
            <w:tcW w:w="1530"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Times New Roman" w:cs="宋体"/>
                <w:kern w:val="0"/>
                <w:szCs w:val="21"/>
                <w:highlight w:val="none"/>
                <w:lang w:val="en-US" w:eastAsia="zh-CN"/>
              </w:rPr>
            </w:pPr>
            <w:r>
              <w:rPr>
                <w:rFonts w:hint="eastAsia" w:ascii="宋体" w:hAnsi="Times New Roman" w:cs="宋体"/>
                <w:kern w:val="0"/>
                <w:szCs w:val="21"/>
                <w:highlight w:val="none"/>
                <w:lang w:val="en-US" w:eastAsia="zh-CN"/>
              </w:rPr>
              <w:t>服务承诺</w:t>
            </w:r>
          </w:p>
          <w:p>
            <w:pPr>
              <w:autoSpaceDE w:val="0"/>
              <w:autoSpaceDN w:val="0"/>
              <w:adjustRightInd w:val="0"/>
              <w:jc w:val="center"/>
              <w:rPr>
                <w:rFonts w:hint="eastAsia" w:ascii="宋体" w:hAnsi="Times New Roman" w:cs="宋体"/>
                <w:kern w:val="0"/>
                <w:szCs w:val="21"/>
                <w:highlight w:val="none"/>
                <w:lang w:val="en-US" w:eastAsia="zh-CN"/>
              </w:rPr>
            </w:pPr>
            <w:r>
              <w:rPr>
                <w:rFonts w:hint="eastAsia" w:ascii="宋体" w:hAnsi="Times New Roman" w:cs="宋体"/>
                <w:kern w:val="0"/>
                <w:szCs w:val="21"/>
                <w:highlight w:val="none"/>
                <w:lang w:val="zh-CN"/>
              </w:rPr>
              <w:t>（</w:t>
            </w:r>
            <w:r>
              <w:rPr>
                <w:rFonts w:hint="eastAsia" w:ascii="宋体" w:hAnsi="Times New Roman" w:cs="宋体"/>
                <w:kern w:val="0"/>
                <w:szCs w:val="21"/>
                <w:highlight w:val="none"/>
                <w:lang w:val="en-US" w:eastAsia="zh-CN"/>
              </w:rPr>
              <w:t>12</w:t>
            </w:r>
            <w:r>
              <w:rPr>
                <w:rFonts w:hint="eastAsia" w:ascii="宋体" w:hAnsi="Times New Roman" w:cs="宋体"/>
                <w:kern w:val="0"/>
                <w:szCs w:val="21"/>
                <w:highlight w:val="none"/>
                <w:lang w:val="zh-CN"/>
              </w:rPr>
              <w:t>分）</w:t>
            </w:r>
          </w:p>
        </w:tc>
        <w:tc>
          <w:tcPr>
            <w:tcW w:w="5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snapToGrid/>
              <w:spacing w:line="360" w:lineRule="auto"/>
              <w:textAlignment w:val="auto"/>
              <w:rPr>
                <w:rFonts w:hint="default" w:ascii="宋体" w:hAnsi="宋体" w:eastAsia="宋体" w:cs="宋体"/>
                <w:b w:val="0"/>
                <w:bCs/>
                <w:color w:val="auto"/>
                <w:kern w:val="0"/>
                <w:sz w:val="21"/>
                <w:szCs w:val="21"/>
                <w:highlight w:val="none"/>
                <w:lang w:val="en-US" w:eastAsia="zh-CN" w:bidi="ar"/>
              </w:rPr>
            </w:pPr>
            <w:r>
              <w:rPr>
                <w:rFonts w:hint="eastAsia" w:ascii="宋体" w:hAnsi="宋体" w:eastAsia="宋体" w:cs="宋体"/>
                <w:b w:val="0"/>
                <w:bCs/>
                <w:color w:val="auto"/>
                <w:kern w:val="0"/>
                <w:sz w:val="21"/>
                <w:szCs w:val="21"/>
                <w:highlight w:val="none"/>
                <w:lang w:val="en-US" w:eastAsia="zh-CN" w:bidi="ar"/>
              </w:rPr>
              <w:t>根据响应文件服务</w:t>
            </w:r>
            <w:r>
              <w:rPr>
                <w:rFonts w:hint="eastAsia" w:ascii="宋体" w:hAnsi="宋体" w:cs="宋体"/>
                <w:b w:val="0"/>
                <w:bCs/>
                <w:color w:val="auto"/>
                <w:kern w:val="0"/>
                <w:sz w:val="21"/>
                <w:szCs w:val="21"/>
                <w:highlight w:val="none"/>
                <w:lang w:val="en-US" w:eastAsia="zh-CN" w:bidi="ar"/>
              </w:rPr>
              <w:t>承诺(</w:t>
            </w:r>
            <w:r>
              <w:rPr>
                <w:rFonts w:hint="eastAsia"/>
                <w:highlight w:val="none"/>
                <w:lang w:val="en-US" w:eastAsia="zh-CN"/>
              </w:rPr>
              <w:t>工程质量保修期内、外的优惠及服务承诺、不拖欠农民工工资的有关承诺及措施、提供有实质性意义的其他优惠服务</w:t>
            </w:r>
            <w:r>
              <w:rPr>
                <w:rFonts w:hint="eastAsia" w:ascii="宋体" w:hAnsi="宋体" w:cs="宋体"/>
                <w:b w:val="0"/>
                <w:bCs/>
                <w:color w:val="auto"/>
                <w:kern w:val="0"/>
                <w:sz w:val="21"/>
                <w:szCs w:val="21"/>
                <w:highlight w:val="none"/>
                <w:lang w:val="en-US" w:eastAsia="zh-CN" w:bidi="ar"/>
              </w:rPr>
              <w:t>)</w:t>
            </w:r>
          </w:p>
          <w:p>
            <w:pPr>
              <w:keepNext w:val="0"/>
              <w:keepLines w:val="0"/>
              <w:widowControl/>
              <w:suppressLineNumbers w:val="0"/>
              <w:spacing w:line="360" w:lineRule="auto"/>
              <w:jc w:val="left"/>
              <w:rPr>
                <w:rFonts w:hint="eastAsia" w:ascii="宋体" w:hAnsi="宋体" w:eastAsia="宋体" w:cs="宋体"/>
                <w:b w:val="0"/>
                <w:bCs/>
                <w:color w:val="auto"/>
                <w:kern w:val="0"/>
                <w:sz w:val="21"/>
                <w:szCs w:val="21"/>
                <w:highlight w:val="none"/>
                <w:lang w:val="en-US" w:eastAsia="zh-CN" w:bidi="ar"/>
              </w:rPr>
            </w:pPr>
            <w:r>
              <w:rPr>
                <w:rFonts w:hint="eastAsia" w:ascii="宋体" w:hAnsi="宋体" w:eastAsia="宋体" w:cs="宋体"/>
                <w:b w:val="0"/>
                <w:bCs/>
                <w:color w:val="auto"/>
                <w:kern w:val="0"/>
                <w:sz w:val="21"/>
                <w:szCs w:val="21"/>
                <w:highlight w:val="none"/>
                <w:lang w:val="en-US" w:eastAsia="zh-CN" w:bidi="ar"/>
              </w:rPr>
              <w:t>①内容详实，服务</w:t>
            </w:r>
            <w:r>
              <w:rPr>
                <w:rFonts w:hint="eastAsia" w:ascii="宋体" w:hAnsi="宋体" w:cs="宋体"/>
                <w:b w:val="0"/>
                <w:bCs/>
                <w:color w:val="auto"/>
                <w:kern w:val="0"/>
                <w:sz w:val="21"/>
                <w:szCs w:val="21"/>
                <w:highlight w:val="none"/>
                <w:lang w:val="en-US" w:eastAsia="zh-CN" w:bidi="ar"/>
              </w:rPr>
              <w:t>承诺</w:t>
            </w:r>
            <w:r>
              <w:rPr>
                <w:rFonts w:hint="eastAsia" w:ascii="宋体" w:hAnsi="宋体" w:eastAsia="宋体" w:cs="宋体"/>
                <w:b w:val="0"/>
                <w:bCs/>
                <w:color w:val="auto"/>
                <w:kern w:val="0"/>
                <w:sz w:val="21"/>
                <w:szCs w:val="21"/>
                <w:highlight w:val="none"/>
                <w:lang w:val="en-US" w:eastAsia="zh-CN" w:bidi="ar"/>
              </w:rPr>
              <w:t>、保障措施科学、合理，考虑周全，措施到位，针对性强。（</w:t>
            </w:r>
            <w:r>
              <w:rPr>
                <w:rFonts w:hint="eastAsia" w:ascii="宋体" w:hAnsi="宋体" w:cs="宋体"/>
                <w:b w:val="0"/>
                <w:bCs/>
                <w:color w:val="auto"/>
                <w:kern w:val="0"/>
                <w:sz w:val="21"/>
                <w:szCs w:val="21"/>
                <w:highlight w:val="none"/>
                <w:lang w:val="en-US" w:eastAsia="zh-CN" w:bidi="ar"/>
              </w:rPr>
              <w:t>12</w:t>
            </w:r>
            <w:r>
              <w:rPr>
                <w:rFonts w:hint="eastAsia" w:ascii="宋体" w:hAnsi="宋体" w:eastAsia="宋体" w:cs="宋体"/>
                <w:b w:val="0"/>
                <w:bCs/>
                <w:color w:val="auto"/>
                <w:kern w:val="0"/>
                <w:sz w:val="21"/>
                <w:szCs w:val="21"/>
                <w:highlight w:val="none"/>
                <w:lang w:val="en-US" w:eastAsia="zh-CN" w:bidi="ar"/>
              </w:rPr>
              <w:t>分）</w:t>
            </w:r>
          </w:p>
          <w:p>
            <w:pPr>
              <w:keepNext w:val="0"/>
              <w:keepLines w:val="0"/>
              <w:widowControl/>
              <w:suppressLineNumbers w:val="0"/>
              <w:spacing w:line="360" w:lineRule="auto"/>
              <w:jc w:val="left"/>
              <w:rPr>
                <w:rFonts w:hint="eastAsia" w:ascii="宋体" w:hAnsi="宋体" w:eastAsia="宋体" w:cs="宋体"/>
                <w:b w:val="0"/>
                <w:bCs/>
                <w:color w:val="auto"/>
                <w:kern w:val="0"/>
                <w:sz w:val="21"/>
                <w:szCs w:val="21"/>
                <w:highlight w:val="none"/>
                <w:lang w:val="en-US" w:eastAsia="zh-CN" w:bidi="ar"/>
              </w:rPr>
            </w:pPr>
            <w:r>
              <w:rPr>
                <w:rFonts w:hint="eastAsia" w:ascii="宋体" w:hAnsi="宋体" w:eastAsia="宋体" w:cs="宋体"/>
                <w:b w:val="0"/>
                <w:bCs/>
                <w:color w:val="auto"/>
                <w:kern w:val="0"/>
                <w:sz w:val="21"/>
                <w:szCs w:val="21"/>
                <w:highlight w:val="none"/>
                <w:lang w:val="en-US" w:eastAsia="zh-CN" w:bidi="ar"/>
              </w:rPr>
              <w:t>②内容完整，服务</w:t>
            </w:r>
            <w:r>
              <w:rPr>
                <w:rFonts w:hint="eastAsia" w:ascii="宋体" w:hAnsi="宋体" w:cs="宋体"/>
                <w:b w:val="0"/>
                <w:bCs/>
                <w:color w:val="auto"/>
                <w:kern w:val="0"/>
                <w:sz w:val="21"/>
                <w:szCs w:val="21"/>
                <w:highlight w:val="none"/>
                <w:lang w:val="en-US" w:eastAsia="zh-CN" w:bidi="ar"/>
              </w:rPr>
              <w:t>承诺</w:t>
            </w:r>
            <w:r>
              <w:rPr>
                <w:rFonts w:hint="eastAsia" w:ascii="宋体" w:hAnsi="宋体" w:eastAsia="宋体" w:cs="宋体"/>
                <w:b w:val="0"/>
                <w:bCs/>
                <w:color w:val="auto"/>
                <w:kern w:val="0"/>
                <w:sz w:val="21"/>
                <w:szCs w:val="21"/>
                <w:highlight w:val="none"/>
                <w:lang w:val="en-US" w:eastAsia="zh-CN" w:bidi="ar"/>
              </w:rPr>
              <w:t>、保障措施基本科学、合理，基本考虑周全，措施基本到位，针对性较强，但有个别细节需要进一步完善或提高。（</w:t>
            </w:r>
            <w:r>
              <w:rPr>
                <w:rFonts w:hint="eastAsia" w:ascii="宋体" w:hAnsi="宋体" w:cs="宋体"/>
                <w:b w:val="0"/>
                <w:bCs/>
                <w:color w:val="auto"/>
                <w:kern w:val="0"/>
                <w:sz w:val="21"/>
                <w:szCs w:val="21"/>
                <w:highlight w:val="none"/>
                <w:lang w:val="en-US" w:eastAsia="zh-CN" w:bidi="ar"/>
              </w:rPr>
              <w:t>8</w:t>
            </w:r>
            <w:r>
              <w:rPr>
                <w:rFonts w:hint="eastAsia" w:ascii="宋体" w:hAnsi="宋体" w:eastAsia="宋体" w:cs="宋体"/>
                <w:b w:val="0"/>
                <w:bCs/>
                <w:color w:val="auto"/>
                <w:kern w:val="0"/>
                <w:sz w:val="21"/>
                <w:szCs w:val="21"/>
                <w:highlight w:val="none"/>
                <w:lang w:val="en-US" w:eastAsia="zh-CN" w:bidi="ar"/>
              </w:rPr>
              <w:t>分）</w:t>
            </w:r>
          </w:p>
          <w:p>
            <w:pPr>
              <w:keepNext w:val="0"/>
              <w:keepLines w:val="0"/>
              <w:widowControl/>
              <w:suppressLineNumbers w:val="0"/>
              <w:spacing w:line="360" w:lineRule="auto"/>
              <w:jc w:val="left"/>
              <w:rPr>
                <w:rFonts w:hint="eastAsia" w:ascii="宋体" w:hAnsi="宋体" w:eastAsia="宋体" w:cs="宋体"/>
                <w:b w:val="0"/>
                <w:bCs/>
                <w:color w:val="auto"/>
                <w:kern w:val="0"/>
                <w:sz w:val="21"/>
                <w:szCs w:val="21"/>
                <w:highlight w:val="none"/>
                <w:lang w:val="en-US" w:eastAsia="zh-CN" w:bidi="ar"/>
              </w:rPr>
            </w:pPr>
            <w:r>
              <w:rPr>
                <w:rFonts w:hint="eastAsia" w:ascii="宋体" w:hAnsi="宋体" w:eastAsia="宋体" w:cs="宋体"/>
                <w:b w:val="0"/>
                <w:bCs/>
                <w:color w:val="auto"/>
                <w:kern w:val="0"/>
                <w:sz w:val="21"/>
                <w:szCs w:val="21"/>
                <w:highlight w:val="none"/>
                <w:lang w:val="en-US" w:eastAsia="zh-CN" w:bidi="ar"/>
              </w:rPr>
              <w:t>③内容基本完整，服务</w:t>
            </w:r>
            <w:r>
              <w:rPr>
                <w:rFonts w:hint="eastAsia" w:ascii="宋体" w:hAnsi="宋体" w:cs="宋体"/>
                <w:b w:val="0"/>
                <w:bCs/>
                <w:color w:val="auto"/>
                <w:kern w:val="0"/>
                <w:sz w:val="21"/>
                <w:szCs w:val="21"/>
                <w:highlight w:val="none"/>
                <w:lang w:val="en-US" w:eastAsia="zh-CN" w:bidi="ar"/>
              </w:rPr>
              <w:t>承诺</w:t>
            </w:r>
            <w:r>
              <w:rPr>
                <w:rFonts w:hint="eastAsia" w:ascii="宋体" w:hAnsi="宋体" w:eastAsia="宋体" w:cs="宋体"/>
                <w:b w:val="0"/>
                <w:bCs/>
                <w:color w:val="auto"/>
                <w:kern w:val="0"/>
                <w:sz w:val="21"/>
                <w:szCs w:val="21"/>
                <w:highlight w:val="none"/>
                <w:lang w:val="en-US" w:eastAsia="zh-CN" w:bidi="ar"/>
              </w:rPr>
              <w:t>、保障措施在科学、合理性方面一般，基本考虑不周，措施不够到位，针对性不强，有很多方面需要进一步完善甚至重新考虑。（3分）</w:t>
            </w:r>
          </w:p>
          <w:p>
            <w:pPr>
              <w:keepNext w:val="0"/>
              <w:keepLines w:val="0"/>
              <w:widowControl/>
              <w:suppressLineNumbers w:val="0"/>
              <w:spacing w:line="360" w:lineRule="auto"/>
              <w:jc w:val="left"/>
              <w:rPr>
                <w:rFonts w:hint="eastAsia" w:ascii="宋体" w:hAnsi="Times New Roman" w:eastAsia="宋体" w:cs="宋体"/>
                <w:kern w:val="0"/>
                <w:szCs w:val="21"/>
                <w:highlight w:val="none"/>
                <w:lang w:val="en-US" w:eastAsia="zh-CN"/>
              </w:rPr>
            </w:pPr>
            <w:r>
              <w:rPr>
                <w:rFonts w:hint="eastAsia" w:ascii="宋体" w:hAnsi="宋体" w:eastAsia="宋体" w:cs="宋体"/>
                <w:b w:val="0"/>
                <w:bCs/>
                <w:color w:val="auto"/>
                <w:kern w:val="0"/>
                <w:sz w:val="21"/>
                <w:szCs w:val="21"/>
                <w:highlight w:val="none"/>
                <w:lang w:val="en-US" w:eastAsia="zh-CN" w:bidi="ar"/>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55" w:type="dxa"/>
            <w:vMerge w:val="continue"/>
            <w:tcBorders>
              <w:left w:val="single" w:color="auto" w:sz="4" w:space="0"/>
              <w:right w:val="single" w:color="auto" w:sz="4" w:space="0"/>
            </w:tcBorders>
            <w:noWrap w:val="0"/>
            <w:vAlign w:val="center"/>
          </w:tcPr>
          <w:p>
            <w:pPr>
              <w:autoSpaceDE w:val="0"/>
              <w:autoSpaceDN w:val="0"/>
              <w:adjustRightInd w:val="0"/>
              <w:rPr>
                <w:rFonts w:hint="eastAsia" w:ascii="宋体" w:hAnsi="宋体"/>
                <w:szCs w:val="21"/>
                <w:highlight w:val="none"/>
              </w:rPr>
            </w:pPr>
            <w:bookmarkStart w:id="313" w:name="_Toc532034254"/>
            <w:bookmarkStart w:id="314" w:name="_Toc2081"/>
            <w:bookmarkStart w:id="315" w:name="_Toc2281"/>
            <w:bookmarkStart w:id="316" w:name="_Toc532034697"/>
          </w:p>
        </w:tc>
        <w:tc>
          <w:tcPr>
            <w:tcW w:w="1287" w:type="dxa"/>
            <w:gridSpan w:val="2"/>
            <w:vMerge w:val="continue"/>
            <w:tcBorders>
              <w:left w:val="single" w:color="auto" w:sz="4" w:space="0"/>
              <w:right w:val="single" w:color="auto" w:sz="4" w:space="0"/>
            </w:tcBorders>
            <w:noWrap w:val="0"/>
            <w:vAlign w:val="center"/>
          </w:tcPr>
          <w:p>
            <w:pPr>
              <w:autoSpaceDE w:val="0"/>
              <w:autoSpaceDN w:val="0"/>
              <w:adjustRightInd w:val="0"/>
              <w:jc w:val="center"/>
              <w:rPr>
                <w:rFonts w:hint="eastAsia" w:ascii="宋体" w:hAnsi="Times New Roman" w:cs="宋体"/>
                <w:kern w:val="0"/>
                <w:szCs w:val="21"/>
                <w:highlight w:val="none"/>
                <w:lang w:val="zh-CN"/>
              </w:rPr>
            </w:pPr>
          </w:p>
        </w:tc>
        <w:tc>
          <w:tcPr>
            <w:tcW w:w="1530"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ascii="宋体" w:hAnsi="Times New Roman" w:eastAsia="宋体" w:cs="宋体"/>
                <w:kern w:val="0"/>
                <w:szCs w:val="21"/>
                <w:highlight w:val="none"/>
                <w:lang w:val="en-US" w:eastAsia="zh-CN"/>
              </w:rPr>
            </w:pPr>
            <w:r>
              <w:rPr>
                <w:rFonts w:hint="eastAsia" w:ascii="宋体" w:cs="宋体"/>
                <w:kern w:val="0"/>
                <w:szCs w:val="21"/>
                <w:highlight w:val="none"/>
                <w:lang w:val="en-US" w:eastAsia="zh-CN"/>
              </w:rPr>
              <w:t>综合实力（4分）</w:t>
            </w:r>
          </w:p>
        </w:tc>
        <w:tc>
          <w:tcPr>
            <w:tcW w:w="5982" w:type="dxa"/>
            <w:gridSpan w:val="2"/>
            <w:tcBorders>
              <w:top w:val="single" w:color="auto" w:sz="4" w:space="0"/>
              <w:left w:val="single" w:color="auto" w:sz="4" w:space="0"/>
              <w:bottom w:val="single" w:color="auto" w:sz="4" w:space="0"/>
              <w:right w:val="single" w:color="auto" w:sz="4" w:space="0"/>
            </w:tcBorders>
            <w:noWrap w:val="0"/>
            <w:vAlign w:val="center"/>
          </w:tcPr>
          <w:p>
            <w:pPr>
              <w:pStyle w:val="46"/>
              <w:spacing w:before="2" w:line="242" w:lineRule="auto"/>
              <w:ind w:right="-29"/>
              <w:rPr>
                <w:rFonts w:hint="eastAsia" w:ascii="宋体" w:hAnsi="宋体" w:eastAsia="宋体" w:cs="宋体"/>
                <w:b w:val="0"/>
                <w:bCs/>
                <w:color w:val="auto"/>
                <w:kern w:val="0"/>
                <w:sz w:val="21"/>
                <w:szCs w:val="21"/>
                <w:highlight w:val="none"/>
                <w:lang w:val="en-US" w:eastAsia="zh-CN" w:bidi="ar"/>
              </w:rPr>
            </w:pPr>
            <w:r>
              <w:rPr>
                <w:rFonts w:hint="eastAsia"/>
                <w:lang w:val="en-US" w:eastAsia="zh-CN"/>
              </w:rPr>
              <w:t>1.</w:t>
            </w:r>
            <w:r>
              <w:rPr>
                <w:rFonts w:hint="eastAsia"/>
              </w:rPr>
              <w:t>应商须提供质量管理体系认证证书、环境管理体系认证证书和职业健康安全管理体系认证证书，</w:t>
            </w:r>
            <w:r>
              <w:rPr>
                <w:rFonts w:hint="eastAsia"/>
                <w:lang w:val="en-US" w:eastAsia="zh-CN"/>
              </w:rPr>
              <w:t>及企业信用AAA证书</w:t>
            </w:r>
            <w:r>
              <w:rPr>
                <w:rFonts w:hint="eastAsia"/>
              </w:rPr>
              <w:t xml:space="preserve">每提供一个证书得 1分，共计 </w:t>
            </w:r>
            <w:r>
              <w:rPr>
                <w:rFonts w:hint="eastAsia"/>
                <w:lang w:val="en-US" w:eastAsia="zh-CN"/>
              </w:rPr>
              <w:t>4</w:t>
            </w:r>
            <w:r>
              <w:rPr>
                <w:rFonts w:hint="eastAsia"/>
              </w:rPr>
              <w:t xml:space="preserve"> 分。</w:t>
            </w:r>
          </w:p>
        </w:tc>
      </w:tr>
      <w:bookmarkEnd w:id="307"/>
      <w:bookmarkEnd w:id="308"/>
      <w:bookmarkEnd w:id="309"/>
      <w:bookmarkEnd w:id="310"/>
      <w:bookmarkEnd w:id="311"/>
      <w:bookmarkEnd w:id="312"/>
    </w:tbl>
    <w:p>
      <w:pPr>
        <w:pStyle w:val="21"/>
        <w:adjustRightInd/>
        <w:spacing w:before="0" w:after="0" w:line="360" w:lineRule="auto"/>
        <w:ind w:right="-1031" w:rightChars="-491"/>
        <w:jc w:val="both"/>
        <w:textAlignment w:val="auto"/>
        <w:outlineLvl w:val="9"/>
        <w:rPr>
          <w:rFonts w:hint="eastAsia" w:ascii="宋体" w:hAnsi="宋体" w:cs="宋体"/>
          <w:sz w:val="21"/>
          <w:szCs w:val="21"/>
          <w:highlight w:val="none"/>
        </w:rPr>
      </w:pPr>
      <w:r>
        <w:rPr>
          <w:rFonts w:hint="eastAsia" w:ascii="宋体" w:hAnsi="宋体" w:cs="宋体"/>
          <w:sz w:val="21"/>
          <w:szCs w:val="21"/>
          <w:highlight w:val="none"/>
        </w:rPr>
        <w:t>1.评标方法</w:t>
      </w:r>
      <w:bookmarkEnd w:id="313"/>
      <w:bookmarkEnd w:id="314"/>
      <w:r>
        <w:rPr>
          <w:rFonts w:hint="eastAsia" w:ascii="宋体" w:hAnsi="宋体" w:cs="宋体"/>
          <w:sz w:val="21"/>
          <w:szCs w:val="21"/>
          <w:highlight w:val="none"/>
        </w:rPr>
        <w:t xml:space="preserve"> </w:t>
      </w:r>
    </w:p>
    <w:p>
      <w:pPr>
        <w:spacing w:line="360" w:lineRule="auto"/>
        <w:ind w:firstLine="420" w:firstLineChars="200"/>
        <w:rPr>
          <w:rFonts w:hint="eastAsia" w:ascii="宋体" w:hAnsi="宋体" w:cs="宋体"/>
          <w:szCs w:val="21"/>
          <w:highlight w:val="none"/>
        </w:rPr>
      </w:pPr>
      <w:bookmarkStart w:id="317" w:name="_Toc17153"/>
      <w:bookmarkStart w:id="318" w:name="_Toc346731842"/>
      <w:bookmarkStart w:id="319" w:name="_Toc256519729"/>
      <w:bookmarkStart w:id="320" w:name="_Toc254788515"/>
      <w:bookmarkStart w:id="321" w:name="_Toc11627"/>
      <w:bookmarkStart w:id="322" w:name="_Toc955"/>
      <w:r>
        <w:rPr>
          <w:rFonts w:hint="eastAsia" w:ascii="宋体" w:hAnsi="宋体" w:cs="宋体"/>
          <w:szCs w:val="21"/>
          <w:highlight w:val="none"/>
        </w:rPr>
        <w:t>本次评标采用综合评</w:t>
      </w:r>
      <w:r>
        <w:rPr>
          <w:rFonts w:hint="eastAsia" w:ascii="宋体" w:hAnsi="宋体" w:cs="宋体"/>
          <w:szCs w:val="21"/>
          <w:highlight w:val="none"/>
          <w:lang w:val="en-US" w:eastAsia="zh-CN"/>
        </w:rPr>
        <w:t>分</w:t>
      </w:r>
      <w:r>
        <w:rPr>
          <w:rFonts w:hint="eastAsia" w:ascii="宋体" w:hAnsi="宋体" w:cs="宋体"/>
          <w:szCs w:val="21"/>
          <w:highlight w:val="none"/>
        </w:rPr>
        <w:t>法。评标委员会对满足</w:t>
      </w:r>
      <w:r>
        <w:rPr>
          <w:rFonts w:hint="eastAsia" w:ascii="宋体" w:hAnsi="宋体" w:cs="宋体"/>
          <w:szCs w:val="21"/>
          <w:highlight w:val="none"/>
          <w:lang w:eastAsia="zh-CN"/>
        </w:rPr>
        <w:t>磋商文件</w:t>
      </w:r>
      <w:r>
        <w:rPr>
          <w:rFonts w:hint="eastAsia" w:ascii="宋体" w:hAnsi="宋体" w:cs="宋体"/>
          <w:szCs w:val="21"/>
          <w:highlight w:val="none"/>
        </w:rPr>
        <w:t>实质性要求的</w:t>
      </w:r>
      <w:r>
        <w:rPr>
          <w:rFonts w:hint="eastAsia" w:ascii="宋体" w:hAnsi="宋体" w:cs="宋体"/>
          <w:szCs w:val="21"/>
          <w:highlight w:val="none"/>
          <w:lang w:eastAsia="zh-CN"/>
        </w:rPr>
        <w:t>响应文件</w:t>
      </w:r>
      <w:r>
        <w:rPr>
          <w:rFonts w:hint="eastAsia" w:ascii="宋体" w:hAnsi="宋体" w:cs="宋体"/>
          <w:szCs w:val="21"/>
          <w:highlight w:val="none"/>
        </w:rPr>
        <w:t>，按照本章第2.2款规定的评分标准进行打分，并按得分由高到低顺序推荐</w:t>
      </w:r>
      <w:r>
        <w:rPr>
          <w:rFonts w:hint="eastAsia" w:ascii="宋体" w:hAnsi="宋体" w:cs="宋体"/>
          <w:szCs w:val="21"/>
          <w:highlight w:val="none"/>
          <w:lang w:eastAsia="zh-CN"/>
        </w:rPr>
        <w:t>成交</w:t>
      </w:r>
      <w:r>
        <w:rPr>
          <w:rFonts w:hint="eastAsia" w:ascii="宋体" w:hAnsi="宋体" w:cs="宋体"/>
          <w:szCs w:val="21"/>
          <w:highlight w:val="none"/>
        </w:rPr>
        <w:t>候选人，或根据采购人授权直接确定</w:t>
      </w:r>
      <w:r>
        <w:rPr>
          <w:rFonts w:hint="eastAsia" w:ascii="宋体" w:hAnsi="宋体" w:cs="宋体"/>
          <w:szCs w:val="21"/>
          <w:highlight w:val="none"/>
          <w:lang w:eastAsia="zh-CN"/>
        </w:rPr>
        <w:t>成交</w:t>
      </w:r>
      <w:r>
        <w:rPr>
          <w:rFonts w:hint="eastAsia" w:ascii="宋体" w:hAnsi="宋体" w:cs="宋体"/>
          <w:szCs w:val="21"/>
          <w:highlight w:val="none"/>
        </w:rPr>
        <w:t>人，但投标报价低于其成本的除外。综合评分相等时，以投标报价低的优先；投标报价也相等的，由采购人自行确定。</w:t>
      </w:r>
    </w:p>
    <w:bookmarkEnd w:id="317"/>
    <w:bookmarkEnd w:id="318"/>
    <w:bookmarkEnd w:id="319"/>
    <w:bookmarkEnd w:id="320"/>
    <w:bookmarkEnd w:id="321"/>
    <w:bookmarkEnd w:id="322"/>
    <w:p>
      <w:pPr>
        <w:pStyle w:val="21"/>
        <w:adjustRightInd/>
        <w:spacing w:before="0" w:after="0" w:line="360" w:lineRule="auto"/>
        <w:ind w:right="-1031" w:rightChars="-491"/>
        <w:jc w:val="both"/>
        <w:textAlignment w:val="auto"/>
        <w:outlineLvl w:val="9"/>
        <w:rPr>
          <w:rFonts w:hint="eastAsia" w:ascii="宋体" w:hAnsi="宋体" w:cs="宋体"/>
          <w:sz w:val="21"/>
          <w:szCs w:val="21"/>
          <w:highlight w:val="none"/>
        </w:rPr>
      </w:pPr>
      <w:bookmarkStart w:id="323" w:name="_Toc152042378"/>
      <w:bookmarkStart w:id="324" w:name="_Toc144974568"/>
      <w:bookmarkStart w:id="325" w:name="_Toc152045601"/>
      <w:bookmarkStart w:id="326" w:name="_Toc26145"/>
      <w:bookmarkStart w:id="327" w:name="_Toc9475"/>
      <w:bookmarkStart w:id="328" w:name="_Toc18230"/>
      <w:bookmarkStart w:id="329" w:name="_Toc254788517"/>
      <w:bookmarkStart w:id="330" w:name="_Toc256519734"/>
      <w:bookmarkStart w:id="331" w:name="_Toc17390"/>
      <w:bookmarkStart w:id="332" w:name="_Toc346731844"/>
      <w:bookmarkStart w:id="333" w:name="_Toc31154"/>
      <w:r>
        <w:rPr>
          <w:rFonts w:hint="eastAsia" w:ascii="宋体" w:hAnsi="宋体" w:cs="宋体"/>
          <w:sz w:val="21"/>
          <w:szCs w:val="21"/>
          <w:highlight w:val="none"/>
        </w:rPr>
        <w:t>2. 评审标准</w:t>
      </w:r>
      <w:bookmarkEnd w:id="323"/>
      <w:bookmarkEnd w:id="324"/>
      <w:bookmarkEnd w:id="325"/>
      <w:bookmarkEnd w:id="326"/>
      <w:bookmarkEnd w:id="327"/>
    </w:p>
    <w:p>
      <w:pPr>
        <w:pStyle w:val="47"/>
        <w:spacing w:line="360" w:lineRule="auto"/>
        <w:rPr>
          <w:rFonts w:hint="eastAsia" w:ascii="宋体" w:hAnsi="宋体" w:eastAsia="宋体"/>
          <w:sz w:val="21"/>
          <w:szCs w:val="21"/>
          <w:highlight w:val="none"/>
        </w:rPr>
      </w:pPr>
      <w:bookmarkStart w:id="334" w:name="_Toc152045602"/>
      <w:bookmarkStart w:id="335" w:name="_Toc28963"/>
      <w:bookmarkStart w:id="336" w:name="_Toc3080"/>
      <w:bookmarkStart w:id="337" w:name="_Toc144974569"/>
      <w:bookmarkStart w:id="338" w:name="_Toc152042379"/>
      <w:bookmarkStart w:id="339" w:name="_Toc5543"/>
      <w:r>
        <w:rPr>
          <w:rFonts w:hint="eastAsia" w:ascii="宋体" w:hAnsi="宋体" w:eastAsia="宋体"/>
          <w:sz w:val="21"/>
          <w:szCs w:val="21"/>
          <w:highlight w:val="none"/>
        </w:rPr>
        <w:t>2.1 初步评审标准</w:t>
      </w:r>
      <w:bookmarkEnd w:id="334"/>
      <w:bookmarkEnd w:id="335"/>
      <w:bookmarkEnd w:id="336"/>
      <w:bookmarkEnd w:id="337"/>
      <w:bookmarkEnd w:id="338"/>
      <w:bookmarkEnd w:id="339"/>
    </w:p>
    <w:bookmarkEnd w:id="328"/>
    <w:bookmarkEnd w:id="329"/>
    <w:bookmarkEnd w:id="330"/>
    <w:bookmarkEnd w:id="331"/>
    <w:bookmarkEnd w:id="332"/>
    <w:bookmarkEnd w:id="333"/>
    <w:p>
      <w:pPr>
        <w:pStyle w:val="47"/>
        <w:spacing w:line="360" w:lineRule="auto"/>
        <w:rPr>
          <w:rFonts w:hint="eastAsia" w:ascii="宋体" w:hAnsi="宋体" w:eastAsia="宋体"/>
          <w:sz w:val="21"/>
          <w:szCs w:val="21"/>
          <w:highlight w:val="none"/>
        </w:rPr>
      </w:pPr>
      <w:bookmarkStart w:id="340" w:name="_Toc29383"/>
      <w:bookmarkStart w:id="341" w:name="_Toc17013"/>
      <w:bookmarkStart w:id="342" w:name="_Toc19512"/>
      <w:bookmarkStart w:id="343" w:name="_Toc15932"/>
      <w:bookmarkStart w:id="344" w:name="_Toc256519736"/>
      <w:bookmarkStart w:id="345" w:name="_Toc14575"/>
      <w:r>
        <w:rPr>
          <w:rFonts w:hint="eastAsia" w:ascii="宋体" w:hAnsi="宋体" w:eastAsia="宋体"/>
          <w:sz w:val="21"/>
          <w:szCs w:val="21"/>
          <w:highlight w:val="none"/>
        </w:rPr>
        <w:t>2.1 初步评审标准</w:t>
      </w:r>
      <w:bookmarkEnd w:id="340"/>
      <w:bookmarkEnd w:id="341"/>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2.1.1 形式评审标准：见评标办法前附表。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2.1.2 资格评审标准：见评标办法前附表。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2.1.3 响应性评审标准：见评标办法前附表。</w:t>
      </w:r>
    </w:p>
    <w:p>
      <w:pPr>
        <w:pStyle w:val="47"/>
        <w:spacing w:line="360" w:lineRule="auto"/>
        <w:rPr>
          <w:rFonts w:hint="eastAsia" w:ascii="宋体" w:hAnsi="宋体" w:eastAsia="宋体"/>
          <w:sz w:val="21"/>
          <w:szCs w:val="21"/>
          <w:highlight w:val="none"/>
        </w:rPr>
      </w:pPr>
      <w:bookmarkStart w:id="346" w:name="_Toc31502"/>
      <w:bookmarkStart w:id="347" w:name="_Toc32643"/>
      <w:bookmarkStart w:id="348" w:name="_Toc152042380"/>
      <w:bookmarkStart w:id="349" w:name="_Toc152045603"/>
      <w:bookmarkStart w:id="350" w:name="_Toc537"/>
      <w:bookmarkStart w:id="351" w:name="_Toc144974570"/>
      <w:r>
        <w:rPr>
          <w:rFonts w:hint="eastAsia" w:ascii="宋体" w:hAnsi="宋体" w:eastAsia="宋体"/>
          <w:sz w:val="21"/>
          <w:szCs w:val="21"/>
          <w:highlight w:val="none"/>
        </w:rPr>
        <w:t>2.2 分值构成与评分标准</w:t>
      </w:r>
      <w:bookmarkEnd w:id="346"/>
      <w:bookmarkEnd w:id="347"/>
      <w:bookmarkEnd w:id="348"/>
      <w:bookmarkEnd w:id="349"/>
      <w:bookmarkEnd w:id="350"/>
      <w:bookmarkEnd w:id="351"/>
    </w:p>
    <w:bookmarkEnd w:id="342"/>
    <w:bookmarkEnd w:id="343"/>
    <w:bookmarkEnd w:id="344"/>
    <w:bookmarkEnd w:id="345"/>
    <w:p>
      <w:pPr>
        <w:spacing w:line="360" w:lineRule="auto"/>
        <w:ind w:firstLine="420" w:firstLineChars="200"/>
        <w:rPr>
          <w:rFonts w:hint="eastAsia" w:ascii="宋体" w:hAnsi="宋体" w:cs="宋体"/>
          <w:szCs w:val="21"/>
          <w:highlight w:val="none"/>
        </w:rPr>
      </w:pPr>
      <w:bookmarkStart w:id="352" w:name="_Toc3164"/>
      <w:bookmarkStart w:id="353" w:name="_Toc346731845"/>
      <w:bookmarkStart w:id="354" w:name="_Toc256519738"/>
      <w:bookmarkStart w:id="355" w:name="_Toc254788518"/>
      <w:bookmarkStart w:id="356" w:name="_Toc11128"/>
      <w:bookmarkStart w:id="357" w:name="_Toc18548"/>
      <w:r>
        <w:rPr>
          <w:rFonts w:hint="eastAsia" w:ascii="宋体" w:hAnsi="宋体" w:cs="宋体"/>
          <w:szCs w:val="21"/>
          <w:highlight w:val="none"/>
        </w:rPr>
        <w:t>2.2.1 分值构成</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w:t>
      </w:r>
      <w:r>
        <w:rPr>
          <w:rFonts w:hint="eastAsia" w:ascii="宋体" w:hAnsi="宋体"/>
          <w:szCs w:val="21"/>
          <w:highlight w:val="none"/>
        </w:rPr>
        <w:t>报价部分</w:t>
      </w:r>
      <w:r>
        <w:rPr>
          <w:rFonts w:hint="eastAsia" w:ascii="宋体" w:hAnsi="宋体" w:cs="宋体"/>
          <w:szCs w:val="21"/>
          <w:highlight w:val="none"/>
        </w:rPr>
        <w:t>：见评标办法前附表；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eastAsia="zh-CN"/>
        </w:rPr>
        <w:t>技术</w:t>
      </w:r>
      <w:r>
        <w:rPr>
          <w:rFonts w:hint="eastAsia" w:ascii="宋体" w:hAnsi="宋体" w:cs="宋体"/>
          <w:szCs w:val="21"/>
          <w:highlight w:val="none"/>
        </w:rPr>
        <w:t>部分：见评标办法前附表；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w:t>
      </w:r>
      <w:r>
        <w:rPr>
          <w:rFonts w:hint="eastAsia"/>
          <w:lang w:val="en-US" w:eastAsia="zh-CN"/>
        </w:rPr>
        <w:t>商务</w:t>
      </w:r>
      <w:r>
        <w:rPr>
          <w:rFonts w:hint="eastAsia" w:ascii="宋体" w:hAnsi="宋体" w:cs="宋体"/>
          <w:szCs w:val="21"/>
          <w:highlight w:val="none"/>
        </w:rPr>
        <w:t>部分：见评标办法前附表；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2.2.2 评标基准价计算</w:t>
      </w:r>
    </w:p>
    <w:p>
      <w:pPr>
        <w:spacing w:line="360" w:lineRule="auto"/>
        <w:ind w:firstLine="840" w:firstLineChars="400"/>
        <w:rPr>
          <w:rFonts w:hint="eastAsia" w:ascii="宋体" w:hAnsi="宋体" w:cs="宋体"/>
          <w:szCs w:val="21"/>
          <w:highlight w:val="none"/>
        </w:rPr>
      </w:pPr>
      <w:r>
        <w:rPr>
          <w:rFonts w:hint="eastAsia" w:ascii="宋体" w:hAnsi="宋体" w:cs="宋体"/>
          <w:szCs w:val="21"/>
          <w:highlight w:val="none"/>
        </w:rPr>
        <w:t>评标基准价计算方法：见评标办法前附表。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2.2.4 评分标准</w:t>
      </w:r>
    </w:p>
    <w:p>
      <w:pPr>
        <w:spacing w:line="360" w:lineRule="auto"/>
        <w:ind w:firstLine="718" w:firstLineChars="342"/>
        <w:rPr>
          <w:rFonts w:hint="eastAsia" w:ascii="宋体" w:hAnsi="宋体" w:cs="宋体"/>
          <w:szCs w:val="21"/>
          <w:highlight w:val="none"/>
        </w:rPr>
      </w:pPr>
      <w:r>
        <w:rPr>
          <w:rFonts w:hint="eastAsia" w:ascii="宋体" w:hAnsi="宋体" w:cs="宋体"/>
          <w:szCs w:val="21"/>
          <w:highlight w:val="none"/>
        </w:rPr>
        <w:t>（1）</w:t>
      </w:r>
      <w:r>
        <w:rPr>
          <w:rFonts w:hint="eastAsia" w:ascii="宋体" w:hAnsi="宋体"/>
          <w:szCs w:val="21"/>
          <w:highlight w:val="none"/>
        </w:rPr>
        <w:t>报价部分</w:t>
      </w:r>
      <w:r>
        <w:rPr>
          <w:rFonts w:hint="eastAsia" w:ascii="宋体" w:hAnsi="宋体" w:cs="宋体"/>
          <w:szCs w:val="21"/>
          <w:highlight w:val="none"/>
        </w:rPr>
        <w:t>评分标准：见评标办法前附表；</w:t>
      </w:r>
    </w:p>
    <w:p>
      <w:pPr>
        <w:spacing w:line="360" w:lineRule="auto"/>
        <w:ind w:firstLine="718" w:firstLineChars="342"/>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eastAsia="zh-CN"/>
        </w:rPr>
        <w:t>技术</w:t>
      </w:r>
      <w:r>
        <w:rPr>
          <w:rFonts w:hint="eastAsia" w:ascii="宋体" w:hAnsi="宋体" w:cs="宋体"/>
          <w:szCs w:val="21"/>
          <w:highlight w:val="none"/>
        </w:rPr>
        <w:t>部分评分标准：见评标办法前附表；</w:t>
      </w:r>
    </w:p>
    <w:p>
      <w:pPr>
        <w:spacing w:line="360" w:lineRule="auto"/>
        <w:ind w:firstLine="718" w:firstLineChars="342"/>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商务</w:t>
      </w:r>
      <w:r>
        <w:rPr>
          <w:rFonts w:hint="eastAsia" w:ascii="宋体" w:hAnsi="宋体"/>
          <w:szCs w:val="21"/>
          <w:highlight w:val="none"/>
        </w:rPr>
        <w:t>部分评分标准：见评标办法前附表；</w:t>
      </w:r>
    </w:p>
    <w:p>
      <w:pPr>
        <w:spacing w:line="360" w:lineRule="auto"/>
        <w:ind w:firstLine="457" w:firstLineChars="218"/>
        <w:rPr>
          <w:rFonts w:hint="eastAsia" w:ascii="宋体" w:hAnsi="宋体" w:cs="宋体"/>
          <w:szCs w:val="21"/>
          <w:highlight w:val="none"/>
        </w:rPr>
      </w:pPr>
      <w:r>
        <w:rPr>
          <w:rFonts w:hint="eastAsia" w:ascii="宋体" w:hAnsi="宋体" w:cs="宋体"/>
          <w:szCs w:val="21"/>
          <w:highlight w:val="none"/>
        </w:rPr>
        <w:t>3、评标程序</w:t>
      </w:r>
      <w:bookmarkEnd w:id="352"/>
      <w:bookmarkEnd w:id="353"/>
      <w:bookmarkEnd w:id="354"/>
      <w:bookmarkEnd w:id="355"/>
      <w:bookmarkEnd w:id="356"/>
      <w:bookmarkEnd w:id="357"/>
      <w:r>
        <w:rPr>
          <w:rFonts w:hint="eastAsia" w:ascii="宋体" w:hAnsi="宋体" w:cs="宋体"/>
          <w:szCs w:val="21"/>
          <w:highlight w:val="none"/>
        </w:rPr>
        <w:t xml:space="preserve"> </w:t>
      </w:r>
    </w:p>
    <w:p>
      <w:pPr>
        <w:spacing w:line="360" w:lineRule="auto"/>
        <w:ind w:firstLine="457" w:firstLineChars="218"/>
        <w:rPr>
          <w:rFonts w:hint="eastAsia" w:ascii="宋体" w:hAnsi="宋体" w:cs="宋体"/>
          <w:szCs w:val="21"/>
          <w:highlight w:val="none"/>
        </w:rPr>
      </w:pPr>
      <w:bookmarkStart w:id="358" w:name="_Toc346731846"/>
      <w:bookmarkStart w:id="359" w:name="_Toc254788519"/>
      <w:bookmarkStart w:id="360" w:name="_Toc3240"/>
      <w:bookmarkStart w:id="361" w:name="_Toc256519739"/>
      <w:bookmarkStart w:id="362" w:name="_Toc23044"/>
      <w:bookmarkStart w:id="363" w:name="_Toc7215"/>
      <w:r>
        <w:rPr>
          <w:rFonts w:hint="eastAsia" w:ascii="宋体" w:hAnsi="宋体" w:cs="宋体"/>
          <w:szCs w:val="21"/>
          <w:highlight w:val="none"/>
        </w:rPr>
        <w:t>3.1初步评审</w:t>
      </w:r>
      <w:bookmarkEnd w:id="358"/>
      <w:bookmarkEnd w:id="359"/>
      <w:bookmarkEnd w:id="360"/>
      <w:bookmarkEnd w:id="361"/>
      <w:bookmarkEnd w:id="362"/>
      <w:bookmarkEnd w:id="363"/>
      <w:r>
        <w:rPr>
          <w:rFonts w:hint="eastAsia" w:ascii="宋体" w:hAnsi="宋体" w:cs="宋体"/>
          <w:szCs w:val="21"/>
          <w:highlight w:val="none"/>
        </w:rPr>
        <w:t xml:space="preserve"> </w:t>
      </w:r>
    </w:p>
    <w:p>
      <w:pPr>
        <w:spacing w:line="360" w:lineRule="auto"/>
        <w:ind w:firstLine="457" w:firstLineChars="218"/>
        <w:rPr>
          <w:rFonts w:hint="eastAsia" w:ascii="宋体" w:hAnsi="宋体" w:cs="宋体"/>
          <w:szCs w:val="21"/>
          <w:highlight w:val="none"/>
        </w:rPr>
      </w:pPr>
      <w:bookmarkStart w:id="364" w:name="_Toc256519740"/>
      <w:bookmarkStart w:id="365" w:name="_Toc24988"/>
      <w:bookmarkStart w:id="366" w:name="_Toc325"/>
      <w:bookmarkStart w:id="367" w:name="_Toc23705"/>
      <w:r>
        <w:rPr>
          <w:rFonts w:hint="eastAsia" w:ascii="宋体" w:hAnsi="宋体" w:cs="宋体"/>
          <w:szCs w:val="21"/>
          <w:highlight w:val="none"/>
        </w:rPr>
        <w:t>3.1.1评标委员会依据本章规定的评审标准对</w:t>
      </w:r>
      <w:r>
        <w:rPr>
          <w:rFonts w:hint="eastAsia" w:ascii="宋体" w:hAnsi="宋体" w:cs="宋体"/>
          <w:szCs w:val="21"/>
          <w:highlight w:val="none"/>
          <w:lang w:eastAsia="zh-CN"/>
        </w:rPr>
        <w:t>响应文件</w:t>
      </w:r>
      <w:r>
        <w:rPr>
          <w:rFonts w:hint="eastAsia" w:ascii="宋体" w:hAnsi="宋体" w:cs="宋体"/>
          <w:szCs w:val="21"/>
          <w:highlight w:val="none"/>
        </w:rPr>
        <w:t>进行初步评审。有一项不符合评审标准的，其投标将被否决。</w:t>
      </w:r>
      <w:bookmarkEnd w:id="364"/>
      <w:bookmarkEnd w:id="365"/>
      <w:bookmarkEnd w:id="366"/>
      <w:bookmarkEnd w:id="367"/>
    </w:p>
    <w:p>
      <w:pPr>
        <w:spacing w:line="360" w:lineRule="auto"/>
        <w:ind w:firstLine="457" w:firstLineChars="218"/>
        <w:rPr>
          <w:rFonts w:hint="eastAsia" w:ascii="宋体" w:hAnsi="宋体" w:cs="宋体"/>
          <w:szCs w:val="21"/>
          <w:highlight w:val="none"/>
        </w:rPr>
      </w:pPr>
      <w:bookmarkStart w:id="368" w:name="_Toc21810"/>
      <w:bookmarkStart w:id="369" w:name="_Toc14712"/>
      <w:bookmarkStart w:id="370" w:name="_Toc256519741"/>
      <w:bookmarkStart w:id="371" w:name="_Toc21573"/>
      <w:r>
        <w:rPr>
          <w:rFonts w:hint="eastAsia" w:ascii="宋体" w:hAnsi="宋体" w:cs="宋体"/>
          <w:szCs w:val="21"/>
          <w:highlight w:val="none"/>
        </w:rPr>
        <w:t>3.1.2供应商有以下情形之一的，其投标将被否决：</w:t>
      </w:r>
      <w:bookmarkEnd w:id="368"/>
      <w:bookmarkEnd w:id="369"/>
      <w:bookmarkEnd w:id="370"/>
      <w:bookmarkEnd w:id="371"/>
    </w:p>
    <w:p>
      <w:pPr>
        <w:spacing w:line="360" w:lineRule="auto"/>
        <w:ind w:firstLine="457" w:firstLineChars="218"/>
        <w:rPr>
          <w:rFonts w:hint="eastAsia" w:ascii="宋体" w:hAnsi="宋体" w:cs="宋体"/>
          <w:szCs w:val="21"/>
          <w:highlight w:val="none"/>
        </w:rPr>
      </w:pPr>
      <w:r>
        <w:rPr>
          <w:rFonts w:hint="eastAsia" w:ascii="宋体" w:hAnsi="宋体" w:cs="宋体"/>
          <w:szCs w:val="21"/>
          <w:highlight w:val="none"/>
        </w:rPr>
        <w:t>（1）串通投标或弄虚作假或有其他违法行为的；</w:t>
      </w:r>
    </w:p>
    <w:p>
      <w:pPr>
        <w:spacing w:line="360" w:lineRule="auto"/>
        <w:ind w:firstLine="457" w:firstLineChars="218"/>
        <w:rPr>
          <w:rFonts w:hint="eastAsia" w:ascii="宋体" w:hAnsi="宋体" w:cs="宋体"/>
          <w:szCs w:val="21"/>
          <w:highlight w:val="none"/>
        </w:rPr>
      </w:pPr>
      <w:r>
        <w:rPr>
          <w:rFonts w:hint="eastAsia" w:ascii="宋体" w:hAnsi="宋体" w:cs="宋体"/>
          <w:szCs w:val="21"/>
          <w:highlight w:val="none"/>
        </w:rPr>
        <w:t>（2）不按评标委员会要求澄清、说明或补正的。</w:t>
      </w:r>
    </w:p>
    <w:p>
      <w:pPr>
        <w:spacing w:line="360" w:lineRule="auto"/>
        <w:ind w:firstLine="457" w:firstLineChars="218"/>
        <w:rPr>
          <w:rFonts w:hint="eastAsia" w:ascii="宋体" w:hAnsi="宋体" w:cs="宋体"/>
          <w:szCs w:val="21"/>
          <w:highlight w:val="none"/>
        </w:rPr>
      </w:pPr>
      <w:bookmarkStart w:id="372" w:name="_Toc21679"/>
      <w:bookmarkStart w:id="373" w:name="_Toc256519742"/>
      <w:bookmarkStart w:id="374" w:name="_Toc1851"/>
      <w:bookmarkStart w:id="375" w:name="_Toc24006"/>
      <w:r>
        <w:rPr>
          <w:rFonts w:hint="eastAsia" w:ascii="宋体" w:hAnsi="宋体" w:cs="宋体"/>
          <w:szCs w:val="21"/>
          <w:highlight w:val="none"/>
        </w:rPr>
        <w:t>3.1.3投标报价有算术错误的，评标委员会按以下原则对投标报价进行修正，修正的价格经供应商书面确认后具有约束力。供应商不接受修正价格的，其投标将被否决。</w:t>
      </w:r>
      <w:bookmarkEnd w:id="372"/>
      <w:bookmarkEnd w:id="373"/>
      <w:bookmarkEnd w:id="374"/>
      <w:bookmarkEnd w:id="375"/>
    </w:p>
    <w:p>
      <w:pPr>
        <w:spacing w:line="360" w:lineRule="auto"/>
        <w:ind w:firstLine="457" w:firstLineChars="218"/>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eastAsia="zh-CN"/>
        </w:rPr>
        <w:t>响应文件</w:t>
      </w:r>
      <w:r>
        <w:rPr>
          <w:rFonts w:hint="eastAsia" w:ascii="宋体" w:hAnsi="宋体" w:cs="宋体"/>
          <w:szCs w:val="21"/>
          <w:highlight w:val="none"/>
        </w:rPr>
        <w:t>中的大写金额与小写金额不一致的，以大写金额为准；</w:t>
      </w:r>
    </w:p>
    <w:p>
      <w:pPr>
        <w:spacing w:line="360" w:lineRule="auto"/>
        <w:ind w:firstLine="457" w:firstLineChars="218"/>
        <w:rPr>
          <w:rFonts w:hint="eastAsia" w:ascii="宋体" w:hAnsi="宋体" w:cs="宋体"/>
          <w:szCs w:val="21"/>
          <w:highlight w:val="none"/>
        </w:rPr>
      </w:pPr>
      <w:r>
        <w:rPr>
          <w:rFonts w:hint="eastAsia" w:ascii="宋体" w:hAnsi="宋体" w:cs="宋体"/>
          <w:szCs w:val="21"/>
          <w:highlight w:val="none"/>
        </w:rPr>
        <w:t>（2）总价金额与依据单价计算出的结果不一致的，以单价金额为准修正总价，但单价金额小数点有明显错误的除外。</w:t>
      </w:r>
    </w:p>
    <w:p>
      <w:pPr>
        <w:spacing w:line="360" w:lineRule="auto"/>
        <w:ind w:firstLine="457" w:firstLineChars="218"/>
        <w:rPr>
          <w:rFonts w:hint="eastAsia" w:ascii="宋体" w:hAnsi="宋体" w:cs="宋体"/>
          <w:szCs w:val="21"/>
          <w:highlight w:val="none"/>
        </w:rPr>
      </w:pPr>
      <w:bookmarkStart w:id="376" w:name="_Toc256519743"/>
      <w:bookmarkStart w:id="377" w:name="_Toc21175"/>
      <w:bookmarkStart w:id="378" w:name="_Toc346731847"/>
      <w:bookmarkStart w:id="379" w:name="_Toc254788520"/>
      <w:bookmarkStart w:id="380" w:name="_Toc20863"/>
      <w:bookmarkStart w:id="381" w:name="_Toc9893"/>
      <w:r>
        <w:rPr>
          <w:rFonts w:hint="eastAsia" w:ascii="宋体" w:hAnsi="宋体" w:cs="宋体"/>
          <w:szCs w:val="21"/>
          <w:highlight w:val="none"/>
        </w:rPr>
        <w:t>3.2详细评审</w:t>
      </w:r>
      <w:bookmarkEnd w:id="376"/>
      <w:bookmarkEnd w:id="377"/>
      <w:bookmarkEnd w:id="378"/>
      <w:bookmarkEnd w:id="379"/>
      <w:bookmarkEnd w:id="380"/>
      <w:bookmarkEnd w:id="381"/>
    </w:p>
    <w:p>
      <w:pPr>
        <w:spacing w:line="360" w:lineRule="auto"/>
        <w:ind w:firstLine="457" w:firstLineChars="218"/>
        <w:rPr>
          <w:rFonts w:hint="eastAsia" w:ascii="宋体" w:hAnsi="宋体" w:cs="宋体"/>
          <w:szCs w:val="21"/>
          <w:highlight w:val="none"/>
        </w:rPr>
      </w:pPr>
      <w:bookmarkStart w:id="382" w:name="_Toc14548"/>
      <w:bookmarkStart w:id="383" w:name="_Toc24013"/>
      <w:bookmarkStart w:id="384" w:name="_Toc256519744"/>
      <w:bookmarkStart w:id="385" w:name="_Toc30200"/>
      <w:r>
        <w:rPr>
          <w:rFonts w:hint="eastAsia" w:ascii="宋体" w:hAnsi="宋体" w:cs="宋体"/>
          <w:szCs w:val="21"/>
          <w:highlight w:val="none"/>
        </w:rPr>
        <w:t>3.2.1评标委员会按本章第2.2款规定的量化因素和分值进行打分，并计算出综合评估得分。</w:t>
      </w:r>
      <w:bookmarkEnd w:id="382"/>
      <w:bookmarkEnd w:id="383"/>
      <w:bookmarkEnd w:id="384"/>
      <w:bookmarkEnd w:id="385"/>
    </w:p>
    <w:p>
      <w:pPr>
        <w:spacing w:line="360" w:lineRule="auto"/>
        <w:ind w:firstLine="457" w:firstLineChars="218"/>
        <w:rPr>
          <w:rFonts w:hint="eastAsia" w:ascii="宋体" w:hAnsi="宋体" w:cs="宋体"/>
          <w:szCs w:val="21"/>
          <w:highlight w:val="none"/>
        </w:rPr>
      </w:pPr>
      <w:r>
        <w:rPr>
          <w:rFonts w:hint="eastAsia" w:ascii="宋体" w:hAnsi="宋体" w:cs="宋体"/>
          <w:szCs w:val="21"/>
          <w:highlight w:val="none"/>
        </w:rPr>
        <w:t>（1）按本章规定的评审因素和分值对2.2.1（1）投标报价计算出得分A；</w:t>
      </w:r>
    </w:p>
    <w:p>
      <w:pPr>
        <w:spacing w:line="360" w:lineRule="auto"/>
        <w:ind w:firstLine="457" w:firstLineChars="218"/>
        <w:rPr>
          <w:rFonts w:hint="eastAsia" w:ascii="宋体" w:hAnsi="宋体" w:cs="宋体"/>
          <w:szCs w:val="21"/>
          <w:highlight w:val="none"/>
        </w:rPr>
      </w:pPr>
      <w:r>
        <w:rPr>
          <w:rFonts w:hint="eastAsia" w:ascii="宋体" w:hAnsi="宋体" w:cs="宋体"/>
          <w:szCs w:val="21"/>
          <w:highlight w:val="none"/>
        </w:rPr>
        <w:t>（2）按本章规定的评审因素和分值对2.2.1（2）技术部分计算出得分B；</w:t>
      </w:r>
    </w:p>
    <w:p>
      <w:pPr>
        <w:spacing w:line="360" w:lineRule="auto"/>
        <w:ind w:firstLine="457" w:firstLineChars="218"/>
        <w:rPr>
          <w:rFonts w:hint="eastAsia" w:ascii="宋体" w:hAnsi="宋体" w:cs="宋体"/>
          <w:szCs w:val="21"/>
          <w:highlight w:val="none"/>
        </w:rPr>
      </w:pPr>
      <w:r>
        <w:rPr>
          <w:rFonts w:hint="eastAsia" w:ascii="宋体" w:hAnsi="宋体" w:cs="宋体"/>
          <w:szCs w:val="21"/>
          <w:highlight w:val="none"/>
        </w:rPr>
        <w:t>（3）按本章规定的评审因素和分值对2.2.1（3）</w:t>
      </w:r>
      <w:r>
        <w:rPr>
          <w:rFonts w:hint="eastAsia" w:ascii="宋体" w:hAnsi="宋体" w:cs="宋体"/>
          <w:szCs w:val="21"/>
          <w:highlight w:val="none"/>
          <w:lang w:val="en-US" w:eastAsia="zh-CN"/>
        </w:rPr>
        <w:t>商务</w:t>
      </w:r>
      <w:r>
        <w:rPr>
          <w:rFonts w:hint="eastAsia" w:ascii="宋体" w:hAnsi="宋体" w:cs="宋体"/>
          <w:szCs w:val="21"/>
          <w:highlight w:val="none"/>
        </w:rPr>
        <w:t>部分计算出得分C；</w:t>
      </w:r>
    </w:p>
    <w:p>
      <w:pPr>
        <w:spacing w:line="360" w:lineRule="auto"/>
        <w:ind w:firstLine="457" w:firstLineChars="218"/>
        <w:rPr>
          <w:rFonts w:hint="eastAsia" w:ascii="宋体" w:hAnsi="宋体" w:cs="宋体"/>
          <w:szCs w:val="21"/>
          <w:highlight w:val="none"/>
        </w:rPr>
      </w:pPr>
      <w:bookmarkStart w:id="386" w:name="_Toc31995"/>
      <w:bookmarkStart w:id="387" w:name="_Toc256519745"/>
      <w:bookmarkStart w:id="388" w:name="_Toc25841"/>
      <w:bookmarkStart w:id="389" w:name="_Toc9474"/>
      <w:r>
        <w:rPr>
          <w:rFonts w:hint="eastAsia" w:ascii="宋体" w:hAnsi="宋体" w:cs="宋体"/>
          <w:szCs w:val="21"/>
          <w:highlight w:val="none"/>
        </w:rPr>
        <w:t>评分分值计算保留小数点后两位，小数点后第三位“四舍五入”。</w:t>
      </w:r>
      <w:bookmarkEnd w:id="386"/>
      <w:bookmarkEnd w:id="387"/>
      <w:bookmarkEnd w:id="388"/>
      <w:bookmarkEnd w:id="389"/>
    </w:p>
    <w:p>
      <w:pPr>
        <w:spacing w:line="360" w:lineRule="auto"/>
        <w:ind w:firstLine="457" w:firstLineChars="218"/>
        <w:rPr>
          <w:rFonts w:hint="eastAsia" w:ascii="宋体" w:hAnsi="宋体" w:cs="宋体"/>
          <w:szCs w:val="21"/>
          <w:highlight w:val="none"/>
        </w:rPr>
      </w:pPr>
      <w:bookmarkStart w:id="390" w:name="_Toc9098"/>
      <w:bookmarkStart w:id="391" w:name="_Toc4168"/>
      <w:bookmarkStart w:id="392" w:name="_Toc256519746"/>
      <w:bookmarkStart w:id="393" w:name="_Toc1912"/>
      <w:r>
        <w:rPr>
          <w:rFonts w:hint="eastAsia" w:ascii="宋体" w:hAnsi="宋体" w:cs="宋体"/>
          <w:szCs w:val="21"/>
          <w:highlight w:val="none"/>
        </w:rPr>
        <w:t>3.2.3供应商得分＝A+B+C。供应商的最终得分为各评委所评定分数的算术平均值。</w:t>
      </w:r>
      <w:bookmarkEnd w:id="390"/>
      <w:bookmarkEnd w:id="391"/>
      <w:bookmarkEnd w:id="392"/>
      <w:bookmarkEnd w:id="393"/>
    </w:p>
    <w:p>
      <w:pPr>
        <w:spacing w:line="360" w:lineRule="auto"/>
        <w:ind w:firstLine="457" w:firstLineChars="218"/>
        <w:rPr>
          <w:rFonts w:hint="eastAsia" w:ascii="宋体" w:hAnsi="宋体" w:cs="宋体"/>
          <w:szCs w:val="21"/>
          <w:highlight w:val="none"/>
        </w:rPr>
      </w:pPr>
      <w:bookmarkStart w:id="394" w:name="_Toc4934"/>
      <w:bookmarkStart w:id="395" w:name="_Toc256519747"/>
      <w:bookmarkStart w:id="396" w:name="_Toc15660"/>
      <w:bookmarkStart w:id="397" w:name="_Toc32130"/>
      <w:r>
        <w:rPr>
          <w:rFonts w:hint="eastAsia" w:ascii="宋体" w:hAnsi="宋体" w:cs="宋体"/>
          <w:szCs w:val="21"/>
          <w:highlight w:val="none"/>
        </w:rPr>
        <w:t>评标委员会发现供应商的报价明显低于其他投标报价，或者明显低于最高投标限价，使得其投标报价可能低于其个别成本的，应当要求该供应商作出书面说明并提供相应的证明材料。供应商不能合理说明或者不能提供相应证明材料的，由评标委员会认定该供应商以低于成本报价竞标，其投标将被否决。</w:t>
      </w:r>
      <w:bookmarkEnd w:id="394"/>
      <w:bookmarkEnd w:id="395"/>
      <w:bookmarkEnd w:id="396"/>
      <w:bookmarkEnd w:id="397"/>
    </w:p>
    <w:p>
      <w:pPr>
        <w:spacing w:line="360" w:lineRule="auto"/>
        <w:ind w:firstLine="457" w:firstLineChars="218"/>
        <w:rPr>
          <w:rFonts w:hint="eastAsia" w:ascii="宋体" w:hAnsi="宋体" w:cs="宋体"/>
          <w:szCs w:val="21"/>
          <w:highlight w:val="none"/>
        </w:rPr>
      </w:pPr>
      <w:bookmarkStart w:id="398" w:name="_Toc256519748"/>
      <w:bookmarkStart w:id="399" w:name="_Toc346731848"/>
      <w:bookmarkStart w:id="400" w:name="_Toc19414"/>
      <w:bookmarkStart w:id="401" w:name="_Toc2762"/>
      <w:bookmarkStart w:id="402" w:name="_Toc254788521"/>
      <w:bookmarkStart w:id="403" w:name="_Toc8885"/>
      <w:r>
        <w:rPr>
          <w:rFonts w:hint="eastAsia" w:ascii="宋体" w:hAnsi="宋体" w:cs="宋体"/>
          <w:szCs w:val="21"/>
          <w:highlight w:val="none"/>
        </w:rPr>
        <w:t>3.3</w:t>
      </w:r>
      <w:r>
        <w:rPr>
          <w:rFonts w:hint="eastAsia" w:ascii="宋体" w:hAnsi="宋体" w:cs="宋体"/>
          <w:szCs w:val="21"/>
          <w:highlight w:val="none"/>
          <w:lang w:eastAsia="zh-CN"/>
        </w:rPr>
        <w:t>响应文件</w:t>
      </w:r>
      <w:r>
        <w:rPr>
          <w:rFonts w:hint="eastAsia" w:ascii="宋体" w:hAnsi="宋体" w:cs="宋体"/>
          <w:szCs w:val="21"/>
          <w:highlight w:val="none"/>
        </w:rPr>
        <w:t>的澄清和补正</w:t>
      </w:r>
      <w:bookmarkEnd w:id="398"/>
      <w:bookmarkEnd w:id="399"/>
      <w:bookmarkEnd w:id="400"/>
      <w:bookmarkEnd w:id="401"/>
      <w:bookmarkEnd w:id="402"/>
      <w:bookmarkEnd w:id="403"/>
    </w:p>
    <w:p>
      <w:pPr>
        <w:spacing w:line="360" w:lineRule="auto"/>
        <w:ind w:firstLine="457" w:firstLineChars="218"/>
        <w:rPr>
          <w:rFonts w:hint="eastAsia" w:ascii="宋体" w:hAnsi="宋体" w:cs="宋体"/>
          <w:szCs w:val="21"/>
          <w:highlight w:val="none"/>
        </w:rPr>
      </w:pPr>
      <w:bookmarkStart w:id="404" w:name="_Toc256519749"/>
      <w:bookmarkStart w:id="405" w:name="_Toc30071"/>
      <w:bookmarkStart w:id="406" w:name="_Toc15681"/>
      <w:bookmarkStart w:id="407" w:name="_Toc687"/>
      <w:r>
        <w:rPr>
          <w:rFonts w:hint="eastAsia" w:ascii="宋体" w:hAnsi="宋体" w:cs="宋体"/>
          <w:szCs w:val="21"/>
          <w:highlight w:val="none"/>
        </w:rPr>
        <w:t>3.3.1在评标过程中，评标委员会可以书面形式要求供应商对所提交</w:t>
      </w:r>
      <w:r>
        <w:rPr>
          <w:rFonts w:hint="eastAsia" w:ascii="宋体" w:hAnsi="宋体" w:cs="宋体"/>
          <w:szCs w:val="21"/>
          <w:highlight w:val="none"/>
          <w:lang w:eastAsia="zh-CN"/>
        </w:rPr>
        <w:t>响应文件</w:t>
      </w:r>
      <w:r>
        <w:rPr>
          <w:rFonts w:hint="eastAsia" w:ascii="宋体" w:hAnsi="宋体" w:cs="宋体"/>
          <w:szCs w:val="21"/>
          <w:highlight w:val="none"/>
        </w:rPr>
        <w:t>中不明确的内容进行书面澄清或说明，或者对细微偏差进行补正。评标委员会不接受供应商主动提出的澄清、说明或补正。</w:t>
      </w:r>
      <w:bookmarkEnd w:id="404"/>
      <w:bookmarkEnd w:id="405"/>
      <w:bookmarkEnd w:id="406"/>
      <w:bookmarkEnd w:id="407"/>
    </w:p>
    <w:p>
      <w:pPr>
        <w:spacing w:line="360" w:lineRule="auto"/>
        <w:ind w:firstLine="457" w:firstLineChars="218"/>
        <w:rPr>
          <w:rFonts w:hint="eastAsia" w:ascii="宋体" w:hAnsi="宋体" w:cs="宋体"/>
          <w:szCs w:val="21"/>
          <w:highlight w:val="none"/>
        </w:rPr>
      </w:pPr>
      <w:bookmarkStart w:id="408" w:name="_Toc256519750"/>
      <w:bookmarkStart w:id="409" w:name="_Toc21316"/>
      <w:bookmarkStart w:id="410" w:name="_Toc29040"/>
      <w:bookmarkStart w:id="411" w:name="_Toc29439"/>
      <w:r>
        <w:rPr>
          <w:rFonts w:hint="eastAsia" w:ascii="宋体" w:hAnsi="宋体" w:cs="宋体"/>
          <w:szCs w:val="21"/>
          <w:highlight w:val="none"/>
        </w:rPr>
        <w:t>3.3.2澄清、说明和补正不得改变</w:t>
      </w:r>
      <w:r>
        <w:rPr>
          <w:rFonts w:hint="eastAsia" w:ascii="宋体" w:hAnsi="宋体" w:cs="宋体"/>
          <w:szCs w:val="21"/>
          <w:highlight w:val="none"/>
          <w:lang w:eastAsia="zh-CN"/>
        </w:rPr>
        <w:t>响应文件</w:t>
      </w:r>
      <w:r>
        <w:rPr>
          <w:rFonts w:hint="eastAsia" w:ascii="宋体" w:hAnsi="宋体" w:cs="宋体"/>
          <w:szCs w:val="21"/>
          <w:highlight w:val="none"/>
        </w:rPr>
        <w:t>的实质性内容（算术性错误修正的除外）。供应商的书面澄清、说明和补正属于</w:t>
      </w:r>
      <w:r>
        <w:rPr>
          <w:rFonts w:hint="eastAsia" w:ascii="宋体" w:hAnsi="宋体" w:cs="宋体"/>
          <w:szCs w:val="21"/>
          <w:highlight w:val="none"/>
          <w:lang w:eastAsia="zh-CN"/>
        </w:rPr>
        <w:t>响应文件</w:t>
      </w:r>
      <w:r>
        <w:rPr>
          <w:rFonts w:hint="eastAsia" w:ascii="宋体" w:hAnsi="宋体" w:cs="宋体"/>
          <w:szCs w:val="21"/>
          <w:highlight w:val="none"/>
        </w:rPr>
        <w:t>的组成部分。</w:t>
      </w:r>
      <w:bookmarkEnd w:id="408"/>
      <w:bookmarkEnd w:id="409"/>
      <w:bookmarkEnd w:id="410"/>
      <w:bookmarkEnd w:id="411"/>
    </w:p>
    <w:p>
      <w:pPr>
        <w:spacing w:line="360" w:lineRule="auto"/>
        <w:ind w:firstLine="457" w:firstLineChars="218"/>
        <w:rPr>
          <w:rFonts w:hint="eastAsia" w:ascii="宋体" w:hAnsi="宋体" w:cs="宋体"/>
          <w:szCs w:val="21"/>
          <w:highlight w:val="none"/>
        </w:rPr>
      </w:pPr>
      <w:bookmarkStart w:id="412" w:name="_Toc24506"/>
      <w:bookmarkStart w:id="413" w:name="_Toc1832"/>
      <w:bookmarkStart w:id="414" w:name="_Toc256519751"/>
      <w:bookmarkStart w:id="415" w:name="_Toc30669"/>
      <w:r>
        <w:rPr>
          <w:rFonts w:hint="eastAsia" w:ascii="宋体" w:hAnsi="宋体" w:cs="宋体"/>
          <w:szCs w:val="21"/>
          <w:highlight w:val="none"/>
        </w:rPr>
        <w:t>3.3.3评标委员会对供应商提交的澄清、说明或补正有疑问的，可以要求供应商进一步澄清、说明或补正，直至满足评标委员会的要求。</w:t>
      </w:r>
      <w:bookmarkEnd w:id="412"/>
      <w:bookmarkEnd w:id="413"/>
      <w:bookmarkEnd w:id="414"/>
      <w:bookmarkEnd w:id="415"/>
    </w:p>
    <w:p>
      <w:pPr>
        <w:spacing w:line="360" w:lineRule="auto"/>
        <w:ind w:firstLine="457" w:firstLineChars="218"/>
        <w:rPr>
          <w:rFonts w:hint="eastAsia" w:ascii="宋体" w:hAnsi="宋体" w:cs="宋体"/>
          <w:szCs w:val="21"/>
          <w:highlight w:val="none"/>
        </w:rPr>
      </w:pPr>
      <w:bookmarkStart w:id="416" w:name="_Toc2765"/>
      <w:bookmarkStart w:id="417" w:name="_Toc12487"/>
      <w:bookmarkStart w:id="418" w:name="_Toc256519752"/>
      <w:bookmarkStart w:id="419" w:name="_Toc254788522"/>
      <w:bookmarkStart w:id="420" w:name="_Toc21596"/>
      <w:bookmarkStart w:id="421" w:name="_Toc346731849"/>
      <w:r>
        <w:rPr>
          <w:rFonts w:hint="eastAsia" w:ascii="宋体" w:hAnsi="宋体" w:cs="宋体"/>
          <w:szCs w:val="21"/>
          <w:highlight w:val="none"/>
        </w:rPr>
        <w:t>3.4评标结果</w:t>
      </w:r>
      <w:bookmarkEnd w:id="416"/>
      <w:bookmarkEnd w:id="417"/>
      <w:bookmarkEnd w:id="418"/>
      <w:bookmarkEnd w:id="419"/>
      <w:bookmarkEnd w:id="420"/>
      <w:bookmarkEnd w:id="421"/>
    </w:p>
    <w:p>
      <w:pPr>
        <w:spacing w:line="360" w:lineRule="auto"/>
        <w:ind w:firstLine="457" w:firstLineChars="218"/>
        <w:rPr>
          <w:rFonts w:hint="eastAsia" w:ascii="宋体" w:hAnsi="宋体" w:cs="宋体"/>
          <w:szCs w:val="21"/>
          <w:highlight w:val="none"/>
        </w:rPr>
      </w:pPr>
      <w:bookmarkStart w:id="422" w:name="_Toc5594"/>
      <w:bookmarkStart w:id="423" w:name="_Toc9316"/>
      <w:bookmarkStart w:id="424" w:name="_Toc3304"/>
      <w:bookmarkStart w:id="425" w:name="_Toc256519754"/>
      <w:r>
        <w:rPr>
          <w:rFonts w:hint="eastAsia" w:ascii="宋体" w:hAnsi="宋体" w:cs="宋体"/>
          <w:szCs w:val="21"/>
          <w:highlight w:val="none"/>
        </w:rPr>
        <w:t>3.4.1除第二章“供应商须知”前附表授权直接确定</w:t>
      </w:r>
      <w:r>
        <w:rPr>
          <w:rFonts w:hint="eastAsia" w:ascii="宋体" w:hAnsi="宋体" w:cs="宋体"/>
          <w:szCs w:val="21"/>
          <w:highlight w:val="none"/>
          <w:lang w:eastAsia="zh-CN"/>
        </w:rPr>
        <w:t>成交</w:t>
      </w:r>
      <w:r>
        <w:rPr>
          <w:rFonts w:hint="eastAsia" w:ascii="宋体" w:hAnsi="宋体" w:cs="宋体"/>
          <w:szCs w:val="21"/>
          <w:highlight w:val="none"/>
        </w:rPr>
        <w:t>人外，评标委员会按照得分由高到低的顺序推荐</w:t>
      </w:r>
      <w:r>
        <w:rPr>
          <w:rFonts w:hint="eastAsia" w:ascii="宋体" w:hAnsi="宋体" w:cs="宋体"/>
          <w:szCs w:val="21"/>
          <w:highlight w:val="none"/>
          <w:lang w:eastAsia="zh-CN"/>
        </w:rPr>
        <w:t>成交</w:t>
      </w:r>
      <w:r>
        <w:rPr>
          <w:rFonts w:hint="eastAsia" w:ascii="宋体" w:hAnsi="宋体" w:cs="宋体"/>
          <w:szCs w:val="21"/>
          <w:highlight w:val="none"/>
        </w:rPr>
        <w:t>候选人。</w:t>
      </w:r>
      <w:bookmarkEnd w:id="422"/>
      <w:bookmarkEnd w:id="423"/>
      <w:bookmarkEnd w:id="424"/>
    </w:p>
    <w:bookmarkEnd w:id="425"/>
    <w:p>
      <w:pPr>
        <w:spacing w:line="360" w:lineRule="auto"/>
        <w:ind w:firstLine="457" w:firstLineChars="218"/>
        <w:rPr>
          <w:rFonts w:hint="eastAsia" w:ascii="宋体" w:hAnsi="宋体" w:cs="宋体"/>
          <w:szCs w:val="21"/>
          <w:highlight w:val="none"/>
        </w:rPr>
      </w:pPr>
      <w:r>
        <w:rPr>
          <w:rFonts w:hint="eastAsia" w:ascii="宋体" w:hAnsi="宋体" w:cs="宋体"/>
          <w:szCs w:val="21"/>
          <w:highlight w:val="none"/>
        </w:rPr>
        <w:t>3.4.2采购代理机构应当在评标结束后2个工作日内将评标报告送采购人；</w:t>
      </w:r>
    </w:p>
    <w:p>
      <w:pPr>
        <w:spacing w:line="360" w:lineRule="auto"/>
        <w:ind w:firstLine="457" w:firstLineChars="218"/>
        <w:rPr>
          <w:rFonts w:hint="eastAsia" w:ascii="宋体" w:hAnsi="宋体" w:cs="宋体"/>
          <w:szCs w:val="21"/>
          <w:highlight w:val="none"/>
        </w:rPr>
      </w:pPr>
      <w:r>
        <w:rPr>
          <w:rFonts w:hint="eastAsia" w:ascii="宋体" w:hAnsi="宋体" w:cs="宋体"/>
          <w:szCs w:val="21"/>
          <w:highlight w:val="none"/>
        </w:rPr>
        <w:t>3.4.3采购人应当自收到评标报告之日起5个工作日内，在评标报告确定的</w:t>
      </w:r>
      <w:r>
        <w:rPr>
          <w:rFonts w:hint="eastAsia" w:ascii="宋体" w:hAnsi="宋体" w:cs="宋体"/>
          <w:szCs w:val="21"/>
          <w:highlight w:val="none"/>
          <w:lang w:eastAsia="zh-CN"/>
        </w:rPr>
        <w:t>成交</w:t>
      </w:r>
      <w:r>
        <w:rPr>
          <w:rFonts w:hint="eastAsia" w:ascii="宋体" w:hAnsi="宋体" w:cs="宋体"/>
          <w:szCs w:val="21"/>
          <w:highlight w:val="none"/>
        </w:rPr>
        <w:t>候选人名单中按顺序确定</w:t>
      </w:r>
      <w:r>
        <w:rPr>
          <w:rFonts w:hint="eastAsia" w:ascii="宋体" w:hAnsi="宋体" w:cs="宋体"/>
          <w:szCs w:val="21"/>
          <w:highlight w:val="none"/>
          <w:lang w:eastAsia="zh-CN"/>
        </w:rPr>
        <w:t>成交</w:t>
      </w:r>
      <w:r>
        <w:rPr>
          <w:rFonts w:hint="eastAsia" w:ascii="宋体" w:hAnsi="宋体" w:cs="宋体"/>
          <w:szCs w:val="21"/>
          <w:highlight w:val="none"/>
        </w:rPr>
        <w:t>人。</w:t>
      </w:r>
      <w:r>
        <w:rPr>
          <w:rFonts w:hint="eastAsia" w:ascii="宋体" w:hAnsi="宋体" w:cs="宋体"/>
          <w:szCs w:val="21"/>
          <w:highlight w:val="none"/>
          <w:lang w:eastAsia="zh-CN"/>
        </w:rPr>
        <w:t>成交</w:t>
      </w:r>
      <w:r>
        <w:rPr>
          <w:rFonts w:hint="eastAsia" w:ascii="宋体" w:hAnsi="宋体" w:cs="宋体"/>
          <w:szCs w:val="21"/>
          <w:highlight w:val="none"/>
        </w:rPr>
        <w:t>候选人并列的，由采购人或者采购人委托评标委员会按照</w:t>
      </w:r>
      <w:r>
        <w:rPr>
          <w:rFonts w:hint="eastAsia" w:ascii="宋体" w:hAnsi="宋体" w:cs="宋体"/>
          <w:szCs w:val="21"/>
          <w:highlight w:val="none"/>
          <w:lang w:eastAsia="zh-CN"/>
        </w:rPr>
        <w:t>磋商文件</w:t>
      </w:r>
      <w:r>
        <w:rPr>
          <w:rFonts w:hint="eastAsia" w:ascii="宋体" w:hAnsi="宋体" w:cs="宋体"/>
          <w:szCs w:val="21"/>
          <w:highlight w:val="none"/>
        </w:rPr>
        <w:t>规定的方式确定</w:t>
      </w:r>
      <w:r>
        <w:rPr>
          <w:rFonts w:hint="eastAsia" w:ascii="宋体" w:hAnsi="宋体" w:cs="宋体"/>
          <w:szCs w:val="21"/>
          <w:highlight w:val="none"/>
          <w:lang w:eastAsia="zh-CN"/>
        </w:rPr>
        <w:t>成交</w:t>
      </w:r>
      <w:r>
        <w:rPr>
          <w:rFonts w:hint="eastAsia" w:ascii="宋体" w:hAnsi="宋体" w:cs="宋体"/>
          <w:szCs w:val="21"/>
          <w:highlight w:val="none"/>
        </w:rPr>
        <w:t>人；</w:t>
      </w:r>
      <w:r>
        <w:rPr>
          <w:rFonts w:hint="eastAsia" w:ascii="宋体" w:hAnsi="宋体" w:cs="宋体"/>
          <w:szCs w:val="21"/>
          <w:highlight w:val="none"/>
          <w:lang w:eastAsia="zh-CN"/>
        </w:rPr>
        <w:t>磋商文件</w:t>
      </w:r>
      <w:r>
        <w:rPr>
          <w:rFonts w:hint="eastAsia" w:ascii="宋体" w:hAnsi="宋体" w:cs="宋体"/>
          <w:szCs w:val="21"/>
          <w:highlight w:val="none"/>
        </w:rPr>
        <w:t>未规定的，采取随机抽取的方式确定。</w:t>
      </w:r>
    </w:p>
    <w:p>
      <w:pPr>
        <w:spacing w:line="360" w:lineRule="auto"/>
        <w:ind w:firstLine="457" w:firstLineChars="218"/>
        <w:rPr>
          <w:rFonts w:hint="eastAsia" w:ascii="宋体" w:hAnsi="宋体" w:cs="宋体"/>
          <w:szCs w:val="21"/>
          <w:highlight w:val="none"/>
        </w:rPr>
      </w:pPr>
      <w:r>
        <w:rPr>
          <w:rFonts w:hint="eastAsia" w:ascii="宋体" w:hAnsi="宋体" w:cs="宋体"/>
          <w:szCs w:val="21"/>
          <w:highlight w:val="none"/>
        </w:rPr>
        <w:t>3.4.4采购人在收到评标报告5个工作日内未按评标报告推荐的</w:t>
      </w:r>
      <w:r>
        <w:rPr>
          <w:rFonts w:hint="eastAsia" w:ascii="宋体" w:hAnsi="宋体" w:cs="宋体"/>
          <w:szCs w:val="21"/>
          <w:highlight w:val="none"/>
          <w:lang w:eastAsia="zh-CN"/>
        </w:rPr>
        <w:t>成交</w:t>
      </w:r>
      <w:r>
        <w:rPr>
          <w:rFonts w:hint="eastAsia" w:ascii="宋体" w:hAnsi="宋体" w:cs="宋体"/>
          <w:szCs w:val="21"/>
          <w:highlight w:val="none"/>
        </w:rPr>
        <w:t>候选人顺序确定</w:t>
      </w:r>
      <w:r>
        <w:rPr>
          <w:rFonts w:hint="eastAsia" w:ascii="宋体" w:hAnsi="宋体" w:cs="宋体"/>
          <w:szCs w:val="21"/>
          <w:highlight w:val="none"/>
          <w:lang w:eastAsia="zh-CN"/>
        </w:rPr>
        <w:t>成交</w:t>
      </w:r>
      <w:r>
        <w:rPr>
          <w:rFonts w:hint="eastAsia" w:ascii="宋体" w:hAnsi="宋体" w:cs="宋体"/>
          <w:szCs w:val="21"/>
          <w:highlight w:val="none"/>
        </w:rPr>
        <w:t>人，又不能说明合法理由的，视同按评标报告推荐的顺序确定排名第一的</w:t>
      </w:r>
      <w:r>
        <w:rPr>
          <w:rFonts w:hint="eastAsia" w:ascii="宋体" w:hAnsi="宋体" w:cs="宋体"/>
          <w:szCs w:val="21"/>
          <w:highlight w:val="none"/>
          <w:lang w:eastAsia="zh-CN"/>
        </w:rPr>
        <w:t>成交</w:t>
      </w:r>
      <w:r>
        <w:rPr>
          <w:rFonts w:hint="eastAsia" w:ascii="宋体" w:hAnsi="宋体" w:cs="宋体"/>
          <w:szCs w:val="21"/>
          <w:highlight w:val="none"/>
        </w:rPr>
        <w:t>候选人为</w:t>
      </w:r>
      <w:r>
        <w:rPr>
          <w:rFonts w:hint="eastAsia" w:ascii="宋体" w:hAnsi="宋体" w:cs="宋体"/>
          <w:szCs w:val="21"/>
          <w:highlight w:val="none"/>
          <w:lang w:eastAsia="zh-CN"/>
        </w:rPr>
        <w:t>成交</w:t>
      </w:r>
      <w:r>
        <w:rPr>
          <w:rFonts w:hint="eastAsia" w:ascii="宋体" w:hAnsi="宋体" w:cs="宋体"/>
          <w:szCs w:val="21"/>
          <w:highlight w:val="none"/>
        </w:rPr>
        <w:t>人。</w:t>
      </w:r>
    </w:p>
    <w:p>
      <w:pPr>
        <w:spacing w:line="360" w:lineRule="auto"/>
        <w:ind w:firstLine="457" w:firstLineChars="218"/>
        <w:rPr>
          <w:rFonts w:hint="eastAsia" w:ascii="宋体" w:hAnsi="宋体" w:cs="宋体"/>
          <w:szCs w:val="21"/>
          <w:highlight w:val="none"/>
        </w:rPr>
      </w:pPr>
    </w:p>
    <w:p>
      <w:pPr>
        <w:spacing w:line="360" w:lineRule="auto"/>
        <w:ind w:firstLine="457" w:firstLineChars="218"/>
        <w:rPr>
          <w:rFonts w:hint="eastAsia" w:ascii="宋体" w:hAnsi="宋体" w:cs="宋体"/>
          <w:szCs w:val="21"/>
          <w:highlight w:val="none"/>
        </w:rPr>
      </w:pPr>
    </w:p>
    <w:p>
      <w:pPr>
        <w:spacing w:line="360" w:lineRule="auto"/>
        <w:ind w:firstLine="457" w:firstLineChars="218"/>
        <w:rPr>
          <w:rFonts w:hint="eastAsia" w:ascii="宋体" w:hAnsi="宋体" w:cs="宋体"/>
          <w:szCs w:val="21"/>
          <w:highlight w:val="none"/>
        </w:rPr>
      </w:pPr>
    </w:p>
    <w:p>
      <w:pPr>
        <w:spacing w:line="360" w:lineRule="auto"/>
        <w:ind w:firstLine="457" w:firstLineChars="218"/>
        <w:rPr>
          <w:rFonts w:hint="eastAsia" w:ascii="宋体" w:hAnsi="宋体" w:cs="宋体"/>
          <w:szCs w:val="21"/>
          <w:highlight w:val="none"/>
        </w:rPr>
      </w:pPr>
    </w:p>
    <w:p>
      <w:pPr>
        <w:spacing w:line="360" w:lineRule="auto"/>
        <w:ind w:firstLine="457" w:firstLineChars="218"/>
        <w:rPr>
          <w:rFonts w:hint="eastAsia" w:ascii="宋体" w:hAnsi="宋体" w:cs="宋体"/>
          <w:szCs w:val="21"/>
          <w:highlight w:val="none"/>
        </w:rPr>
      </w:pPr>
    </w:p>
    <w:p>
      <w:pPr>
        <w:spacing w:line="360" w:lineRule="auto"/>
        <w:ind w:firstLine="457" w:firstLineChars="218"/>
        <w:rPr>
          <w:rFonts w:hint="eastAsia" w:ascii="宋体" w:hAnsi="宋体" w:cs="宋体"/>
          <w:szCs w:val="21"/>
          <w:highlight w:val="none"/>
        </w:rPr>
      </w:pPr>
    </w:p>
    <w:p>
      <w:pPr>
        <w:pStyle w:val="23"/>
        <w:rPr>
          <w:rFonts w:hint="eastAsia" w:ascii="宋体" w:hAnsi="宋体" w:eastAsia="宋体" w:cs="Times New Roman"/>
          <w:b w:val="0"/>
          <w:bCs w:val="0"/>
          <w:kern w:val="2"/>
          <w:sz w:val="21"/>
          <w:szCs w:val="24"/>
          <w:highlight w:val="none"/>
          <w:u w:val="single"/>
          <w:lang w:val="en-US" w:eastAsia="zh-CN" w:bidi="ar-SA"/>
        </w:rPr>
      </w:pPr>
    </w:p>
    <w:p>
      <w:pPr>
        <w:pStyle w:val="23"/>
        <w:rPr>
          <w:rFonts w:hint="eastAsia" w:ascii="宋体" w:hAnsi="宋体" w:eastAsia="宋体" w:cs="Times New Roman"/>
          <w:b w:val="0"/>
          <w:bCs w:val="0"/>
          <w:kern w:val="2"/>
          <w:sz w:val="21"/>
          <w:szCs w:val="24"/>
          <w:highlight w:val="none"/>
          <w:u w:val="single"/>
          <w:lang w:val="en-US" w:eastAsia="zh-CN" w:bidi="ar-SA"/>
        </w:rPr>
      </w:pPr>
    </w:p>
    <w:p>
      <w:pPr>
        <w:pStyle w:val="23"/>
        <w:rPr>
          <w:rFonts w:hint="eastAsia" w:ascii="宋体" w:hAnsi="宋体" w:eastAsia="宋体" w:cs="Times New Roman"/>
          <w:b w:val="0"/>
          <w:bCs w:val="0"/>
          <w:kern w:val="2"/>
          <w:sz w:val="21"/>
          <w:szCs w:val="24"/>
          <w:highlight w:val="none"/>
          <w:u w:val="single"/>
          <w:lang w:val="en-US" w:eastAsia="zh-CN" w:bidi="ar-SA"/>
        </w:rPr>
      </w:pPr>
    </w:p>
    <w:p>
      <w:pPr>
        <w:pStyle w:val="23"/>
        <w:rPr>
          <w:rFonts w:hint="eastAsia" w:ascii="宋体" w:hAnsi="宋体" w:eastAsia="宋体" w:cs="Times New Roman"/>
          <w:b w:val="0"/>
          <w:bCs w:val="0"/>
          <w:kern w:val="2"/>
          <w:sz w:val="21"/>
          <w:szCs w:val="24"/>
          <w:highlight w:val="none"/>
          <w:u w:val="single"/>
          <w:lang w:val="en-US" w:eastAsia="zh-CN" w:bidi="ar-SA"/>
        </w:rPr>
      </w:pPr>
    </w:p>
    <w:p>
      <w:pPr>
        <w:pStyle w:val="23"/>
        <w:rPr>
          <w:rFonts w:hint="eastAsia" w:ascii="宋体" w:hAnsi="宋体" w:eastAsia="宋体" w:cs="Times New Roman"/>
          <w:b w:val="0"/>
          <w:bCs w:val="0"/>
          <w:kern w:val="2"/>
          <w:sz w:val="21"/>
          <w:szCs w:val="24"/>
          <w:highlight w:val="none"/>
          <w:u w:val="single"/>
          <w:lang w:val="en-US" w:eastAsia="zh-CN" w:bidi="ar-SA"/>
        </w:rPr>
      </w:pPr>
    </w:p>
    <w:p>
      <w:pPr>
        <w:pStyle w:val="23"/>
        <w:rPr>
          <w:rFonts w:hint="eastAsia" w:ascii="宋体" w:hAnsi="宋体" w:eastAsia="宋体" w:cs="Times New Roman"/>
          <w:b w:val="0"/>
          <w:bCs w:val="0"/>
          <w:kern w:val="2"/>
          <w:sz w:val="21"/>
          <w:szCs w:val="24"/>
          <w:highlight w:val="none"/>
          <w:u w:val="single"/>
          <w:lang w:val="en-US" w:eastAsia="zh-CN" w:bidi="ar-SA"/>
        </w:rPr>
      </w:pPr>
    </w:p>
    <w:p>
      <w:pPr>
        <w:pStyle w:val="22"/>
        <w:rPr>
          <w:rFonts w:hint="eastAsia"/>
          <w:lang w:val="en-US" w:eastAsia="zh-CN"/>
        </w:rPr>
      </w:pPr>
    </w:p>
    <w:p>
      <w:pPr>
        <w:pStyle w:val="23"/>
        <w:rPr>
          <w:rFonts w:hint="eastAsia" w:ascii="宋体" w:hAnsi="宋体" w:eastAsia="宋体" w:cs="Times New Roman"/>
          <w:b w:val="0"/>
          <w:bCs w:val="0"/>
          <w:kern w:val="2"/>
          <w:sz w:val="21"/>
          <w:szCs w:val="24"/>
          <w:highlight w:val="none"/>
          <w:u w:val="single"/>
          <w:lang w:val="en-US" w:eastAsia="zh-CN" w:bidi="ar-SA"/>
        </w:rPr>
      </w:pPr>
    </w:p>
    <w:p>
      <w:pPr>
        <w:pStyle w:val="23"/>
        <w:rPr>
          <w:rFonts w:hint="eastAsia" w:ascii="宋体" w:hAnsi="宋体" w:eastAsia="宋体" w:cs="Times New Roman"/>
          <w:b w:val="0"/>
          <w:bCs w:val="0"/>
          <w:kern w:val="2"/>
          <w:sz w:val="21"/>
          <w:szCs w:val="24"/>
          <w:highlight w:val="none"/>
          <w:u w:val="single"/>
          <w:lang w:val="en-US" w:eastAsia="zh-CN" w:bidi="ar-SA"/>
        </w:rPr>
      </w:pPr>
    </w:p>
    <w:p>
      <w:pPr>
        <w:pStyle w:val="23"/>
        <w:rPr>
          <w:rFonts w:hint="eastAsia" w:ascii="宋体" w:hAnsi="宋体" w:eastAsia="宋体" w:cs="Times New Roman"/>
          <w:b w:val="0"/>
          <w:bCs w:val="0"/>
          <w:kern w:val="2"/>
          <w:sz w:val="21"/>
          <w:szCs w:val="24"/>
          <w:highlight w:val="none"/>
          <w:u w:val="single"/>
          <w:lang w:val="en-US" w:eastAsia="zh-CN" w:bidi="ar-SA"/>
        </w:rPr>
      </w:pPr>
    </w:p>
    <w:p>
      <w:pPr>
        <w:pStyle w:val="23"/>
        <w:rPr>
          <w:rFonts w:hint="eastAsia" w:ascii="宋体" w:hAnsi="宋体" w:eastAsia="宋体" w:cs="Times New Roman"/>
          <w:b w:val="0"/>
          <w:bCs w:val="0"/>
          <w:kern w:val="2"/>
          <w:sz w:val="21"/>
          <w:szCs w:val="24"/>
          <w:highlight w:val="none"/>
          <w:u w:val="single"/>
          <w:lang w:val="en-US" w:eastAsia="zh-CN" w:bidi="ar-SA"/>
        </w:rPr>
      </w:pPr>
    </w:p>
    <w:p>
      <w:pPr>
        <w:pStyle w:val="23"/>
        <w:rPr>
          <w:rFonts w:hint="eastAsia" w:ascii="宋体" w:hAnsi="宋体" w:eastAsia="宋体" w:cs="Times New Roman"/>
          <w:b w:val="0"/>
          <w:bCs w:val="0"/>
          <w:kern w:val="2"/>
          <w:sz w:val="21"/>
          <w:szCs w:val="24"/>
          <w:highlight w:val="none"/>
          <w:u w:val="single"/>
          <w:lang w:val="en-US" w:eastAsia="zh-CN" w:bidi="ar-SA"/>
        </w:rPr>
      </w:pPr>
    </w:p>
    <w:p>
      <w:pPr>
        <w:pStyle w:val="23"/>
        <w:rPr>
          <w:rFonts w:hint="eastAsia" w:ascii="宋体" w:hAnsi="宋体" w:eastAsia="宋体" w:cs="Times New Roman"/>
          <w:b w:val="0"/>
          <w:bCs w:val="0"/>
          <w:kern w:val="2"/>
          <w:sz w:val="21"/>
          <w:szCs w:val="24"/>
          <w:highlight w:val="none"/>
          <w:u w:val="single"/>
          <w:lang w:val="en-US" w:eastAsia="zh-CN" w:bidi="ar-SA"/>
        </w:rPr>
      </w:pPr>
    </w:p>
    <w:bookmarkEnd w:id="315"/>
    <w:bookmarkEnd w:id="316"/>
    <w:p>
      <w:pPr>
        <w:pStyle w:val="2"/>
        <w:spacing w:before="120" w:after="120" w:line="400" w:lineRule="exact"/>
        <w:jc w:val="center"/>
        <w:rPr>
          <w:rFonts w:hint="eastAsia" w:ascii="宋体" w:hAnsi="宋体" w:cs="宋体"/>
          <w:sz w:val="32"/>
          <w:highlight w:val="none"/>
        </w:rPr>
      </w:pPr>
      <w:bookmarkStart w:id="426" w:name="_Toc18546"/>
      <w:bookmarkStart w:id="427" w:name="_Toc12096"/>
      <w:r>
        <w:rPr>
          <w:rFonts w:hint="eastAsia" w:ascii="宋体" w:hAnsi="宋体" w:cs="宋体"/>
          <w:sz w:val="32"/>
          <w:highlight w:val="none"/>
        </w:rPr>
        <w:t>第四章 合同主要条款及格式</w:t>
      </w:r>
      <w:bookmarkEnd w:id="426"/>
    </w:p>
    <w:p>
      <w:pPr>
        <w:jc w:val="center"/>
        <w:rPr>
          <w:rFonts w:hint="eastAsia" w:ascii="宋体" w:hAnsi="宋体" w:cs="宋体"/>
          <w:sz w:val="32"/>
          <w:highlight w:val="none"/>
        </w:rPr>
      </w:pPr>
      <w:r>
        <w:rPr>
          <w:rFonts w:hint="eastAsia"/>
          <w:b/>
          <w:highlight w:val="none"/>
        </w:rPr>
        <w:t>（仅供参考）</w:t>
      </w:r>
    </w:p>
    <w:p>
      <w:pPr>
        <w:pStyle w:val="40"/>
        <w:rPr>
          <w:rFonts w:hint="eastAsia" w:ascii="宋体" w:hAnsi="宋体" w:cs="宋体"/>
          <w:sz w:val="32"/>
          <w:highlight w:val="none"/>
        </w:rPr>
      </w:pPr>
    </w:p>
    <w:p>
      <w:pPr>
        <w:rPr>
          <w:rFonts w:hint="eastAsia"/>
        </w:rPr>
      </w:pPr>
    </w:p>
    <w:p>
      <w:pPr>
        <w:pStyle w:val="2"/>
        <w:spacing w:before="120" w:after="120" w:line="400" w:lineRule="exact"/>
        <w:jc w:val="center"/>
        <w:rPr>
          <w:rFonts w:hint="eastAsia" w:ascii="宋体" w:hAnsi="宋体" w:cs="宋体"/>
          <w:sz w:val="32"/>
          <w:highlight w:val="none"/>
        </w:rPr>
      </w:pPr>
    </w:p>
    <w:p>
      <w:pPr>
        <w:jc w:val="center"/>
        <w:rPr>
          <w:rFonts w:hint="eastAsia" w:ascii="Times New Roman" w:eastAsia="华文中宋"/>
          <w:b/>
          <w:color w:val="000000"/>
          <w:sz w:val="72"/>
          <w:szCs w:val="52"/>
          <w:highlight w:val="none"/>
          <w:lang w:eastAsia="zh-CN"/>
        </w:rPr>
      </w:pPr>
      <w:r>
        <w:rPr>
          <w:rFonts w:ascii="Times New Roman" w:eastAsia="华文中宋"/>
          <w:b/>
          <w:color w:val="000000"/>
          <w:sz w:val="72"/>
          <w:szCs w:val="52"/>
          <w:highlight w:val="none"/>
        </w:rPr>
        <w:t>建设工程施工合同</w:t>
      </w:r>
    </w:p>
    <w:p>
      <w:pPr>
        <w:jc w:val="center"/>
        <w:rPr>
          <w:rFonts w:ascii="Times New Roman" w:eastAsia="华文中宋"/>
          <w:b/>
          <w:color w:val="000000"/>
          <w:sz w:val="52"/>
          <w:szCs w:val="52"/>
          <w:highlight w:val="none"/>
        </w:rPr>
      </w:pPr>
      <w:r>
        <w:rPr>
          <w:rFonts w:ascii="Times New Roman" w:eastAsia="华文中宋"/>
          <w:b/>
          <w:color w:val="000000"/>
          <w:sz w:val="52"/>
          <w:szCs w:val="52"/>
          <w:highlight w:val="none"/>
        </w:rPr>
        <w:t>（示范文本）</w:t>
      </w:r>
    </w:p>
    <w:p>
      <w:pPr>
        <w:jc w:val="center"/>
        <w:rPr>
          <w:rFonts w:ascii="Times New Roman" w:eastAsia="华文中宋"/>
          <w:b/>
          <w:color w:val="000000"/>
          <w:sz w:val="52"/>
          <w:szCs w:val="52"/>
          <w:highlight w:val="none"/>
        </w:rPr>
      </w:pPr>
    </w:p>
    <w:p>
      <w:pPr>
        <w:jc w:val="center"/>
        <w:rPr>
          <w:rFonts w:ascii="Times New Roman" w:eastAsia="黑体"/>
          <w:b/>
          <w:color w:val="000000"/>
          <w:sz w:val="72"/>
          <w:szCs w:val="72"/>
          <w:highlight w:val="none"/>
        </w:rPr>
      </w:pPr>
    </w:p>
    <w:p>
      <w:pPr>
        <w:rPr>
          <w:rFonts w:ascii="Times New Roman"/>
          <w:b/>
          <w:color w:val="000000"/>
          <w:sz w:val="28"/>
          <w:szCs w:val="28"/>
          <w:highlight w:val="none"/>
        </w:rPr>
      </w:pPr>
    </w:p>
    <w:p>
      <w:pPr>
        <w:rPr>
          <w:rFonts w:ascii="Times New Roman"/>
          <w:b/>
          <w:color w:val="000000"/>
          <w:sz w:val="28"/>
          <w:szCs w:val="28"/>
          <w:highlight w:val="none"/>
        </w:rPr>
      </w:pPr>
    </w:p>
    <w:p>
      <w:pPr>
        <w:rPr>
          <w:rFonts w:ascii="Times New Roman"/>
          <w:b/>
          <w:color w:val="000000"/>
          <w:sz w:val="28"/>
          <w:szCs w:val="28"/>
          <w:highlight w:val="none"/>
        </w:rPr>
      </w:pPr>
    </w:p>
    <w:p>
      <w:pPr>
        <w:pStyle w:val="23"/>
        <w:ind w:left="680"/>
        <w:rPr>
          <w:highlight w:val="none"/>
        </w:rPr>
      </w:pPr>
    </w:p>
    <w:p>
      <w:pPr>
        <w:rPr>
          <w:rFonts w:ascii="Times New Roman"/>
          <w:b/>
          <w:color w:val="000000"/>
          <w:sz w:val="28"/>
          <w:szCs w:val="28"/>
          <w:highlight w:val="none"/>
        </w:rPr>
      </w:pPr>
    </w:p>
    <w:p>
      <w:pPr>
        <w:ind w:right="2719" w:rightChars="1295"/>
        <w:jc w:val="distribute"/>
        <w:rPr>
          <w:rFonts w:ascii="Times New Roman"/>
          <w:b/>
          <w:color w:val="000000"/>
          <w:sz w:val="32"/>
          <w:szCs w:val="28"/>
          <w:highlight w:val="none"/>
        </w:rPr>
      </w:pPr>
      <w:r>
        <w:rPr>
          <w:rFonts w:ascii="Times New Roman"/>
          <w:highlight w:val="none"/>
        </w:rPr>
        <mc:AlternateContent>
          <mc:Choice Requires="wps">
            <w:drawing>
              <wp:anchor distT="0" distB="0" distL="114300" distR="114300" simplePos="0" relativeHeight="251660288"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7" name="文本框 7"/>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0288;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FAlGQoEAgAADAQAAA4AAAAAAAAAAQAgAAAAJwEA&#10;AGRycy9lMm9Eb2MueG1sUEsFBgAAAAAGAAYAWQEAAJ0FAAAAAA==&#10;">
                <v:fill on="f" focussize="0,0"/>
                <v:stroke color="#FFFFFF" joinstyle="miter"/>
                <v:imagedata o:title=""/>
                <o:lock v:ext="edit" aspectratio="f"/>
                <v:textbox>
                  <w:txbxContent>
                    <w:p>
                      <w:pPr>
                        <w:rPr>
                          <w:rFonts w:hint="eastAsia"/>
                          <w:b/>
                          <w:bCs/>
                          <w:sz w:val="32"/>
                        </w:rPr>
                      </w:pPr>
                      <w:r>
                        <w:rPr>
                          <w:rFonts w:hint="eastAsia"/>
                          <w:b/>
                          <w:bCs/>
                          <w:sz w:val="32"/>
                        </w:rPr>
                        <w:t>制定</w:t>
                      </w:r>
                    </w:p>
                  </w:txbxContent>
                </v:textbox>
              </v:shape>
            </w:pict>
          </mc:Fallback>
        </mc:AlternateContent>
      </w:r>
      <w:r>
        <w:rPr>
          <w:rFonts w:hint="eastAsia" w:ascii="Times New Roman"/>
          <w:b/>
          <w:color w:val="000000"/>
          <w:sz w:val="32"/>
          <w:szCs w:val="28"/>
          <w:highlight w:val="none"/>
        </w:rPr>
        <w:t xml:space="preserve">       </w:t>
      </w:r>
      <w:r>
        <w:rPr>
          <w:rFonts w:ascii="Times New Roman"/>
          <w:b/>
          <w:color w:val="000000"/>
          <w:sz w:val="32"/>
          <w:szCs w:val="28"/>
          <w:highlight w:val="none"/>
        </w:rPr>
        <w:t>住房城乡建设部</w:t>
      </w:r>
    </w:p>
    <w:p>
      <w:pPr>
        <w:ind w:right="2719" w:rightChars="1295"/>
        <w:jc w:val="distribute"/>
        <w:rPr>
          <w:rFonts w:ascii="Times New Roman"/>
          <w:b/>
          <w:color w:val="000000"/>
          <w:sz w:val="32"/>
          <w:szCs w:val="28"/>
          <w:highlight w:val="none"/>
        </w:rPr>
      </w:pPr>
      <w:r>
        <w:rPr>
          <w:rFonts w:hint="eastAsia" w:ascii="Times New Roman"/>
          <w:b/>
          <w:color w:val="000000"/>
          <w:sz w:val="32"/>
          <w:szCs w:val="28"/>
          <w:highlight w:val="none"/>
        </w:rPr>
        <w:t xml:space="preserve">       </w:t>
      </w:r>
      <w:r>
        <w:rPr>
          <w:rFonts w:ascii="Times New Roman"/>
          <w:b/>
          <w:color w:val="000000"/>
          <w:sz w:val="32"/>
          <w:szCs w:val="28"/>
          <w:highlight w:val="none"/>
        </w:rPr>
        <w:t>国家工商行政管理总局</w:t>
      </w:r>
    </w:p>
    <w:p>
      <w:pPr>
        <w:rPr>
          <w:rFonts w:ascii="Times New Roman"/>
          <w:b/>
          <w:color w:val="000000"/>
          <w:highlight w:val="none"/>
        </w:rPr>
      </w:pPr>
    </w:p>
    <w:p>
      <w:pPr>
        <w:pStyle w:val="23"/>
        <w:rPr>
          <w:highlight w:val="none"/>
        </w:rPr>
      </w:pPr>
    </w:p>
    <w:p>
      <w:pPr>
        <w:pStyle w:val="23"/>
        <w:rPr>
          <w:highlight w:val="none"/>
        </w:rPr>
      </w:pPr>
    </w:p>
    <w:p>
      <w:pPr>
        <w:pStyle w:val="23"/>
        <w:rPr>
          <w:highlight w:val="none"/>
        </w:rPr>
      </w:pPr>
    </w:p>
    <w:p>
      <w:pPr>
        <w:pStyle w:val="22"/>
        <w:rPr>
          <w:highlight w:val="none"/>
        </w:rPr>
      </w:pPr>
    </w:p>
    <w:p>
      <w:pPr>
        <w:pStyle w:val="23"/>
        <w:rPr>
          <w:highlight w:val="none"/>
        </w:rPr>
      </w:pPr>
    </w:p>
    <w:p>
      <w:pPr>
        <w:pStyle w:val="22"/>
        <w:rPr>
          <w:highlight w:val="none"/>
        </w:rPr>
      </w:pPr>
    </w:p>
    <w:p>
      <w:pPr>
        <w:pStyle w:val="23"/>
        <w:rPr>
          <w:highlight w:val="none"/>
        </w:rPr>
      </w:pPr>
    </w:p>
    <w:p>
      <w:pPr>
        <w:pStyle w:val="22"/>
        <w:rPr>
          <w:highlight w:val="none"/>
        </w:rPr>
      </w:pPr>
    </w:p>
    <w:p>
      <w:pPr>
        <w:pStyle w:val="23"/>
      </w:pPr>
    </w:p>
    <w:p>
      <w:pPr>
        <w:pStyle w:val="23"/>
        <w:rPr>
          <w:highlight w:val="none"/>
        </w:rPr>
      </w:pPr>
    </w:p>
    <w:p>
      <w:pPr>
        <w:pStyle w:val="4"/>
        <w:spacing w:before="0" w:after="0" w:line="440" w:lineRule="exact"/>
        <w:jc w:val="center"/>
        <w:rPr>
          <w:rFonts w:eastAsia="华文中宋"/>
          <w:b w:val="0"/>
          <w:color w:val="000000"/>
          <w:sz w:val="21"/>
          <w:szCs w:val="21"/>
          <w:highlight w:val="none"/>
        </w:rPr>
      </w:pPr>
      <w:bookmarkStart w:id="428" w:name="_Toc9112"/>
      <w:bookmarkStart w:id="429" w:name="_Toc8015"/>
      <w:bookmarkStart w:id="430" w:name="_Toc31907"/>
      <w:r>
        <w:rPr>
          <w:rFonts w:ascii="华文中宋" w:hAnsi="华文中宋" w:eastAsia="华文中宋"/>
          <w:sz w:val="21"/>
          <w:szCs w:val="21"/>
          <w:highlight w:val="none"/>
        </w:rPr>
        <w:t>第一部分 合同协议书</w:t>
      </w:r>
      <w:bookmarkEnd w:id="428"/>
      <w:bookmarkEnd w:id="429"/>
      <w:bookmarkEnd w:id="430"/>
    </w:p>
    <w:p>
      <w:pPr>
        <w:spacing w:line="440" w:lineRule="exact"/>
        <w:rPr>
          <w:rFonts w:hint="eastAsia" w:hAnsi="宋体" w:cs="宋体"/>
          <w:b/>
          <w:color w:val="000000"/>
          <w:sz w:val="21"/>
          <w:szCs w:val="21"/>
          <w:highlight w:val="none"/>
          <w:u w:val="single"/>
        </w:rPr>
      </w:pPr>
      <w:r>
        <w:rPr>
          <w:rFonts w:hint="eastAsia" w:hAnsi="宋体" w:cs="宋体"/>
          <w:b/>
          <w:color w:val="000000"/>
          <w:sz w:val="21"/>
          <w:szCs w:val="21"/>
          <w:highlight w:val="none"/>
        </w:rPr>
        <w:t>发包人（全称）：</w:t>
      </w:r>
      <w:r>
        <w:rPr>
          <w:rFonts w:hint="eastAsia" w:hAnsi="宋体" w:cs="宋体"/>
          <w:b/>
          <w:color w:val="000000"/>
          <w:sz w:val="21"/>
          <w:szCs w:val="21"/>
          <w:highlight w:val="none"/>
          <w:u w:val="single"/>
        </w:rPr>
        <w:t>                       </w:t>
      </w:r>
    </w:p>
    <w:p>
      <w:pPr>
        <w:spacing w:line="440" w:lineRule="exact"/>
        <w:rPr>
          <w:rFonts w:hint="eastAsia" w:hAnsi="宋体" w:cs="宋体"/>
          <w:b/>
          <w:color w:val="000000"/>
          <w:sz w:val="21"/>
          <w:szCs w:val="21"/>
          <w:highlight w:val="none"/>
          <w:u w:val="single"/>
        </w:rPr>
      </w:pPr>
      <w:r>
        <w:rPr>
          <w:rFonts w:hint="eastAsia" w:hAnsi="宋体" w:cs="宋体"/>
          <w:b/>
          <w:color w:val="000000"/>
          <w:sz w:val="21"/>
          <w:szCs w:val="21"/>
          <w:highlight w:val="none"/>
        </w:rPr>
        <w:t>承包人（全称）：</w:t>
      </w:r>
      <w:r>
        <w:rPr>
          <w:rFonts w:hint="eastAsia" w:hAnsi="宋体" w:cs="宋体"/>
          <w:b/>
          <w:color w:val="000000"/>
          <w:sz w:val="21"/>
          <w:szCs w:val="21"/>
          <w:highlight w:val="none"/>
          <w:u w:val="single"/>
        </w:rPr>
        <w:t>                      </w:t>
      </w:r>
    </w:p>
    <w:p>
      <w:pPr>
        <w:spacing w:line="440" w:lineRule="exact"/>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根据《中华人民共和国合同法》、《中华人民共和国建筑法》及有关法律规定，遵循平等、自愿、公平和诚实信用的原则，双方就</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工程施工及有关事项协商一致，共同达成如下协议：</w:t>
      </w:r>
    </w:p>
    <w:p>
      <w:pPr>
        <w:pStyle w:val="5"/>
        <w:spacing w:before="0" w:after="0" w:line="440" w:lineRule="exact"/>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rPr>
        <w:t xml:space="preserve">   </w:t>
      </w:r>
      <w:r>
        <w:rPr>
          <w:rFonts w:hint="eastAsia" w:ascii="宋体" w:hAnsi="宋体" w:eastAsia="宋体" w:cs="宋体"/>
          <w:b w:val="0"/>
          <w:color w:val="000000"/>
          <w:sz w:val="21"/>
          <w:szCs w:val="21"/>
          <w:highlight w:val="none"/>
        </w:rPr>
        <w:t xml:space="preserve"> </w:t>
      </w:r>
      <w:bookmarkStart w:id="431" w:name="_Toc351203481"/>
      <w:r>
        <w:rPr>
          <w:rFonts w:hint="eastAsia" w:ascii="宋体" w:hAnsi="宋体" w:eastAsia="宋体" w:cs="宋体"/>
          <w:b w:val="0"/>
          <w:color w:val="000000"/>
          <w:sz w:val="21"/>
          <w:szCs w:val="21"/>
          <w:highlight w:val="none"/>
        </w:rPr>
        <w:t>一、工程概况</w:t>
      </w:r>
      <w:bookmarkEnd w:id="431"/>
    </w:p>
    <w:p>
      <w:pPr>
        <w:spacing w:line="440" w:lineRule="exact"/>
        <w:ind w:firstLine="411" w:firstLineChars="196"/>
        <w:rPr>
          <w:rFonts w:hint="eastAsia" w:hAnsi="宋体" w:cs="宋体"/>
          <w:color w:val="000000"/>
          <w:sz w:val="21"/>
          <w:szCs w:val="21"/>
          <w:highlight w:val="none"/>
          <w:u w:val="single"/>
        </w:rPr>
      </w:pPr>
      <w:r>
        <w:rPr>
          <w:rFonts w:hint="eastAsia" w:hAnsi="宋体" w:cs="宋体"/>
          <w:bCs/>
          <w:color w:val="000000"/>
          <w:sz w:val="21"/>
          <w:szCs w:val="21"/>
          <w:highlight w:val="none"/>
        </w:rPr>
        <w:t>1.工程名称</w:t>
      </w:r>
      <w:r>
        <w:rPr>
          <w:rFonts w:hint="eastAsia" w:hAnsi="宋体" w:cs="宋体"/>
          <w:color w:val="000000"/>
          <w:sz w:val="21"/>
          <w:szCs w:val="21"/>
          <w:highlight w:val="none"/>
        </w:rPr>
        <w:t>：</w:t>
      </w:r>
      <w:r>
        <w:rPr>
          <w:rFonts w:hint="eastAsia" w:hAnsi="宋体" w:cs="宋体"/>
          <w:color w:val="000000"/>
          <w:sz w:val="21"/>
          <w:szCs w:val="21"/>
          <w:highlight w:val="none"/>
          <w:u w:val="single"/>
        </w:rPr>
        <w:t xml:space="preserve">       </w:t>
      </w:r>
      <w:r>
        <w:rPr>
          <w:rFonts w:hint="eastAsia" w:hAnsi="宋体" w:cs="宋体"/>
          <w:color w:val="000000"/>
          <w:sz w:val="21"/>
          <w:szCs w:val="21"/>
          <w:highlight w:val="none"/>
        </w:rPr>
        <w:t>。</w:t>
      </w:r>
    </w:p>
    <w:p>
      <w:pPr>
        <w:spacing w:line="440" w:lineRule="exact"/>
        <w:ind w:firstLine="411" w:firstLineChars="196"/>
        <w:rPr>
          <w:rFonts w:hint="eastAsia" w:hAnsi="宋体" w:cs="宋体"/>
          <w:bCs/>
          <w:color w:val="000000"/>
          <w:sz w:val="21"/>
          <w:szCs w:val="21"/>
          <w:highlight w:val="none"/>
        </w:rPr>
      </w:pPr>
      <w:r>
        <w:rPr>
          <w:rFonts w:hint="eastAsia" w:hAnsi="宋体" w:cs="宋体"/>
          <w:bCs/>
          <w:color w:val="000000"/>
          <w:sz w:val="21"/>
          <w:szCs w:val="21"/>
          <w:highlight w:val="none"/>
        </w:rPr>
        <w:t>2.工程地点：</w:t>
      </w:r>
      <w:r>
        <w:rPr>
          <w:rFonts w:hint="eastAsia" w:hAnsi="宋体" w:cs="宋体"/>
          <w:color w:val="000000"/>
          <w:sz w:val="21"/>
          <w:szCs w:val="21"/>
          <w:highlight w:val="none"/>
          <w:u w:val="single"/>
        </w:rPr>
        <w:t xml:space="preserve">       </w:t>
      </w:r>
      <w:r>
        <w:rPr>
          <w:rFonts w:hint="eastAsia" w:hAnsi="宋体" w:cs="宋体"/>
          <w:color w:val="000000"/>
          <w:sz w:val="21"/>
          <w:szCs w:val="21"/>
          <w:highlight w:val="none"/>
        </w:rPr>
        <w:t>。</w:t>
      </w:r>
    </w:p>
    <w:p>
      <w:pPr>
        <w:spacing w:line="440" w:lineRule="exact"/>
        <w:ind w:firstLine="411" w:firstLineChars="196"/>
        <w:rPr>
          <w:rFonts w:hint="eastAsia" w:hAnsi="宋体" w:cs="宋体"/>
          <w:bCs/>
          <w:color w:val="000000"/>
          <w:sz w:val="21"/>
          <w:szCs w:val="21"/>
          <w:highlight w:val="none"/>
        </w:rPr>
      </w:pPr>
      <w:r>
        <w:rPr>
          <w:rFonts w:hint="eastAsia" w:hAnsi="宋体" w:cs="宋体"/>
          <w:bCs/>
          <w:color w:val="000000"/>
          <w:sz w:val="21"/>
          <w:szCs w:val="21"/>
          <w:highlight w:val="none"/>
        </w:rPr>
        <w:t>3.工程立项批准文号：</w:t>
      </w:r>
      <w:r>
        <w:rPr>
          <w:rFonts w:hint="eastAsia" w:hAnsi="宋体" w:cs="宋体"/>
          <w:color w:val="000000"/>
          <w:sz w:val="21"/>
          <w:szCs w:val="21"/>
          <w:highlight w:val="none"/>
          <w:u w:val="single"/>
        </w:rPr>
        <w:t xml:space="preserve">       </w:t>
      </w:r>
      <w:r>
        <w:rPr>
          <w:rFonts w:hint="eastAsia" w:hAnsi="宋体" w:cs="宋体"/>
          <w:bCs/>
          <w:color w:val="000000"/>
          <w:sz w:val="21"/>
          <w:szCs w:val="21"/>
          <w:highlight w:val="none"/>
        </w:rPr>
        <w:t>。</w:t>
      </w:r>
    </w:p>
    <w:p>
      <w:pPr>
        <w:spacing w:line="440" w:lineRule="exact"/>
        <w:ind w:firstLine="411" w:firstLineChars="196"/>
        <w:rPr>
          <w:rFonts w:hint="eastAsia" w:hAnsi="宋体" w:cs="宋体"/>
          <w:bCs/>
          <w:color w:val="000000"/>
          <w:sz w:val="21"/>
          <w:szCs w:val="21"/>
          <w:highlight w:val="none"/>
        </w:rPr>
      </w:pPr>
      <w:r>
        <w:rPr>
          <w:rFonts w:hint="eastAsia" w:hAnsi="宋体" w:cs="宋体"/>
          <w:bCs/>
          <w:color w:val="000000"/>
          <w:sz w:val="21"/>
          <w:szCs w:val="21"/>
          <w:highlight w:val="none"/>
        </w:rPr>
        <w:t>4.资金来源：</w:t>
      </w:r>
      <w:r>
        <w:rPr>
          <w:rFonts w:hint="eastAsia" w:hAnsi="宋体" w:cs="宋体"/>
          <w:color w:val="000000"/>
          <w:sz w:val="21"/>
          <w:szCs w:val="21"/>
          <w:highlight w:val="none"/>
          <w:u w:val="single"/>
        </w:rPr>
        <w:t xml:space="preserve">       </w:t>
      </w:r>
      <w:r>
        <w:rPr>
          <w:rFonts w:hint="eastAsia" w:hAnsi="宋体" w:cs="宋体"/>
          <w:bCs/>
          <w:color w:val="000000"/>
          <w:sz w:val="21"/>
          <w:szCs w:val="21"/>
          <w:highlight w:val="none"/>
        </w:rPr>
        <w:t>。</w:t>
      </w:r>
    </w:p>
    <w:p>
      <w:pPr>
        <w:spacing w:line="440" w:lineRule="exact"/>
        <w:ind w:firstLine="411" w:firstLineChars="196"/>
        <w:rPr>
          <w:rFonts w:hint="eastAsia" w:hAnsi="宋体" w:cs="宋体"/>
          <w:bCs/>
          <w:color w:val="000000"/>
          <w:sz w:val="21"/>
          <w:szCs w:val="21"/>
          <w:highlight w:val="none"/>
        </w:rPr>
      </w:pPr>
      <w:r>
        <w:rPr>
          <w:rFonts w:hint="eastAsia" w:hAnsi="宋体" w:cs="宋体"/>
          <w:bCs/>
          <w:color w:val="000000"/>
          <w:sz w:val="21"/>
          <w:szCs w:val="21"/>
          <w:highlight w:val="none"/>
        </w:rPr>
        <w:t>5.工程内容：</w:t>
      </w:r>
      <w:r>
        <w:rPr>
          <w:rFonts w:hint="eastAsia" w:hAnsi="宋体" w:cs="宋体"/>
          <w:color w:val="000000"/>
          <w:sz w:val="21"/>
          <w:szCs w:val="21"/>
          <w:highlight w:val="none"/>
          <w:u w:val="single"/>
        </w:rPr>
        <w:t xml:space="preserve">       </w:t>
      </w:r>
      <w:r>
        <w:rPr>
          <w:rFonts w:hint="eastAsia" w:hAnsi="宋体" w:cs="宋体"/>
          <w:bCs/>
          <w:color w:val="000000"/>
          <w:sz w:val="21"/>
          <w:szCs w:val="21"/>
          <w:highlight w:val="none"/>
        </w:rPr>
        <w:t>。</w:t>
      </w:r>
    </w:p>
    <w:p>
      <w:pPr>
        <w:spacing w:line="440" w:lineRule="exact"/>
        <w:ind w:firstLine="411" w:firstLineChars="196"/>
        <w:rPr>
          <w:rFonts w:hint="eastAsia" w:hAnsi="宋体" w:cs="宋体"/>
          <w:bCs/>
          <w:color w:val="000000"/>
          <w:sz w:val="21"/>
          <w:szCs w:val="21"/>
          <w:highlight w:val="none"/>
        </w:rPr>
      </w:pPr>
      <w:r>
        <w:rPr>
          <w:rFonts w:hint="eastAsia" w:hAnsi="宋体" w:cs="宋体"/>
          <w:color w:val="000000"/>
          <w:sz w:val="21"/>
          <w:szCs w:val="21"/>
          <w:highlight w:val="none"/>
        </w:rPr>
        <w:t>群体工程应附《承包人承揽工程项目一览表》（附件1）。</w:t>
      </w:r>
    </w:p>
    <w:p>
      <w:pPr>
        <w:spacing w:line="440" w:lineRule="exact"/>
        <w:ind w:firstLine="411" w:firstLineChars="196"/>
        <w:rPr>
          <w:rFonts w:hint="eastAsia" w:hAnsi="宋体" w:cs="宋体"/>
          <w:bCs/>
          <w:color w:val="000000"/>
          <w:sz w:val="21"/>
          <w:szCs w:val="21"/>
          <w:highlight w:val="none"/>
        </w:rPr>
      </w:pPr>
      <w:r>
        <w:rPr>
          <w:rFonts w:hint="eastAsia" w:hAnsi="宋体" w:cs="宋体"/>
          <w:bCs/>
          <w:color w:val="000000"/>
          <w:sz w:val="21"/>
          <w:szCs w:val="21"/>
          <w:highlight w:val="none"/>
        </w:rPr>
        <w:t>6.工程承包范围：</w:t>
      </w:r>
    </w:p>
    <w:p>
      <w:pPr>
        <w:spacing w:line="440" w:lineRule="exact"/>
        <w:ind w:firstLine="405" w:firstLineChars="193"/>
        <w:rPr>
          <w:rFonts w:hint="eastAsia" w:hAnsi="宋体" w:cs="宋体"/>
          <w:color w:val="000000"/>
          <w:sz w:val="21"/>
          <w:szCs w:val="21"/>
          <w:highlight w:val="none"/>
        </w:rPr>
      </w:pPr>
      <w:r>
        <w:rPr>
          <w:rFonts w:hint="eastAsia" w:hAnsi="宋体" w:cs="宋体"/>
          <w:color w:val="000000"/>
          <w:sz w:val="21"/>
          <w:szCs w:val="21"/>
          <w:highlight w:val="none"/>
          <w:u w:val="single"/>
        </w:rPr>
        <w:t>   </w:t>
      </w:r>
    </w:p>
    <w:p>
      <w:pPr>
        <w:spacing w:line="440" w:lineRule="exact"/>
        <w:ind w:firstLine="420" w:firstLineChars="200"/>
        <w:rPr>
          <w:rFonts w:hint="eastAsia" w:hAnsi="宋体" w:cs="宋体"/>
          <w:color w:val="000000"/>
          <w:sz w:val="21"/>
          <w:szCs w:val="21"/>
          <w:highlight w:val="none"/>
        </w:rPr>
      </w:pPr>
      <w:r>
        <w:rPr>
          <w:rFonts w:hint="eastAsia" w:hAnsi="宋体" w:cs="宋体"/>
          <w:color w:val="000000"/>
          <w:sz w:val="21"/>
          <w:szCs w:val="21"/>
          <w:highlight w:val="none"/>
          <w:u w:val="single"/>
        </w:rPr>
        <w:t> </w:t>
      </w:r>
      <w:r>
        <w:rPr>
          <w:rFonts w:hint="eastAsia" w:hAnsi="宋体" w:cs="宋体"/>
          <w:color w:val="000000"/>
          <w:sz w:val="21"/>
          <w:szCs w:val="21"/>
          <w:highlight w:val="none"/>
        </w:rPr>
        <w:t>。</w:t>
      </w:r>
    </w:p>
    <w:p>
      <w:pPr>
        <w:pStyle w:val="5"/>
        <w:spacing w:before="0" w:after="0" w:line="440" w:lineRule="exact"/>
        <w:rPr>
          <w:rFonts w:hint="eastAsia" w:ascii="宋体" w:hAnsi="宋体" w:eastAsia="宋体" w:cs="宋体"/>
          <w:b w:val="0"/>
          <w:color w:val="000000"/>
          <w:sz w:val="21"/>
          <w:szCs w:val="21"/>
          <w:highlight w:val="none"/>
        </w:rPr>
      </w:pPr>
      <w:r>
        <w:rPr>
          <w:rFonts w:hint="eastAsia" w:ascii="宋体" w:hAnsi="宋体" w:eastAsia="宋体" w:cs="宋体"/>
          <w:b w:val="0"/>
          <w:color w:val="000000"/>
          <w:sz w:val="21"/>
          <w:szCs w:val="21"/>
          <w:highlight w:val="none"/>
        </w:rPr>
        <w:t xml:space="preserve">   </w:t>
      </w:r>
      <w:bookmarkStart w:id="432" w:name="_Toc351203482"/>
      <w:r>
        <w:rPr>
          <w:rFonts w:hint="eastAsia" w:ascii="宋体" w:hAnsi="宋体" w:eastAsia="宋体" w:cs="宋体"/>
          <w:b w:val="0"/>
          <w:color w:val="000000"/>
          <w:sz w:val="21"/>
          <w:szCs w:val="21"/>
          <w:highlight w:val="none"/>
        </w:rPr>
        <w:t>二、合同工期</w:t>
      </w:r>
      <w:bookmarkEnd w:id="432"/>
    </w:p>
    <w:p>
      <w:pPr>
        <w:spacing w:line="440" w:lineRule="exact"/>
        <w:ind w:firstLine="459"/>
        <w:rPr>
          <w:rFonts w:hint="eastAsia" w:hAnsi="宋体" w:cs="宋体"/>
          <w:color w:val="000000"/>
          <w:sz w:val="21"/>
          <w:szCs w:val="21"/>
          <w:highlight w:val="none"/>
        </w:rPr>
      </w:pPr>
      <w:r>
        <w:rPr>
          <w:rFonts w:hint="eastAsia" w:hAnsi="宋体" w:cs="宋体"/>
          <w:color w:val="000000"/>
          <w:sz w:val="21"/>
          <w:szCs w:val="21"/>
          <w:highlight w:val="none"/>
        </w:rPr>
        <w:t>计划开工日期：</w:t>
      </w:r>
      <w:r>
        <w:rPr>
          <w:rFonts w:hint="eastAsia" w:hAnsi="宋体" w:cs="宋体"/>
          <w:color w:val="000000"/>
          <w:sz w:val="21"/>
          <w:szCs w:val="21"/>
          <w:highlight w:val="none"/>
          <w:u w:val="single"/>
        </w:rPr>
        <w:t></w:t>
      </w:r>
      <w:r>
        <w:rPr>
          <w:rFonts w:hint="eastAsia" w:hAnsi="宋体" w:cs="宋体"/>
          <w:color w:val="000000"/>
          <w:sz w:val="21"/>
          <w:szCs w:val="21"/>
          <w:highlight w:val="none"/>
        </w:rPr>
        <w:t>年</w:t>
      </w:r>
      <w:r>
        <w:rPr>
          <w:rFonts w:hint="eastAsia" w:hAnsi="宋体" w:cs="宋体"/>
          <w:color w:val="000000"/>
          <w:sz w:val="21"/>
          <w:szCs w:val="21"/>
          <w:highlight w:val="none"/>
          <w:u w:val="single"/>
        </w:rPr>
        <w:t></w:t>
      </w:r>
      <w:r>
        <w:rPr>
          <w:rFonts w:hint="eastAsia" w:hAnsi="宋体" w:cs="宋体"/>
          <w:color w:val="000000"/>
          <w:sz w:val="21"/>
          <w:szCs w:val="21"/>
          <w:highlight w:val="none"/>
        </w:rPr>
        <w:t>月</w:t>
      </w:r>
      <w:r>
        <w:rPr>
          <w:rFonts w:hint="eastAsia" w:hAnsi="宋体" w:cs="宋体"/>
          <w:color w:val="000000"/>
          <w:sz w:val="21"/>
          <w:szCs w:val="21"/>
          <w:highlight w:val="none"/>
          <w:u w:val="single"/>
        </w:rPr>
        <w:t></w:t>
      </w:r>
      <w:r>
        <w:rPr>
          <w:rFonts w:hint="eastAsia" w:hAnsi="宋体" w:cs="宋体"/>
          <w:color w:val="000000"/>
          <w:sz w:val="21"/>
          <w:szCs w:val="21"/>
          <w:highlight w:val="none"/>
        </w:rPr>
        <w:t>日。</w:t>
      </w:r>
    </w:p>
    <w:p>
      <w:pPr>
        <w:spacing w:line="440" w:lineRule="exact"/>
        <w:ind w:firstLine="459"/>
        <w:rPr>
          <w:rFonts w:hint="eastAsia" w:hAnsi="宋体" w:cs="宋体"/>
          <w:color w:val="000000"/>
          <w:sz w:val="21"/>
          <w:szCs w:val="21"/>
          <w:highlight w:val="none"/>
        </w:rPr>
      </w:pPr>
      <w:r>
        <w:rPr>
          <w:rFonts w:hint="eastAsia" w:hAnsi="宋体" w:cs="宋体"/>
          <w:color w:val="000000"/>
          <w:sz w:val="21"/>
          <w:szCs w:val="21"/>
          <w:highlight w:val="none"/>
        </w:rPr>
        <w:t>计划竣工日期：</w:t>
      </w:r>
      <w:r>
        <w:rPr>
          <w:rFonts w:hint="eastAsia" w:hAnsi="宋体" w:cs="宋体"/>
          <w:color w:val="000000"/>
          <w:sz w:val="21"/>
          <w:szCs w:val="21"/>
          <w:highlight w:val="none"/>
          <w:u w:val="single"/>
        </w:rPr>
        <w:t></w:t>
      </w:r>
      <w:r>
        <w:rPr>
          <w:rFonts w:hint="eastAsia" w:hAnsi="宋体" w:cs="宋体"/>
          <w:color w:val="000000"/>
          <w:sz w:val="21"/>
          <w:szCs w:val="21"/>
          <w:highlight w:val="none"/>
        </w:rPr>
        <w:t>年</w:t>
      </w:r>
      <w:r>
        <w:rPr>
          <w:rFonts w:hint="eastAsia" w:hAnsi="宋体" w:cs="宋体"/>
          <w:color w:val="000000"/>
          <w:sz w:val="21"/>
          <w:szCs w:val="21"/>
          <w:highlight w:val="none"/>
          <w:u w:val="single"/>
        </w:rPr>
        <w:t></w:t>
      </w:r>
      <w:r>
        <w:rPr>
          <w:rFonts w:hint="eastAsia" w:hAnsi="宋体" w:cs="宋体"/>
          <w:color w:val="000000"/>
          <w:sz w:val="21"/>
          <w:szCs w:val="21"/>
          <w:highlight w:val="none"/>
        </w:rPr>
        <w:t>月</w:t>
      </w:r>
      <w:r>
        <w:rPr>
          <w:rFonts w:hint="eastAsia" w:hAnsi="宋体" w:cs="宋体"/>
          <w:color w:val="000000"/>
          <w:sz w:val="21"/>
          <w:szCs w:val="21"/>
          <w:highlight w:val="none"/>
          <w:u w:val="single"/>
        </w:rPr>
        <w:t></w:t>
      </w:r>
      <w:r>
        <w:rPr>
          <w:rFonts w:hint="eastAsia" w:hAnsi="宋体" w:cs="宋体"/>
          <w:color w:val="000000"/>
          <w:sz w:val="21"/>
          <w:szCs w:val="21"/>
          <w:highlight w:val="none"/>
        </w:rPr>
        <w:t>日。</w:t>
      </w:r>
    </w:p>
    <w:p>
      <w:pPr>
        <w:spacing w:line="440" w:lineRule="exact"/>
        <w:ind w:firstLine="459"/>
        <w:rPr>
          <w:rFonts w:hint="eastAsia" w:hAnsi="宋体" w:cs="宋体"/>
          <w:color w:val="000000"/>
          <w:sz w:val="21"/>
          <w:szCs w:val="21"/>
          <w:highlight w:val="none"/>
        </w:rPr>
      </w:pPr>
      <w:r>
        <w:rPr>
          <w:rFonts w:hint="eastAsia" w:hAnsi="宋体" w:cs="宋体"/>
          <w:color w:val="000000"/>
          <w:sz w:val="21"/>
          <w:szCs w:val="21"/>
          <w:highlight w:val="none"/>
        </w:rPr>
        <w:t>工期总日历天数：</w:t>
      </w:r>
      <w:r>
        <w:rPr>
          <w:rFonts w:hint="eastAsia" w:hAnsi="宋体" w:cs="宋体"/>
          <w:color w:val="000000"/>
          <w:sz w:val="21"/>
          <w:szCs w:val="21"/>
          <w:highlight w:val="none"/>
          <w:u w:val="single"/>
        </w:rPr>
        <w:t></w:t>
      </w:r>
      <w:r>
        <w:rPr>
          <w:rFonts w:hint="eastAsia" w:hAnsi="宋体" w:cs="宋体"/>
          <w:color w:val="000000"/>
          <w:sz w:val="21"/>
          <w:szCs w:val="21"/>
          <w:highlight w:val="none"/>
        </w:rPr>
        <w:t>天。工期总日历天数与根据前述计划开竣工日期计算的工期天数不一致的，以工期总日历天数为准。</w:t>
      </w:r>
    </w:p>
    <w:p>
      <w:pPr>
        <w:pStyle w:val="5"/>
        <w:spacing w:before="0" w:after="0" w:line="440" w:lineRule="exact"/>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rPr>
        <w:t xml:space="preserve">    </w:t>
      </w:r>
      <w:bookmarkStart w:id="433" w:name="_Toc351203483"/>
      <w:r>
        <w:rPr>
          <w:rFonts w:hint="eastAsia" w:ascii="宋体" w:hAnsi="宋体" w:eastAsia="宋体" w:cs="宋体"/>
          <w:b w:val="0"/>
          <w:color w:val="000000"/>
          <w:sz w:val="21"/>
          <w:szCs w:val="21"/>
          <w:highlight w:val="none"/>
        </w:rPr>
        <w:t>三、质量标准</w:t>
      </w:r>
      <w:bookmarkEnd w:id="433"/>
    </w:p>
    <w:p>
      <w:pPr>
        <w:spacing w:line="440" w:lineRule="exact"/>
        <w:ind w:firstLine="459"/>
        <w:rPr>
          <w:rFonts w:hint="eastAsia" w:hAnsi="宋体" w:cs="宋体"/>
          <w:color w:val="000000"/>
          <w:sz w:val="21"/>
          <w:szCs w:val="21"/>
          <w:highlight w:val="none"/>
        </w:rPr>
      </w:pPr>
      <w:r>
        <w:rPr>
          <w:rFonts w:hint="eastAsia" w:hAnsi="宋体" w:cs="宋体"/>
          <w:color w:val="000000"/>
          <w:sz w:val="21"/>
          <w:szCs w:val="21"/>
          <w:highlight w:val="none"/>
        </w:rPr>
        <w:t>工程质量符合</w:t>
      </w:r>
      <w:r>
        <w:rPr>
          <w:rFonts w:hint="eastAsia" w:hAnsi="宋体" w:cs="宋体"/>
          <w:color w:val="000000"/>
          <w:sz w:val="21"/>
          <w:szCs w:val="21"/>
          <w:highlight w:val="none"/>
          <w:u w:val="single"/>
        </w:rPr>
        <w:t></w:t>
      </w:r>
      <w:r>
        <w:rPr>
          <w:rFonts w:hint="eastAsia" w:hAnsi="宋体" w:cs="宋体"/>
          <w:color w:val="000000"/>
          <w:sz w:val="21"/>
          <w:szCs w:val="21"/>
          <w:highlight w:val="none"/>
        </w:rPr>
        <w:t>标准。</w:t>
      </w:r>
    </w:p>
    <w:p>
      <w:pPr>
        <w:pStyle w:val="5"/>
        <w:spacing w:before="0" w:after="0" w:line="440" w:lineRule="exact"/>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rPr>
        <w:t xml:space="preserve">   </w:t>
      </w:r>
      <w:r>
        <w:rPr>
          <w:rFonts w:hint="eastAsia" w:ascii="宋体" w:hAnsi="宋体" w:eastAsia="宋体" w:cs="宋体"/>
          <w:b w:val="0"/>
          <w:color w:val="000000"/>
          <w:sz w:val="21"/>
          <w:szCs w:val="21"/>
          <w:highlight w:val="none"/>
        </w:rPr>
        <w:t xml:space="preserve"> </w:t>
      </w:r>
      <w:bookmarkStart w:id="434" w:name="_Toc351203484"/>
      <w:r>
        <w:rPr>
          <w:rFonts w:hint="eastAsia" w:ascii="宋体" w:hAnsi="宋体" w:eastAsia="宋体" w:cs="宋体"/>
          <w:b w:val="0"/>
          <w:color w:val="000000"/>
          <w:sz w:val="21"/>
          <w:szCs w:val="21"/>
          <w:highlight w:val="none"/>
        </w:rPr>
        <w:t>四、签约合同价与合同价格形式</w:t>
      </w:r>
      <w:bookmarkEnd w:id="434"/>
      <w:r>
        <w:rPr>
          <w:rFonts w:hint="eastAsia" w:ascii="宋体" w:hAnsi="宋体" w:eastAsia="宋体" w:cs="宋体"/>
          <w:b w:val="0"/>
          <w:color w:val="000000"/>
          <w:sz w:val="21"/>
          <w:szCs w:val="21"/>
          <w:highlight w:val="none"/>
        </w:rPr>
        <w:tab/>
      </w:r>
    </w:p>
    <w:p>
      <w:pPr>
        <w:spacing w:line="440" w:lineRule="exact"/>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1.签约合同价为：</w:t>
      </w:r>
    </w:p>
    <w:p>
      <w:pPr>
        <w:spacing w:line="440" w:lineRule="exact"/>
        <w:ind w:firstLine="525" w:firstLineChars="250"/>
        <w:rPr>
          <w:rFonts w:hint="eastAsia" w:hAnsi="宋体" w:cs="宋体"/>
          <w:color w:val="000000"/>
          <w:sz w:val="21"/>
          <w:szCs w:val="21"/>
          <w:highlight w:val="none"/>
        </w:rPr>
      </w:pPr>
      <w:r>
        <w:rPr>
          <w:rFonts w:hint="eastAsia" w:hAnsi="宋体" w:cs="宋体"/>
          <w:color w:val="000000"/>
          <w:sz w:val="21"/>
          <w:szCs w:val="21"/>
          <w:highlight w:val="none"/>
        </w:rPr>
        <w:t>人民币（大写）</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元)；</w:t>
      </w:r>
    </w:p>
    <w:p>
      <w:pPr>
        <w:spacing w:line="440" w:lineRule="exact"/>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其中：</w:t>
      </w:r>
    </w:p>
    <w:p>
      <w:pPr>
        <w:spacing w:line="440" w:lineRule="exact"/>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（1）安全文明施工费：</w:t>
      </w:r>
    </w:p>
    <w:p>
      <w:pPr>
        <w:spacing w:line="440" w:lineRule="exact"/>
        <w:ind w:firstLine="945" w:firstLineChars="450"/>
        <w:rPr>
          <w:rFonts w:hint="eastAsia" w:hAnsi="宋体" w:cs="宋体"/>
          <w:color w:val="000000"/>
          <w:sz w:val="21"/>
          <w:szCs w:val="21"/>
          <w:highlight w:val="none"/>
        </w:rPr>
      </w:pPr>
      <w:r>
        <w:rPr>
          <w:rFonts w:hint="eastAsia" w:hAnsi="宋体" w:cs="宋体"/>
          <w:color w:val="000000"/>
          <w:sz w:val="21"/>
          <w:szCs w:val="21"/>
          <w:highlight w:val="none"/>
        </w:rPr>
        <w:t>人民币（大写）</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 xml:space="preserve"> (¥</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元)；</w:t>
      </w:r>
    </w:p>
    <w:p>
      <w:pPr>
        <w:spacing w:line="440" w:lineRule="exact"/>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（2）材料和工程设备暂估价金额：</w:t>
      </w:r>
    </w:p>
    <w:p>
      <w:pPr>
        <w:spacing w:line="440" w:lineRule="exact"/>
        <w:ind w:firstLine="945" w:firstLineChars="450"/>
        <w:rPr>
          <w:rFonts w:hint="eastAsia" w:hAnsi="宋体" w:cs="宋体"/>
          <w:color w:val="000000"/>
          <w:sz w:val="21"/>
          <w:szCs w:val="21"/>
          <w:highlight w:val="none"/>
        </w:rPr>
      </w:pPr>
      <w:r>
        <w:rPr>
          <w:rFonts w:hint="eastAsia" w:hAnsi="宋体" w:cs="宋体"/>
          <w:color w:val="000000"/>
          <w:sz w:val="21"/>
          <w:szCs w:val="21"/>
          <w:highlight w:val="none"/>
        </w:rPr>
        <w:t>人民币（大写）</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 xml:space="preserve"> (¥</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元)；</w:t>
      </w:r>
    </w:p>
    <w:p>
      <w:pPr>
        <w:spacing w:line="440" w:lineRule="exact"/>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（3）专业工程暂估价金额：</w:t>
      </w:r>
    </w:p>
    <w:p>
      <w:pPr>
        <w:spacing w:line="440" w:lineRule="exact"/>
        <w:ind w:firstLine="945" w:firstLineChars="450"/>
        <w:rPr>
          <w:rFonts w:hint="eastAsia" w:hAnsi="宋体" w:cs="宋体"/>
          <w:color w:val="000000"/>
          <w:sz w:val="21"/>
          <w:szCs w:val="21"/>
          <w:highlight w:val="none"/>
        </w:rPr>
      </w:pPr>
      <w:r>
        <w:rPr>
          <w:rFonts w:hint="eastAsia" w:hAnsi="宋体" w:cs="宋体"/>
          <w:color w:val="000000"/>
          <w:sz w:val="21"/>
          <w:szCs w:val="21"/>
          <w:highlight w:val="none"/>
        </w:rPr>
        <w:t>人民币（大写）</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 xml:space="preserve"> (¥</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元)；</w:t>
      </w:r>
    </w:p>
    <w:p>
      <w:pPr>
        <w:spacing w:line="440" w:lineRule="exact"/>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（4）暂列金额：</w:t>
      </w:r>
    </w:p>
    <w:p>
      <w:pPr>
        <w:spacing w:line="440" w:lineRule="exact"/>
        <w:ind w:firstLine="945" w:firstLineChars="450"/>
        <w:rPr>
          <w:rFonts w:hint="eastAsia" w:hAnsi="宋体" w:cs="宋体"/>
          <w:color w:val="000000"/>
          <w:sz w:val="21"/>
          <w:szCs w:val="21"/>
          <w:highlight w:val="none"/>
        </w:rPr>
      </w:pPr>
      <w:r>
        <w:rPr>
          <w:rFonts w:hint="eastAsia" w:hAnsi="宋体" w:cs="宋体"/>
          <w:color w:val="000000"/>
          <w:sz w:val="21"/>
          <w:szCs w:val="21"/>
          <w:highlight w:val="none"/>
        </w:rPr>
        <w:t>人民币（大写）</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 xml:space="preserve"> (¥</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元)。</w:t>
      </w:r>
    </w:p>
    <w:p>
      <w:pPr>
        <w:spacing w:line="440" w:lineRule="exact"/>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2.合同价格形式：</w:t>
      </w:r>
      <w:r>
        <w:rPr>
          <w:rFonts w:hint="eastAsia" w:hAnsi="宋体" w:cs="宋体"/>
          <w:color w:val="000000"/>
          <w:sz w:val="21"/>
          <w:szCs w:val="21"/>
          <w:highlight w:val="none"/>
          <w:u w:val="single"/>
        </w:rPr>
        <w:t>                      </w:t>
      </w:r>
      <w:r>
        <w:rPr>
          <w:rFonts w:hint="eastAsia" w:hAnsi="宋体" w:cs="宋体"/>
          <w:color w:val="000000"/>
          <w:sz w:val="21"/>
          <w:szCs w:val="21"/>
          <w:highlight w:val="none"/>
        </w:rPr>
        <w:t>。</w:t>
      </w:r>
    </w:p>
    <w:p>
      <w:pPr>
        <w:pStyle w:val="5"/>
        <w:spacing w:before="0" w:after="0" w:line="440" w:lineRule="exact"/>
        <w:rPr>
          <w:rFonts w:hint="eastAsia" w:ascii="宋体" w:hAnsi="宋体" w:eastAsia="宋体" w:cs="宋体"/>
          <w:b w:val="0"/>
          <w:color w:val="000000"/>
          <w:sz w:val="21"/>
          <w:szCs w:val="21"/>
          <w:highlight w:val="none"/>
        </w:rPr>
      </w:pPr>
      <w:r>
        <w:rPr>
          <w:rFonts w:hint="eastAsia" w:ascii="宋体" w:hAnsi="宋体" w:eastAsia="宋体" w:cs="宋体"/>
          <w:bCs w:val="0"/>
          <w:color w:val="000000"/>
          <w:sz w:val="21"/>
          <w:szCs w:val="21"/>
          <w:highlight w:val="none"/>
        </w:rPr>
        <w:t xml:space="preserve">   </w:t>
      </w:r>
      <w:r>
        <w:rPr>
          <w:rFonts w:hint="eastAsia" w:ascii="宋体" w:hAnsi="宋体" w:eastAsia="宋体" w:cs="宋体"/>
          <w:b w:val="0"/>
          <w:color w:val="000000"/>
          <w:sz w:val="21"/>
          <w:szCs w:val="21"/>
          <w:highlight w:val="none"/>
        </w:rPr>
        <w:t xml:space="preserve"> </w:t>
      </w:r>
      <w:bookmarkStart w:id="435" w:name="_Toc351203485"/>
      <w:r>
        <w:rPr>
          <w:rFonts w:hint="eastAsia" w:ascii="宋体" w:hAnsi="宋体" w:eastAsia="宋体" w:cs="宋体"/>
          <w:b w:val="0"/>
          <w:color w:val="000000"/>
          <w:sz w:val="21"/>
          <w:szCs w:val="21"/>
          <w:highlight w:val="none"/>
        </w:rPr>
        <w:t>五、</w:t>
      </w:r>
      <w:bookmarkEnd w:id="435"/>
      <w:r>
        <w:rPr>
          <w:rFonts w:hint="eastAsia" w:ascii="宋体" w:hAnsi="宋体" w:eastAsia="宋体" w:cs="宋体"/>
          <w:b w:val="0"/>
          <w:color w:val="000000"/>
          <w:sz w:val="21"/>
          <w:szCs w:val="21"/>
          <w:highlight w:val="none"/>
        </w:rPr>
        <w:t>项目经理</w:t>
      </w:r>
    </w:p>
    <w:p>
      <w:pPr>
        <w:spacing w:line="440" w:lineRule="exact"/>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承包人项目经理：</w:t>
      </w:r>
      <w:r>
        <w:rPr>
          <w:rFonts w:hint="eastAsia" w:hAnsi="宋体" w:cs="宋体"/>
          <w:color w:val="000000"/>
          <w:sz w:val="21"/>
          <w:szCs w:val="21"/>
          <w:highlight w:val="none"/>
          <w:u w:val="single"/>
        </w:rPr>
        <w:t>                     </w:t>
      </w:r>
      <w:r>
        <w:rPr>
          <w:rFonts w:hint="eastAsia" w:hAnsi="宋体" w:cs="宋体"/>
          <w:color w:val="000000"/>
          <w:sz w:val="21"/>
          <w:szCs w:val="21"/>
          <w:highlight w:val="none"/>
        </w:rPr>
        <w:t>。</w:t>
      </w:r>
    </w:p>
    <w:p>
      <w:pPr>
        <w:pStyle w:val="5"/>
        <w:spacing w:before="0" w:after="0" w:line="440" w:lineRule="exact"/>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rPr>
        <w:t xml:space="preserve">   </w:t>
      </w:r>
      <w:r>
        <w:rPr>
          <w:rFonts w:hint="eastAsia" w:ascii="宋体" w:hAnsi="宋体" w:eastAsia="宋体" w:cs="宋体"/>
          <w:b w:val="0"/>
          <w:color w:val="000000"/>
          <w:sz w:val="21"/>
          <w:szCs w:val="21"/>
          <w:highlight w:val="none"/>
        </w:rPr>
        <w:t xml:space="preserve"> </w:t>
      </w:r>
      <w:bookmarkStart w:id="436" w:name="_Toc351203486"/>
      <w:r>
        <w:rPr>
          <w:rFonts w:hint="eastAsia" w:ascii="宋体" w:hAnsi="宋体" w:eastAsia="宋体" w:cs="宋体"/>
          <w:b w:val="0"/>
          <w:color w:val="000000"/>
          <w:sz w:val="21"/>
          <w:szCs w:val="21"/>
          <w:highlight w:val="none"/>
        </w:rPr>
        <w:t>六、合同文件构成</w:t>
      </w:r>
      <w:bookmarkEnd w:id="436"/>
    </w:p>
    <w:p>
      <w:pPr>
        <w:spacing w:line="440" w:lineRule="exact"/>
        <w:ind w:firstLine="420" w:firstLineChars="200"/>
        <w:rPr>
          <w:rFonts w:hint="eastAsia" w:hAnsi="宋体" w:cs="宋体"/>
          <w:bCs/>
          <w:color w:val="000000"/>
          <w:sz w:val="21"/>
          <w:szCs w:val="21"/>
          <w:highlight w:val="none"/>
        </w:rPr>
      </w:pPr>
      <w:r>
        <w:rPr>
          <w:rFonts w:hint="eastAsia" w:hAnsi="宋体" w:cs="宋体"/>
          <w:bCs/>
          <w:color w:val="000000"/>
          <w:sz w:val="21"/>
          <w:szCs w:val="21"/>
          <w:highlight w:val="none"/>
        </w:rPr>
        <w:t>本协议书与下列文件一起构成合同文件：</w:t>
      </w:r>
    </w:p>
    <w:p>
      <w:pPr>
        <w:autoSpaceDE w:val="0"/>
        <w:autoSpaceDN w:val="0"/>
        <w:adjustRightInd w:val="0"/>
        <w:spacing w:line="440" w:lineRule="exact"/>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（1）中标通知书（如果有）；</w:t>
      </w:r>
    </w:p>
    <w:p>
      <w:pPr>
        <w:autoSpaceDE w:val="0"/>
        <w:autoSpaceDN w:val="0"/>
        <w:adjustRightInd w:val="0"/>
        <w:spacing w:line="440" w:lineRule="exact"/>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（2）</w:t>
      </w:r>
      <w:r>
        <w:rPr>
          <w:rFonts w:hint="eastAsia" w:hAnsi="宋体" w:cs="宋体"/>
          <w:color w:val="000000"/>
          <w:sz w:val="21"/>
          <w:szCs w:val="21"/>
          <w:highlight w:val="none"/>
          <w:lang w:val="en-US" w:eastAsia="zh-CN"/>
        </w:rPr>
        <w:t>磋商响应函</w:t>
      </w:r>
      <w:r>
        <w:rPr>
          <w:rFonts w:hint="eastAsia" w:hAnsi="宋体" w:cs="宋体"/>
          <w:color w:val="000000"/>
          <w:sz w:val="21"/>
          <w:szCs w:val="21"/>
          <w:highlight w:val="none"/>
        </w:rPr>
        <w:t xml:space="preserve">及其附录（如果有）； </w:t>
      </w:r>
    </w:p>
    <w:p>
      <w:pPr>
        <w:autoSpaceDE w:val="0"/>
        <w:autoSpaceDN w:val="0"/>
        <w:adjustRightInd w:val="0"/>
        <w:spacing w:line="440" w:lineRule="exact"/>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（3）专用合同条款及其附件；</w:t>
      </w:r>
    </w:p>
    <w:p>
      <w:pPr>
        <w:autoSpaceDE w:val="0"/>
        <w:autoSpaceDN w:val="0"/>
        <w:adjustRightInd w:val="0"/>
        <w:spacing w:line="440" w:lineRule="exact"/>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（4）通用合同条款；</w:t>
      </w:r>
    </w:p>
    <w:p>
      <w:pPr>
        <w:autoSpaceDE w:val="0"/>
        <w:autoSpaceDN w:val="0"/>
        <w:adjustRightInd w:val="0"/>
        <w:spacing w:line="440" w:lineRule="exact"/>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（5）技术标准和要求；</w:t>
      </w:r>
    </w:p>
    <w:p>
      <w:pPr>
        <w:autoSpaceDE w:val="0"/>
        <w:autoSpaceDN w:val="0"/>
        <w:adjustRightInd w:val="0"/>
        <w:spacing w:line="440" w:lineRule="exact"/>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（6）图纸；</w:t>
      </w:r>
    </w:p>
    <w:p>
      <w:pPr>
        <w:autoSpaceDE w:val="0"/>
        <w:autoSpaceDN w:val="0"/>
        <w:adjustRightInd w:val="0"/>
        <w:spacing w:line="440" w:lineRule="exact"/>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（7）已标价工程量清单或预算书；</w:t>
      </w:r>
    </w:p>
    <w:p>
      <w:pPr>
        <w:autoSpaceDE w:val="0"/>
        <w:autoSpaceDN w:val="0"/>
        <w:adjustRightInd w:val="0"/>
        <w:spacing w:line="440" w:lineRule="exact"/>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（8）其他合同文件。</w:t>
      </w:r>
    </w:p>
    <w:p>
      <w:pPr>
        <w:autoSpaceDE w:val="0"/>
        <w:autoSpaceDN w:val="0"/>
        <w:adjustRightInd w:val="0"/>
        <w:spacing w:line="440" w:lineRule="exact"/>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在合同订立及履行过程中形成的与合同有关的文件均构成合同文件组成部分。</w:t>
      </w:r>
    </w:p>
    <w:p>
      <w:pPr>
        <w:autoSpaceDE w:val="0"/>
        <w:autoSpaceDN w:val="0"/>
        <w:adjustRightInd w:val="0"/>
        <w:spacing w:line="440" w:lineRule="exact"/>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pPr>
        <w:pStyle w:val="5"/>
        <w:spacing w:before="0" w:after="0" w:line="440" w:lineRule="exac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 xml:space="preserve">   </w:t>
      </w:r>
      <w:r>
        <w:rPr>
          <w:rFonts w:hint="eastAsia" w:ascii="宋体" w:hAnsi="宋体" w:eastAsia="宋体" w:cs="宋体"/>
          <w:b w:val="0"/>
          <w:color w:val="000000"/>
          <w:sz w:val="21"/>
          <w:szCs w:val="21"/>
          <w:highlight w:val="none"/>
        </w:rPr>
        <w:t xml:space="preserve"> </w:t>
      </w:r>
      <w:bookmarkStart w:id="437" w:name="_Toc351203487"/>
      <w:r>
        <w:rPr>
          <w:rFonts w:hint="eastAsia" w:ascii="宋体" w:hAnsi="宋体" w:eastAsia="宋体" w:cs="宋体"/>
          <w:b w:val="0"/>
          <w:color w:val="000000"/>
          <w:sz w:val="21"/>
          <w:szCs w:val="21"/>
          <w:highlight w:val="none"/>
        </w:rPr>
        <w:t>七、承诺</w:t>
      </w:r>
      <w:bookmarkEnd w:id="437"/>
    </w:p>
    <w:p>
      <w:pPr>
        <w:spacing w:line="440" w:lineRule="exact"/>
        <w:ind w:firstLine="420" w:firstLineChars="200"/>
        <w:rPr>
          <w:rFonts w:hint="eastAsia" w:hAnsi="宋体" w:cs="宋体"/>
          <w:bCs/>
          <w:color w:val="000000"/>
          <w:sz w:val="21"/>
          <w:szCs w:val="21"/>
          <w:highlight w:val="none"/>
        </w:rPr>
      </w:pPr>
      <w:r>
        <w:rPr>
          <w:rFonts w:hint="eastAsia" w:hAnsi="宋体" w:cs="宋体"/>
          <w:bCs/>
          <w:color w:val="000000"/>
          <w:sz w:val="21"/>
          <w:szCs w:val="21"/>
          <w:highlight w:val="none"/>
        </w:rPr>
        <w:t>1.发包人承诺按照法律规定履行项目审批手续、筹集工程建设资金并按照合同约定的期限和方式支付合同价款。</w:t>
      </w:r>
    </w:p>
    <w:p>
      <w:pPr>
        <w:spacing w:line="440" w:lineRule="exact"/>
        <w:ind w:firstLine="420" w:firstLineChars="200"/>
        <w:rPr>
          <w:rFonts w:hint="eastAsia" w:hAnsi="宋体" w:cs="宋体"/>
          <w:bCs/>
          <w:color w:val="000000"/>
          <w:sz w:val="21"/>
          <w:szCs w:val="21"/>
          <w:highlight w:val="none"/>
        </w:rPr>
      </w:pPr>
      <w:r>
        <w:rPr>
          <w:rFonts w:hint="eastAsia" w:hAnsi="宋体" w:cs="宋体"/>
          <w:bCs/>
          <w:color w:val="000000"/>
          <w:sz w:val="21"/>
          <w:szCs w:val="21"/>
          <w:highlight w:val="none"/>
        </w:rPr>
        <w:t>2.承包人承诺按照法律规定及合同约定组织完成工程施工，确保工程质量和安全，不进行转包及违法分包，并在缺陷责任期及保修期内承担相应的工程维修责任。</w:t>
      </w:r>
    </w:p>
    <w:p>
      <w:pPr>
        <w:spacing w:line="440" w:lineRule="exact"/>
        <w:ind w:firstLine="420" w:firstLineChars="200"/>
        <w:rPr>
          <w:rFonts w:hint="eastAsia" w:hAnsi="宋体" w:cs="宋体"/>
          <w:bCs/>
          <w:color w:val="000000"/>
          <w:sz w:val="21"/>
          <w:szCs w:val="21"/>
          <w:highlight w:val="none"/>
        </w:rPr>
      </w:pPr>
      <w:r>
        <w:rPr>
          <w:rFonts w:hint="eastAsia" w:hAnsi="宋体" w:cs="宋体"/>
          <w:bCs/>
          <w:color w:val="000000"/>
          <w:sz w:val="21"/>
          <w:szCs w:val="21"/>
          <w:highlight w:val="none"/>
        </w:rPr>
        <w:t>3.发包人和承包人通过招投标形式签订合同的，双方理解并承诺不再就同一工程另行签订与合同实质性内容相背离的协议。</w:t>
      </w:r>
    </w:p>
    <w:p>
      <w:pPr>
        <w:spacing w:line="440" w:lineRule="exact"/>
        <w:rPr>
          <w:rFonts w:hint="eastAsia" w:hAnsi="宋体" w:cs="宋体"/>
          <w:bCs/>
          <w:color w:val="000000"/>
          <w:sz w:val="21"/>
          <w:szCs w:val="21"/>
          <w:highlight w:val="none"/>
        </w:rPr>
      </w:pPr>
      <w:bookmarkStart w:id="438" w:name="_Toc351203488"/>
      <w:r>
        <w:rPr>
          <w:rFonts w:hint="eastAsia" w:hAnsi="宋体" w:cs="宋体"/>
          <w:b/>
          <w:color w:val="000000"/>
          <w:sz w:val="21"/>
          <w:szCs w:val="21"/>
          <w:highlight w:val="none"/>
        </w:rPr>
        <w:t xml:space="preserve">    八、词语含义</w:t>
      </w:r>
      <w:bookmarkEnd w:id="438"/>
    </w:p>
    <w:p>
      <w:pPr>
        <w:spacing w:line="440" w:lineRule="exact"/>
        <w:ind w:firstLine="420" w:firstLineChars="200"/>
        <w:rPr>
          <w:rFonts w:hint="eastAsia" w:hAnsi="宋体" w:cs="宋体"/>
          <w:bCs/>
          <w:color w:val="000000"/>
          <w:sz w:val="21"/>
          <w:szCs w:val="21"/>
          <w:highlight w:val="none"/>
        </w:rPr>
      </w:pPr>
      <w:r>
        <w:rPr>
          <w:rFonts w:hint="eastAsia" w:hAnsi="宋体" w:cs="宋体"/>
          <w:bCs/>
          <w:color w:val="000000"/>
          <w:sz w:val="21"/>
          <w:szCs w:val="21"/>
          <w:highlight w:val="none"/>
        </w:rPr>
        <w:t>本协议书中词语含义与第二部分通用合同条款中赋予的含义相同。</w:t>
      </w:r>
    </w:p>
    <w:p>
      <w:pPr>
        <w:pStyle w:val="5"/>
        <w:spacing w:before="0" w:after="0" w:line="440" w:lineRule="exact"/>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rPr>
        <w:t xml:space="preserve">  </w:t>
      </w:r>
      <w:r>
        <w:rPr>
          <w:rFonts w:hint="eastAsia" w:ascii="宋体" w:hAnsi="宋体" w:eastAsia="宋体" w:cs="宋体"/>
          <w:b w:val="0"/>
          <w:color w:val="000000"/>
          <w:sz w:val="21"/>
          <w:szCs w:val="21"/>
          <w:highlight w:val="none"/>
        </w:rPr>
        <w:t xml:space="preserve">  </w:t>
      </w:r>
      <w:bookmarkStart w:id="439" w:name="_Toc351203489"/>
      <w:r>
        <w:rPr>
          <w:rFonts w:hint="eastAsia" w:ascii="宋体" w:hAnsi="宋体" w:eastAsia="宋体" w:cs="宋体"/>
          <w:b w:val="0"/>
          <w:color w:val="000000"/>
          <w:sz w:val="21"/>
          <w:szCs w:val="21"/>
          <w:highlight w:val="none"/>
        </w:rPr>
        <w:t>九、签订时间</w:t>
      </w:r>
      <w:bookmarkEnd w:id="439"/>
    </w:p>
    <w:p>
      <w:pPr>
        <w:spacing w:line="440" w:lineRule="exact"/>
        <w:ind w:firstLine="420" w:firstLineChars="200"/>
        <w:rPr>
          <w:rFonts w:hint="eastAsia" w:hAnsi="宋体" w:cs="宋体"/>
          <w:bCs/>
          <w:color w:val="000000"/>
          <w:sz w:val="21"/>
          <w:szCs w:val="21"/>
          <w:highlight w:val="none"/>
        </w:rPr>
      </w:pPr>
      <w:r>
        <w:rPr>
          <w:rFonts w:hint="eastAsia" w:hAnsi="宋体" w:cs="宋体"/>
          <w:bCs/>
          <w:color w:val="000000"/>
          <w:sz w:val="21"/>
          <w:szCs w:val="21"/>
          <w:highlight w:val="none"/>
        </w:rPr>
        <w:t>本合同于</w:t>
      </w:r>
      <w:r>
        <w:rPr>
          <w:rFonts w:hint="eastAsia" w:hAnsi="宋体" w:cs="宋体"/>
          <w:bCs/>
          <w:color w:val="000000"/>
          <w:sz w:val="21"/>
          <w:szCs w:val="21"/>
          <w:highlight w:val="none"/>
          <w:u w:val="single"/>
        </w:rPr>
        <w:t xml:space="preserve">         </w:t>
      </w:r>
      <w:r>
        <w:rPr>
          <w:rFonts w:hint="eastAsia" w:hAnsi="宋体" w:cs="宋体"/>
          <w:bCs/>
          <w:color w:val="000000"/>
          <w:sz w:val="21"/>
          <w:szCs w:val="21"/>
          <w:highlight w:val="none"/>
        </w:rPr>
        <w:t>年</w:t>
      </w:r>
      <w:r>
        <w:rPr>
          <w:rFonts w:hint="eastAsia" w:hAnsi="宋体" w:cs="宋体"/>
          <w:bCs/>
          <w:color w:val="000000"/>
          <w:sz w:val="21"/>
          <w:szCs w:val="21"/>
          <w:highlight w:val="none"/>
          <w:u w:val="single"/>
        </w:rPr>
        <w:t xml:space="preserve">    </w:t>
      </w:r>
      <w:r>
        <w:rPr>
          <w:rFonts w:hint="eastAsia" w:hAnsi="宋体" w:cs="宋体"/>
          <w:bCs/>
          <w:color w:val="000000"/>
          <w:sz w:val="21"/>
          <w:szCs w:val="21"/>
          <w:highlight w:val="none"/>
        </w:rPr>
        <w:t>月</w:t>
      </w:r>
      <w:r>
        <w:rPr>
          <w:rFonts w:hint="eastAsia" w:hAnsi="宋体" w:cs="宋体"/>
          <w:bCs/>
          <w:color w:val="000000"/>
          <w:sz w:val="21"/>
          <w:szCs w:val="21"/>
          <w:highlight w:val="none"/>
          <w:u w:val="single"/>
        </w:rPr>
        <w:t xml:space="preserve">    </w:t>
      </w:r>
      <w:r>
        <w:rPr>
          <w:rFonts w:hint="eastAsia" w:hAnsi="宋体" w:cs="宋体"/>
          <w:bCs/>
          <w:color w:val="000000"/>
          <w:sz w:val="21"/>
          <w:szCs w:val="21"/>
          <w:highlight w:val="none"/>
        </w:rPr>
        <w:t>日签订。</w:t>
      </w:r>
    </w:p>
    <w:p>
      <w:pPr>
        <w:pStyle w:val="5"/>
        <w:spacing w:before="0" w:after="0" w:line="440" w:lineRule="exact"/>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rPr>
        <w:t xml:space="preserve">    </w:t>
      </w:r>
      <w:bookmarkStart w:id="440" w:name="_Toc351203490"/>
      <w:r>
        <w:rPr>
          <w:rFonts w:hint="eastAsia" w:ascii="宋体" w:hAnsi="宋体" w:eastAsia="宋体" w:cs="宋体"/>
          <w:b w:val="0"/>
          <w:color w:val="000000"/>
          <w:sz w:val="21"/>
          <w:szCs w:val="21"/>
          <w:highlight w:val="none"/>
        </w:rPr>
        <w:t>十、签订地点</w:t>
      </w:r>
      <w:bookmarkEnd w:id="440"/>
    </w:p>
    <w:p>
      <w:pPr>
        <w:spacing w:line="440" w:lineRule="exact"/>
        <w:ind w:firstLine="420" w:firstLineChars="200"/>
        <w:rPr>
          <w:rFonts w:hint="eastAsia" w:hAnsi="宋体" w:cs="宋体"/>
          <w:bCs/>
          <w:color w:val="000000"/>
          <w:sz w:val="21"/>
          <w:szCs w:val="21"/>
          <w:highlight w:val="none"/>
        </w:rPr>
      </w:pPr>
      <w:r>
        <w:rPr>
          <w:rFonts w:hint="eastAsia" w:hAnsi="宋体" w:cs="宋体"/>
          <w:bCs/>
          <w:color w:val="000000"/>
          <w:sz w:val="21"/>
          <w:szCs w:val="21"/>
          <w:highlight w:val="none"/>
        </w:rPr>
        <w:t>本合同在</w:t>
      </w:r>
      <w:r>
        <w:rPr>
          <w:rFonts w:hint="eastAsia" w:hAnsi="宋体" w:cs="宋体"/>
          <w:bCs/>
          <w:color w:val="000000"/>
          <w:sz w:val="21"/>
          <w:szCs w:val="21"/>
          <w:highlight w:val="none"/>
          <w:u w:val="single"/>
        </w:rPr>
        <w:t xml:space="preserve">                                    </w:t>
      </w:r>
      <w:r>
        <w:rPr>
          <w:rFonts w:hint="eastAsia" w:hAnsi="宋体" w:cs="宋体"/>
          <w:bCs/>
          <w:color w:val="000000"/>
          <w:sz w:val="21"/>
          <w:szCs w:val="21"/>
          <w:highlight w:val="none"/>
        </w:rPr>
        <w:t>签订。</w:t>
      </w:r>
    </w:p>
    <w:p>
      <w:pPr>
        <w:pStyle w:val="5"/>
        <w:spacing w:before="0" w:after="0" w:line="440" w:lineRule="exact"/>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rPr>
        <w:t xml:space="preserve">    </w:t>
      </w:r>
      <w:bookmarkStart w:id="441" w:name="_Toc351203491"/>
      <w:r>
        <w:rPr>
          <w:rFonts w:hint="eastAsia" w:ascii="宋体" w:hAnsi="宋体" w:eastAsia="宋体" w:cs="宋体"/>
          <w:b w:val="0"/>
          <w:color w:val="000000"/>
          <w:sz w:val="21"/>
          <w:szCs w:val="21"/>
          <w:highlight w:val="none"/>
        </w:rPr>
        <w:t>十一、补充协议</w:t>
      </w:r>
      <w:bookmarkEnd w:id="441"/>
    </w:p>
    <w:p>
      <w:pPr>
        <w:spacing w:line="440" w:lineRule="exact"/>
        <w:ind w:firstLine="420" w:firstLineChars="200"/>
        <w:rPr>
          <w:rFonts w:hint="eastAsia" w:hAnsi="宋体" w:cs="宋体"/>
          <w:b/>
          <w:bCs/>
          <w:color w:val="000000"/>
          <w:sz w:val="21"/>
          <w:szCs w:val="21"/>
          <w:highlight w:val="none"/>
        </w:rPr>
      </w:pPr>
      <w:r>
        <w:rPr>
          <w:rFonts w:hint="eastAsia" w:hAnsi="宋体" w:cs="宋体"/>
          <w:bCs/>
          <w:color w:val="000000"/>
          <w:sz w:val="21"/>
          <w:szCs w:val="21"/>
          <w:highlight w:val="none"/>
        </w:rPr>
        <w:t>合同未尽事宜，合同当事人另行签订补充协议，补充协议是合同的组成部分。</w:t>
      </w:r>
    </w:p>
    <w:p>
      <w:pPr>
        <w:pStyle w:val="5"/>
        <w:spacing w:before="0" w:after="0" w:line="440" w:lineRule="exact"/>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rPr>
        <w:t xml:space="preserve">    </w:t>
      </w:r>
      <w:bookmarkStart w:id="442" w:name="_Toc351203492"/>
      <w:r>
        <w:rPr>
          <w:rFonts w:hint="eastAsia" w:ascii="宋体" w:hAnsi="宋体" w:eastAsia="宋体" w:cs="宋体"/>
          <w:b w:val="0"/>
          <w:color w:val="000000"/>
          <w:sz w:val="21"/>
          <w:szCs w:val="21"/>
          <w:highlight w:val="none"/>
        </w:rPr>
        <w:t>十二、合同生效</w:t>
      </w:r>
      <w:bookmarkEnd w:id="442"/>
    </w:p>
    <w:p>
      <w:pPr>
        <w:spacing w:line="440" w:lineRule="exact"/>
        <w:ind w:firstLine="420" w:firstLineChars="200"/>
        <w:rPr>
          <w:rFonts w:hint="eastAsia" w:hAnsi="宋体" w:cs="宋体"/>
          <w:bCs/>
          <w:color w:val="000000"/>
          <w:sz w:val="21"/>
          <w:szCs w:val="21"/>
          <w:highlight w:val="none"/>
        </w:rPr>
      </w:pPr>
      <w:r>
        <w:rPr>
          <w:rFonts w:hint="eastAsia" w:hAnsi="宋体" w:cs="宋体"/>
          <w:bCs/>
          <w:color w:val="000000"/>
          <w:sz w:val="21"/>
          <w:szCs w:val="21"/>
          <w:highlight w:val="none"/>
        </w:rPr>
        <w:t>本合同自</w:t>
      </w:r>
      <w:r>
        <w:rPr>
          <w:rFonts w:hint="eastAsia" w:hAnsi="宋体" w:cs="宋体"/>
          <w:bCs/>
          <w:color w:val="000000"/>
          <w:sz w:val="21"/>
          <w:szCs w:val="21"/>
          <w:highlight w:val="none"/>
          <w:u w:val="single"/>
        </w:rPr>
        <w:t xml:space="preserve">                                   </w:t>
      </w:r>
      <w:r>
        <w:rPr>
          <w:rFonts w:hint="eastAsia" w:hAnsi="宋体" w:cs="宋体"/>
          <w:bCs/>
          <w:color w:val="000000"/>
          <w:sz w:val="21"/>
          <w:szCs w:val="21"/>
          <w:highlight w:val="none"/>
        </w:rPr>
        <w:t>生效。</w:t>
      </w:r>
    </w:p>
    <w:p>
      <w:pPr>
        <w:pStyle w:val="5"/>
        <w:spacing w:before="0" w:after="0" w:line="440" w:lineRule="exact"/>
        <w:rPr>
          <w:rFonts w:hint="eastAsia" w:ascii="宋体" w:hAnsi="宋体" w:eastAsia="宋体" w:cs="宋体"/>
          <w:bCs w:val="0"/>
          <w:color w:val="000000"/>
          <w:sz w:val="21"/>
          <w:szCs w:val="21"/>
          <w:highlight w:val="none"/>
        </w:rPr>
      </w:pPr>
      <w:r>
        <w:rPr>
          <w:rFonts w:hint="eastAsia" w:ascii="宋体" w:hAnsi="宋体" w:eastAsia="宋体" w:cs="宋体"/>
          <w:bCs w:val="0"/>
          <w:color w:val="000000"/>
          <w:sz w:val="21"/>
          <w:szCs w:val="21"/>
          <w:highlight w:val="none"/>
        </w:rPr>
        <w:t xml:space="preserve">    </w:t>
      </w:r>
      <w:bookmarkStart w:id="443" w:name="_Toc351203493"/>
      <w:r>
        <w:rPr>
          <w:rFonts w:hint="eastAsia" w:ascii="宋体" w:hAnsi="宋体" w:eastAsia="宋体" w:cs="宋体"/>
          <w:b w:val="0"/>
          <w:color w:val="000000"/>
          <w:sz w:val="21"/>
          <w:szCs w:val="21"/>
          <w:highlight w:val="none"/>
        </w:rPr>
        <w:t>十三、合同份数</w:t>
      </w:r>
      <w:bookmarkEnd w:id="443"/>
    </w:p>
    <w:p>
      <w:pPr>
        <w:spacing w:line="440" w:lineRule="exact"/>
        <w:ind w:firstLine="420" w:firstLineChars="200"/>
        <w:rPr>
          <w:rFonts w:hint="eastAsia" w:hAnsi="宋体" w:cs="宋体"/>
          <w:bCs/>
          <w:color w:val="000000"/>
          <w:sz w:val="21"/>
          <w:szCs w:val="21"/>
          <w:highlight w:val="none"/>
        </w:rPr>
      </w:pPr>
      <w:r>
        <w:rPr>
          <w:rFonts w:hint="eastAsia" w:hAnsi="宋体" w:cs="宋体"/>
          <w:bCs/>
          <w:color w:val="000000"/>
          <w:sz w:val="21"/>
          <w:szCs w:val="21"/>
          <w:highlight w:val="none"/>
        </w:rPr>
        <w:t>本合同一式</w:t>
      </w:r>
      <w:r>
        <w:rPr>
          <w:rFonts w:hint="eastAsia" w:hAnsi="宋体" w:cs="宋体"/>
          <w:bCs/>
          <w:color w:val="000000"/>
          <w:sz w:val="21"/>
          <w:szCs w:val="21"/>
          <w:highlight w:val="none"/>
          <w:u w:val="single"/>
        </w:rPr>
        <w:t xml:space="preserve">    </w:t>
      </w:r>
      <w:r>
        <w:rPr>
          <w:rFonts w:hint="eastAsia" w:hAnsi="宋体" w:cs="宋体"/>
          <w:bCs/>
          <w:color w:val="000000"/>
          <w:sz w:val="21"/>
          <w:szCs w:val="21"/>
          <w:highlight w:val="none"/>
        </w:rPr>
        <w:t>份，均具有同等法律效力，发包人执</w:t>
      </w:r>
      <w:r>
        <w:rPr>
          <w:rFonts w:hint="eastAsia" w:hAnsi="宋体" w:cs="宋体"/>
          <w:bCs/>
          <w:color w:val="000000"/>
          <w:sz w:val="21"/>
          <w:szCs w:val="21"/>
          <w:highlight w:val="none"/>
          <w:u w:val="single"/>
        </w:rPr>
        <w:t xml:space="preserve">    </w:t>
      </w:r>
      <w:r>
        <w:rPr>
          <w:rFonts w:hint="eastAsia" w:hAnsi="宋体" w:cs="宋体"/>
          <w:bCs/>
          <w:color w:val="000000"/>
          <w:sz w:val="21"/>
          <w:szCs w:val="21"/>
          <w:highlight w:val="none"/>
        </w:rPr>
        <w:t>份，承包人执</w:t>
      </w:r>
      <w:r>
        <w:rPr>
          <w:rFonts w:hint="eastAsia" w:hAnsi="宋体" w:cs="宋体"/>
          <w:bCs/>
          <w:color w:val="000000"/>
          <w:sz w:val="21"/>
          <w:szCs w:val="21"/>
          <w:highlight w:val="none"/>
          <w:u w:val="single"/>
        </w:rPr>
        <w:t xml:space="preserve">    </w:t>
      </w:r>
      <w:r>
        <w:rPr>
          <w:rFonts w:hint="eastAsia" w:hAnsi="宋体" w:cs="宋体"/>
          <w:bCs/>
          <w:color w:val="000000"/>
          <w:sz w:val="21"/>
          <w:szCs w:val="21"/>
          <w:highlight w:val="none"/>
        </w:rPr>
        <w:t>份。</w:t>
      </w:r>
    </w:p>
    <w:p>
      <w:pPr>
        <w:spacing w:line="440" w:lineRule="exact"/>
        <w:rPr>
          <w:rFonts w:hint="eastAsia" w:hAnsi="宋体" w:cs="宋体"/>
          <w:color w:val="000000"/>
          <w:sz w:val="21"/>
          <w:szCs w:val="21"/>
          <w:highlight w:val="none"/>
        </w:rPr>
      </w:pPr>
    </w:p>
    <w:p>
      <w:pPr>
        <w:spacing w:line="440" w:lineRule="exact"/>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发包人：  (公章)             承包人：  (公章)</w:t>
      </w:r>
    </w:p>
    <w:p>
      <w:pPr>
        <w:spacing w:line="440" w:lineRule="exact"/>
        <w:rPr>
          <w:rFonts w:hint="eastAsia" w:hAnsi="宋体" w:cs="宋体"/>
          <w:color w:val="000000"/>
          <w:sz w:val="21"/>
          <w:szCs w:val="21"/>
          <w:highlight w:val="none"/>
          <w:u w:val="single"/>
        </w:rPr>
      </w:pPr>
      <w:r>
        <w:rPr>
          <w:rFonts w:hint="eastAsia" w:hAnsi="宋体" w:cs="宋体"/>
          <w:color w:val="000000"/>
          <w:sz w:val="21"/>
          <w:szCs w:val="21"/>
          <w:highlight w:val="none"/>
        </w:rPr>
        <w:t xml:space="preserve">                                 </w:t>
      </w:r>
    </w:p>
    <w:p>
      <w:pPr>
        <w:spacing w:line="440" w:lineRule="exact"/>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法定代表人或其委托代理人：  法定代表人或其委托代理人：</w:t>
      </w:r>
    </w:p>
    <w:p>
      <w:pPr>
        <w:spacing w:line="440" w:lineRule="exact"/>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（签字）                    （签字）</w:t>
      </w:r>
    </w:p>
    <w:p>
      <w:pPr>
        <w:spacing w:line="440" w:lineRule="exact"/>
        <w:rPr>
          <w:rFonts w:hint="eastAsia" w:hAnsi="宋体" w:cs="宋体"/>
          <w:color w:val="000000"/>
          <w:sz w:val="21"/>
          <w:szCs w:val="21"/>
          <w:highlight w:val="none"/>
          <w:u w:val="single"/>
        </w:rPr>
      </w:pPr>
    </w:p>
    <w:p>
      <w:pPr>
        <w:tabs>
          <w:tab w:val="left" w:pos="4410"/>
        </w:tabs>
        <w:spacing w:line="440" w:lineRule="exact"/>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组织机构代码：</w:t>
      </w:r>
      <w:r>
        <w:rPr>
          <w:rFonts w:hint="eastAsia" w:hAnsi="宋体" w:cs="宋体"/>
          <w:color w:val="000000"/>
          <w:sz w:val="21"/>
          <w:szCs w:val="21"/>
          <w:highlight w:val="none"/>
          <w:u w:val="single"/>
        </w:rPr>
        <w:t xml:space="preserve">       </w:t>
      </w:r>
      <w:r>
        <w:rPr>
          <w:rFonts w:hint="eastAsia" w:hAnsi="宋体" w:cs="宋体"/>
          <w:color w:val="000000"/>
          <w:sz w:val="21"/>
          <w:szCs w:val="21"/>
          <w:highlight w:val="none"/>
        </w:rPr>
        <w:t xml:space="preserve">  组织机构代码：</w:t>
      </w:r>
      <w:r>
        <w:rPr>
          <w:rFonts w:hint="eastAsia" w:hAnsi="宋体" w:cs="宋体"/>
          <w:color w:val="000000"/>
          <w:sz w:val="21"/>
          <w:szCs w:val="21"/>
          <w:highlight w:val="none"/>
          <w:u w:val="single"/>
        </w:rPr>
        <w:t xml:space="preserve">          </w:t>
      </w:r>
      <w:r>
        <w:rPr>
          <w:rFonts w:hint="eastAsia" w:hAnsi="宋体" w:cs="宋体"/>
          <w:color w:val="000000"/>
          <w:sz w:val="21"/>
          <w:szCs w:val="21"/>
          <w:highlight w:val="none"/>
        </w:rPr>
        <w:t xml:space="preserve"> </w:t>
      </w:r>
    </w:p>
    <w:p>
      <w:pPr>
        <w:spacing w:line="440" w:lineRule="exact"/>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地  址：</w:t>
      </w:r>
      <w:r>
        <w:rPr>
          <w:rFonts w:hint="eastAsia" w:hAnsi="宋体" w:cs="宋体"/>
          <w:color w:val="000000"/>
          <w:sz w:val="21"/>
          <w:szCs w:val="21"/>
          <w:highlight w:val="none"/>
          <w:u w:val="single"/>
        </w:rPr>
        <w:t xml:space="preserve">     </w:t>
      </w:r>
      <w:r>
        <w:rPr>
          <w:rFonts w:hint="eastAsia" w:hAnsi="宋体" w:cs="宋体"/>
          <w:color w:val="000000"/>
          <w:sz w:val="21"/>
          <w:szCs w:val="21"/>
          <w:highlight w:val="none"/>
        </w:rPr>
        <w:t xml:space="preserve">  地  址：</w:t>
      </w:r>
      <w:r>
        <w:rPr>
          <w:rFonts w:hint="eastAsia" w:hAnsi="宋体" w:cs="宋体"/>
          <w:color w:val="000000"/>
          <w:sz w:val="21"/>
          <w:szCs w:val="21"/>
          <w:highlight w:val="none"/>
          <w:u w:val="single"/>
        </w:rPr>
        <w:t xml:space="preserve">        </w:t>
      </w:r>
    </w:p>
    <w:p>
      <w:pPr>
        <w:spacing w:line="440" w:lineRule="exact"/>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邮政编码：</w:t>
      </w:r>
      <w:r>
        <w:rPr>
          <w:rFonts w:hint="eastAsia" w:hAnsi="宋体" w:cs="宋体"/>
          <w:color w:val="000000"/>
          <w:sz w:val="21"/>
          <w:szCs w:val="21"/>
          <w:highlight w:val="none"/>
          <w:u w:val="single"/>
        </w:rPr>
        <w:t xml:space="preserve">      </w:t>
      </w:r>
      <w:r>
        <w:rPr>
          <w:rFonts w:hint="eastAsia" w:hAnsi="宋体" w:cs="宋体"/>
          <w:color w:val="000000"/>
          <w:sz w:val="21"/>
          <w:szCs w:val="21"/>
          <w:highlight w:val="none"/>
        </w:rPr>
        <w:t xml:space="preserve">  邮政编码：</w:t>
      </w:r>
      <w:r>
        <w:rPr>
          <w:rFonts w:hint="eastAsia" w:hAnsi="宋体" w:cs="宋体"/>
          <w:color w:val="000000"/>
          <w:sz w:val="21"/>
          <w:szCs w:val="21"/>
          <w:highlight w:val="none"/>
          <w:u w:val="single"/>
        </w:rPr>
        <w:t xml:space="preserve">   </w:t>
      </w:r>
    </w:p>
    <w:p>
      <w:pPr>
        <w:spacing w:line="440" w:lineRule="exact"/>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法定代表人：</w:t>
      </w:r>
      <w:r>
        <w:rPr>
          <w:rFonts w:hint="eastAsia" w:hAnsi="宋体" w:cs="宋体"/>
          <w:color w:val="000000"/>
          <w:sz w:val="21"/>
          <w:szCs w:val="21"/>
          <w:highlight w:val="none"/>
          <w:u w:val="single"/>
        </w:rPr>
        <w:t xml:space="preserve">           </w:t>
      </w:r>
      <w:r>
        <w:rPr>
          <w:rFonts w:hint="eastAsia" w:hAnsi="宋体" w:cs="宋体"/>
          <w:color w:val="000000"/>
          <w:sz w:val="21"/>
          <w:szCs w:val="21"/>
          <w:highlight w:val="none"/>
        </w:rPr>
        <w:t xml:space="preserve">  法定代表人：</w:t>
      </w:r>
      <w:r>
        <w:rPr>
          <w:rFonts w:hint="eastAsia" w:hAnsi="宋体" w:cs="宋体"/>
          <w:color w:val="000000"/>
          <w:sz w:val="21"/>
          <w:szCs w:val="21"/>
          <w:highlight w:val="none"/>
          <w:u w:val="single"/>
        </w:rPr>
        <w:t xml:space="preserve">             </w:t>
      </w:r>
    </w:p>
    <w:p>
      <w:pPr>
        <w:spacing w:line="440" w:lineRule="exact"/>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委托代理人：</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 xml:space="preserve">  委托代理人：</w:t>
      </w:r>
      <w:r>
        <w:rPr>
          <w:rFonts w:hint="eastAsia" w:hAnsi="宋体" w:cs="宋体"/>
          <w:color w:val="000000"/>
          <w:sz w:val="21"/>
          <w:szCs w:val="21"/>
          <w:highlight w:val="none"/>
          <w:u w:val="single"/>
        </w:rPr>
        <w:t xml:space="preserve">             </w:t>
      </w:r>
    </w:p>
    <w:p>
      <w:pPr>
        <w:spacing w:line="440" w:lineRule="exact"/>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电  话：</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 xml:space="preserve">  电  话：</w:t>
      </w:r>
      <w:r>
        <w:rPr>
          <w:rFonts w:hint="eastAsia" w:hAnsi="宋体" w:cs="宋体"/>
          <w:color w:val="000000"/>
          <w:sz w:val="21"/>
          <w:szCs w:val="21"/>
          <w:highlight w:val="none"/>
          <w:u w:val="single"/>
        </w:rPr>
        <w:t xml:space="preserve">     </w:t>
      </w:r>
    </w:p>
    <w:p>
      <w:pPr>
        <w:spacing w:line="440" w:lineRule="exact"/>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传  真：</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 xml:space="preserve">  传  真：</w:t>
      </w:r>
      <w:r>
        <w:rPr>
          <w:rFonts w:hint="eastAsia" w:hAnsi="宋体" w:cs="宋体"/>
          <w:color w:val="000000"/>
          <w:sz w:val="21"/>
          <w:szCs w:val="21"/>
          <w:highlight w:val="none"/>
          <w:u w:val="single"/>
        </w:rPr>
        <w:t xml:space="preserve">     </w:t>
      </w:r>
    </w:p>
    <w:p>
      <w:pPr>
        <w:spacing w:line="440" w:lineRule="exact"/>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电子信箱：</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 xml:space="preserve">  电子信箱：</w:t>
      </w:r>
      <w:r>
        <w:rPr>
          <w:rFonts w:hint="eastAsia" w:hAnsi="宋体" w:cs="宋体"/>
          <w:color w:val="000000"/>
          <w:sz w:val="21"/>
          <w:szCs w:val="21"/>
          <w:highlight w:val="none"/>
          <w:u w:val="single"/>
        </w:rPr>
        <w:t xml:space="preserve">   </w:t>
      </w:r>
    </w:p>
    <w:p>
      <w:pPr>
        <w:spacing w:line="440" w:lineRule="exact"/>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开户银行：</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 xml:space="preserve">  开户银行：</w:t>
      </w:r>
      <w:r>
        <w:rPr>
          <w:rFonts w:hint="eastAsia" w:hAnsi="宋体" w:cs="宋体"/>
          <w:color w:val="000000"/>
          <w:sz w:val="21"/>
          <w:szCs w:val="21"/>
          <w:highlight w:val="none"/>
          <w:u w:val="single"/>
        </w:rPr>
        <w:t xml:space="preserve">   </w:t>
      </w:r>
    </w:p>
    <w:p>
      <w:pPr>
        <w:spacing w:line="440" w:lineRule="exact"/>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账  号：</w:t>
      </w:r>
      <w:r>
        <w:rPr>
          <w:rFonts w:hint="eastAsia" w:hAnsi="宋体" w:cs="宋体"/>
          <w:color w:val="000000"/>
          <w:sz w:val="21"/>
          <w:szCs w:val="21"/>
          <w:highlight w:val="none"/>
          <w:u w:val="single"/>
        </w:rPr>
        <w:t xml:space="preserve">       </w:t>
      </w:r>
      <w:r>
        <w:rPr>
          <w:rFonts w:hint="eastAsia" w:hAnsi="宋体" w:cs="宋体"/>
          <w:color w:val="000000"/>
          <w:sz w:val="21"/>
          <w:szCs w:val="21"/>
          <w:highlight w:val="none"/>
        </w:rPr>
        <w:t xml:space="preserve">   账  号：</w:t>
      </w:r>
      <w:r>
        <w:rPr>
          <w:rFonts w:hint="eastAsia" w:hAnsi="宋体" w:cs="宋体"/>
          <w:color w:val="000000"/>
          <w:sz w:val="21"/>
          <w:szCs w:val="21"/>
          <w:highlight w:val="none"/>
          <w:u w:val="single"/>
        </w:rPr>
        <w:t xml:space="preserve">     </w:t>
      </w:r>
    </w:p>
    <w:p>
      <w:pPr>
        <w:pStyle w:val="4"/>
        <w:widowControl/>
        <w:spacing w:before="0" w:after="0" w:line="440" w:lineRule="exact"/>
        <w:jc w:val="center"/>
        <w:rPr>
          <w:rFonts w:hint="eastAsia" w:ascii="宋体" w:hAnsi="宋体" w:cs="宋体"/>
          <w:sz w:val="21"/>
          <w:szCs w:val="21"/>
          <w:highlight w:val="none"/>
        </w:rPr>
      </w:pPr>
      <w:r>
        <w:rPr>
          <w:rFonts w:hint="eastAsia" w:ascii="宋体" w:hAnsi="宋体" w:cs="宋体"/>
          <w:sz w:val="21"/>
          <w:szCs w:val="21"/>
          <w:highlight w:val="none"/>
        </w:rPr>
        <w:br w:type="page"/>
      </w:r>
      <w:bookmarkStart w:id="444" w:name="_Toc351203494"/>
      <w:bookmarkStart w:id="445" w:name="_Toc8139"/>
      <w:bookmarkStart w:id="446" w:name="_Toc374691404"/>
      <w:bookmarkStart w:id="447" w:name="_Toc28106"/>
      <w:bookmarkStart w:id="448" w:name="_Toc20908"/>
      <w:bookmarkStart w:id="449" w:name="_Toc1821"/>
      <w:bookmarkStart w:id="450" w:name="_Toc22672"/>
      <w:bookmarkStart w:id="451" w:name="_Toc368299515"/>
      <w:bookmarkStart w:id="452" w:name="_Toc12272"/>
      <w:r>
        <w:rPr>
          <w:rFonts w:hint="eastAsia" w:ascii="宋体" w:hAnsi="宋体" w:cs="宋体"/>
          <w:sz w:val="21"/>
          <w:szCs w:val="21"/>
          <w:highlight w:val="none"/>
        </w:rPr>
        <w:t>第二部分 通用合同条款</w:t>
      </w:r>
      <w:bookmarkEnd w:id="444"/>
      <w:bookmarkStart w:id="453" w:name="_Toc337558727"/>
      <w:r>
        <w:rPr>
          <w:rFonts w:hint="eastAsia" w:ascii="宋体" w:hAnsi="宋体" w:cs="宋体"/>
          <w:sz w:val="21"/>
          <w:szCs w:val="21"/>
          <w:highlight w:val="none"/>
        </w:rPr>
        <w:t>(略）</w:t>
      </w:r>
      <w:bookmarkEnd w:id="445"/>
      <w:bookmarkEnd w:id="446"/>
      <w:bookmarkEnd w:id="447"/>
      <w:bookmarkEnd w:id="448"/>
      <w:bookmarkEnd w:id="449"/>
      <w:bookmarkEnd w:id="450"/>
      <w:bookmarkEnd w:id="451"/>
      <w:bookmarkEnd w:id="452"/>
    </w:p>
    <w:bookmarkEnd w:id="453"/>
    <w:p>
      <w:pPr>
        <w:pStyle w:val="4"/>
        <w:spacing w:before="0" w:after="0" w:line="360" w:lineRule="auto"/>
        <w:jc w:val="center"/>
        <w:rPr>
          <w:rFonts w:hint="eastAsia" w:ascii="宋体" w:hAnsi="宋体" w:cs="宋体"/>
          <w:sz w:val="21"/>
          <w:szCs w:val="21"/>
          <w:highlight w:val="none"/>
        </w:rPr>
      </w:pPr>
    </w:p>
    <w:p>
      <w:pPr>
        <w:pStyle w:val="4"/>
        <w:spacing w:before="0" w:after="0" w:line="360" w:lineRule="auto"/>
        <w:jc w:val="center"/>
        <w:rPr>
          <w:rFonts w:hint="eastAsia" w:ascii="宋体" w:hAnsi="宋体" w:cs="宋体"/>
          <w:sz w:val="21"/>
          <w:szCs w:val="21"/>
          <w:highlight w:val="none"/>
        </w:rPr>
      </w:pPr>
    </w:p>
    <w:p>
      <w:pPr>
        <w:pStyle w:val="4"/>
        <w:spacing w:before="0" w:after="0" w:line="360" w:lineRule="auto"/>
        <w:jc w:val="center"/>
        <w:rPr>
          <w:rFonts w:hint="eastAsia" w:ascii="宋体" w:hAnsi="宋体" w:cs="宋体"/>
          <w:sz w:val="21"/>
          <w:szCs w:val="21"/>
          <w:highlight w:val="none"/>
        </w:rPr>
      </w:pPr>
    </w:p>
    <w:p>
      <w:pPr>
        <w:pStyle w:val="4"/>
        <w:spacing w:before="0" w:after="0" w:line="360" w:lineRule="auto"/>
        <w:jc w:val="center"/>
        <w:rPr>
          <w:rFonts w:hint="eastAsia" w:ascii="宋体" w:hAnsi="宋体" w:cs="宋体"/>
          <w:sz w:val="21"/>
          <w:szCs w:val="21"/>
          <w:highlight w:val="none"/>
        </w:rPr>
      </w:pPr>
    </w:p>
    <w:p>
      <w:pPr>
        <w:pStyle w:val="4"/>
        <w:spacing w:before="0" w:after="0" w:line="360" w:lineRule="auto"/>
        <w:jc w:val="center"/>
        <w:rPr>
          <w:rFonts w:hint="eastAsia" w:ascii="宋体" w:hAnsi="宋体" w:cs="宋体"/>
          <w:sz w:val="21"/>
          <w:szCs w:val="21"/>
          <w:highlight w:val="none"/>
        </w:rPr>
      </w:pPr>
    </w:p>
    <w:p>
      <w:pPr>
        <w:pStyle w:val="4"/>
        <w:spacing w:before="0" w:after="0" w:line="360" w:lineRule="auto"/>
        <w:jc w:val="center"/>
        <w:rPr>
          <w:rFonts w:hint="eastAsia" w:ascii="宋体" w:hAnsi="宋体" w:cs="宋体"/>
          <w:sz w:val="21"/>
          <w:szCs w:val="21"/>
          <w:highlight w:val="none"/>
        </w:rPr>
      </w:pPr>
    </w:p>
    <w:p>
      <w:pPr>
        <w:pStyle w:val="4"/>
        <w:spacing w:before="0" w:after="0" w:line="360" w:lineRule="auto"/>
        <w:jc w:val="center"/>
        <w:rPr>
          <w:rFonts w:hint="eastAsia" w:ascii="宋体" w:hAnsi="宋体" w:cs="宋体"/>
          <w:sz w:val="21"/>
          <w:szCs w:val="21"/>
          <w:highlight w:val="none"/>
        </w:rPr>
      </w:pPr>
    </w:p>
    <w:p>
      <w:pPr>
        <w:pStyle w:val="4"/>
        <w:spacing w:before="0" w:after="0" w:line="360" w:lineRule="auto"/>
        <w:jc w:val="center"/>
        <w:rPr>
          <w:rFonts w:hint="eastAsia" w:ascii="宋体" w:hAnsi="宋体" w:cs="宋体"/>
          <w:sz w:val="21"/>
          <w:szCs w:val="21"/>
          <w:highlight w:val="none"/>
        </w:rPr>
      </w:pPr>
    </w:p>
    <w:p>
      <w:pPr>
        <w:pStyle w:val="4"/>
        <w:spacing w:before="0" w:after="0" w:line="360" w:lineRule="auto"/>
        <w:jc w:val="center"/>
        <w:rPr>
          <w:rFonts w:hint="eastAsia" w:ascii="宋体" w:hAnsi="宋体" w:cs="宋体"/>
          <w:sz w:val="21"/>
          <w:szCs w:val="21"/>
          <w:highlight w:val="none"/>
        </w:rPr>
      </w:pPr>
    </w:p>
    <w:p>
      <w:pPr>
        <w:pStyle w:val="4"/>
        <w:spacing w:before="0" w:after="0" w:line="360" w:lineRule="auto"/>
        <w:jc w:val="center"/>
        <w:rPr>
          <w:rFonts w:hint="eastAsia" w:ascii="宋体" w:hAnsi="宋体" w:cs="宋体"/>
          <w:sz w:val="21"/>
          <w:szCs w:val="21"/>
          <w:highlight w:val="none"/>
        </w:rPr>
      </w:pPr>
    </w:p>
    <w:p>
      <w:pPr>
        <w:pStyle w:val="4"/>
        <w:spacing w:before="0" w:after="0" w:line="360" w:lineRule="auto"/>
        <w:jc w:val="center"/>
        <w:rPr>
          <w:rFonts w:hint="eastAsia" w:ascii="宋体" w:hAnsi="宋体" w:cs="宋体"/>
          <w:sz w:val="21"/>
          <w:szCs w:val="21"/>
          <w:highlight w:val="none"/>
        </w:rPr>
      </w:pPr>
    </w:p>
    <w:p>
      <w:pPr>
        <w:pStyle w:val="4"/>
        <w:spacing w:before="0" w:after="0" w:line="360" w:lineRule="auto"/>
        <w:jc w:val="center"/>
        <w:rPr>
          <w:rFonts w:hint="eastAsia" w:ascii="宋体" w:hAnsi="宋体" w:cs="宋体"/>
          <w:sz w:val="21"/>
          <w:szCs w:val="21"/>
          <w:highlight w:val="none"/>
        </w:rPr>
      </w:pPr>
    </w:p>
    <w:p>
      <w:pPr>
        <w:pStyle w:val="4"/>
        <w:spacing w:before="0" w:after="0" w:line="360" w:lineRule="auto"/>
        <w:jc w:val="center"/>
        <w:rPr>
          <w:rFonts w:hint="eastAsia" w:ascii="宋体" w:hAnsi="宋体" w:cs="宋体"/>
          <w:sz w:val="21"/>
          <w:szCs w:val="21"/>
          <w:highlight w:val="none"/>
        </w:rPr>
      </w:pPr>
    </w:p>
    <w:p>
      <w:pPr>
        <w:pStyle w:val="4"/>
        <w:spacing w:before="0" w:after="0" w:line="360" w:lineRule="auto"/>
        <w:jc w:val="center"/>
        <w:rPr>
          <w:rFonts w:hint="eastAsia" w:ascii="宋体" w:hAnsi="宋体" w:cs="宋体"/>
          <w:sz w:val="21"/>
          <w:szCs w:val="21"/>
          <w:highlight w:val="none"/>
        </w:rPr>
      </w:pPr>
    </w:p>
    <w:p>
      <w:pPr>
        <w:pStyle w:val="4"/>
        <w:spacing w:before="0" w:after="0" w:line="360" w:lineRule="auto"/>
        <w:jc w:val="center"/>
        <w:rPr>
          <w:rFonts w:hint="eastAsia" w:ascii="宋体" w:hAnsi="宋体" w:cs="宋体"/>
          <w:sz w:val="21"/>
          <w:szCs w:val="21"/>
          <w:highlight w:val="none"/>
        </w:rPr>
      </w:pPr>
    </w:p>
    <w:p>
      <w:pPr>
        <w:pStyle w:val="4"/>
        <w:spacing w:before="0" w:after="0" w:line="360" w:lineRule="auto"/>
        <w:jc w:val="center"/>
        <w:rPr>
          <w:rFonts w:hint="eastAsia" w:ascii="宋体" w:hAnsi="宋体" w:cs="宋体"/>
          <w:sz w:val="21"/>
          <w:szCs w:val="21"/>
          <w:highlight w:val="none"/>
        </w:rPr>
      </w:pPr>
    </w:p>
    <w:p>
      <w:pPr>
        <w:pStyle w:val="4"/>
        <w:spacing w:before="0" w:after="0" w:line="360" w:lineRule="auto"/>
        <w:jc w:val="center"/>
        <w:rPr>
          <w:rFonts w:hint="eastAsia" w:ascii="宋体" w:hAnsi="宋体" w:cs="宋体"/>
          <w:sz w:val="21"/>
          <w:szCs w:val="21"/>
          <w:highlight w:val="none"/>
        </w:rPr>
      </w:pPr>
    </w:p>
    <w:p>
      <w:pPr>
        <w:pStyle w:val="4"/>
        <w:spacing w:before="0" w:after="0" w:line="360" w:lineRule="auto"/>
        <w:jc w:val="center"/>
        <w:rPr>
          <w:rFonts w:hint="eastAsia" w:ascii="宋体" w:hAnsi="宋体" w:cs="宋体"/>
          <w:sz w:val="21"/>
          <w:szCs w:val="21"/>
          <w:highlight w:val="none"/>
        </w:rPr>
      </w:pPr>
    </w:p>
    <w:p>
      <w:pPr>
        <w:pStyle w:val="4"/>
        <w:spacing w:before="0" w:after="0" w:line="360" w:lineRule="auto"/>
        <w:jc w:val="center"/>
        <w:rPr>
          <w:rFonts w:hint="eastAsia" w:ascii="宋体" w:hAnsi="宋体" w:cs="宋体"/>
          <w:sz w:val="21"/>
          <w:szCs w:val="21"/>
          <w:highlight w:val="none"/>
        </w:rPr>
      </w:pPr>
    </w:p>
    <w:p>
      <w:pPr>
        <w:pStyle w:val="4"/>
        <w:spacing w:before="0" w:after="0" w:line="360" w:lineRule="auto"/>
        <w:jc w:val="center"/>
        <w:rPr>
          <w:rFonts w:hint="eastAsia" w:ascii="宋体" w:hAnsi="宋体" w:cs="宋体"/>
          <w:sz w:val="21"/>
          <w:szCs w:val="21"/>
          <w:highlight w:val="none"/>
        </w:rPr>
      </w:pPr>
    </w:p>
    <w:p>
      <w:pPr>
        <w:pStyle w:val="4"/>
        <w:spacing w:before="0" w:after="0" w:line="360" w:lineRule="auto"/>
        <w:jc w:val="center"/>
        <w:rPr>
          <w:rFonts w:hint="eastAsia" w:ascii="宋体" w:hAnsi="宋体" w:cs="宋体"/>
          <w:sz w:val="21"/>
          <w:szCs w:val="21"/>
          <w:highlight w:val="none"/>
        </w:rPr>
      </w:pPr>
    </w:p>
    <w:p>
      <w:pPr>
        <w:pStyle w:val="4"/>
        <w:spacing w:before="0" w:after="0" w:line="360" w:lineRule="auto"/>
        <w:jc w:val="center"/>
        <w:rPr>
          <w:rFonts w:hint="eastAsia" w:ascii="宋体" w:hAnsi="宋体" w:cs="宋体"/>
          <w:sz w:val="21"/>
          <w:szCs w:val="21"/>
          <w:highlight w:val="none"/>
        </w:rPr>
      </w:pPr>
    </w:p>
    <w:p>
      <w:pPr>
        <w:pStyle w:val="4"/>
        <w:spacing w:before="0" w:after="0" w:line="360" w:lineRule="auto"/>
        <w:jc w:val="center"/>
        <w:rPr>
          <w:rFonts w:hint="eastAsia" w:ascii="宋体" w:hAnsi="宋体" w:cs="宋体"/>
          <w:sz w:val="21"/>
          <w:szCs w:val="21"/>
          <w:highlight w:val="none"/>
        </w:rPr>
      </w:pPr>
    </w:p>
    <w:p>
      <w:pPr>
        <w:pStyle w:val="4"/>
        <w:spacing w:before="0" w:after="0" w:line="360" w:lineRule="auto"/>
        <w:jc w:val="center"/>
        <w:rPr>
          <w:rFonts w:hint="eastAsia" w:ascii="宋体" w:hAnsi="宋体" w:cs="宋体"/>
          <w:sz w:val="21"/>
          <w:szCs w:val="21"/>
          <w:highlight w:val="none"/>
        </w:rPr>
      </w:pPr>
    </w:p>
    <w:p>
      <w:pPr>
        <w:pStyle w:val="4"/>
        <w:spacing w:before="0" w:after="0" w:line="360" w:lineRule="auto"/>
        <w:jc w:val="center"/>
        <w:rPr>
          <w:rFonts w:hint="eastAsia" w:ascii="宋体" w:hAnsi="宋体" w:cs="宋体"/>
          <w:sz w:val="21"/>
          <w:szCs w:val="21"/>
          <w:highlight w:val="none"/>
        </w:rPr>
      </w:pPr>
    </w:p>
    <w:p>
      <w:pPr>
        <w:pStyle w:val="4"/>
        <w:spacing w:before="0" w:after="0" w:line="360" w:lineRule="auto"/>
        <w:jc w:val="center"/>
        <w:rPr>
          <w:rFonts w:hint="eastAsia" w:ascii="宋体" w:hAnsi="宋体" w:cs="宋体"/>
          <w:sz w:val="21"/>
          <w:szCs w:val="21"/>
          <w:highlight w:val="none"/>
        </w:rPr>
      </w:pPr>
    </w:p>
    <w:p>
      <w:pPr>
        <w:rPr>
          <w:rFonts w:hint="eastAsia"/>
        </w:rPr>
      </w:pPr>
    </w:p>
    <w:p>
      <w:pPr>
        <w:pStyle w:val="4"/>
        <w:spacing w:before="0" w:after="0" w:line="360" w:lineRule="auto"/>
        <w:jc w:val="center"/>
        <w:rPr>
          <w:rFonts w:hint="eastAsia" w:ascii="宋体" w:hAnsi="宋体" w:cs="宋体"/>
          <w:sz w:val="21"/>
          <w:szCs w:val="21"/>
          <w:highlight w:val="none"/>
        </w:rPr>
      </w:pPr>
    </w:p>
    <w:p>
      <w:pPr>
        <w:pStyle w:val="4"/>
        <w:spacing w:before="0" w:after="0" w:line="360" w:lineRule="auto"/>
        <w:jc w:val="center"/>
        <w:rPr>
          <w:rFonts w:hint="eastAsia" w:ascii="宋体" w:hAnsi="宋体" w:cs="宋体"/>
          <w:sz w:val="21"/>
          <w:szCs w:val="21"/>
          <w:highlight w:val="none"/>
        </w:rPr>
      </w:pPr>
      <w:bookmarkStart w:id="454" w:name="_Toc4526"/>
      <w:bookmarkStart w:id="455" w:name="_Toc23210"/>
      <w:bookmarkStart w:id="456" w:name="_Toc17812"/>
      <w:r>
        <w:rPr>
          <w:rFonts w:hint="eastAsia" w:ascii="宋体" w:hAnsi="宋体" w:cs="宋体"/>
          <w:sz w:val="21"/>
          <w:szCs w:val="21"/>
          <w:highlight w:val="none"/>
        </w:rPr>
        <w:t>第三部分 专用合同条款</w:t>
      </w:r>
      <w:bookmarkEnd w:id="454"/>
      <w:bookmarkEnd w:id="455"/>
      <w:bookmarkEnd w:id="456"/>
    </w:p>
    <w:p>
      <w:pPr>
        <w:pStyle w:val="5"/>
        <w:spacing w:before="0" w:after="0" w:line="360" w:lineRule="auto"/>
        <w:rPr>
          <w:rFonts w:hint="eastAsia" w:ascii="宋体" w:hAnsi="宋体" w:eastAsia="宋体" w:cs="宋体"/>
          <w:b w:val="0"/>
          <w:color w:val="000000"/>
          <w:sz w:val="21"/>
          <w:szCs w:val="21"/>
          <w:highlight w:val="none"/>
        </w:rPr>
      </w:pPr>
      <w:bookmarkStart w:id="457" w:name="_Toc351203633"/>
      <w:r>
        <w:rPr>
          <w:rFonts w:hint="eastAsia" w:ascii="宋体" w:hAnsi="宋体" w:eastAsia="宋体" w:cs="宋体"/>
          <w:b w:val="0"/>
          <w:color w:val="000000"/>
          <w:sz w:val="21"/>
          <w:szCs w:val="21"/>
          <w:highlight w:val="none"/>
        </w:rPr>
        <w:t>1</w:t>
      </w:r>
      <w:bookmarkStart w:id="458" w:name="_Toc296891196"/>
      <w:bookmarkStart w:id="459" w:name="_Toc292559361"/>
      <w:bookmarkStart w:id="460" w:name="_Toc296503156"/>
      <w:bookmarkStart w:id="461" w:name="_Toc296346657"/>
      <w:bookmarkStart w:id="462" w:name="_Toc297048342"/>
      <w:bookmarkStart w:id="463" w:name="_Toc292559866"/>
      <w:bookmarkStart w:id="464" w:name="_Toc296890984"/>
      <w:bookmarkStart w:id="465" w:name="_Toc296347155"/>
      <w:bookmarkStart w:id="466" w:name="_Toc296944495"/>
      <w:bookmarkStart w:id="467" w:name="_Toc297120456"/>
      <w:r>
        <w:rPr>
          <w:rFonts w:hint="eastAsia" w:ascii="宋体" w:hAnsi="宋体" w:eastAsia="宋体" w:cs="宋体"/>
          <w:b w:val="0"/>
          <w:color w:val="000000"/>
          <w:sz w:val="21"/>
          <w:szCs w:val="21"/>
          <w:highlight w:val="none"/>
        </w:rPr>
        <w:t>. 一般约定</w:t>
      </w:r>
      <w:bookmarkEnd w:id="457"/>
    </w:p>
    <w:bookmarkEnd w:id="458"/>
    <w:bookmarkEnd w:id="459"/>
    <w:bookmarkEnd w:id="460"/>
    <w:bookmarkEnd w:id="461"/>
    <w:bookmarkEnd w:id="462"/>
    <w:bookmarkEnd w:id="463"/>
    <w:bookmarkEnd w:id="464"/>
    <w:bookmarkEnd w:id="465"/>
    <w:bookmarkEnd w:id="466"/>
    <w:bookmarkEnd w:id="467"/>
    <w:p>
      <w:pPr>
        <w:spacing w:line="360" w:lineRule="auto"/>
        <w:ind w:firstLine="420" w:firstLineChars="200"/>
        <w:outlineLvl w:val="0"/>
        <w:rPr>
          <w:rFonts w:hint="eastAsia" w:hAnsi="宋体" w:cs="宋体"/>
          <w:color w:val="000000"/>
          <w:sz w:val="21"/>
          <w:szCs w:val="21"/>
          <w:highlight w:val="none"/>
        </w:rPr>
      </w:pPr>
      <w:bookmarkStart w:id="468" w:name="_Toc3500"/>
      <w:bookmarkStart w:id="469" w:name="_Toc6875"/>
      <w:bookmarkStart w:id="470" w:name="_Toc22655"/>
      <w:r>
        <w:rPr>
          <w:rFonts w:hint="eastAsia" w:hAnsi="宋体" w:cs="宋体"/>
          <w:color w:val="000000"/>
          <w:sz w:val="21"/>
          <w:szCs w:val="21"/>
          <w:highlight w:val="none"/>
        </w:rPr>
        <w:t>1.1 词语定义</w:t>
      </w:r>
      <w:bookmarkEnd w:id="468"/>
      <w:bookmarkEnd w:id="469"/>
      <w:bookmarkEnd w:id="470"/>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1.1.1合同</w:t>
      </w:r>
    </w:p>
    <w:p>
      <w:pPr>
        <w:spacing w:line="360" w:lineRule="auto"/>
        <w:ind w:left="991" w:leftChars="122" w:hanging="735" w:hangingChars="350"/>
        <w:rPr>
          <w:rFonts w:hint="eastAsia" w:hAnsi="宋体" w:cs="宋体"/>
          <w:color w:val="000000"/>
          <w:sz w:val="21"/>
          <w:szCs w:val="21"/>
          <w:highlight w:val="none"/>
        </w:rPr>
      </w:pPr>
      <w:r>
        <w:rPr>
          <w:rFonts w:hint="eastAsia" w:hAnsi="宋体" w:cs="宋体"/>
          <w:color w:val="000000"/>
          <w:sz w:val="21"/>
          <w:szCs w:val="21"/>
          <w:highlight w:val="none"/>
        </w:rPr>
        <w:t>1.1.1.10其他合同文件包括：</w:t>
      </w:r>
      <w:r>
        <w:rPr>
          <w:rFonts w:hint="eastAsia" w:hAnsi="宋体" w:cs="宋体"/>
          <w:color w:val="000000"/>
          <w:sz w:val="21"/>
          <w:szCs w:val="21"/>
          <w:highlight w:val="none"/>
          <w:u w:val="single"/>
        </w:rPr>
        <w:t xml:space="preserve">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1.1.2 合同当事人及其他相关方</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1.1.2.4监理人：</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名    称：</w:t>
      </w:r>
      <w:r>
        <w:rPr>
          <w:rFonts w:hint="eastAsia" w:hAnsi="宋体" w:cs="宋体"/>
          <w:color w:val="000000"/>
          <w:sz w:val="21"/>
          <w:szCs w:val="21"/>
          <w:highlight w:val="none"/>
          <w:u w:val="single"/>
        </w:rPr>
        <w:t xml:space="preserve">           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资质类别和等级：</w:t>
      </w:r>
      <w:r>
        <w:rPr>
          <w:rFonts w:hint="eastAsia" w:hAnsi="宋体" w:cs="宋体"/>
          <w:color w:val="000000"/>
          <w:sz w:val="21"/>
          <w:szCs w:val="21"/>
          <w:highlight w:val="none"/>
          <w:u w:val="single"/>
        </w:rPr>
        <w:t>            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联系电话：</w:t>
      </w:r>
      <w:r>
        <w:rPr>
          <w:rFonts w:hint="eastAsia" w:hAnsi="宋体" w:cs="宋体"/>
          <w:color w:val="000000"/>
          <w:sz w:val="21"/>
          <w:szCs w:val="21"/>
          <w:highlight w:val="none"/>
          <w:u w:val="single"/>
        </w:rPr>
        <w:t>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电子信箱：</w:t>
      </w:r>
      <w:r>
        <w:rPr>
          <w:rFonts w:hint="eastAsia" w:hAnsi="宋体" w:cs="宋体"/>
          <w:color w:val="000000"/>
          <w:sz w:val="21"/>
          <w:szCs w:val="21"/>
          <w:highlight w:val="none"/>
          <w:u w:val="single"/>
        </w:rPr>
        <w:t>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通信地址：</w:t>
      </w:r>
      <w:r>
        <w:rPr>
          <w:rFonts w:hint="eastAsia" w:hAnsi="宋体" w:cs="宋体"/>
          <w:color w:val="000000"/>
          <w:sz w:val="21"/>
          <w:szCs w:val="21"/>
          <w:highlight w:val="none"/>
          <w:u w:val="single"/>
        </w:rPr>
        <w:t>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1.1.2.5 设计人：</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名    称：</w:t>
      </w:r>
      <w:r>
        <w:rPr>
          <w:rFonts w:hint="eastAsia" w:hAnsi="宋体" w:cs="宋体"/>
          <w:color w:val="000000"/>
          <w:sz w:val="21"/>
          <w:szCs w:val="21"/>
          <w:highlight w:val="none"/>
          <w:u w:val="single"/>
        </w:rPr>
        <w:t xml:space="preserve">             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资质类别和等级：</w:t>
      </w:r>
      <w:r>
        <w:rPr>
          <w:rFonts w:hint="eastAsia" w:hAnsi="宋体" w:cs="宋体"/>
          <w:color w:val="000000"/>
          <w:sz w:val="21"/>
          <w:szCs w:val="21"/>
          <w:highlight w:val="none"/>
          <w:u w:val="single"/>
        </w:rPr>
        <w:t>            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联系电话：</w:t>
      </w:r>
      <w:r>
        <w:rPr>
          <w:rFonts w:hint="eastAsia" w:hAnsi="宋体" w:cs="宋体"/>
          <w:color w:val="000000"/>
          <w:sz w:val="21"/>
          <w:szCs w:val="21"/>
          <w:highlight w:val="none"/>
          <w:u w:val="single"/>
        </w:rPr>
        <w:t>    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电子信箱：</w:t>
      </w:r>
      <w:r>
        <w:rPr>
          <w:rFonts w:hint="eastAsia" w:hAnsi="宋体" w:cs="宋体"/>
          <w:color w:val="000000"/>
          <w:sz w:val="21"/>
          <w:szCs w:val="21"/>
          <w:highlight w:val="none"/>
          <w:u w:val="single"/>
        </w:rPr>
        <w:t xml:space="preserve">    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通信地址：</w:t>
      </w:r>
      <w:r>
        <w:rPr>
          <w:rFonts w:hint="eastAsia" w:hAnsi="宋体" w:cs="宋体"/>
          <w:color w:val="000000"/>
          <w:sz w:val="21"/>
          <w:szCs w:val="21"/>
          <w:highlight w:val="none"/>
          <w:u w:val="single"/>
        </w:rPr>
        <w:t>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1.1.3 工程和设备</w:t>
      </w:r>
    </w:p>
    <w:p>
      <w:pPr>
        <w:spacing w:line="360" w:lineRule="auto"/>
        <w:ind w:firstLine="420" w:firstLineChars="200"/>
        <w:rPr>
          <w:rFonts w:hint="eastAsia" w:hAnsi="宋体" w:cs="宋体"/>
          <w:color w:val="000000"/>
          <w:sz w:val="21"/>
          <w:szCs w:val="21"/>
          <w:highlight w:val="none"/>
          <w:u w:val="single"/>
        </w:rPr>
      </w:pPr>
      <w:r>
        <w:rPr>
          <w:rFonts w:hint="eastAsia" w:hAnsi="宋体" w:cs="宋体"/>
          <w:color w:val="000000"/>
          <w:sz w:val="21"/>
          <w:szCs w:val="21"/>
          <w:highlight w:val="none"/>
        </w:rPr>
        <w:t>1.1.3.7 作为施工现场组成部分的其他场所包括：</w:t>
      </w:r>
      <w:r>
        <w:rPr>
          <w:rFonts w:hint="eastAsia" w:hAnsi="宋体" w:cs="宋体"/>
          <w:color w:val="000000"/>
          <w:sz w:val="21"/>
          <w:szCs w:val="21"/>
          <w:highlight w:val="none"/>
          <w:u w:val="single"/>
        </w:rPr>
        <w:t xml:space="preserve">           </w:t>
      </w: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u w:val="single"/>
        </w:rPr>
        <w:t>                                     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1.1.3.9 永久占地包括：</w:t>
      </w:r>
      <w:r>
        <w:rPr>
          <w:rFonts w:hint="eastAsia" w:hAnsi="宋体" w:cs="宋体"/>
          <w:color w:val="000000"/>
          <w:sz w:val="21"/>
          <w:szCs w:val="21"/>
          <w:highlight w:val="none"/>
          <w:u w:val="single"/>
        </w:rPr>
        <w:t xml:space="preserve">                       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1.1.3.10 临时占地包括：</w:t>
      </w:r>
      <w:r>
        <w:rPr>
          <w:rFonts w:hint="eastAsia" w:hAnsi="宋体" w:cs="宋体"/>
          <w:color w:val="000000"/>
          <w:sz w:val="21"/>
          <w:szCs w:val="21"/>
          <w:highlight w:val="none"/>
          <w:u w:val="single"/>
        </w:rPr>
        <w:t xml:space="preserve">           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 xml:space="preserve">1.3法律 </w:t>
      </w:r>
    </w:p>
    <w:p>
      <w:pPr>
        <w:autoSpaceDE w:val="0"/>
        <w:autoSpaceDN w:val="0"/>
        <w:adjustRightInd w:val="0"/>
        <w:spacing w:line="360" w:lineRule="auto"/>
        <w:ind w:left="596" w:leftChars="284"/>
        <w:jc w:val="left"/>
        <w:rPr>
          <w:rFonts w:hint="eastAsia" w:hAnsi="宋体" w:cs="宋体"/>
          <w:color w:val="000000"/>
          <w:sz w:val="21"/>
          <w:szCs w:val="21"/>
          <w:highlight w:val="none"/>
          <w:u w:val="single"/>
        </w:rPr>
      </w:pPr>
      <w:r>
        <w:rPr>
          <w:rFonts w:hint="eastAsia" w:hAnsi="宋体" w:cs="宋体"/>
          <w:color w:val="000000"/>
          <w:sz w:val="21"/>
          <w:szCs w:val="21"/>
          <w:highlight w:val="none"/>
        </w:rPr>
        <w:t>适用于合同的其他规范性文件：</w:t>
      </w:r>
      <w:r>
        <w:rPr>
          <w:rFonts w:hint="eastAsia" w:hAnsi="宋体" w:cs="宋体"/>
          <w:color w:val="000000"/>
          <w:sz w:val="21"/>
          <w:szCs w:val="21"/>
          <w:highlight w:val="none"/>
          <w:u w:val="single"/>
        </w:rPr>
        <w:t xml:space="preserve">     </w:t>
      </w:r>
    </w:p>
    <w:p>
      <w:pPr>
        <w:autoSpaceDE w:val="0"/>
        <w:autoSpaceDN w:val="0"/>
        <w:adjustRightInd w:val="0"/>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1.4 标准和规范</w:t>
      </w:r>
    </w:p>
    <w:p>
      <w:pPr>
        <w:spacing w:line="360" w:lineRule="auto"/>
        <w:ind w:left="596" w:leftChars="284"/>
        <w:rPr>
          <w:rFonts w:hint="eastAsia" w:hAnsi="宋体" w:cs="宋体"/>
          <w:color w:val="000000"/>
          <w:sz w:val="21"/>
          <w:szCs w:val="21"/>
          <w:highlight w:val="none"/>
        </w:rPr>
      </w:pPr>
      <w:r>
        <w:rPr>
          <w:rFonts w:hint="eastAsia" w:hAnsi="宋体" w:cs="宋体"/>
          <w:color w:val="000000"/>
          <w:sz w:val="21"/>
          <w:szCs w:val="21"/>
          <w:highlight w:val="none"/>
        </w:rPr>
        <w:t>1.4.1适用于工程的标准规范包括：</w:t>
      </w:r>
      <w:r>
        <w:rPr>
          <w:rFonts w:hint="eastAsia" w:hAnsi="宋体" w:cs="宋体"/>
          <w:color w:val="000000"/>
          <w:sz w:val="21"/>
          <w:szCs w:val="21"/>
          <w:highlight w:val="none"/>
          <w:u w:val="single"/>
        </w:rPr>
        <w:t>          </w:t>
      </w:r>
      <w:r>
        <w:rPr>
          <w:rFonts w:hint="eastAsia" w:hAnsi="宋体" w:cs="宋体"/>
          <w:color w:val="000000"/>
          <w:sz w:val="21"/>
          <w:szCs w:val="21"/>
          <w:highlight w:val="none"/>
        </w:rPr>
        <w:t xml:space="preserve"> </w:t>
      </w: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u w:val="single"/>
        </w:rPr>
        <w:t>                              </w:t>
      </w:r>
      <w:r>
        <w:rPr>
          <w:rFonts w:hint="eastAsia" w:hAnsi="宋体" w:cs="宋体"/>
          <w:color w:val="000000"/>
          <w:sz w:val="21"/>
          <w:szCs w:val="21"/>
          <w:highlight w:val="none"/>
        </w:rPr>
        <w:t>。</w:t>
      </w:r>
    </w:p>
    <w:p>
      <w:pPr>
        <w:spacing w:line="360" w:lineRule="auto"/>
        <w:ind w:firstLine="420" w:firstLineChars="200"/>
        <w:outlineLvl w:val="0"/>
        <w:rPr>
          <w:rFonts w:hint="eastAsia" w:hAnsi="宋体" w:cs="宋体"/>
          <w:color w:val="000000"/>
          <w:sz w:val="21"/>
          <w:szCs w:val="21"/>
          <w:highlight w:val="none"/>
          <w:u w:val="single"/>
        </w:rPr>
      </w:pPr>
      <w:bookmarkStart w:id="471" w:name="_Toc14758"/>
      <w:bookmarkStart w:id="472" w:name="_Toc25828"/>
      <w:bookmarkStart w:id="473" w:name="_Toc19021"/>
      <w:r>
        <w:rPr>
          <w:rFonts w:hint="eastAsia" w:hAnsi="宋体" w:cs="宋体"/>
          <w:color w:val="000000"/>
          <w:sz w:val="21"/>
          <w:szCs w:val="21"/>
          <w:highlight w:val="none"/>
        </w:rPr>
        <w:t>1.4.2 发包人提供国外标准、规范的名称：</w:t>
      </w:r>
      <w:bookmarkEnd w:id="471"/>
      <w:bookmarkEnd w:id="472"/>
      <w:bookmarkEnd w:id="473"/>
      <w:r>
        <w:rPr>
          <w:rFonts w:hint="eastAsia" w:hAnsi="宋体" w:cs="宋体"/>
          <w:color w:val="000000"/>
          <w:sz w:val="21"/>
          <w:szCs w:val="21"/>
          <w:highlight w:val="none"/>
          <w:u w:val="single"/>
        </w:rPr>
        <w:t xml:space="preserve">                 </w:t>
      </w: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发包人提供国外标准、规范的份数：</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发包人提供国外标准、规范的名称：</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left="596" w:leftChars="284"/>
        <w:rPr>
          <w:rFonts w:hint="eastAsia" w:hAnsi="宋体" w:cs="宋体"/>
          <w:color w:val="000000"/>
          <w:sz w:val="21"/>
          <w:szCs w:val="21"/>
          <w:highlight w:val="none"/>
        </w:rPr>
      </w:pPr>
      <w:r>
        <w:rPr>
          <w:rFonts w:hint="eastAsia" w:hAnsi="宋体" w:cs="宋体"/>
          <w:color w:val="000000"/>
          <w:sz w:val="21"/>
          <w:szCs w:val="21"/>
          <w:highlight w:val="none"/>
        </w:rPr>
        <w:t>1.4.3发包人对工程的技术标准和功能要求的特殊要求：</w:t>
      </w: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u w:val="single"/>
        </w:rPr>
        <w:t xml:space="preserve">                                                                </w:t>
      </w:r>
      <w:r>
        <w:rPr>
          <w:rFonts w:hint="eastAsia" w:hAnsi="宋体" w:cs="宋体"/>
          <w:color w:val="000000"/>
          <w:sz w:val="21"/>
          <w:szCs w:val="21"/>
          <w:highlight w:val="none"/>
        </w:rPr>
        <w:t>。</w:t>
      </w:r>
    </w:p>
    <w:p>
      <w:pPr>
        <w:spacing w:line="360" w:lineRule="auto"/>
        <w:ind w:firstLine="420" w:firstLineChars="200"/>
        <w:outlineLvl w:val="0"/>
        <w:rPr>
          <w:rFonts w:hint="eastAsia" w:hAnsi="宋体" w:cs="宋体"/>
          <w:color w:val="000000"/>
          <w:sz w:val="21"/>
          <w:szCs w:val="21"/>
          <w:highlight w:val="none"/>
        </w:rPr>
      </w:pPr>
      <w:bookmarkStart w:id="474" w:name="_Toc25749"/>
      <w:bookmarkStart w:id="475" w:name="_Toc4362"/>
      <w:bookmarkStart w:id="476" w:name="_Toc28209"/>
      <w:r>
        <w:rPr>
          <w:rFonts w:hint="eastAsia" w:hAnsi="宋体" w:cs="宋体"/>
          <w:color w:val="000000"/>
          <w:sz w:val="21"/>
          <w:szCs w:val="21"/>
          <w:highlight w:val="none"/>
        </w:rPr>
        <w:t>1.5 合同文件的优先顺序</w:t>
      </w:r>
      <w:bookmarkEnd w:id="474"/>
      <w:bookmarkEnd w:id="475"/>
      <w:bookmarkEnd w:id="476"/>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合同文件组成及优先顺序为：</w:t>
      </w:r>
      <w:r>
        <w:rPr>
          <w:rFonts w:hint="eastAsia" w:hAnsi="宋体" w:cs="宋体"/>
          <w:color w:val="000000"/>
          <w:sz w:val="21"/>
          <w:szCs w:val="21"/>
          <w:highlight w:val="none"/>
          <w:u w:val="single"/>
        </w:rPr>
        <w:t></w:t>
      </w:r>
      <w:r>
        <w:rPr>
          <w:rFonts w:hint="eastAsia" w:hAnsi="宋体" w:cs="宋体"/>
          <w:color w:val="000000"/>
          <w:sz w:val="21"/>
          <w:szCs w:val="21"/>
          <w:highlight w:val="none"/>
        </w:rPr>
        <w:t xml:space="preserve"> </w:t>
      </w:r>
      <w:r>
        <w:rPr>
          <w:rFonts w:hint="eastAsia" w:hAnsi="宋体" w:cs="宋体"/>
          <w:color w:val="000000"/>
          <w:sz w:val="21"/>
          <w:szCs w:val="21"/>
          <w:highlight w:val="none"/>
          <w:u w:val="single"/>
        </w:rPr>
        <w:t>                                                  </w:t>
      </w:r>
      <w:r>
        <w:rPr>
          <w:rFonts w:hint="eastAsia" w:hAnsi="宋体" w:cs="宋体"/>
          <w:color w:val="000000"/>
          <w:sz w:val="21"/>
          <w:szCs w:val="21"/>
          <w:highlight w:val="none"/>
        </w:rPr>
        <w:t>。</w:t>
      </w:r>
    </w:p>
    <w:p>
      <w:pPr>
        <w:spacing w:line="360" w:lineRule="auto"/>
        <w:ind w:firstLine="420" w:firstLineChars="200"/>
        <w:outlineLvl w:val="0"/>
        <w:rPr>
          <w:rFonts w:hint="eastAsia" w:hAnsi="宋体" w:cs="宋体"/>
          <w:color w:val="000000"/>
          <w:sz w:val="21"/>
          <w:szCs w:val="21"/>
          <w:highlight w:val="none"/>
        </w:rPr>
      </w:pPr>
      <w:bookmarkStart w:id="477" w:name="_Toc1882"/>
      <w:bookmarkStart w:id="478" w:name="_Toc3335"/>
      <w:bookmarkStart w:id="479" w:name="_Toc29143"/>
      <w:r>
        <w:rPr>
          <w:rFonts w:hint="eastAsia" w:hAnsi="宋体" w:cs="宋体"/>
          <w:color w:val="000000"/>
          <w:sz w:val="21"/>
          <w:szCs w:val="21"/>
          <w:highlight w:val="none"/>
        </w:rPr>
        <w:t>1.6 图纸和承包人文件</w:t>
      </w:r>
      <w:bookmarkEnd w:id="477"/>
      <w:bookmarkEnd w:id="478"/>
      <w:bookmarkEnd w:id="479"/>
      <w:r>
        <w:rPr>
          <w:rFonts w:hint="eastAsia" w:hAnsi="宋体" w:cs="宋体"/>
          <w:color w:val="000000"/>
          <w:sz w:val="21"/>
          <w:szCs w:val="21"/>
          <w:highlight w:val="none"/>
        </w:rPr>
        <w:tab/>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1.6.1 图纸的提供</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发包人向承包人提供图纸的期限：</w:t>
      </w:r>
      <w:r>
        <w:rPr>
          <w:rFonts w:hint="eastAsia" w:hAnsi="宋体" w:cs="宋体"/>
          <w:color w:val="000000"/>
          <w:sz w:val="21"/>
          <w:szCs w:val="21"/>
          <w:highlight w:val="none"/>
          <w:u w:val="single"/>
        </w:rPr>
        <w:t>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发包人向承包人提供图纸的数量：</w:t>
      </w:r>
      <w:r>
        <w:rPr>
          <w:rFonts w:hint="eastAsia" w:hAnsi="宋体" w:cs="宋体"/>
          <w:color w:val="000000"/>
          <w:sz w:val="21"/>
          <w:szCs w:val="21"/>
          <w:highlight w:val="none"/>
          <w:u w:val="single"/>
        </w:rPr>
        <w:t>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发包人向承包人提供图纸的内容：</w:t>
      </w:r>
      <w:r>
        <w:rPr>
          <w:rFonts w:hint="eastAsia" w:hAnsi="宋体" w:cs="宋体"/>
          <w:color w:val="000000"/>
          <w:sz w:val="21"/>
          <w:szCs w:val="21"/>
          <w:highlight w:val="none"/>
          <w:u w:val="single"/>
        </w:rPr>
        <w:t>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1.6.4 承包人文件</w:t>
      </w:r>
    </w:p>
    <w:p>
      <w:pPr>
        <w:spacing w:line="360" w:lineRule="auto"/>
        <w:ind w:left="596" w:leftChars="284"/>
        <w:jc w:val="left"/>
        <w:rPr>
          <w:rFonts w:hint="eastAsia" w:hAnsi="宋体" w:cs="宋体"/>
          <w:color w:val="000000"/>
          <w:sz w:val="21"/>
          <w:szCs w:val="21"/>
          <w:highlight w:val="none"/>
          <w:u w:val="single"/>
        </w:rPr>
      </w:pPr>
      <w:r>
        <w:rPr>
          <w:rFonts w:hint="eastAsia" w:hAnsi="宋体" w:cs="宋体"/>
          <w:color w:val="000000"/>
          <w:sz w:val="21"/>
          <w:szCs w:val="21"/>
          <w:highlight w:val="none"/>
        </w:rPr>
        <w:t>需要由承包人提供的文件，包括：</w:t>
      </w:r>
      <w:r>
        <w:rPr>
          <w:rFonts w:hint="eastAsia" w:hAnsi="宋体" w:cs="宋体"/>
          <w:color w:val="000000"/>
          <w:sz w:val="21"/>
          <w:szCs w:val="21"/>
          <w:highlight w:val="none"/>
          <w:u w:val="single"/>
        </w:rPr>
        <w:t>          </w:t>
      </w:r>
    </w:p>
    <w:p>
      <w:pPr>
        <w:spacing w:line="360" w:lineRule="auto"/>
        <w:ind w:left="596" w:leftChars="284"/>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承包人提供的文件的期限为：</w:t>
      </w:r>
      <w:r>
        <w:rPr>
          <w:rFonts w:hint="eastAsia" w:hAnsi="宋体" w:cs="宋体"/>
          <w:color w:val="000000"/>
          <w:sz w:val="21"/>
          <w:szCs w:val="21"/>
          <w:highlight w:val="none"/>
          <w:u w:val="single"/>
        </w:rPr>
        <w:t>     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承包人提供的文件的数量为：</w:t>
      </w:r>
      <w:r>
        <w:rPr>
          <w:rFonts w:hint="eastAsia" w:hAnsi="宋体" w:cs="宋体"/>
          <w:color w:val="000000"/>
          <w:sz w:val="21"/>
          <w:szCs w:val="21"/>
          <w:highlight w:val="none"/>
          <w:u w:val="single"/>
        </w:rPr>
        <w:t>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承包人提供的文件的形式为：</w:t>
      </w:r>
      <w:r>
        <w:rPr>
          <w:rFonts w:hint="eastAsia" w:hAnsi="宋体" w:cs="宋体"/>
          <w:color w:val="000000"/>
          <w:sz w:val="21"/>
          <w:szCs w:val="21"/>
          <w:highlight w:val="none"/>
          <w:u w:val="single"/>
        </w:rPr>
        <w:t>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发包人审批承包人文件的期限：</w:t>
      </w:r>
      <w:r>
        <w:rPr>
          <w:rFonts w:hint="eastAsia" w:hAnsi="宋体" w:cs="宋体"/>
          <w:color w:val="000000"/>
          <w:sz w:val="21"/>
          <w:szCs w:val="21"/>
          <w:highlight w:val="none"/>
          <w:u w:val="single"/>
        </w:rPr>
        <w:t> 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1.6.5 现场图纸准备</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关于现场图纸准备的约定：</w:t>
      </w:r>
      <w:r>
        <w:rPr>
          <w:rFonts w:hint="eastAsia" w:hAnsi="宋体" w:cs="宋体"/>
          <w:color w:val="000000"/>
          <w:sz w:val="21"/>
          <w:szCs w:val="21"/>
          <w:highlight w:val="none"/>
          <w:u w:val="single"/>
        </w:rPr>
        <w:t>          </w:t>
      </w:r>
      <w:r>
        <w:rPr>
          <w:rFonts w:hint="eastAsia" w:hAnsi="宋体" w:cs="宋体"/>
          <w:color w:val="000000"/>
          <w:sz w:val="21"/>
          <w:szCs w:val="21"/>
          <w:highlight w:val="none"/>
        </w:rPr>
        <w:t>。</w:t>
      </w:r>
    </w:p>
    <w:p>
      <w:pPr>
        <w:spacing w:line="360" w:lineRule="auto"/>
        <w:ind w:firstLine="420" w:firstLineChars="200"/>
        <w:outlineLvl w:val="0"/>
        <w:rPr>
          <w:rFonts w:hint="eastAsia" w:hAnsi="宋体" w:cs="宋体"/>
          <w:color w:val="000000"/>
          <w:sz w:val="21"/>
          <w:szCs w:val="21"/>
          <w:highlight w:val="none"/>
        </w:rPr>
      </w:pPr>
      <w:bookmarkStart w:id="480" w:name="_Toc17312"/>
      <w:bookmarkStart w:id="481" w:name="_Toc29682"/>
      <w:bookmarkStart w:id="482" w:name="_Toc28096"/>
      <w:r>
        <w:rPr>
          <w:rFonts w:hint="eastAsia" w:hAnsi="宋体" w:cs="宋体"/>
          <w:color w:val="000000"/>
          <w:sz w:val="21"/>
          <w:szCs w:val="21"/>
          <w:highlight w:val="none"/>
        </w:rPr>
        <w:t>1.7 联络</w:t>
      </w:r>
      <w:bookmarkEnd w:id="480"/>
      <w:bookmarkEnd w:id="481"/>
      <w:bookmarkEnd w:id="482"/>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1.7.1发包人和承包人应当在</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天内将与合同有关的通知、批准、证明、证书、指示、指令、要求、请求、同意、意见、确定和决定等书面函件送达对方当事人。</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1.7.2 发包人接收文件的地点：</w:t>
      </w:r>
      <w:r>
        <w:rPr>
          <w:rFonts w:hint="eastAsia" w:hAnsi="宋体" w:cs="宋体"/>
          <w:color w:val="000000"/>
          <w:sz w:val="21"/>
          <w:szCs w:val="21"/>
          <w:highlight w:val="none"/>
          <w:u w:val="single"/>
        </w:rPr>
        <w:t>  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发包人指定的接收人为：</w:t>
      </w:r>
      <w:r>
        <w:rPr>
          <w:rFonts w:hint="eastAsia" w:hAnsi="宋体" w:cs="宋体"/>
          <w:color w:val="000000"/>
          <w:sz w:val="21"/>
          <w:szCs w:val="21"/>
          <w:highlight w:val="none"/>
          <w:u w:val="single"/>
        </w:rPr>
        <w:t>       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承包人接收文件的地点：</w:t>
      </w:r>
      <w:r>
        <w:rPr>
          <w:rFonts w:hint="eastAsia" w:hAnsi="宋体" w:cs="宋体"/>
          <w:color w:val="000000"/>
          <w:sz w:val="21"/>
          <w:szCs w:val="21"/>
          <w:highlight w:val="none"/>
          <w:u w:val="single"/>
        </w:rPr>
        <w:t>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承包人指定的接收人为：</w:t>
      </w:r>
      <w:r>
        <w:rPr>
          <w:rFonts w:hint="eastAsia" w:hAnsi="宋体" w:cs="宋体"/>
          <w:color w:val="000000"/>
          <w:sz w:val="21"/>
          <w:szCs w:val="21"/>
          <w:highlight w:val="none"/>
          <w:u w:val="single"/>
        </w:rPr>
        <w:t>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监理人接收文件的地点：</w:t>
      </w:r>
      <w:r>
        <w:rPr>
          <w:rFonts w:hint="eastAsia" w:hAnsi="宋体" w:cs="宋体"/>
          <w:color w:val="000000"/>
          <w:sz w:val="21"/>
          <w:szCs w:val="21"/>
          <w:highlight w:val="none"/>
          <w:u w:val="single"/>
        </w:rPr>
        <w:t> 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监理人指定的接收人为：</w:t>
      </w:r>
      <w:r>
        <w:rPr>
          <w:rFonts w:hint="eastAsia" w:hAnsi="宋体" w:cs="宋体"/>
          <w:color w:val="000000"/>
          <w:sz w:val="21"/>
          <w:szCs w:val="21"/>
          <w:highlight w:val="none"/>
          <w:u w:val="single"/>
        </w:rPr>
        <w:t>            </w:t>
      </w:r>
      <w:r>
        <w:rPr>
          <w:rFonts w:hint="eastAsia" w:hAnsi="宋体" w:cs="宋体"/>
          <w:color w:val="000000"/>
          <w:sz w:val="21"/>
          <w:szCs w:val="21"/>
          <w:highlight w:val="none"/>
        </w:rPr>
        <w:t>。</w:t>
      </w:r>
    </w:p>
    <w:p>
      <w:pPr>
        <w:spacing w:line="360" w:lineRule="auto"/>
        <w:ind w:firstLine="420" w:firstLineChars="200"/>
        <w:outlineLvl w:val="0"/>
        <w:rPr>
          <w:rFonts w:hint="eastAsia" w:hAnsi="宋体" w:cs="宋体"/>
          <w:color w:val="000000"/>
          <w:sz w:val="21"/>
          <w:szCs w:val="21"/>
          <w:highlight w:val="none"/>
        </w:rPr>
      </w:pPr>
      <w:bookmarkStart w:id="483" w:name="_Toc2967"/>
      <w:bookmarkStart w:id="484" w:name="_Toc13079"/>
      <w:bookmarkStart w:id="485" w:name="_Toc30057"/>
      <w:r>
        <w:rPr>
          <w:rFonts w:hint="eastAsia" w:hAnsi="宋体" w:cs="宋体"/>
          <w:color w:val="000000"/>
          <w:sz w:val="21"/>
          <w:szCs w:val="21"/>
          <w:highlight w:val="none"/>
        </w:rPr>
        <w:t>1.10 交通运输</w:t>
      </w:r>
      <w:bookmarkEnd w:id="483"/>
      <w:bookmarkEnd w:id="484"/>
      <w:bookmarkEnd w:id="485"/>
    </w:p>
    <w:p>
      <w:pPr>
        <w:spacing w:line="360" w:lineRule="auto"/>
        <w:ind w:firstLine="420" w:firstLineChars="200"/>
        <w:outlineLvl w:val="0"/>
        <w:rPr>
          <w:rFonts w:hint="eastAsia" w:hAnsi="宋体" w:cs="宋体"/>
          <w:sz w:val="21"/>
          <w:szCs w:val="21"/>
          <w:highlight w:val="none"/>
        </w:rPr>
      </w:pPr>
      <w:bookmarkStart w:id="486" w:name="_Toc2396"/>
      <w:bookmarkStart w:id="487" w:name="_Toc19197"/>
      <w:bookmarkStart w:id="488" w:name="_Toc12809"/>
      <w:r>
        <w:rPr>
          <w:rFonts w:hint="eastAsia" w:hAnsi="宋体" w:cs="宋体"/>
          <w:sz w:val="21"/>
          <w:szCs w:val="21"/>
          <w:highlight w:val="none"/>
        </w:rPr>
        <w:t>1</w:t>
      </w:r>
      <w:bookmarkStart w:id="489" w:name="_Toc304295521"/>
      <w:bookmarkStart w:id="490" w:name="_Toc300934943"/>
      <w:bookmarkStart w:id="491" w:name="_Toc318581155"/>
      <w:bookmarkStart w:id="492" w:name="_Toc312677986"/>
      <w:bookmarkStart w:id="493" w:name="_Toc303539100"/>
      <w:r>
        <w:rPr>
          <w:rFonts w:hint="eastAsia" w:hAnsi="宋体" w:cs="宋体"/>
          <w:sz w:val="21"/>
          <w:szCs w:val="21"/>
          <w:highlight w:val="none"/>
        </w:rPr>
        <w:t>.10.1 出入现场的权利</w:t>
      </w:r>
      <w:bookmarkEnd w:id="486"/>
      <w:bookmarkEnd w:id="487"/>
      <w:bookmarkEnd w:id="488"/>
    </w:p>
    <w:p>
      <w:pPr>
        <w:spacing w:line="360" w:lineRule="auto"/>
        <w:ind w:firstLine="420" w:firstLineChars="200"/>
        <w:rPr>
          <w:rFonts w:hint="eastAsia" w:hAnsi="宋体" w:cs="宋体"/>
          <w:sz w:val="21"/>
          <w:szCs w:val="21"/>
          <w:highlight w:val="none"/>
        </w:rPr>
      </w:pPr>
      <w:r>
        <w:rPr>
          <w:rFonts w:hint="eastAsia" w:hAnsi="宋体" w:cs="宋体"/>
          <w:sz w:val="21"/>
          <w:szCs w:val="21"/>
          <w:highlight w:val="none"/>
        </w:rPr>
        <w:t>关于出入现场的权利的约定：</w:t>
      </w:r>
      <w:r>
        <w:rPr>
          <w:rFonts w:hint="eastAsia" w:hAnsi="宋体" w:cs="宋体"/>
          <w:color w:val="000000"/>
          <w:sz w:val="21"/>
          <w:szCs w:val="21"/>
          <w:highlight w:val="none"/>
          <w:u w:val="single"/>
        </w:rPr>
        <w:t>        </w:t>
      </w:r>
      <w:r>
        <w:rPr>
          <w:rFonts w:hint="eastAsia" w:hAnsi="宋体" w:cs="宋体"/>
          <w:sz w:val="21"/>
          <w:szCs w:val="21"/>
          <w:highlight w:val="none"/>
        </w:rPr>
        <w:t>。</w:t>
      </w:r>
    </w:p>
    <w:bookmarkEnd w:id="489"/>
    <w:bookmarkEnd w:id="490"/>
    <w:bookmarkEnd w:id="491"/>
    <w:bookmarkEnd w:id="492"/>
    <w:bookmarkEnd w:id="493"/>
    <w:p>
      <w:pPr>
        <w:spacing w:line="360" w:lineRule="auto"/>
        <w:ind w:firstLine="420" w:firstLineChars="200"/>
        <w:jc w:val="left"/>
        <w:outlineLvl w:val="0"/>
        <w:rPr>
          <w:rFonts w:hint="eastAsia" w:hAnsi="宋体" w:cs="宋体"/>
          <w:sz w:val="21"/>
          <w:szCs w:val="21"/>
          <w:highlight w:val="none"/>
        </w:rPr>
      </w:pPr>
      <w:bookmarkStart w:id="494" w:name="_Toc30521"/>
      <w:bookmarkStart w:id="495" w:name="_Toc24228"/>
      <w:bookmarkStart w:id="496" w:name="_Toc13677"/>
      <w:r>
        <w:rPr>
          <w:rFonts w:hint="eastAsia" w:hAnsi="宋体" w:cs="宋体"/>
          <w:sz w:val="21"/>
          <w:szCs w:val="21"/>
          <w:highlight w:val="none"/>
        </w:rPr>
        <w:t>1</w:t>
      </w:r>
      <w:bookmarkStart w:id="497" w:name="_Toc300934944"/>
      <w:bookmarkStart w:id="498" w:name="_Toc312677987"/>
      <w:bookmarkStart w:id="499" w:name="_Toc304295522"/>
      <w:bookmarkStart w:id="500" w:name="_Toc303539101"/>
      <w:bookmarkStart w:id="501" w:name="_Toc318581156"/>
      <w:r>
        <w:rPr>
          <w:rFonts w:hint="eastAsia" w:hAnsi="宋体" w:cs="宋体"/>
          <w:sz w:val="21"/>
          <w:szCs w:val="21"/>
          <w:highlight w:val="none"/>
        </w:rPr>
        <w:t>.10.3 场内交通</w:t>
      </w:r>
      <w:bookmarkEnd w:id="494"/>
      <w:bookmarkEnd w:id="495"/>
      <w:bookmarkEnd w:id="496"/>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关于场外交通和场内交通的边界的约定：</w:t>
      </w:r>
      <w:r>
        <w:rPr>
          <w:rFonts w:hint="eastAsia" w:hAnsi="宋体" w:cs="宋体"/>
          <w:color w:val="000000"/>
          <w:sz w:val="21"/>
          <w:szCs w:val="21"/>
          <w:highlight w:val="none"/>
          <w:u w:val="single"/>
        </w:rPr>
        <w:t>                            </w:t>
      </w:r>
      <w:r>
        <w:rPr>
          <w:rFonts w:hint="eastAsia" w:hAnsi="宋体" w:cs="宋体"/>
          <w:sz w:val="21"/>
          <w:szCs w:val="21"/>
          <w:highlight w:val="none"/>
        </w:rPr>
        <w:t>。</w:t>
      </w:r>
    </w:p>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关于发包人向承包人免费提供满足工程施工需要的场内道路和交通设施的约定：</w:t>
      </w:r>
      <w:r>
        <w:rPr>
          <w:rFonts w:hint="eastAsia" w:hAnsi="宋体" w:cs="宋体"/>
          <w:color w:val="000000"/>
          <w:sz w:val="21"/>
          <w:szCs w:val="21"/>
          <w:highlight w:val="none"/>
          <w:u w:val="single"/>
        </w:rPr>
        <w:t></w:t>
      </w:r>
      <w:r>
        <w:rPr>
          <w:rFonts w:hint="eastAsia" w:hAnsi="宋体" w:cs="宋体"/>
          <w:sz w:val="21"/>
          <w:szCs w:val="21"/>
          <w:highlight w:val="none"/>
        </w:rPr>
        <w:t>。</w:t>
      </w:r>
      <w:bookmarkEnd w:id="497"/>
      <w:bookmarkEnd w:id="498"/>
      <w:bookmarkEnd w:id="499"/>
      <w:bookmarkEnd w:id="500"/>
      <w:bookmarkEnd w:id="501"/>
      <w:r>
        <w:rPr>
          <w:rFonts w:hint="eastAsia" w:hAnsi="宋体" w:cs="宋体"/>
          <w:sz w:val="21"/>
          <w:szCs w:val="21"/>
          <w:highlight w:val="none"/>
        </w:rPr>
        <w:t xml:space="preserve">  </w:t>
      </w:r>
      <w:bookmarkStart w:id="502" w:name="_Toc318581157"/>
    </w:p>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1.10.4超大件和超重件的运输</w:t>
      </w:r>
    </w:p>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运输超大件或超重件所需的道路和桥梁临时加固改造费用和其他有关费用由</w:t>
      </w:r>
      <w:r>
        <w:rPr>
          <w:rFonts w:hint="eastAsia" w:hAnsi="宋体" w:cs="宋体"/>
          <w:sz w:val="21"/>
          <w:szCs w:val="21"/>
          <w:highlight w:val="none"/>
          <w:u w:val="single"/>
        </w:rPr>
        <w:t xml:space="preserve">              </w:t>
      </w:r>
      <w:r>
        <w:rPr>
          <w:rFonts w:hint="eastAsia" w:hAnsi="宋体" w:cs="宋体"/>
          <w:sz w:val="21"/>
          <w:szCs w:val="21"/>
          <w:highlight w:val="none"/>
        </w:rPr>
        <w:t>承担。</w:t>
      </w:r>
    </w:p>
    <w:bookmarkEnd w:id="502"/>
    <w:p>
      <w:pPr>
        <w:spacing w:line="360" w:lineRule="auto"/>
        <w:ind w:firstLine="420" w:firstLineChars="200"/>
        <w:outlineLvl w:val="0"/>
        <w:rPr>
          <w:rFonts w:hint="eastAsia" w:hAnsi="宋体" w:cs="宋体"/>
          <w:color w:val="000000"/>
          <w:sz w:val="21"/>
          <w:szCs w:val="21"/>
          <w:highlight w:val="none"/>
        </w:rPr>
      </w:pPr>
      <w:bookmarkStart w:id="503" w:name="_Toc9902"/>
      <w:bookmarkStart w:id="504" w:name="_Toc26677"/>
      <w:bookmarkStart w:id="505" w:name="_Toc21420"/>
      <w:r>
        <w:rPr>
          <w:rFonts w:hint="eastAsia" w:hAnsi="宋体" w:cs="宋体"/>
          <w:color w:val="000000"/>
          <w:sz w:val="21"/>
          <w:szCs w:val="21"/>
          <w:highlight w:val="none"/>
        </w:rPr>
        <w:t>1.11 知识产权</w:t>
      </w:r>
      <w:bookmarkEnd w:id="503"/>
      <w:bookmarkEnd w:id="504"/>
      <w:bookmarkEnd w:id="505"/>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hAnsi="宋体" w:cs="宋体"/>
          <w:color w:val="000000"/>
          <w:sz w:val="21"/>
          <w:szCs w:val="21"/>
          <w:highlight w:val="none"/>
          <w:u w:val="single"/>
        </w:rPr>
        <w:t xml:space="preserve">                                    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关于发包人提供的上述文件的使用限制的要求：</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1.11.2 关于承包人为实施工程所编制文件的著作权的归属：</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关于承包人提供的上述文件的使用限制的要求：</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outlineLvl w:val="0"/>
        <w:rPr>
          <w:rFonts w:hint="eastAsia" w:hAnsi="宋体" w:cs="宋体"/>
          <w:color w:val="000000"/>
          <w:sz w:val="21"/>
          <w:szCs w:val="21"/>
          <w:highlight w:val="none"/>
        </w:rPr>
      </w:pPr>
      <w:bookmarkStart w:id="506" w:name="_Toc18534"/>
      <w:bookmarkStart w:id="507" w:name="_Toc31116"/>
      <w:bookmarkStart w:id="508" w:name="_Toc11384"/>
      <w:bookmarkStart w:id="509" w:name="_Toc14922"/>
      <w:r>
        <w:rPr>
          <w:rFonts w:hint="eastAsia" w:hAnsi="宋体" w:cs="宋体"/>
          <w:color w:val="000000"/>
          <w:sz w:val="21"/>
          <w:szCs w:val="21"/>
          <w:highlight w:val="none"/>
        </w:rPr>
        <w:t>1.11.4 承包人在施工过程中所采用的专利、专有技术、技术秘密的使用费的承担方式：</w:t>
      </w:r>
      <w:r>
        <w:rPr>
          <w:rFonts w:hint="eastAsia" w:hAnsi="宋体" w:cs="宋体"/>
          <w:color w:val="000000"/>
          <w:sz w:val="21"/>
          <w:szCs w:val="21"/>
          <w:highlight w:val="none"/>
          <w:u w:val="single"/>
        </w:rPr>
        <w:t xml:space="preserve">                            </w:t>
      </w:r>
      <w:r>
        <w:rPr>
          <w:rFonts w:hint="eastAsia" w:hAnsi="宋体" w:cs="宋体"/>
          <w:color w:val="000000"/>
          <w:sz w:val="21"/>
          <w:szCs w:val="21"/>
          <w:highlight w:val="none"/>
        </w:rPr>
        <w:t>。</w:t>
      </w:r>
      <w:bookmarkEnd w:id="506"/>
      <w:bookmarkEnd w:id="507"/>
      <w:bookmarkEnd w:id="508"/>
      <w:bookmarkEnd w:id="509"/>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1.13工程量清单错误的修正</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出现工程量清单错误时，是否调整合同价格：</w:t>
      </w:r>
      <w:r>
        <w:rPr>
          <w:rFonts w:hint="eastAsia" w:hAnsi="宋体" w:cs="宋体"/>
          <w:color w:val="000000"/>
          <w:sz w:val="21"/>
          <w:szCs w:val="21"/>
          <w:highlight w:val="none"/>
          <w:u w:val="single"/>
        </w:rPr>
        <w:t xml:space="preserve">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u w:val="single"/>
        </w:rPr>
      </w:pPr>
      <w:r>
        <w:rPr>
          <w:rFonts w:hint="eastAsia" w:hAnsi="宋体" w:cs="宋体"/>
          <w:color w:val="000000"/>
          <w:sz w:val="21"/>
          <w:szCs w:val="21"/>
          <w:highlight w:val="none"/>
        </w:rPr>
        <w:t>允许调整合同价格的工程量偏差范围：</w:t>
      </w:r>
      <w:r>
        <w:rPr>
          <w:rFonts w:hint="eastAsia" w:hAnsi="宋体" w:cs="宋体"/>
          <w:color w:val="000000"/>
          <w:sz w:val="21"/>
          <w:szCs w:val="21"/>
          <w:highlight w:val="none"/>
          <w:u w:val="single"/>
        </w:rPr>
        <w:t xml:space="preserve">                  </w:t>
      </w: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u w:val="single"/>
        </w:rPr>
        <w:t xml:space="preserve">                                                       </w:t>
      </w:r>
      <w:r>
        <w:rPr>
          <w:rFonts w:hint="eastAsia" w:hAnsi="宋体" w:cs="宋体"/>
          <w:color w:val="000000"/>
          <w:sz w:val="21"/>
          <w:szCs w:val="21"/>
          <w:highlight w:val="none"/>
        </w:rPr>
        <w:t>。</w:t>
      </w:r>
    </w:p>
    <w:p>
      <w:pPr>
        <w:pStyle w:val="5"/>
        <w:spacing w:before="0" w:after="0" w:line="360" w:lineRule="auto"/>
        <w:rPr>
          <w:rFonts w:hint="eastAsia" w:ascii="宋体" w:hAnsi="宋体" w:eastAsia="宋体" w:cs="宋体"/>
          <w:b w:val="0"/>
          <w:color w:val="000000"/>
          <w:sz w:val="21"/>
          <w:szCs w:val="21"/>
          <w:highlight w:val="none"/>
        </w:rPr>
      </w:pPr>
      <w:bookmarkStart w:id="510" w:name="_Toc351203634"/>
      <w:r>
        <w:rPr>
          <w:rFonts w:hint="eastAsia" w:ascii="宋体" w:hAnsi="宋体" w:eastAsia="宋体" w:cs="宋体"/>
          <w:b w:val="0"/>
          <w:color w:val="000000"/>
          <w:sz w:val="21"/>
          <w:szCs w:val="21"/>
          <w:highlight w:val="none"/>
        </w:rPr>
        <w:t>2</w:t>
      </w:r>
      <w:bookmarkStart w:id="511" w:name="_Toc296890985"/>
      <w:bookmarkStart w:id="512" w:name="_Toc296944496"/>
      <w:bookmarkStart w:id="513" w:name="_Toc292559867"/>
      <w:bookmarkStart w:id="514" w:name="_Toc292559362"/>
      <w:bookmarkStart w:id="515" w:name="_Toc296346658"/>
      <w:bookmarkStart w:id="516" w:name="_Toc296891197"/>
      <w:bookmarkStart w:id="517" w:name="_Toc296347156"/>
      <w:bookmarkStart w:id="518" w:name="_Toc297048343"/>
      <w:bookmarkStart w:id="519" w:name="_Toc296503157"/>
      <w:bookmarkStart w:id="520" w:name="_Toc297120457"/>
      <w:r>
        <w:rPr>
          <w:rFonts w:hint="eastAsia" w:ascii="宋体" w:hAnsi="宋体" w:eastAsia="宋体" w:cs="宋体"/>
          <w:b w:val="0"/>
          <w:color w:val="000000"/>
          <w:sz w:val="21"/>
          <w:szCs w:val="21"/>
          <w:highlight w:val="none"/>
        </w:rPr>
        <w:t>. 发包人</w:t>
      </w:r>
      <w:bookmarkEnd w:id="510"/>
    </w:p>
    <w:bookmarkEnd w:id="511"/>
    <w:bookmarkEnd w:id="512"/>
    <w:bookmarkEnd w:id="513"/>
    <w:bookmarkEnd w:id="514"/>
    <w:bookmarkEnd w:id="515"/>
    <w:bookmarkEnd w:id="516"/>
    <w:bookmarkEnd w:id="517"/>
    <w:bookmarkEnd w:id="518"/>
    <w:bookmarkEnd w:id="519"/>
    <w:bookmarkEnd w:id="520"/>
    <w:p>
      <w:pPr>
        <w:spacing w:line="360" w:lineRule="auto"/>
        <w:ind w:firstLine="420" w:firstLineChars="200"/>
        <w:outlineLvl w:val="0"/>
        <w:rPr>
          <w:rFonts w:hint="eastAsia" w:hAnsi="宋体" w:cs="宋体"/>
          <w:color w:val="000000"/>
          <w:sz w:val="21"/>
          <w:szCs w:val="21"/>
          <w:highlight w:val="none"/>
        </w:rPr>
      </w:pPr>
      <w:bookmarkStart w:id="521" w:name="_Toc24801"/>
      <w:bookmarkStart w:id="522" w:name="_Toc30900"/>
      <w:bookmarkStart w:id="523" w:name="_Toc31282"/>
      <w:r>
        <w:rPr>
          <w:rFonts w:hint="eastAsia" w:hAnsi="宋体" w:cs="宋体"/>
          <w:color w:val="000000"/>
          <w:sz w:val="21"/>
          <w:szCs w:val="21"/>
          <w:highlight w:val="none"/>
        </w:rPr>
        <w:t>2.2 发包人代表</w:t>
      </w:r>
      <w:bookmarkEnd w:id="521"/>
      <w:bookmarkEnd w:id="522"/>
      <w:bookmarkEnd w:id="523"/>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发包人代表：</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姓    名：</w:t>
      </w:r>
      <w:r>
        <w:rPr>
          <w:rFonts w:hint="eastAsia" w:hAnsi="宋体" w:cs="宋体"/>
          <w:color w:val="000000"/>
          <w:sz w:val="21"/>
          <w:szCs w:val="21"/>
          <w:highlight w:val="none"/>
          <w:u w:val="single"/>
        </w:rPr>
        <w:t> 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身份证号：</w:t>
      </w:r>
      <w:r>
        <w:rPr>
          <w:rFonts w:hint="eastAsia" w:hAnsi="宋体" w:cs="宋体"/>
          <w:color w:val="000000"/>
          <w:sz w:val="21"/>
          <w:szCs w:val="21"/>
          <w:highlight w:val="none"/>
          <w:u w:val="single"/>
        </w:rPr>
        <w:t> 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职    务：</w:t>
      </w:r>
      <w:r>
        <w:rPr>
          <w:rFonts w:hint="eastAsia" w:hAnsi="宋体" w:cs="宋体"/>
          <w:color w:val="000000"/>
          <w:sz w:val="21"/>
          <w:szCs w:val="21"/>
          <w:highlight w:val="none"/>
          <w:u w:val="single"/>
        </w:rPr>
        <w:t>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联系电话：</w:t>
      </w:r>
      <w:r>
        <w:rPr>
          <w:rFonts w:hint="eastAsia" w:hAnsi="宋体" w:cs="宋体"/>
          <w:color w:val="000000"/>
          <w:sz w:val="21"/>
          <w:szCs w:val="21"/>
          <w:highlight w:val="none"/>
          <w:u w:val="single"/>
        </w:rPr>
        <w:t>   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电子信箱：</w:t>
      </w:r>
      <w:r>
        <w:rPr>
          <w:rFonts w:hint="eastAsia" w:hAnsi="宋体" w:cs="宋体"/>
          <w:color w:val="000000"/>
          <w:sz w:val="21"/>
          <w:szCs w:val="21"/>
          <w:highlight w:val="none"/>
          <w:u w:val="single"/>
        </w:rPr>
        <w:t>   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通信地址：</w:t>
      </w:r>
      <w:r>
        <w:rPr>
          <w:rFonts w:hint="eastAsia" w:hAnsi="宋体" w:cs="宋体"/>
          <w:color w:val="000000"/>
          <w:sz w:val="21"/>
          <w:szCs w:val="21"/>
          <w:highlight w:val="none"/>
          <w:u w:val="single"/>
        </w:rPr>
        <w:t>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u w:val="single"/>
        </w:rPr>
      </w:pPr>
      <w:r>
        <w:rPr>
          <w:rFonts w:hint="eastAsia" w:hAnsi="宋体" w:cs="宋体"/>
          <w:color w:val="000000"/>
          <w:sz w:val="21"/>
          <w:szCs w:val="21"/>
          <w:highlight w:val="none"/>
        </w:rPr>
        <w:t>发包人对发包人代表的授权范围如下：</w:t>
      </w:r>
      <w:r>
        <w:rPr>
          <w:rFonts w:hint="eastAsia" w:hAnsi="宋体" w:cs="宋体"/>
          <w:color w:val="000000"/>
          <w:sz w:val="21"/>
          <w:szCs w:val="21"/>
          <w:highlight w:val="none"/>
          <w:u w:val="single"/>
        </w:rPr>
        <w:t>     </w:t>
      </w:r>
    </w:p>
    <w:p>
      <w:pPr>
        <w:spacing w:line="360" w:lineRule="auto"/>
        <w:rPr>
          <w:rFonts w:hint="eastAsia" w:hAnsi="宋体" w:cs="宋体"/>
          <w:b/>
          <w:color w:val="000000"/>
          <w:sz w:val="21"/>
          <w:szCs w:val="21"/>
          <w:highlight w:val="none"/>
        </w:rPr>
      </w:pPr>
      <w:r>
        <w:rPr>
          <w:rFonts w:hint="eastAsia" w:hAnsi="宋体" w:cs="宋体"/>
          <w:color w:val="000000"/>
          <w:sz w:val="21"/>
          <w:szCs w:val="21"/>
          <w:highlight w:val="none"/>
          <w:u w:val="single"/>
        </w:rPr>
        <w:t xml:space="preserve">                                                </w:t>
      </w:r>
      <w:r>
        <w:rPr>
          <w:rFonts w:hint="eastAsia" w:hAnsi="宋体" w:cs="宋体"/>
          <w:color w:val="000000"/>
          <w:sz w:val="21"/>
          <w:szCs w:val="21"/>
          <w:highlight w:val="none"/>
        </w:rPr>
        <w:t>。</w:t>
      </w:r>
    </w:p>
    <w:p>
      <w:pPr>
        <w:spacing w:line="360" w:lineRule="auto"/>
        <w:ind w:firstLine="420" w:firstLineChars="200"/>
        <w:outlineLvl w:val="0"/>
        <w:rPr>
          <w:rFonts w:hint="eastAsia" w:hAnsi="宋体" w:cs="宋体"/>
          <w:color w:val="000000"/>
          <w:sz w:val="21"/>
          <w:szCs w:val="21"/>
          <w:highlight w:val="none"/>
        </w:rPr>
      </w:pPr>
      <w:bookmarkStart w:id="524" w:name="_Toc28225"/>
      <w:bookmarkStart w:id="525" w:name="_Toc6921"/>
      <w:bookmarkStart w:id="526" w:name="_Toc30107"/>
      <w:r>
        <w:rPr>
          <w:rFonts w:hint="eastAsia" w:hAnsi="宋体" w:cs="宋体"/>
          <w:color w:val="000000"/>
          <w:sz w:val="21"/>
          <w:szCs w:val="21"/>
          <w:highlight w:val="none"/>
        </w:rPr>
        <w:t>2.4 施工现场、施工条件和基础资料的提供</w:t>
      </w:r>
      <w:bookmarkEnd w:id="524"/>
      <w:bookmarkEnd w:id="525"/>
      <w:bookmarkEnd w:id="526"/>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2.4.1 提供施工现场</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关于发包人移交施工现场的期限要求：</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2.4.2 提供施工条件</w:t>
      </w:r>
    </w:p>
    <w:p>
      <w:pPr>
        <w:spacing w:line="360" w:lineRule="auto"/>
        <w:ind w:firstLine="420" w:firstLineChars="200"/>
        <w:rPr>
          <w:rFonts w:hint="eastAsia" w:hAnsi="宋体" w:cs="宋体"/>
          <w:color w:val="000000"/>
          <w:sz w:val="21"/>
          <w:szCs w:val="21"/>
          <w:highlight w:val="none"/>
          <w:u w:val="single"/>
        </w:rPr>
      </w:pPr>
      <w:r>
        <w:rPr>
          <w:rFonts w:hint="eastAsia" w:hAnsi="宋体" w:cs="宋体"/>
          <w:color w:val="000000"/>
          <w:sz w:val="21"/>
          <w:szCs w:val="21"/>
          <w:highlight w:val="none"/>
        </w:rPr>
        <w:t>关于发包人应负责提供施工所需要的条件，包括：</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outlineLvl w:val="0"/>
        <w:rPr>
          <w:rFonts w:hint="eastAsia" w:hAnsi="宋体" w:cs="宋体"/>
          <w:color w:val="000000"/>
          <w:sz w:val="21"/>
          <w:szCs w:val="21"/>
          <w:highlight w:val="none"/>
        </w:rPr>
      </w:pPr>
      <w:bookmarkStart w:id="527" w:name="_Toc20164"/>
      <w:bookmarkStart w:id="528" w:name="_Toc5497"/>
      <w:r>
        <w:rPr>
          <w:rFonts w:hint="eastAsia" w:hAnsi="宋体" w:cs="宋体"/>
          <w:color w:val="000000"/>
          <w:sz w:val="21"/>
          <w:szCs w:val="21"/>
          <w:highlight w:val="none"/>
        </w:rPr>
        <w:t>2.5 资金来源证明及支付担保</w:t>
      </w:r>
      <w:bookmarkEnd w:id="527"/>
      <w:bookmarkEnd w:id="528"/>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发包人提供资金来源证明的期限要求：</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发包人是否提供支付担保：</w:t>
      </w:r>
      <w:r>
        <w:rPr>
          <w:rFonts w:hint="eastAsia" w:hAnsi="宋体" w:cs="宋体"/>
          <w:color w:val="000000"/>
          <w:sz w:val="21"/>
          <w:szCs w:val="21"/>
          <w:highlight w:val="none"/>
          <w:u w:val="single"/>
        </w:rPr>
        <w:t xml:space="preserve">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u w:val="single"/>
        </w:rPr>
      </w:pPr>
      <w:r>
        <w:rPr>
          <w:rFonts w:hint="eastAsia" w:hAnsi="宋体" w:cs="宋体"/>
          <w:color w:val="000000"/>
          <w:sz w:val="21"/>
          <w:szCs w:val="21"/>
          <w:highlight w:val="none"/>
        </w:rPr>
        <w:t>发包人提供支付担保的形式：</w:t>
      </w:r>
      <w:r>
        <w:rPr>
          <w:rFonts w:hint="eastAsia" w:hAnsi="宋体" w:cs="宋体"/>
          <w:color w:val="000000"/>
          <w:sz w:val="21"/>
          <w:szCs w:val="21"/>
          <w:highlight w:val="none"/>
          <w:u w:val="single"/>
        </w:rPr>
        <w:t>                     </w:t>
      </w:r>
      <w:r>
        <w:rPr>
          <w:rFonts w:hint="eastAsia" w:hAnsi="宋体" w:cs="宋体"/>
          <w:color w:val="000000"/>
          <w:sz w:val="21"/>
          <w:szCs w:val="21"/>
          <w:highlight w:val="none"/>
        </w:rPr>
        <w:t>。</w:t>
      </w:r>
    </w:p>
    <w:p>
      <w:pPr>
        <w:pStyle w:val="5"/>
        <w:spacing w:before="0" w:after="0" w:line="360" w:lineRule="auto"/>
        <w:rPr>
          <w:rFonts w:hint="eastAsia" w:ascii="宋体" w:hAnsi="宋体" w:eastAsia="宋体" w:cs="宋体"/>
          <w:b w:val="0"/>
          <w:color w:val="000000"/>
          <w:sz w:val="21"/>
          <w:szCs w:val="21"/>
          <w:highlight w:val="none"/>
        </w:rPr>
      </w:pPr>
      <w:bookmarkStart w:id="529" w:name="_Toc351203635"/>
      <w:r>
        <w:rPr>
          <w:rFonts w:hint="eastAsia" w:ascii="宋体" w:hAnsi="宋体" w:eastAsia="宋体" w:cs="宋体"/>
          <w:b w:val="0"/>
          <w:color w:val="000000"/>
          <w:sz w:val="21"/>
          <w:szCs w:val="21"/>
          <w:highlight w:val="none"/>
        </w:rPr>
        <w:t>3</w:t>
      </w:r>
      <w:bookmarkStart w:id="530" w:name="_Toc297120458"/>
      <w:bookmarkStart w:id="531" w:name="_Toc297048344"/>
      <w:bookmarkStart w:id="532" w:name="_Toc296890986"/>
      <w:bookmarkStart w:id="533" w:name="_Toc296347157"/>
      <w:bookmarkStart w:id="534" w:name="_Toc296503158"/>
      <w:bookmarkStart w:id="535" w:name="_Toc296944497"/>
      <w:bookmarkStart w:id="536" w:name="_Toc292559363"/>
      <w:bookmarkStart w:id="537" w:name="_Toc292559868"/>
      <w:bookmarkStart w:id="538" w:name="_Toc296891198"/>
      <w:bookmarkStart w:id="539" w:name="_Toc296346659"/>
      <w:r>
        <w:rPr>
          <w:rFonts w:hint="eastAsia" w:ascii="宋体" w:hAnsi="宋体" w:eastAsia="宋体" w:cs="宋体"/>
          <w:b w:val="0"/>
          <w:color w:val="000000"/>
          <w:sz w:val="21"/>
          <w:szCs w:val="21"/>
          <w:highlight w:val="none"/>
        </w:rPr>
        <w:t>. 承包人</w:t>
      </w:r>
      <w:bookmarkEnd w:id="529"/>
    </w:p>
    <w:bookmarkEnd w:id="530"/>
    <w:bookmarkEnd w:id="531"/>
    <w:bookmarkEnd w:id="532"/>
    <w:bookmarkEnd w:id="533"/>
    <w:bookmarkEnd w:id="534"/>
    <w:bookmarkEnd w:id="535"/>
    <w:bookmarkEnd w:id="536"/>
    <w:bookmarkEnd w:id="537"/>
    <w:bookmarkEnd w:id="538"/>
    <w:bookmarkEnd w:id="539"/>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3.1 承包人的一般义务</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（9）承包人提交的竣工资料的内容：</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承包人需要提交的竣工资料套数：</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left="638" w:leftChars="304"/>
        <w:jc w:val="left"/>
        <w:rPr>
          <w:rFonts w:hint="eastAsia" w:hAnsi="宋体" w:eastAsia="宋体" w:cs="宋体"/>
          <w:color w:val="000000"/>
          <w:sz w:val="21"/>
          <w:szCs w:val="21"/>
          <w:highlight w:val="none"/>
          <w:lang w:eastAsia="zh-CN"/>
        </w:rPr>
      </w:pPr>
      <w:r>
        <w:rPr>
          <w:rFonts w:hint="eastAsia" w:hAnsi="宋体" w:cs="宋体"/>
          <w:color w:val="000000"/>
          <w:sz w:val="21"/>
          <w:szCs w:val="21"/>
          <w:highlight w:val="none"/>
        </w:rPr>
        <w:t>承包人提交的竣工资料的费用承担：</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u w:val="none"/>
          <w:lang w:eastAsia="zh-CN"/>
        </w:rPr>
        <w:t>。</w:t>
      </w:r>
    </w:p>
    <w:p>
      <w:pPr>
        <w:spacing w:line="360" w:lineRule="auto"/>
        <w:ind w:left="638" w:leftChars="304"/>
        <w:jc w:val="left"/>
        <w:rPr>
          <w:rFonts w:hint="eastAsia" w:hAnsi="宋体" w:cs="宋体"/>
          <w:color w:val="000000"/>
          <w:sz w:val="21"/>
          <w:szCs w:val="21"/>
          <w:highlight w:val="none"/>
        </w:rPr>
      </w:pPr>
      <w:r>
        <w:rPr>
          <w:rFonts w:hint="eastAsia" w:hAnsi="宋体" w:cs="宋体"/>
          <w:color w:val="000000"/>
          <w:sz w:val="21"/>
          <w:szCs w:val="21"/>
          <w:highlight w:val="none"/>
        </w:rPr>
        <w:t>承包人提交的竣工资料移交时间：</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承包人提交的竣工资料形式要求：</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（10）承包人应履行的其他义务：</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3.2 项目经理</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3.2.1 项目经理：</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姓    名：</w:t>
      </w:r>
      <w:r>
        <w:rPr>
          <w:rFonts w:hint="eastAsia" w:hAnsi="宋体" w:cs="宋体"/>
          <w:color w:val="000000"/>
          <w:sz w:val="21"/>
          <w:szCs w:val="21"/>
          <w:highlight w:val="none"/>
          <w:u w:val="single"/>
        </w:rPr>
        <w:t>  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身份证号：</w:t>
      </w:r>
      <w:r>
        <w:rPr>
          <w:rFonts w:hint="eastAsia" w:hAnsi="宋体" w:cs="宋体"/>
          <w:color w:val="000000"/>
          <w:sz w:val="21"/>
          <w:szCs w:val="21"/>
          <w:highlight w:val="none"/>
          <w:u w:val="single"/>
        </w:rPr>
        <w:t>  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建造师执业资格等级：</w:t>
      </w:r>
      <w:r>
        <w:rPr>
          <w:rFonts w:hint="eastAsia" w:hAnsi="宋体" w:cs="宋体"/>
          <w:color w:val="000000"/>
          <w:sz w:val="21"/>
          <w:szCs w:val="21"/>
          <w:highlight w:val="none"/>
          <w:u w:val="single"/>
        </w:rPr>
        <w:t>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建造师注册证书号：</w:t>
      </w:r>
      <w:r>
        <w:rPr>
          <w:rFonts w:hint="eastAsia" w:hAnsi="宋体" w:cs="宋体"/>
          <w:color w:val="000000"/>
          <w:sz w:val="21"/>
          <w:szCs w:val="21"/>
          <w:highlight w:val="none"/>
          <w:u w:val="single"/>
        </w:rPr>
        <w:t>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建造师执业印章号：</w:t>
      </w:r>
      <w:r>
        <w:rPr>
          <w:rFonts w:hint="eastAsia" w:hAnsi="宋体" w:cs="宋体"/>
          <w:color w:val="000000"/>
          <w:sz w:val="21"/>
          <w:szCs w:val="21"/>
          <w:highlight w:val="none"/>
          <w:u w:val="single"/>
        </w:rPr>
        <w:t>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安全生产考核合格证书号：</w:t>
      </w:r>
      <w:r>
        <w:rPr>
          <w:rFonts w:hint="eastAsia" w:hAnsi="宋体" w:cs="宋体"/>
          <w:color w:val="000000"/>
          <w:sz w:val="21"/>
          <w:szCs w:val="21"/>
          <w:highlight w:val="none"/>
          <w:u w:val="single"/>
        </w:rPr>
        <w:t>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联系电话：</w:t>
      </w:r>
      <w:r>
        <w:rPr>
          <w:rFonts w:hint="eastAsia" w:hAnsi="宋体" w:cs="宋体"/>
          <w:color w:val="000000"/>
          <w:sz w:val="21"/>
          <w:szCs w:val="21"/>
          <w:highlight w:val="none"/>
          <w:u w:val="single"/>
        </w:rPr>
        <w:t>  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电子信箱：</w:t>
      </w:r>
      <w:r>
        <w:rPr>
          <w:rFonts w:hint="eastAsia" w:hAnsi="宋体" w:cs="宋体"/>
          <w:color w:val="000000"/>
          <w:sz w:val="21"/>
          <w:szCs w:val="21"/>
          <w:highlight w:val="none"/>
          <w:u w:val="single"/>
        </w:rPr>
        <w:t>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通信地址：</w:t>
      </w:r>
      <w:r>
        <w:rPr>
          <w:rFonts w:hint="eastAsia" w:hAnsi="宋体" w:cs="宋体"/>
          <w:color w:val="000000"/>
          <w:sz w:val="21"/>
          <w:szCs w:val="21"/>
          <w:highlight w:val="none"/>
          <w:u w:val="single"/>
        </w:rPr>
        <w:t>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承包人对项目经理的授权范围如下：</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关于项目经理每月在施工现场的时间要求：</w:t>
      </w:r>
      <w:r>
        <w:rPr>
          <w:rFonts w:hint="eastAsia" w:hAnsi="宋体" w:cs="宋体"/>
          <w:color w:val="000000"/>
          <w:sz w:val="21"/>
          <w:szCs w:val="21"/>
          <w:highlight w:val="none"/>
          <w:u w:val="single"/>
        </w:rPr>
        <w:t xml:space="preserve">       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承包人未提交劳动合同，以及没有为项目经理缴纳社会保险证明的违约责任：</w:t>
      </w:r>
      <w:r>
        <w:rPr>
          <w:rFonts w:hint="eastAsia" w:hAnsi="宋体" w:cs="宋体"/>
          <w:color w:val="000000"/>
          <w:sz w:val="21"/>
          <w:szCs w:val="21"/>
          <w:highlight w:val="none"/>
          <w:u w:val="single"/>
        </w:rPr>
        <w:t xml:space="preserve">               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u w:val="single"/>
        </w:rPr>
      </w:pPr>
      <w:r>
        <w:rPr>
          <w:rFonts w:hint="eastAsia" w:hAnsi="宋体" w:cs="宋体"/>
          <w:color w:val="000000"/>
          <w:sz w:val="21"/>
          <w:szCs w:val="21"/>
          <w:highlight w:val="none"/>
        </w:rPr>
        <w:t>项目经理未经批准，擅自离开施工现场的违约责任：</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3.2.3 承包人擅自更换项目经理的违约责任：</w:t>
      </w:r>
      <w:r>
        <w:rPr>
          <w:rFonts w:hint="eastAsia" w:hAnsi="宋体" w:cs="宋体"/>
          <w:color w:val="000000"/>
          <w:sz w:val="21"/>
          <w:szCs w:val="21"/>
          <w:highlight w:val="none"/>
          <w:u w:val="single"/>
        </w:rPr>
        <w:t xml:space="preserve">              </w:t>
      </w: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u w:val="single"/>
        </w:rPr>
        <w:t>                                         </w:t>
      </w:r>
      <w:r>
        <w:rPr>
          <w:rFonts w:hint="eastAsia" w:hAnsi="宋体" w:cs="宋体"/>
          <w:color w:val="000000"/>
          <w:sz w:val="21"/>
          <w:szCs w:val="21"/>
          <w:highlight w:val="none"/>
        </w:rPr>
        <w:t>。</w:t>
      </w:r>
    </w:p>
    <w:p>
      <w:pPr>
        <w:spacing w:line="360" w:lineRule="auto"/>
        <w:outlineLvl w:val="0"/>
        <w:rPr>
          <w:rFonts w:hint="eastAsia" w:hAnsi="宋体" w:cs="宋体"/>
          <w:color w:val="000000"/>
          <w:sz w:val="21"/>
          <w:szCs w:val="21"/>
          <w:highlight w:val="none"/>
        </w:rPr>
      </w:pPr>
      <w:r>
        <w:rPr>
          <w:rFonts w:hint="eastAsia" w:hAnsi="宋体" w:cs="宋体"/>
          <w:color w:val="000000"/>
          <w:sz w:val="21"/>
          <w:szCs w:val="21"/>
          <w:highlight w:val="none"/>
        </w:rPr>
        <w:t xml:space="preserve">    </w:t>
      </w:r>
      <w:bookmarkStart w:id="540" w:name="_Toc22227"/>
      <w:bookmarkStart w:id="541" w:name="_Toc24011"/>
      <w:r>
        <w:rPr>
          <w:rFonts w:hint="eastAsia" w:hAnsi="宋体" w:cs="宋体"/>
          <w:color w:val="000000"/>
          <w:sz w:val="21"/>
          <w:szCs w:val="21"/>
          <w:highlight w:val="none"/>
        </w:rPr>
        <w:t>3.2.4 承包人无正当理由拒绝更换项目经理的违约责任：</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bookmarkEnd w:id="540"/>
      <w:bookmarkEnd w:id="541"/>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3.3 承包人人员</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3.3.1 承包人提交项目管理机构及施工现场管理人员安排报告的期限：</w:t>
      </w:r>
      <w:r>
        <w:rPr>
          <w:rFonts w:hint="eastAsia" w:hAnsi="宋体" w:cs="宋体"/>
          <w:color w:val="000000"/>
          <w:sz w:val="21"/>
          <w:szCs w:val="21"/>
          <w:highlight w:val="none"/>
          <w:u w:val="single"/>
        </w:rPr>
        <w:t xml:space="preserve">  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3.3.3 承包人无正当理由拒绝撤换主要施工管理人员的违约责任：</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u w:val="single"/>
        </w:rPr>
      </w:pPr>
      <w:r>
        <w:rPr>
          <w:rFonts w:hint="eastAsia" w:hAnsi="宋体" w:cs="宋体"/>
          <w:color w:val="000000"/>
          <w:sz w:val="21"/>
          <w:szCs w:val="21"/>
          <w:highlight w:val="none"/>
        </w:rPr>
        <w:t xml:space="preserve">3.3.4 承包人主要施工管理人员离开施工现场的批准要求：   </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3.3.5承包人擅自更换主要施工管理人员的违约责任：</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承包人主要施工管理人员擅自离开施工现场的违约责任：</w:t>
      </w:r>
      <w:r>
        <w:rPr>
          <w:rFonts w:hint="eastAsia" w:hAnsi="宋体" w:cs="宋体"/>
          <w:color w:val="000000"/>
          <w:sz w:val="21"/>
          <w:szCs w:val="21"/>
          <w:highlight w:val="none"/>
          <w:u w:val="single"/>
        </w:rPr>
        <w:t xml:space="preserve">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3</w:t>
      </w:r>
      <w:bookmarkStart w:id="542" w:name="_Toc312677988"/>
      <w:bookmarkStart w:id="543" w:name="_Toc292559869"/>
      <w:bookmarkStart w:id="544" w:name="_Toc296503159"/>
      <w:bookmarkStart w:id="545" w:name="_Toc304295523"/>
      <w:bookmarkStart w:id="546" w:name="_Toc300934945"/>
      <w:bookmarkStart w:id="547" w:name="_Toc296944498"/>
      <w:bookmarkStart w:id="548" w:name="_Toc303539102"/>
      <w:bookmarkStart w:id="549" w:name="_Toc297123492"/>
      <w:bookmarkStart w:id="550" w:name="_Toc292559364"/>
      <w:bookmarkStart w:id="551" w:name="_Toc296891199"/>
      <w:bookmarkStart w:id="552" w:name="_Toc297048345"/>
      <w:bookmarkStart w:id="553" w:name="_Toc296890987"/>
      <w:bookmarkStart w:id="554" w:name="_Toc297216151"/>
      <w:bookmarkStart w:id="555" w:name="_Toc296347158"/>
      <w:bookmarkStart w:id="556" w:name="_Toc296346660"/>
      <w:bookmarkStart w:id="557" w:name="_Toc297120459"/>
      <w:r>
        <w:rPr>
          <w:rFonts w:hint="eastAsia" w:hAnsi="宋体" w:cs="宋体"/>
          <w:color w:val="000000"/>
          <w:sz w:val="21"/>
          <w:szCs w:val="21"/>
          <w:highlight w:val="none"/>
        </w:rPr>
        <w:t>.5 分包</w:t>
      </w:r>
    </w:p>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Pr>
        <w:spacing w:line="360" w:lineRule="auto"/>
        <w:ind w:firstLine="420" w:firstLineChars="200"/>
        <w:rPr>
          <w:rFonts w:hint="eastAsia" w:hAnsi="宋体" w:cs="宋体"/>
          <w:sz w:val="21"/>
          <w:szCs w:val="21"/>
          <w:highlight w:val="none"/>
        </w:rPr>
      </w:pPr>
      <w:r>
        <w:rPr>
          <w:rFonts w:hint="eastAsia" w:hAnsi="宋体" w:cs="宋体"/>
          <w:sz w:val="21"/>
          <w:szCs w:val="21"/>
          <w:highlight w:val="none"/>
        </w:rPr>
        <w:t>3</w:t>
      </w:r>
      <w:bookmarkStart w:id="558" w:name="_Toc304295524"/>
      <w:bookmarkStart w:id="559" w:name="_Toc297048346"/>
      <w:bookmarkStart w:id="560" w:name="_Toc297123493"/>
      <w:bookmarkStart w:id="561" w:name="_Toc297216152"/>
      <w:bookmarkStart w:id="562" w:name="_Toc296891200"/>
      <w:bookmarkStart w:id="563" w:name="_Toc296347159"/>
      <w:bookmarkStart w:id="564" w:name="_Toc303539103"/>
      <w:bookmarkStart w:id="565" w:name="_Toc296890988"/>
      <w:bookmarkStart w:id="566" w:name="_Toc292559870"/>
      <w:bookmarkStart w:id="567" w:name="_Toc292559365"/>
      <w:bookmarkStart w:id="568" w:name="_Toc296503160"/>
      <w:bookmarkStart w:id="569" w:name="_Toc297120460"/>
      <w:bookmarkStart w:id="570" w:name="_Toc296944499"/>
      <w:bookmarkStart w:id="571" w:name="_Toc296346661"/>
      <w:bookmarkStart w:id="572" w:name="_Toc300934946"/>
      <w:bookmarkStart w:id="573" w:name="_Toc318581158"/>
      <w:bookmarkStart w:id="574" w:name="_Toc312677989"/>
      <w:r>
        <w:rPr>
          <w:rFonts w:hint="eastAsia" w:hAnsi="宋体" w:cs="宋体"/>
          <w:sz w:val="21"/>
          <w:szCs w:val="21"/>
          <w:highlight w:val="none"/>
        </w:rPr>
        <w:t>.5.1 分包的一般约定</w:t>
      </w:r>
    </w:p>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禁止分包的工程包括：</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jc w:val="left"/>
        <w:rPr>
          <w:rFonts w:hint="eastAsia" w:hAnsi="宋体" w:cs="宋体"/>
          <w:color w:val="000000"/>
          <w:sz w:val="21"/>
          <w:szCs w:val="21"/>
          <w:highlight w:val="none"/>
          <w:u w:val="single"/>
        </w:rPr>
      </w:pPr>
      <w:r>
        <w:rPr>
          <w:rFonts w:hint="eastAsia" w:hAnsi="宋体" w:cs="宋体"/>
          <w:sz w:val="21"/>
          <w:szCs w:val="21"/>
          <w:highlight w:val="none"/>
        </w:rPr>
        <w:t>主体结构、关键性工作的范围：</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Start w:id="575" w:name="_Toc297048347"/>
      <w:bookmarkStart w:id="576" w:name="_Toc304295525"/>
      <w:bookmarkStart w:id="577" w:name="_Toc300934947"/>
      <w:bookmarkStart w:id="578" w:name="_Toc296347160"/>
      <w:bookmarkStart w:id="579" w:name="_Toc297120461"/>
      <w:bookmarkStart w:id="580" w:name="_Toc296346662"/>
      <w:bookmarkStart w:id="581" w:name="_Toc296944500"/>
      <w:bookmarkStart w:id="582" w:name="_Toc297216153"/>
      <w:bookmarkStart w:id="583" w:name="_Toc303539104"/>
      <w:bookmarkStart w:id="584" w:name="_Toc296890989"/>
      <w:bookmarkStart w:id="585" w:name="_Toc296503161"/>
      <w:bookmarkStart w:id="586" w:name="_Toc297123494"/>
      <w:bookmarkStart w:id="587" w:name="_Toc296891201"/>
    </w:p>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Pr>
        <w:spacing w:line="360" w:lineRule="auto"/>
        <w:rPr>
          <w:rFonts w:hint="eastAsia" w:hAnsi="宋体" w:cs="宋体"/>
          <w:sz w:val="21"/>
          <w:szCs w:val="21"/>
          <w:highlight w:val="none"/>
        </w:rPr>
      </w:pPr>
      <w:r>
        <w:rPr>
          <w:rFonts w:hint="eastAsia" w:hAnsi="宋体" w:cs="宋体"/>
          <w:sz w:val="21"/>
          <w:szCs w:val="21"/>
          <w:highlight w:val="none"/>
        </w:rPr>
        <w:t xml:space="preserve">    3</w:t>
      </w:r>
      <w:bookmarkStart w:id="588" w:name="_Toc318581159"/>
      <w:bookmarkStart w:id="589" w:name="_Toc312677990"/>
      <w:r>
        <w:rPr>
          <w:rFonts w:hint="eastAsia" w:hAnsi="宋体" w:cs="宋体"/>
          <w:sz w:val="21"/>
          <w:szCs w:val="21"/>
          <w:highlight w:val="none"/>
        </w:rPr>
        <w:t>.5.2分包的确定</w:t>
      </w:r>
    </w:p>
    <w:p>
      <w:pPr>
        <w:spacing w:line="360" w:lineRule="auto"/>
        <w:ind w:firstLine="420" w:firstLineChars="200"/>
        <w:rPr>
          <w:rFonts w:hint="eastAsia" w:hAnsi="宋体" w:cs="宋体"/>
          <w:color w:val="000000"/>
          <w:sz w:val="21"/>
          <w:szCs w:val="21"/>
          <w:highlight w:val="none"/>
          <w:u w:val="single"/>
        </w:rPr>
      </w:pPr>
      <w:r>
        <w:rPr>
          <w:rFonts w:hint="eastAsia" w:hAnsi="宋体" w:cs="宋体"/>
          <w:sz w:val="21"/>
          <w:szCs w:val="21"/>
          <w:highlight w:val="none"/>
        </w:rPr>
        <w:t>允许分包的专业工程包括：</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rPr>
          <w:rFonts w:hint="eastAsia" w:hAnsi="宋体" w:cs="宋体"/>
          <w:sz w:val="21"/>
          <w:szCs w:val="21"/>
          <w:highlight w:val="none"/>
        </w:rPr>
      </w:pPr>
      <w:r>
        <w:rPr>
          <w:rFonts w:hint="eastAsia" w:hAnsi="宋体" w:cs="宋体"/>
          <w:color w:val="000000"/>
          <w:sz w:val="21"/>
          <w:szCs w:val="21"/>
          <w:highlight w:val="none"/>
        </w:rPr>
        <w:t>其他关于分包的约定：</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rPr>
          <w:rFonts w:hint="eastAsia" w:hAnsi="宋体" w:cs="宋体"/>
          <w:sz w:val="21"/>
          <w:szCs w:val="21"/>
          <w:highlight w:val="none"/>
        </w:rPr>
      </w:pPr>
      <w:r>
        <w:rPr>
          <w:rFonts w:hint="eastAsia" w:hAnsi="宋体" w:cs="宋体"/>
          <w:sz w:val="21"/>
          <w:szCs w:val="21"/>
          <w:highlight w:val="none"/>
        </w:rPr>
        <w:t>3.5.4 分包合同价款</w:t>
      </w:r>
    </w:p>
    <w:p>
      <w:pPr>
        <w:spacing w:line="360" w:lineRule="auto"/>
        <w:ind w:firstLine="420" w:firstLineChars="200"/>
        <w:rPr>
          <w:rFonts w:hint="eastAsia" w:hAnsi="宋体" w:cs="宋体"/>
          <w:sz w:val="21"/>
          <w:szCs w:val="21"/>
          <w:highlight w:val="none"/>
        </w:rPr>
      </w:pPr>
      <w:r>
        <w:rPr>
          <w:rFonts w:hint="eastAsia" w:hAnsi="宋体" w:cs="宋体"/>
          <w:sz w:val="21"/>
          <w:szCs w:val="21"/>
          <w:highlight w:val="none"/>
        </w:rPr>
        <w:t>关于分包合同价款支付的约定：</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bookmarkEnd w:id="588"/>
    <w:bookmarkEnd w:id="589"/>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3.6 工程照管与成品、半成品保护</w:t>
      </w:r>
    </w:p>
    <w:p>
      <w:pPr>
        <w:spacing w:line="360" w:lineRule="auto"/>
        <w:ind w:firstLine="420" w:firstLineChars="200"/>
        <w:rPr>
          <w:rFonts w:hint="eastAsia" w:hAnsi="宋体" w:cs="宋体"/>
          <w:color w:val="000000"/>
          <w:sz w:val="21"/>
          <w:szCs w:val="21"/>
          <w:highlight w:val="none"/>
          <w:u w:val="single"/>
        </w:rPr>
      </w:pPr>
      <w:r>
        <w:rPr>
          <w:rFonts w:hint="eastAsia" w:hAnsi="宋体" w:cs="宋体"/>
          <w:color w:val="000000"/>
          <w:sz w:val="21"/>
          <w:szCs w:val="21"/>
          <w:highlight w:val="none"/>
        </w:rPr>
        <w:t>承包人负责照管工程及工程相关的材料、工程设备的起始时间：</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3.7 履约担保</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承包人是否提供履约担保：</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u w:val="single"/>
        </w:rPr>
      </w:pPr>
      <w:r>
        <w:rPr>
          <w:rFonts w:hint="eastAsia" w:hAnsi="宋体" w:cs="宋体"/>
          <w:color w:val="000000"/>
          <w:sz w:val="21"/>
          <w:szCs w:val="21"/>
          <w:highlight w:val="none"/>
        </w:rPr>
        <w:t>承包人提供履约担保的形式、金额及期限的：</w:t>
      </w:r>
      <w:r>
        <w:rPr>
          <w:rFonts w:hint="eastAsia" w:hAnsi="宋体" w:cs="宋体"/>
          <w:color w:val="000000"/>
          <w:sz w:val="21"/>
          <w:szCs w:val="21"/>
          <w:highlight w:val="none"/>
          <w:u w:val="single"/>
        </w:rPr>
        <w:t xml:space="preserve">              </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pStyle w:val="5"/>
        <w:spacing w:before="0" w:after="0" w:line="360" w:lineRule="auto"/>
        <w:rPr>
          <w:rFonts w:hint="eastAsia" w:ascii="宋体" w:hAnsi="宋体" w:eastAsia="宋体" w:cs="宋体"/>
          <w:b w:val="0"/>
          <w:color w:val="000000"/>
          <w:sz w:val="21"/>
          <w:szCs w:val="21"/>
          <w:highlight w:val="none"/>
        </w:rPr>
      </w:pPr>
      <w:bookmarkStart w:id="590" w:name="_Toc351203636"/>
      <w:r>
        <w:rPr>
          <w:rFonts w:hint="eastAsia" w:ascii="宋体" w:hAnsi="宋体" w:eastAsia="宋体" w:cs="宋体"/>
          <w:b w:val="0"/>
          <w:color w:val="000000"/>
          <w:sz w:val="21"/>
          <w:szCs w:val="21"/>
          <w:highlight w:val="none"/>
        </w:rPr>
        <w:t>4</w:t>
      </w:r>
      <w:bookmarkStart w:id="591" w:name="_Toc296944501"/>
      <w:bookmarkStart w:id="592" w:name="_Toc292559871"/>
      <w:bookmarkStart w:id="593" w:name="_Toc297120462"/>
      <w:bookmarkStart w:id="594" w:name="_Toc296891202"/>
      <w:bookmarkStart w:id="595" w:name="_Toc292559366"/>
      <w:bookmarkStart w:id="596" w:name="_Toc267251413"/>
      <w:bookmarkStart w:id="597" w:name="_Toc296890990"/>
      <w:bookmarkStart w:id="598" w:name="_Toc296347161"/>
      <w:bookmarkStart w:id="599" w:name="_Toc296503162"/>
      <w:bookmarkStart w:id="600" w:name="_Toc296346663"/>
      <w:bookmarkStart w:id="601" w:name="_Toc297048348"/>
      <w:r>
        <w:rPr>
          <w:rFonts w:hint="eastAsia" w:ascii="宋体" w:hAnsi="宋体" w:eastAsia="宋体" w:cs="宋体"/>
          <w:b w:val="0"/>
          <w:color w:val="000000"/>
          <w:sz w:val="21"/>
          <w:szCs w:val="21"/>
          <w:highlight w:val="none"/>
        </w:rPr>
        <w:t>. 监</w:t>
      </w:r>
      <w:bookmarkEnd w:id="591"/>
      <w:bookmarkEnd w:id="592"/>
      <w:bookmarkEnd w:id="593"/>
      <w:bookmarkEnd w:id="594"/>
      <w:bookmarkEnd w:id="595"/>
      <w:bookmarkEnd w:id="596"/>
      <w:bookmarkEnd w:id="597"/>
      <w:bookmarkEnd w:id="598"/>
      <w:bookmarkEnd w:id="599"/>
      <w:bookmarkEnd w:id="600"/>
      <w:bookmarkEnd w:id="601"/>
      <w:r>
        <w:rPr>
          <w:rFonts w:hint="eastAsia" w:ascii="宋体" w:hAnsi="宋体" w:eastAsia="宋体" w:cs="宋体"/>
          <w:b w:val="0"/>
          <w:color w:val="000000"/>
          <w:sz w:val="21"/>
          <w:szCs w:val="21"/>
          <w:highlight w:val="none"/>
        </w:rPr>
        <w:t>理人</w:t>
      </w:r>
      <w:bookmarkEnd w:id="590"/>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4.1监理人的一般规定</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关于监理人的监理内容：</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关于监理人的监理权限：</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 xml:space="preserve">。 </w:t>
      </w: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t>关于监理人在施工现场的办公场所、生活场所的提供和费用承担的约定：</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4.2 监理人员</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总监理工程师：</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姓    名：</w:t>
      </w:r>
      <w:r>
        <w:rPr>
          <w:rFonts w:hint="eastAsia" w:hAnsi="宋体" w:cs="宋体"/>
          <w:color w:val="000000"/>
          <w:sz w:val="21"/>
          <w:szCs w:val="21"/>
          <w:highlight w:val="none"/>
          <w:u w:val="single"/>
        </w:rPr>
        <w:t>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职    务：</w:t>
      </w:r>
      <w:r>
        <w:rPr>
          <w:rFonts w:hint="eastAsia" w:hAnsi="宋体" w:cs="宋体"/>
          <w:color w:val="000000"/>
          <w:sz w:val="21"/>
          <w:szCs w:val="21"/>
          <w:highlight w:val="none"/>
          <w:u w:val="single"/>
        </w:rPr>
        <w:t>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监理工程师执业资格证书号：</w:t>
      </w:r>
      <w:r>
        <w:rPr>
          <w:rFonts w:hint="eastAsia" w:hAnsi="宋体" w:cs="宋体"/>
          <w:color w:val="000000"/>
          <w:sz w:val="21"/>
          <w:szCs w:val="21"/>
          <w:highlight w:val="none"/>
          <w:u w:val="single"/>
        </w:rPr>
        <w:t>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联系电话：</w:t>
      </w:r>
      <w:r>
        <w:rPr>
          <w:rFonts w:hint="eastAsia" w:hAnsi="宋体" w:cs="宋体"/>
          <w:color w:val="000000"/>
          <w:sz w:val="21"/>
          <w:szCs w:val="21"/>
          <w:highlight w:val="none"/>
          <w:u w:val="single"/>
        </w:rPr>
        <w:t>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电子信箱：</w:t>
      </w:r>
      <w:r>
        <w:rPr>
          <w:rFonts w:hint="eastAsia" w:hAnsi="宋体" w:cs="宋体"/>
          <w:color w:val="000000"/>
          <w:sz w:val="21"/>
          <w:szCs w:val="21"/>
          <w:highlight w:val="none"/>
          <w:u w:val="single"/>
        </w:rPr>
        <w:t>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通信地址：</w:t>
      </w:r>
      <w:r>
        <w:rPr>
          <w:rFonts w:hint="eastAsia" w:hAnsi="宋体" w:cs="宋体"/>
          <w:color w:val="000000"/>
          <w:sz w:val="21"/>
          <w:szCs w:val="21"/>
          <w:highlight w:val="none"/>
          <w:u w:val="single"/>
        </w:rPr>
        <w:t>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关于监理人的其他约定：</w:t>
      </w:r>
      <w:r>
        <w:rPr>
          <w:rFonts w:hint="eastAsia" w:hAnsi="宋体" w:cs="宋体"/>
          <w:color w:val="000000"/>
          <w:sz w:val="21"/>
          <w:szCs w:val="21"/>
          <w:highlight w:val="none"/>
          <w:u w:val="single"/>
        </w:rPr>
        <w:t>  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4.4 商定或确定</w:t>
      </w:r>
    </w:p>
    <w:p>
      <w:pPr>
        <w:spacing w:line="360" w:lineRule="auto"/>
        <w:ind w:firstLine="420" w:firstLineChars="200"/>
        <w:rPr>
          <w:rFonts w:hint="eastAsia" w:hAnsi="宋体" w:cs="宋体"/>
          <w:color w:val="000000"/>
          <w:sz w:val="21"/>
          <w:szCs w:val="21"/>
          <w:highlight w:val="none"/>
        </w:rPr>
      </w:pPr>
      <w:bookmarkStart w:id="602" w:name="_Toc267251418"/>
      <w:r>
        <w:rPr>
          <w:rFonts w:hint="eastAsia" w:hAnsi="宋体" w:cs="宋体"/>
          <w:color w:val="000000"/>
          <w:sz w:val="21"/>
          <w:szCs w:val="21"/>
          <w:highlight w:val="none"/>
        </w:rPr>
        <w:t>在发包人和承包人不能通过协商达成一致意见时，发包人授权监理人对以下事项进行确定：</w:t>
      </w:r>
    </w:p>
    <w:p>
      <w:pPr>
        <w:autoSpaceDE w:val="0"/>
        <w:autoSpaceDN w:val="0"/>
        <w:adjustRightInd w:val="0"/>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autoSpaceDE w:val="0"/>
        <w:autoSpaceDN w:val="0"/>
        <w:adjustRightInd w:val="0"/>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（2）</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autoSpaceDE w:val="0"/>
        <w:autoSpaceDN w:val="0"/>
        <w:adjustRightInd w:val="0"/>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（3）</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pStyle w:val="5"/>
        <w:spacing w:before="0" w:after="0" w:line="360" w:lineRule="auto"/>
        <w:rPr>
          <w:rFonts w:hint="eastAsia" w:ascii="宋体" w:hAnsi="宋体" w:eastAsia="宋体" w:cs="宋体"/>
          <w:b w:val="0"/>
          <w:color w:val="000000"/>
          <w:sz w:val="21"/>
          <w:szCs w:val="21"/>
          <w:highlight w:val="none"/>
        </w:rPr>
      </w:pPr>
      <w:bookmarkStart w:id="603" w:name="_Toc351203637"/>
      <w:r>
        <w:rPr>
          <w:rFonts w:hint="eastAsia" w:ascii="宋体" w:hAnsi="宋体" w:eastAsia="宋体" w:cs="宋体"/>
          <w:b w:val="0"/>
          <w:color w:val="000000"/>
          <w:sz w:val="21"/>
          <w:szCs w:val="21"/>
          <w:highlight w:val="none"/>
        </w:rPr>
        <w:t>5</w:t>
      </w:r>
      <w:bookmarkEnd w:id="602"/>
      <w:bookmarkStart w:id="604" w:name="_Toc292559367"/>
      <w:bookmarkStart w:id="605" w:name="_Toc296891203"/>
      <w:bookmarkStart w:id="606" w:name="_Toc292559872"/>
      <w:bookmarkStart w:id="607" w:name="_Toc296346664"/>
      <w:bookmarkStart w:id="608" w:name="_Toc296347162"/>
      <w:bookmarkStart w:id="609" w:name="_Toc296944502"/>
      <w:bookmarkStart w:id="610" w:name="_Toc296503163"/>
      <w:bookmarkStart w:id="611" w:name="_Toc297120463"/>
      <w:bookmarkStart w:id="612" w:name="_Toc296890991"/>
      <w:bookmarkStart w:id="613" w:name="_Toc297048349"/>
      <w:r>
        <w:rPr>
          <w:rFonts w:hint="eastAsia" w:ascii="宋体" w:hAnsi="宋体" w:eastAsia="宋体" w:cs="宋体"/>
          <w:b w:val="0"/>
          <w:color w:val="000000"/>
          <w:sz w:val="21"/>
          <w:szCs w:val="21"/>
          <w:highlight w:val="none"/>
        </w:rPr>
        <w:t>. 工程质量</w:t>
      </w:r>
      <w:bookmarkEnd w:id="603"/>
    </w:p>
    <w:p>
      <w:pPr>
        <w:spacing w:line="360" w:lineRule="auto"/>
        <w:ind w:firstLine="420" w:firstLineChars="200"/>
        <w:outlineLvl w:val="0"/>
        <w:rPr>
          <w:rFonts w:hint="eastAsia" w:hAnsi="宋体" w:cs="宋体"/>
          <w:color w:val="000000"/>
          <w:sz w:val="21"/>
          <w:szCs w:val="21"/>
          <w:highlight w:val="none"/>
        </w:rPr>
      </w:pPr>
      <w:bookmarkStart w:id="614" w:name="_Toc25331"/>
      <w:bookmarkStart w:id="615" w:name="_Toc13145"/>
      <w:bookmarkStart w:id="616" w:name="_Toc23110"/>
      <w:r>
        <w:rPr>
          <w:rFonts w:hint="eastAsia" w:hAnsi="宋体" w:cs="宋体"/>
          <w:color w:val="000000"/>
          <w:sz w:val="21"/>
          <w:szCs w:val="21"/>
          <w:highlight w:val="none"/>
        </w:rPr>
        <w:t>5.1 质量要求</w:t>
      </w:r>
      <w:bookmarkEnd w:id="614"/>
      <w:bookmarkEnd w:id="615"/>
      <w:bookmarkEnd w:id="616"/>
    </w:p>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5</w:t>
      </w:r>
      <w:bookmarkStart w:id="617" w:name="_Toc297123496"/>
      <w:bookmarkStart w:id="618" w:name="_Toc297216155"/>
      <w:bookmarkStart w:id="619" w:name="_Toc304295527"/>
      <w:bookmarkStart w:id="620" w:name="_Toc318581164"/>
      <w:bookmarkStart w:id="621" w:name="_Toc300934949"/>
      <w:bookmarkStart w:id="622" w:name="_Toc303539106"/>
      <w:bookmarkStart w:id="623" w:name="_Toc312677997"/>
      <w:r>
        <w:rPr>
          <w:rFonts w:hint="eastAsia" w:hAnsi="宋体" w:cs="宋体"/>
          <w:sz w:val="21"/>
          <w:szCs w:val="21"/>
          <w:highlight w:val="none"/>
        </w:rPr>
        <w:t>.1.1 特殊质量标准和要求：</w:t>
      </w:r>
      <w:r>
        <w:rPr>
          <w:rFonts w:hint="eastAsia" w:hAnsi="宋体" w:cs="宋体"/>
          <w:sz w:val="21"/>
          <w:szCs w:val="21"/>
          <w:highlight w:val="none"/>
          <w:u w:val="single"/>
        </w:rPr>
        <w:t xml:space="preserve">                                           </w:t>
      </w:r>
      <w:r>
        <w:rPr>
          <w:rFonts w:hint="eastAsia" w:hAnsi="宋体" w:cs="宋体"/>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sz w:val="21"/>
          <w:szCs w:val="21"/>
          <w:highlight w:val="none"/>
        </w:rPr>
        <w:t>关于工程奖项的约定：</w:t>
      </w:r>
      <w:r>
        <w:rPr>
          <w:rFonts w:hint="eastAsia" w:hAnsi="宋体" w:cs="宋体"/>
          <w:sz w:val="21"/>
          <w:szCs w:val="21"/>
          <w:highlight w:val="none"/>
          <w:u w:val="single"/>
        </w:rPr>
        <w:t xml:space="preserve">                                    </w:t>
      </w:r>
      <w:r>
        <w:rPr>
          <w:rFonts w:hint="eastAsia" w:hAnsi="宋体" w:cs="宋体"/>
          <w:sz w:val="21"/>
          <w:szCs w:val="21"/>
          <w:highlight w:val="none"/>
        </w:rPr>
        <w:t>。</w:t>
      </w:r>
    </w:p>
    <w:p>
      <w:pPr>
        <w:spacing w:line="360" w:lineRule="auto"/>
        <w:ind w:firstLine="420" w:firstLineChars="200"/>
        <w:outlineLvl w:val="0"/>
        <w:rPr>
          <w:rFonts w:hint="eastAsia" w:hAnsi="宋体" w:cs="宋体"/>
          <w:color w:val="000000"/>
          <w:sz w:val="21"/>
          <w:szCs w:val="21"/>
          <w:highlight w:val="none"/>
        </w:rPr>
      </w:pPr>
      <w:bookmarkStart w:id="624" w:name="_Toc29911"/>
      <w:bookmarkStart w:id="625" w:name="_Toc27458"/>
      <w:r>
        <w:rPr>
          <w:rFonts w:hint="eastAsia" w:hAnsi="宋体" w:cs="宋体"/>
          <w:color w:val="000000"/>
          <w:sz w:val="21"/>
          <w:szCs w:val="21"/>
          <w:highlight w:val="none"/>
        </w:rPr>
        <w:t>5.3 隐蔽工程检查</w:t>
      </w:r>
      <w:bookmarkEnd w:id="624"/>
      <w:bookmarkEnd w:id="625"/>
    </w:p>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5.3.2承包人提前通知监理人隐蔽工程检查的期限的约定：</w:t>
      </w:r>
      <w:r>
        <w:rPr>
          <w:rFonts w:hint="eastAsia" w:hAnsi="宋体" w:cs="宋体"/>
          <w:sz w:val="21"/>
          <w:szCs w:val="21"/>
          <w:highlight w:val="none"/>
          <w:u w:val="single"/>
        </w:rPr>
        <w:t xml:space="preserve">       </w:t>
      </w:r>
      <w:r>
        <w:rPr>
          <w:rFonts w:hint="eastAsia" w:hAnsi="宋体" w:cs="宋体"/>
          <w:sz w:val="21"/>
          <w:szCs w:val="21"/>
          <w:highlight w:val="none"/>
        </w:rPr>
        <w:t>。</w:t>
      </w:r>
    </w:p>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监理人不能按时进行检查时，应提前</w:t>
      </w:r>
      <w:r>
        <w:rPr>
          <w:rFonts w:hint="eastAsia" w:hAnsi="宋体" w:cs="宋体"/>
          <w:sz w:val="21"/>
          <w:szCs w:val="21"/>
          <w:highlight w:val="none"/>
          <w:u w:val="single"/>
        </w:rPr>
        <w:t xml:space="preserve">       </w:t>
      </w:r>
      <w:r>
        <w:rPr>
          <w:rFonts w:hint="eastAsia" w:hAnsi="宋体" w:cs="宋体"/>
          <w:sz w:val="21"/>
          <w:szCs w:val="21"/>
          <w:highlight w:val="none"/>
        </w:rPr>
        <w:t>小时提交书面延期要求。</w:t>
      </w:r>
    </w:p>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关于延期最长不得超过：</w:t>
      </w:r>
      <w:r>
        <w:rPr>
          <w:rFonts w:hint="eastAsia" w:hAnsi="宋体" w:cs="宋体"/>
          <w:sz w:val="21"/>
          <w:szCs w:val="21"/>
          <w:highlight w:val="none"/>
          <w:u w:val="single"/>
        </w:rPr>
        <w:t xml:space="preserve">         </w:t>
      </w:r>
      <w:r>
        <w:rPr>
          <w:rFonts w:hint="eastAsia" w:hAnsi="宋体" w:cs="宋体"/>
          <w:sz w:val="21"/>
          <w:szCs w:val="21"/>
          <w:highlight w:val="none"/>
        </w:rPr>
        <w:t>小时。</w:t>
      </w:r>
    </w:p>
    <w:p>
      <w:pPr>
        <w:pStyle w:val="5"/>
        <w:spacing w:before="0" w:after="0" w:line="360" w:lineRule="auto"/>
        <w:rPr>
          <w:rFonts w:hint="eastAsia" w:ascii="宋体" w:hAnsi="宋体" w:eastAsia="宋体" w:cs="宋体"/>
          <w:b w:val="0"/>
          <w:color w:val="000000"/>
          <w:sz w:val="21"/>
          <w:szCs w:val="21"/>
          <w:highlight w:val="none"/>
        </w:rPr>
      </w:pPr>
      <w:bookmarkStart w:id="626" w:name="_Toc351203638"/>
      <w:r>
        <w:rPr>
          <w:rFonts w:hint="eastAsia" w:ascii="宋体" w:hAnsi="宋体" w:eastAsia="宋体" w:cs="宋体"/>
          <w:b w:val="0"/>
          <w:color w:val="000000"/>
          <w:sz w:val="21"/>
          <w:szCs w:val="21"/>
          <w:highlight w:val="none"/>
        </w:rPr>
        <w:t>6. 安全文明施工与环境保护</w:t>
      </w:r>
      <w:bookmarkEnd w:id="626"/>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6.1安全文明施工</w:t>
      </w:r>
    </w:p>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6.1.1</w:t>
      </w:r>
      <w:r>
        <w:rPr>
          <w:rFonts w:hint="eastAsia" w:hAnsi="宋体" w:cs="宋体"/>
          <w:color w:val="000000"/>
          <w:sz w:val="21"/>
          <w:szCs w:val="21"/>
          <w:highlight w:val="none"/>
        </w:rPr>
        <w:t xml:space="preserve"> 项目安全生产的达标目标及相应事项的约定：</w:t>
      </w:r>
      <w:r>
        <w:rPr>
          <w:rFonts w:hint="eastAsia" w:hAnsi="宋体" w:cs="宋体"/>
          <w:sz w:val="21"/>
          <w:szCs w:val="21"/>
          <w:highlight w:val="none"/>
          <w:u w:val="single"/>
        </w:rPr>
        <w:t xml:space="preserve">         </w:t>
      </w:r>
      <w:r>
        <w:rPr>
          <w:rFonts w:hint="eastAsia" w:hAnsi="宋体" w:cs="宋体"/>
          <w:sz w:val="21"/>
          <w:szCs w:val="21"/>
          <w:highlight w:val="none"/>
        </w:rPr>
        <w:t>。</w:t>
      </w:r>
    </w:p>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6.1.4 关于治安保卫的特别约定：</w:t>
      </w:r>
      <w:r>
        <w:rPr>
          <w:rFonts w:hint="eastAsia" w:hAnsi="宋体" w:cs="宋体"/>
          <w:sz w:val="21"/>
          <w:szCs w:val="21"/>
          <w:highlight w:val="none"/>
          <w:u w:val="single"/>
        </w:rPr>
        <w:t xml:space="preserve">                      </w:t>
      </w:r>
      <w:r>
        <w:rPr>
          <w:rFonts w:hint="eastAsia" w:hAnsi="宋体" w:cs="宋体"/>
          <w:sz w:val="21"/>
          <w:szCs w:val="21"/>
          <w:highlight w:val="none"/>
        </w:rPr>
        <w:t>。</w:t>
      </w:r>
    </w:p>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关于编制施工场地治安管理计划的约定：</w:t>
      </w:r>
      <w:r>
        <w:rPr>
          <w:rFonts w:hint="eastAsia" w:hAnsi="宋体" w:cs="宋体"/>
          <w:sz w:val="21"/>
          <w:szCs w:val="21"/>
          <w:highlight w:val="none"/>
          <w:u w:val="single"/>
        </w:rPr>
        <w:t xml:space="preserve">                   </w:t>
      </w:r>
      <w:r>
        <w:rPr>
          <w:rFonts w:hint="eastAsia" w:hAnsi="宋体" w:cs="宋体"/>
          <w:sz w:val="21"/>
          <w:szCs w:val="21"/>
          <w:highlight w:val="none"/>
        </w:rPr>
        <w:t>。</w:t>
      </w:r>
    </w:p>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6.1.5 文明施工</w:t>
      </w:r>
    </w:p>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合同当事人对文明施工的要求：</w:t>
      </w:r>
      <w:r>
        <w:rPr>
          <w:rFonts w:hint="eastAsia" w:hAnsi="宋体" w:cs="宋体"/>
          <w:sz w:val="21"/>
          <w:szCs w:val="21"/>
          <w:highlight w:val="none"/>
          <w:u w:val="single"/>
        </w:rPr>
        <w:t xml:space="preserve">                           </w:t>
      </w:r>
      <w:r>
        <w:rPr>
          <w:rFonts w:hint="eastAsia" w:hAnsi="宋体" w:cs="宋体"/>
          <w:sz w:val="21"/>
          <w:szCs w:val="21"/>
          <w:highlight w:val="none"/>
        </w:rPr>
        <w:t>。</w:t>
      </w:r>
    </w:p>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6.1.6 关于安全文明施工费支付比例和支付期限的约定：</w:t>
      </w:r>
      <w:r>
        <w:rPr>
          <w:rFonts w:hint="eastAsia" w:hAnsi="宋体" w:cs="宋体"/>
          <w:sz w:val="21"/>
          <w:szCs w:val="21"/>
          <w:highlight w:val="none"/>
          <w:u w:val="single"/>
        </w:rPr>
        <w:t xml:space="preserve">          </w:t>
      </w:r>
      <w:r>
        <w:rPr>
          <w:rFonts w:hint="eastAsia" w:hAnsi="宋体" w:cs="宋体"/>
          <w:sz w:val="21"/>
          <w:szCs w:val="21"/>
          <w:highlight w:val="none"/>
        </w:rPr>
        <w:t>。</w:t>
      </w:r>
    </w:p>
    <w:bookmarkEnd w:id="617"/>
    <w:bookmarkEnd w:id="618"/>
    <w:bookmarkEnd w:id="619"/>
    <w:bookmarkEnd w:id="620"/>
    <w:bookmarkEnd w:id="621"/>
    <w:bookmarkEnd w:id="622"/>
    <w:bookmarkEnd w:id="623"/>
    <w:p>
      <w:pPr>
        <w:pStyle w:val="5"/>
        <w:spacing w:before="0" w:after="0" w:line="360" w:lineRule="auto"/>
        <w:rPr>
          <w:rFonts w:hint="eastAsia" w:ascii="宋体" w:hAnsi="宋体" w:eastAsia="宋体" w:cs="宋体"/>
          <w:b w:val="0"/>
          <w:color w:val="000000"/>
          <w:sz w:val="21"/>
          <w:szCs w:val="21"/>
          <w:highlight w:val="none"/>
        </w:rPr>
      </w:pPr>
      <w:bookmarkStart w:id="627" w:name="_Toc351203639"/>
      <w:r>
        <w:rPr>
          <w:rFonts w:hint="eastAsia" w:ascii="宋体" w:hAnsi="宋体" w:eastAsia="宋体" w:cs="宋体"/>
          <w:b w:val="0"/>
          <w:color w:val="000000"/>
          <w:sz w:val="21"/>
          <w:szCs w:val="21"/>
          <w:highlight w:val="none"/>
        </w:rPr>
        <w:t>7. 工期和进度</w:t>
      </w:r>
      <w:bookmarkEnd w:id="627"/>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7.1 施工组织设计</w:t>
      </w:r>
    </w:p>
    <w:p>
      <w:pPr>
        <w:autoSpaceDE w:val="0"/>
        <w:autoSpaceDN w:val="0"/>
        <w:adjustRightInd w:val="0"/>
        <w:spacing w:line="360" w:lineRule="auto"/>
        <w:ind w:firstLine="420" w:firstLineChars="200"/>
        <w:jc w:val="left"/>
        <w:rPr>
          <w:rFonts w:hint="eastAsia" w:hAnsi="宋体" w:cs="宋体"/>
          <w:color w:val="000000"/>
          <w:sz w:val="21"/>
          <w:szCs w:val="21"/>
          <w:highlight w:val="none"/>
        </w:rPr>
      </w:pPr>
      <w:r>
        <w:rPr>
          <w:rFonts w:hint="eastAsia" w:hAnsi="宋体" w:cs="宋体"/>
          <w:sz w:val="21"/>
          <w:szCs w:val="21"/>
          <w:highlight w:val="none"/>
        </w:rPr>
        <w:t xml:space="preserve">7.1.1 </w:t>
      </w:r>
      <w:r>
        <w:rPr>
          <w:rFonts w:hint="eastAsia" w:hAnsi="宋体" w:cs="宋体"/>
          <w:color w:val="000000"/>
          <w:sz w:val="21"/>
          <w:szCs w:val="21"/>
          <w:highlight w:val="none"/>
        </w:rPr>
        <w:t>合同当事人约定的施工组织设计应包括的其他内容：</w:t>
      </w:r>
      <w:r>
        <w:rPr>
          <w:rFonts w:hint="eastAsia" w:hAnsi="宋体" w:cs="宋体"/>
          <w:sz w:val="21"/>
          <w:szCs w:val="21"/>
          <w:highlight w:val="none"/>
          <w:u w:val="single"/>
        </w:rPr>
        <w:t xml:space="preserve">       </w:t>
      </w:r>
      <w:r>
        <w:rPr>
          <w:rFonts w:hint="eastAsia" w:hAnsi="宋体" w:cs="宋体"/>
          <w:sz w:val="21"/>
          <w:szCs w:val="21"/>
          <w:highlight w:val="none"/>
        </w:rPr>
        <w:t>。</w:t>
      </w:r>
    </w:p>
    <w:p>
      <w:pPr>
        <w:autoSpaceDE w:val="0"/>
        <w:autoSpaceDN w:val="0"/>
        <w:adjustRightInd w:val="0"/>
        <w:spacing w:line="360" w:lineRule="auto"/>
        <w:ind w:firstLine="420" w:firstLineChars="200"/>
        <w:jc w:val="left"/>
        <w:rPr>
          <w:rFonts w:hint="eastAsia" w:hAnsi="宋体" w:cs="宋体"/>
          <w:color w:val="000000"/>
          <w:sz w:val="21"/>
          <w:szCs w:val="21"/>
          <w:highlight w:val="none"/>
        </w:rPr>
      </w:pPr>
      <w:r>
        <w:rPr>
          <w:rFonts w:hint="eastAsia" w:hAnsi="宋体" w:cs="宋体"/>
          <w:sz w:val="21"/>
          <w:szCs w:val="21"/>
          <w:highlight w:val="none"/>
        </w:rPr>
        <w:t>7.1.2</w:t>
      </w:r>
      <w:r>
        <w:rPr>
          <w:rFonts w:hint="eastAsia" w:hAnsi="宋体" w:cs="宋体"/>
          <w:color w:val="000000"/>
          <w:sz w:val="21"/>
          <w:szCs w:val="21"/>
          <w:highlight w:val="none"/>
        </w:rPr>
        <w:t xml:space="preserve"> 施工组织设计的提交和修改</w:t>
      </w:r>
    </w:p>
    <w:p>
      <w:pPr>
        <w:autoSpaceDE w:val="0"/>
        <w:autoSpaceDN w:val="0"/>
        <w:adjustRightInd w:val="0"/>
        <w:spacing w:line="360" w:lineRule="auto"/>
        <w:ind w:firstLine="420" w:firstLineChars="200"/>
        <w:jc w:val="left"/>
        <w:rPr>
          <w:rFonts w:hint="eastAsia" w:hAnsi="宋体" w:cs="宋体"/>
          <w:sz w:val="21"/>
          <w:szCs w:val="21"/>
          <w:highlight w:val="none"/>
        </w:rPr>
      </w:pPr>
      <w:r>
        <w:rPr>
          <w:rFonts w:hint="eastAsia" w:hAnsi="宋体" w:cs="宋体"/>
          <w:color w:val="000000"/>
          <w:sz w:val="21"/>
          <w:szCs w:val="21"/>
          <w:highlight w:val="none"/>
        </w:rPr>
        <w:t>承包人提交详细施工组织设计的期限的约定：</w:t>
      </w:r>
      <w:r>
        <w:rPr>
          <w:rFonts w:hint="eastAsia" w:hAnsi="宋体" w:cs="宋体"/>
          <w:sz w:val="21"/>
          <w:szCs w:val="21"/>
          <w:highlight w:val="none"/>
          <w:u w:val="single"/>
        </w:rPr>
        <w:t xml:space="preserve">             </w:t>
      </w:r>
      <w:r>
        <w:rPr>
          <w:rFonts w:hint="eastAsia" w:hAnsi="宋体" w:cs="宋体"/>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发包人和监理人在收到详细的施工组织设计后确认或提出修改意见的期限：</w:t>
      </w:r>
      <w:r>
        <w:rPr>
          <w:rFonts w:hint="eastAsia" w:hAnsi="宋体" w:cs="宋体"/>
          <w:sz w:val="21"/>
          <w:szCs w:val="21"/>
          <w:highlight w:val="none"/>
          <w:u w:val="single"/>
        </w:rPr>
        <w:t xml:space="preserve">         </w:t>
      </w:r>
      <w:r>
        <w:rPr>
          <w:rFonts w:hint="eastAsia" w:hAnsi="宋体" w:cs="宋体"/>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7</w:t>
      </w:r>
      <w:bookmarkStart w:id="628" w:name="_Toc312678005"/>
      <w:bookmarkStart w:id="629" w:name="_Toc297123514"/>
      <w:bookmarkStart w:id="630" w:name="_Toc300934966"/>
      <w:bookmarkStart w:id="631" w:name="_Toc303539123"/>
      <w:bookmarkStart w:id="632" w:name="_Toc304295541"/>
      <w:bookmarkStart w:id="633" w:name="_Toc312677479"/>
      <w:bookmarkStart w:id="634" w:name="_Toc297216173"/>
      <w:r>
        <w:rPr>
          <w:rFonts w:hint="eastAsia" w:hAnsi="宋体" w:cs="宋体"/>
          <w:color w:val="000000"/>
          <w:sz w:val="21"/>
          <w:szCs w:val="21"/>
          <w:highlight w:val="none"/>
        </w:rPr>
        <w:t>.2 施工进度计划</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7.2.2 施工进度计划的修订</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发包人和监理人在收到修订的施工进度计划后确认或提出修改意见的期限：</w:t>
      </w:r>
      <w:r>
        <w:rPr>
          <w:rFonts w:hint="eastAsia" w:hAnsi="宋体" w:cs="宋体"/>
          <w:sz w:val="21"/>
          <w:szCs w:val="21"/>
          <w:highlight w:val="none"/>
          <w:u w:val="single"/>
        </w:rPr>
        <w:t xml:space="preserve">                                             </w:t>
      </w:r>
      <w:r>
        <w:rPr>
          <w:rFonts w:hint="eastAsia" w:hAnsi="宋体" w:cs="宋体"/>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7.3 开工</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7.3.1 开工准备</w:t>
      </w:r>
    </w:p>
    <w:p>
      <w:pPr>
        <w:spacing w:line="360" w:lineRule="auto"/>
        <w:ind w:firstLine="645"/>
        <w:jc w:val="left"/>
        <w:rPr>
          <w:rFonts w:hint="eastAsia" w:hAnsi="宋体" w:cs="宋体"/>
          <w:sz w:val="21"/>
          <w:szCs w:val="21"/>
          <w:highlight w:val="none"/>
          <w:u w:val="single"/>
        </w:rPr>
      </w:pPr>
      <w:r>
        <w:rPr>
          <w:rFonts w:hint="eastAsia" w:hAnsi="宋体" w:cs="宋体"/>
          <w:color w:val="000000"/>
          <w:sz w:val="21"/>
          <w:szCs w:val="21"/>
          <w:highlight w:val="none"/>
        </w:rPr>
        <w:t>关于承包人提交工程开工报审表的期限：</w:t>
      </w:r>
      <w:r>
        <w:rPr>
          <w:rFonts w:hint="eastAsia" w:hAnsi="宋体" w:cs="宋体"/>
          <w:sz w:val="21"/>
          <w:szCs w:val="21"/>
          <w:highlight w:val="none"/>
          <w:u w:val="single"/>
        </w:rPr>
        <w:t xml:space="preserve">                 </w:t>
      </w:r>
      <w:r>
        <w:rPr>
          <w:rFonts w:hint="eastAsia" w:hAnsi="宋体" w:cs="宋体"/>
          <w:sz w:val="21"/>
          <w:szCs w:val="21"/>
          <w:highlight w:val="none"/>
        </w:rPr>
        <w:t>。</w:t>
      </w:r>
    </w:p>
    <w:p>
      <w:pPr>
        <w:spacing w:line="360" w:lineRule="auto"/>
        <w:ind w:firstLine="645"/>
        <w:jc w:val="left"/>
        <w:rPr>
          <w:rFonts w:hint="eastAsia" w:hAnsi="宋体" w:cs="宋体"/>
          <w:sz w:val="21"/>
          <w:szCs w:val="21"/>
          <w:highlight w:val="none"/>
          <w:u w:val="single"/>
        </w:rPr>
      </w:pPr>
      <w:r>
        <w:rPr>
          <w:rFonts w:hint="eastAsia" w:hAnsi="宋体" w:cs="宋体"/>
          <w:color w:val="000000"/>
          <w:sz w:val="21"/>
          <w:szCs w:val="21"/>
          <w:highlight w:val="none"/>
        </w:rPr>
        <w:t>关于发包人应完成的其他开工准备工作及期限：</w:t>
      </w:r>
      <w:r>
        <w:rPr>
          <w:rFonts w:hint="eastAsia" w:hAnsi="宋体" w:cs="宋体"/>
          <w:sz w:val="21"/>
          <w:szCs w:val="21"/>
          <w:highlight w:val="none"/>
          <w:u w:val="single"/>
        </w:rPr>
        <w:t xml:space="preserve">             </w:t>
      </w:r>
    </w:p>
    <w:p>
      <w:pPr>
        <w:spacing w:line="360" w:lineRule="auto"/>
        <w:jc w:val="left"/>
        <w:rPr>
          <w:rFonts w:hint="eastAsia" w:hAnsi="宋体" w:cs="宋体"/>
          <w:color w:val="000000"/>
          <w:sz w:val="21"/>
          <w:szCs w:val="21"/>
          <w:highlight w:val="none"/>
        </w:rPr>
      </w:pPr>
      <w:r>
        <w:rPr>
          <w:rFonts w:hint="eastAsia" w:hAnsi="宋体" w:cs="宋体"/>
          <w:sz w:val="21"/>
          <w:szCs w:val="21"/>
          <w:highlight w:val="none"/>
          <w:u w:val="single"/>
        </w:rPr>
        <w:t xml:space="preserve">                                                         </w:t>
      </w:r>
      <w:r>
        <w:rPr>
          <w:rFonts w:hint="eastAsia" w:hAnsi="宋体" w:cs="宋体"/>
          <w:sz w:val="21"/>
          <w:szCs w:val="21"/>
          <w:highlight w:val="none"/>
        </w:rPr>
        <w:t>。</w:t>
      </w:r>
    </w:p>
    <w:p>
      <w:pPr>
        <w:spacing w:line="360" w:lineRule="auto"/>
        <w:ind w:firstLine="420" w:firstLineChars="200"/>
        <w:jc w:val="left"/>
        <w:rPr>
          <w:rFonts w:hint="eastAsia" w:hAnsi="宋体" w:cs="宋体"/>
          <w:sz w:val="21"/>
          <w:szCs w:val="21"/>
          <w:highlight w:val="none"/>
          <w:u w:val="single"/>
        </w:rPr>
      </w:pPr>
      <w:r>
        <w:rPr>
          <w:rFonts w:hint="eastAsia" w:hAnsi="宋体" w:cs="宋体"/>
          <w:color w:val="000000"/>
          <w:sz w:val="21"/>
          <w:szCs w:val="21"/>
          <w:highlight w:val="none"/>
        </w:rPr>
        <w:t>关于承包人应完成的其他开工准备工作及期限：</w:t>
      </w:r>
      <w:r>
        <w:rPr>
          <w:rFonts w:hint="eastAsia" w:hAnsi="宋体" w:cs="宋体"/>
          <w:sz w:val="21"/>
          <w:szCs w:val="21"/>
          <w:highlight w:val="none"/>
          <w:u w:val="single"/>
        </w:rPr>
        <w:t xml:space="preserve">            </w:t>
      </w:r>
    </w:p>
    <w:p>
      <w:pPr>
        <w:spacing w:line="360" w:lineRule="auto"/>
        <w:jc w:val="left"/>
        <w:rPr>
          <w:rFonts w:hint="eastAsia" w:hAnsi="宋体" w:cs="宋体"/>
          <w:sz w:val="21"/>
          <w:szCs w:val="21"/>
          <w:highlight w:val="none"/>
        </w:rPr>
      </w:pPr>
      <w:r>
        <w:rPr>
          <w:rFonts w:hint="eastAsia" w:hAnsi="宋体" w:cs="宋体"/>
          <w:sz w:val="21"/>
          <w:szCs w:val="21"/>
          <w:highlight w:val="none"/>
          <w:u w:val="single"/>
        </w:rPr>
        <w:t xml:space="preserve">                                                         </w:t>
      </w:r>
      <w:r>
        <w:rPr>
          <w:rFonts w:hint="eastAsia" w:hAnsi="宋体" w:cs="宋体"/>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7.3.2开工通知</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因发包人原因造成监理人未能在计划开工日期之日起</w:t>
      </w:r>
      <w:r>
        <w:rPr>
          <w:rFonts w:hint="eastAsia" w:hAnsi="宋体" w:cs="宋体"/>
          <w:sz w:val="21"/>
          <w:szCs w:val="21"/>
          <w:highlight w:val="none"/>
          <w:u w:val="single"/>
        </w:rPr>
        <w:t xml:space="preserve">     </w:t>
      </w:r>
      <w:r>
        <w:rPr>
          <w:rFonts w:hint="eastAsia" w:hAnsi="宋体" w:cs="宋体"/>
          <w:color w:val="000000"/>
          <w:sz w:val="21"/>
          <w:szCs w:val="21"/>
          <w:highlight w:val="none"/>
        </w:rPr>
        <w:t>天内发出开工通知的，承包人有权提出价格调整要求，或者解除合同。</w:t>
      </w:r>
    </w:p>
    <w:bookmarkEnd w:id="628"/>
    <w:bookmarkEnd w:id="629"/>
    <w:bookmarkEnd w:id="630"/>
    <w:bookmarkEnd w:id="631"/>
    <w:bookmarkEnd w:id="632"/>
    <w:bookmarkEnd w:id="633"/>
    <w:bookmarkEnd w:id="634"/>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7.4 测量放线</w:t>
      </w:r>
    </w:p>
    <w:p>
      <w:pPr>
        <w:spacing w:line="360" w:lineRule="auto"/>
        <w:ind w:firstLine="420" w:firstLineChars="200"/>
        <w:jc w:val="left"/>
        <w:rPr>
          <w:rFonts w:hint="eastAsia" w:hAnsi="宋体" w:cs="宋体"/>
          <w:sz w:val="21"/>
          <w:szCs w:val="21"/>
          <w:highlight w:val="none"/>
          <w:u w:val="single"/>
        </w:rPr>
      </w:pPr>
      <w:r>
        <w:rPr>
          <w:rFonts w:hint="eastAsia" w:hAnsi="宋体" w:cs="宋体"/>
          <w:sz w:val="21"/>
          <w:szCs w:val="21"/>
          <w:highlight w:val="none"/>
        </w:rPr>
        <w:t>7.4.1发包人通过监理人向承包人提供测量基准点、基准线和水准点及其书面资料的期限：</w:t>
      </w:r>
      <w:r>
        <w:rPr>
          <w:rFonts w:hint="eastAsia" w:hAnsi="宋体" w:cs="宋体"/>
          <w:sz w:val="21"/>
          <w:szCs w:val="21"/>
          <w:highlight w:val="none"/>
          <w:u w:val="single"/>
        </w:rPr>
        <w:t xml:space="preserve">                                  </w:t>
      </w:r>
      <w:r>
        <w:rPr>
          <w:rFonts w:hint="eastAsia" w:hAnsi="宋体" w:cs="宋体"/>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7</w:t>
      </w:r>
      <w:bookmarkStart w:id="635" w:name="_Toc304295546"/>
      <w:bookmarkStart w:id="636" w:name="_Toc300934968"/>
      <w:bookmarkStart w:id="637" w:name="_Toc303539125"/>
      <w:bookmarkStart w:id="638" w:name="_Toc297123516"/>
      <w:bookmarkStart w:id="639" w:name="_Toc312677484"/>
      <w:bookmarkStart w:id="640" w:name="_Toc297216175"/>
      <w:bookmarkStart w:id="641" w:name="_Toc312678010"/>
      <w:r>
        <w:rPr>
          <w:rFonts w:hint="eastAsia" w:hAnsi="宋体" w:cs="宋体"/>
          <w:color w:val="000000"/>
          <w:sz w:val="21"/>
          <w:szCs w:val="21"/>
          <w:highlight w:val="none"/>
        </w:rPr>
        <w:t>.5 工期延误</w:t>
      </w:r>
    </w:p>
    <w:bookmarkEnd w:id="635"/>
    <w:bookmarkEnd w:id="636"/>
    <w:bookmarkEnd w:id="637"/>
    <w:bookmarkEnd w:id="638"/>
    <w:bookmarkEnd w:id="639"/>
    <w:bookmarkEnd w:id="640"/>
    <w:bookmarkEnd w:id="641"/>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7.5.1 因发包人原因导致工期延误</w:t>
      </w:r>
    </w:p>
    <w:p>
      <w:pPr>
        <w:spacing w:line="360" w:lineRule="auto"/>
        <w:ind w:firstLine="420" w:firstLineChars="200"/>
        <w:jc w:val="left"/>
        <w:rPr>
          <w:rFonts w:hint="eastAsia" w:hAnsi="宋体" w:cs="宋体"/>
          <w:sz w:val="21"/>
          <w:szCs w:val="21"/>
          <w:highlight w:val="none"/>
          <w:u w:val="single"/>
        </w:rPr>
      </w:pPr>
      <w:r>
        <w:rPr>
          <w:rFonts w:hint="eastAsia" w:hAnsi="宋体" w:cs="宋体"/>
          <w:sz w:val="21"/>
          <w:szCs w:val="21"/>
          <w:highlight w:val="none"/>
        </w:rPr>
        <w:t>（7）因发包人原因导致工期延误的其他情形：</w:t>
      </w:r>
      <w:r>
        <w:rPr>
          <w:rFonts w:hint="eastAsia" w:hAnsi="宋体" w:cs="宋体"/>
          <w:sz w:val="21"/>
          <w:szCs w:val="21"/>
          <w:highlight w:val="none"/>
          <w:u w:val="single"/>
        </w:rPr>
        <w:t xml:space="preserve">              </w:t>
      </w:r>
    </w:p>
    <w:p>
      <w:pPr>
        <w:spacing w:line="360" w:lineRule="auto"/>
        <w:jc w:val="left"/>
        <w:rPr>
          <w:rFonts w:hint="eastAsia" w:hAnsi="宋体" w:cs="宋体"/>
          <w:sz w:val="21"/>
          <w:szCs w:val="21"/>
          <w:highlight w:val="none"/>
        </w:rPr>
      </w:pPr>
      <w:r>
        <w:rPr>
          <w:rFonts w:hint="eastAsia" w:hAnsi="宋体" w:cs="宋体"/>
          <w:sz w:val="21"/>
          <w:szCs w:val="21"/>
          <w:highlight w:val="none"/>
          <w:u w:val="single"/>
        </w:rPr>
        <w:t xml:space="preserve">                                                         </w:t>
      </w:r>
      <w:r>
        <w:rPr>
          <w:rFonts w:hint="eastAsia" w:hAnsi="宋体" w:cs="宋体"/>
          <w:sz w:val="21"/>
          <w:szCs w:val="21"/>
          <w:highlight w:val="none"/>
        </w:rPr>
        <w:t>。</w:t>
      </w:r>
    </w:p>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7</w:t>
      </w:r>
      <w:bookmarkStart w:id="642" w:name="_Toc312678012"/>
      <w:bookmarkStart w:id="643" w:name="_Toc312677486"/>
      <w:bookmarkStart w:id="644" w:name="_Toc318581169"/>
      <w:bookmarkStart w:id="645" w:name="_Toc297216177"/>
      <w:bookmarkStart w:id="646" w:name="_Toc300934970"/>
      <w:bookmarkStart w:id="647" w:name="_Toc297123518"/>
      <w:bookmarkStart w:id="648" w:name="_Toc304295548"/>
      <w:bookmarkStart w:id="649" w:name="_Toc303539127"/>
      <w:r>
        <w:rPr>
          <w:rFonts w:hint="eastAsia" w:hAnsi="宋体" w:cs="宋体"/>
          <w:sz w:val="21"/>
          <w:szCs w:val="21"/>
          <w:highlight w:val="none"/>
        </w:rPr>
        <w:t>.5.2 因承包人原因导致工期延误</w:t>
      </w:r>
    </w:p>
    <w:bookmarkEnd w:id="642"/>
    <w:bookmarkEnd w:id="643"/>
    <w:bookmarkEnd w:id="644"/>
    <w:p>
      <w:pPr>
        <w:spacing w:line="360" w:lineRule="auto"/>
        <w:ind w:firstLine="420" w:firstLineChars="200"/>
        <w:jc w:val="left"/>
        <w:rPr>
          <w:rFonts w:hint="eastAsia" w:hAnsi="宋体" w:cs="宋体"/>
          <w:sz w:val="21"/>
          <w:szCs w:val="21"/>
          <w:highlight w:val="none"/>
          <w:u w:val="single"/>
        </w:rPr>
      </w:pPr>
      <w:r>
        <w:rPr>
          <w:rFonts w:hint="eastAsia" w:hAnsi="宋体" w:cs="宋体"/>
          <w:sz w:val="21"/>
          <w:szCs w:val="21"/>
          <w:highlight w:val="none"/>
        </w:rPr>
        <w:t>因</w:t>
      </w:r>
      <w:bookmarkStart w:id="650" w:name="_Toc312678013"/>
      <w:bookmarkStart w:id="651" w:name="_Toc312677487"/>
      <w:bookmarkStart w:id="652" w:name="_Toc318581170"/>
      <w:r>
        <w:rPr>
          <w:rFonts w:hint="eastAsia" w:hAnsi="宋体" w:cs="宋体"/>
          <w:sz w:val="21"/>
          <w:szCs w:val="21"/>
          <w:highlight w:val="none"/>
        </w:rPr>
        <w:t>承包人原因造成工期延误，逾期竣工违约金的计算方法为：</w:t>
      </w:r>
    </w:p>
    <w:p>
      <w:pPr>
        <w:spacing w:line="360" w:lineRule="auto"/>
        <w:jc w:val="left"/>
        <w:rPr>
          <w:rFonts w:hint="eastAsia" w:hAnsi="宋体" w:cs="宋体"/>
          <w:sz w:val="21"/>
          <w:szCs w:val="21"/>
          <w:highlight w:val="none"/>
        </w:rPr>
      </w:pPr>
      <w:r>
        <w:rPr>
          <w:rFonts w:hint="eastAsia" w:hAnsi="宋体" w:cs="宋体"/>
          <w:sz w:val="21"/>
          <w:szCs w:val="21"/>
          <w:highlight w:val="none"/>
          <w:u w:val="single"/>
        </w:rPr>
        <w:t xml:space="preserve">                                                         </w:t>
      </w:r>
      <w:r>
        <w:rPr>
          <w:rFonts w:hint="eastAsia" w:hAnsi="宋体" w:cs="宋体"/>
          <w:sz w:val="21"/>
          <w:szCs w:val="21"/>
          <w:highlight w:val="none"/>
        </w:rPr>
        <w:t>。</w:t>
      </w:r>
      <w:bookmarkEnd w:id="645"/>
      <w:bookmarkEnd w:id="646"/>
      <w:bookmarkEnd w:id="647"/>
      <w:bookmarkEnd w:id="648"/>
      <w:bookmarkEnd w:id="649"/>
      <w:bookmarkEnd w:id="650"/>
      <w:bookmarkEnd w:id="651"/>
    </w:p>
    <w:bookmarkEnd w:id="652"/>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因承包人原因造成工期延误，逾</w:t>
      </w:r>
      <w:bookmarkStart w:id="653" w:name="_Toc312678014"/>
      <w:bookmarkStart w:id="654" w:name="_Toc318581171"/>
      <w:r>
        <w:rPr>
          <w:rFonts w:hint="eastAsia" w:hAnsi="宋体" w:cs="宋体"/>
          <w:sz w:val="21"/>
          <w:szCs w:val="21"/>
          <w:highlight w:val="none"/>
        </w:rPr>
        <w:t>期竣工违约金的上限：</w:t>
      </w:r>
      <w:r>
        <w:rPr>
          <w:rFonts w:hint="eastAsia" w:hAnsi="宋体" w:cs="宋体"/>
          <w:sz w:val="21"/>
          <w:szCs w:val="21"/>
          <w:highlight w:val="none"/>
          <w:u w:val="single"/>
        </w:rPr>
        <w:t xml:space="preserve">       </w:t>
      </w:r>
    </w:p>
    <w:p>
      <w:pPr>
        <w:spacing w:line="360" w:lineRule="auto"/>
        <w:jc w:val="left"/>
        <w:rPr>
          <w:rFonts w:hint="eastAsia" w:hAnsi="宋体" w:cs="宋体"/>
          <w:sz w:val="21"/>
          <w:szCs w:val="21"/>
          <w:highlight w:val="none"/>
        </w:rPr>
      </w:pPr>
      <w:r>
        <w:rPr>
          <w:rFonts w:hint="eastAsia" w:hAnsi="宋体" w:cs="宋体"/>
          <w:sz w:val="21"/>
          <w:szCs w:val="21"/>
          <w:highlight w:val="none"/>
          <w:u w:val="single"/>
        </w:rPr>
        <w:t xml:space="preserve">                                                         </w:t>
      </w:r>
      <w:r>
        <w:rPr>
          <w:rFonts w:hint="eastAsia" w:hAnsi="宋体" w:cs="宋体"/>
          <w:sz w:val="21"/>
          <w:szCs w:val="21"/>
          <w:highlight w:val="none"/>
        </w:rPr>
        <w:t>。</w:t>
      </w:r>
    </w:p>
    <w:bookmarkEnd w:id="653"/>
    <w:bookmarkEnd w:id="654"/>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7</w:t>
      </w:r>
      <w:bookmarkStart w:id="655" w:name="_Toc304295549"/>
      <w:bookmarkStart w:id="656" w:name="_Toc303539128"/>
      <w:bookmarkStart w:id="657" w:name="_Toc300934971"/>
      <w:bookmarkStart w:id="658" w:name="_Toc297216178"/>
      <w:bookmarkStart w:id="659" w:name="_Toc297123519"/>
      <w:bookmarkStart w:id="660" w:name="_Toc312678015"/>
      <w:r>
        <w:rPr>
          <w:rFonts w:hint="eastAsia" w:hAnsi="宋体" w:cs="宋体"/>
          <w:color w:val="000000"/>
          <w:sz w:val="21"/>
          <w:szCs w:val="21"/>
          <w:highlight w:val="none"/>
        </w:rPr>
        <w:t>.6 不</w:t>
      </w:r>
      <w:bookmarkEnd w:id="655"/>
      <w:bookmarkEnd w:id="656"/>
      <w:bookmarkEnd w:id="657"/>
      <w:bookmarkEnd w:id="658"/>
      <w:bookmarkEnd w:id="659"/>
      <w:bookmarkEnd w:id="660"/>
      <w:r>
        <w:rPr>
          <w:rFonts w:hint="eastAsia" w:hAnsi="宋体" w:cs="宋体"/>
          <w:color w:val="000000"/>
          <w:sz w:val="21"/>
          <w:szCs w:val="21"/>
          <w:highlight w:val="none"/>
        </w:rPr>
        <w:t>利物质条件</w:t>
      </w:r>
    </w:p>
    <w:p>
      <w:pPr>
        <w:spacing w:line="360" w:lineRule="auto"/>
        <w:ind w:firstLine="420" w:firstLineChars="200"/>
        <w:jc w:val="left"/>
        <w:rPr>
          <w:rFonts w:hint="eastAsia" w:hAnsi="宋体" w:cs="宋体"/>
          <w:sz w:val="21"/>
          <w:szCs w:val="21"/>
          <w:highlight w:val="none"/>
        </w:rPr>
      </w:pPr>
      <w:bookmarkStart w:id="661" w:name="_Toc318581172"/>
      <w:bookmarkStart w:id="662" w:name="_Toc312678016"/>
      <w:bookmarkStart w:id="663" w:name="_Toc297123520"/>
      <w:bookmarkStart w:id="664" w:name="_Toc300934972"/>
      <w:bookmarkStart w:id="665" w:name="_Toc304295550"/>
      <w:bookmarkStart w:id="666" w:name="_Toc297216179"/>
      <w:bookmarkStart w:id="667" w:name="_Toc303539129"/>
      <w:r>
        <w:rPr>
          <w:rFonts w:hint="eastAsia" w:hAnsi="宋体" w:cs="宋体"/>
          <w:sz w:val="21"/>
          <w:szCs w:val="21"/>
          <w:highlight w:val="none"/>
        </w:rPr>
        <w:t>不利物质条件的其他情形和有关约定：</w:t>
      </w:r>
      <w:r>
        <w:rPr>
          <w:rFonts w:hint="eastAsia" w:hAnsi="宋体" w:cs="宋体"/>
          <w:sz w:val="21"/>
          <w:szCs w:val="21"/>
          <w:highlight w:val="none"/>
          <w:u w:val="single"/>
        </w:rPr>
        <w:t xml:space="preserve">                  </w:t>
      </w:r>
      <w:r>
        <w:rPr>
          <w:rFonts w:hint="eastAsia" w:hAnsi="宋体" w:cs="宋体"/>
          <w:sz w:val="21"/>
          <w:szCs w:val="21"/>
          <w:highlight w:val="none"/>
        </w:rPr>
        <w:t>。</w:t>
      </w:r>
    </w:p>
    <w:bookmarkEnd w:id="661"/>
    <w:bookmarkEnd w:id="662"/>
    <w:bookmarkEnd w:id="663"/>
    <w:bookmarkEnd w:id="664"/>
    <w:bookmarkEnd w:id="665"/>
    <w:bookmarkEnd w:id="666"/>
    <w:bookmarkEnd w:id="667"/>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7</w:t>
      </w:r>
      <w:bookmarkStart w:id="668" w:name="_Toc300934973"/>
      <w:bookmarkStart w:id="669" w:name="_Toc304295551"/>
      <w:bookmarkStart w:id="670" w:name="_Toc297123521"/>
      <w:bookmarkStart w:id="671" w:name="_Toc312678017"/>
      <w:bookmarkStart w:id="672" w:name="_Toc303539130"/>
      <w:bookmarkStart w:id="673" w:name="_Toc297216180"/>
      <w:r>
        <w:rPr>
          <w:rFonts w:hint="eastAsia" w:hAnsi="宋体" w:cs="宋体"/>
          <w:color w:val="000000"/>
          <w:sz w:val="21"/>
          <w:szCs w:val="21"/>
          <w:highlight w:val="none"/>
        </w:rPr>
        <w:t>.7异常恶劣的气候条件</w:t>
      </w:r>
    </w:p>
    <w:bookmarkEnd w:id="668"/>
    <w:bookmarkEnd w:id="669"/>
    <w:bookmarkEnd w:id="670"/>
    <w:bookmarkEnd w:id="671"/>
    <w:bookmarkEnd w:id="672"/>
    <w:bookmarkEnd w:id="673"/>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发包人和承包人同意以下情形视为异常恶劣的气候条件：</w:t>
      </w:r>
    </w:p>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（1）</w:t>
      </w:r>
      <w:r>
        <w:rPr>
          <w:rFonts w:hint="eastAsia" w:hAnsi="宋体" w:cs="宋体"/>
          <w:sz w:val="21"/>
          <w:szCs w:val="21"/>
          <w:highlight w:val="none"/>
          <w:u w:val="single"/>
        </w:rPr>
        <w:t xml:space="preserve">                                           </w:t>
      </w:r>
      <w:r>
        <w:rPr>
          <w:rFonts w:hint="eastAsia" w:hAnsi="宋体" w:cs="宋体"/>
          <w:sz w:val="21"/>
          <w:szCs w:val="21"/>
          <w:highlight w:val="none"/>
        </w:rPr>
        <w:t>；</w:t>
      </w:r>
    </w:p>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（2）</w:t>
      </w:r>
      <w:r>
        <w:rPr>
          <w:rFonts w:hint="eastAsia" w:hAnsi="宋体" w:cs="宋体"/>
          <w:sz w:val="21"/>
          <w:szCs w:val="21"/>
          <w:highlight w:val="none"/>
          <w:u w:val="single"/>
        </w:rPr>
        <w:t xml:space="preserve">                                           </w:t>
      </w:r>
      <w:r>
        <w:rPr>
          <w:rFonts w:hint="eastAsia" w:hAnsi="宋体" w:cs="宋体"/>
          <w:sz w:val="21"/>
          <w:szCs w:val="21"/>
          <w:highlight w:val="none"/>
        </w:rPr>
        <w:t>；</w:t>
      </w:r>
    </w:p>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（3）</w:t>
      </w:r>
      <w:r>
        <w:rPr>
          <w:rFonts w:hint="eastAsia" w:hAnsi="宋体" w:cs="宋体"/>
          <w:sz w:val="21"/>
          <w:szCs w:val="21"/>
          <w:highlight w:val="none"/>
          <w:u w:val="single"/>
        </w:rPr>
        <w:t xml:space="preserve">                                           </w:t>
      </w:r>
      <w:r>
        <w:rPr>
          <w:rFonts w:hint="eastAsia" w:hAnsi="宋体" w:cs="宋体"/>
          <w:sz w:val="21"/>
          <w:szCs w:val="21"/>
          <w:highlight w:val="none"/>
        </w:rPr>
        <w:t>。</w:t>
      </w:r>
    </w:p>
    <w:p>
      <w:pPr>
        <w:spacing w:line="360" w:lineRule="auto"/>
        <w:ind w:firstLine="420" w:firstLineChars="200"/>
        <w:outlineLvl w:val="0"/>
        <w:rPr>
          <w:rFonts w:hint="eastAsia" w:hAnsi="宋体" w:cs="宋体"/>
          <w:color w:val="000000"/>
          <w:sz w:val="21"/>
          <w:szCs w:val="21"/>
          <w:highlight w:val="none"/>
        </w:rPr>
      </w:pPr>
      <w:bookmarkStart w:id="674" w:name="_Toc29394"/>
      <w:bookmarkStart w:id="675" w:name="_Toc15346"/>
      <w:bookmarkStart w:id="676" w:name="_Toc20697"/>
      <w:r>
        <w:rPr>
          <w:rFonts w:hint="eastAsia" w:hAnsi="宋体" w:cs="宋体"/>
          <w:color w:val="000000"/>
          <w:sz w:val="21"/>
          <w:szCs w:val="21"/>
          <w:highlight w:val="none"/>
        </w:rPr>
        <w:t>7.9 提前竣工的奖励</w:t>
      </w:r>
      <w:bookmarkEnd w:id="674"/>
      <w:bookmarkEnd w:id="675"/>
      <w:bookmarkEnd w:id="676"/>
    </w:p>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7.9.2提前竣工的奖励：</w:t>
      </w:r>
      <w:r>
        <w:rPr>
          <w:rFonts w:hint="eastAsia" w:hAnsi="宋体" w:cs="宋体"/>
          <w:sz w:val="21"/>
          <w:szCs w:val="21"/>
          <w:highlight w:val="none"/>
          <w:u w:val="single"/>
        </w:rPr>
        <w:t xml:space="preserve">                                </w:t>
      </w:r>
      <w:r>
        <w:rPr>
          <w:rFonts w:hint="eastAsia" w:hAnsi="宋体" w:cs="宋体"/>
          <w:sz w:val="21"/>
          <w:szCs w:val="21"/>
          <w:highlight w:val="none"/>
        </w:rPr>
        <w:t>。</w:t>
      </w:r>
    </w:p>
    <w:p>
      <w:pPr>
        <w:pStyle w:val="5"/>
        <w:spacing w:before="0" w:after="0" w:line="360" w:lineRule="auto"/>
        <w:rPr>
          <w:rFonts w:hint="eastAsia" w:ascii="宋体" w:hAnsi="宋体" w:eastAsia="宋体" w:cs="宋体"/>
          <w:b w:val="0"/>
          <w:color w:val="000000"/>
          <w:sz w:val="21"/>
          <w:szCs w:val="21"/>
          <w:highlight w:val="none"/>
        </w:rPr>
      </w:pPr>
      <w:bookmarkStart w:id="677" w:name="_Toc351203640"/>
      <w:r>
        <w:rPr>
          <w:rFonts w:hint="eastAsia" w:ascii="宋体" w:hAnsi="宋体" w:eastAsia="宋体" w:cs="宋体"/>
          <w:b w:val="0"/>
          <w:color w:val="000000"/>
          <w:sz w:val="21"/>
          <w:szCs w:val="21"/>
          <w:highlight w:val="none"/>
        </w:rPr>
        <w:t>8. 材料与设备</w:t>
      </w:r>
      <w:bookmarkEnd w:id="677"/>
    </w:p>
    <w:bookmarkEnd w:id="604"/>
    <w:bookmarkEnd w:id="605"/>
    <w:bookmarkEnd w:id="606"/>
    <w:bookmarkEnd w:id="607"/>
    <w:bookmarkEnd w:id="608"/>
    <w:bookmarkEnd w:id="609"/>
    <w:bookmarkEnd w:id="610"/>
    <w:bookmarkEnd w:id="611"/>
    <w:bookmarkEnd w:id="612"/>
    <w:bookmarkEnd w:id="613"/>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8</w:t>
      </w:r>
      <w:bookmarkStart w:id="678" w:name="_Toc312677493"/>
      <w:bookmarkStart w:id="679" w:name="_Toc304295556"/>
      <w:bookmarkStart w:id="680" w:name="_Toc296891207"/>
      <w:bookmarkStart w:id="681" w:name="_Toc296944506"/>
      <w:bookmarkStart w:id="682" w:name="_Toc280868654"/>
      <w:bookmarkStart w:id="683" w:name="_Toc297123527"/>
      <w:bookmarkStart w:id="684" w:name="_Toc297048353"/>
      <w:bookmarkStart w:id="685" w:name="_Toc312678019"/>
      <w:bookmarkStart w:id="686" w:name="_Toc292559877"/>
      <w:bookmarkStart w:id="687" w:name="_Toc300934979"/>
      <w:bookmarkStart w:id="688" w:name="_Toc292559372"/>
      <w:bookmarkStart w:id="689" w:name="_Toc297216186"/>
      <w:bookmarkStart w:id="690" w:name="_Toc296890995"/>
      <w:bookmarkStart w:id="691" w:name="_Toc303539136"/>
      <w:bookmarkStart w:id="692" w:name="_Toc296503167"/>
      <w:bookmarkStart w:id="693" w:name="_Toc297120467"/>
      <w:bookmarkStart w:id="694" w:name="_Toc296346668"/>
      <w:bookmarkStart w:id="695" w:name="_Toc296347166"/>
      <w:bookmarkStart w:id="696" w:name="_Toc267251424"/>
      <w:bookmarkStart w:id="697" w:name="_Toc280868656"/>
      <w:bookmarkStart w:id="698" w:name="_Toc280868655"/>
      <w:r>
        <w:rPr>
          <w:rFonts w:hint="eastAsia" w:hAnsi="宋体" w:cs="宋体"/>
          <w:color w:val="000000"/>
          <w:sz w:val="21"/>
          <w:szCs w:val="21"/>
          <w:highlight w:val="none"/>
        </w:rPr>
        <w:t>.4材料与工程设备的保管与使用</w:t>
      </w:r>
    </w:p>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Pr>
        <w:spacing w:line="360" w:lineRule="auto"/>
        <w:ind w:firstLine="420" w:firstLineChars="200"/>
        <w:jc w:val="left"/>
        <w:rPr>
          <w:rFonts w:hint="eastAsia" w:hAnsi="宋体" w:cs="宋体"/>
          <w:sz w:val="21"/>
          <w:szCs w:val="21"/>
          <w:highlight w:val="none"/>
          <w:u w:val="single"/>
        </w:rPr>
      </w:pPr>
      <w:r>
        <w:rPr>
          <w:rFonts w:hint="eastAsia" w:hAnsi="宋体" w:cs="宋体"/>
          <w:sz w:val="21"/>
          <w:szCs w:val="21"/>
          <w:highlight w:val="none"/>
        </w:rPr>
        <w:t>8</w:t>
      </w:r>
      <w:bookmarkStart w:id="699" w:name="_Toc292559373"/>
      <w:bookmarkStart w:id="700" w:name="_Toc292559878"/>
      <w:bookmarkStart w:id="701" w:name="_Toc296944507"/>
      <w:bookmarkStart w:id="702" w:name="_Toc297216187"/>
      <w:bookmarkStart w:id="703" w:name="_Toc297120468"/>
      <w:bookmarkStart w:id="704" w:name="_Toc312678020"/>
      <w:bookmarkStart w:id="705" w:name="_Toc296890996"/>
      <w:bookmarkStart w:id="706" w:name="_Toc297048354"/>
      <w:bookmarkStart w:id="707" w:name="_Toc296503168"/>
      <w:bookmarkStart w:id="708" w:name="_Toc296347167"/>
      <w:bookmarkStart w:id="709" w:name="_Toc297123528"/>
      <w:bookmarkStart w:id="710" w:name="_Toc312677494"/>
      <w:bookmarkStart w:id="711" w:name="_Toc304295557"/>
      <w:bookmarkStart w:id="712" w:name="_Toc318581173"/>
      <w:bookmarkStart w:id="713" w:name="_Toc296891208"/>
      <w:bookmarkStart w:id="714" w:name="_Toc300934980"/>
      <w:bookmarkStart w:id="715" w:name="_Toc296346669"/>
      <w:bookmarkStart w:id="716" w:name="_Toc303539137"/>
      <w:r>
        <w:rPr>
          <w:rFonts w:hint="eastAsia" w:hAnsi="宋体" w:cs="宋体"/>
          <w:sz w:val="21"/>
          <w:szCs w:val="21"/>
          <w:highlight w:val="none"/>
        </w:rPr>
        <w:t>.4.1发包人供应的材料设备的保管费用的承担：</w:t>
      </w:r>
      <w:r>
        <w:rPr>
          <w:rFonts w:hint="eastAsia" w:hAnsi="宋体" w:cs="宋体"/>
          <w:sz w:val="21"/>
          <w:szCs w:val="21"/>
          <w:highlight w:val="none"/>
          <w:u w:val="single"/>
        </w:rPr>
        <w:t xml:space="preserve">            </w:t>
      </w:r>
    </w:p>
    <w:p>
      <w:pPr>
        <w:spacing w:line="360" w:lineRule="auto"/>
        <w:jc w:val="left"/>
        <w:rPr>
          <w:rFonts w:hint="eastAsia" w:hAnsi="宋体" w:cs="宋体"/>
          <w:sz w:val="21"/>
          <w:szCs w:val="21"/>
          <w:highlight w:val="none"/>
        </w:rPr>
      </w:pPr>
      <w:r>
        <w:rPr>
          <w:rFonts w:hint="eastAsia" w:hAnsi="宋体" w:cs="宋体"/>
          <w:sz w:val="21"/>
          <w:szCs w:val="21"/>
          <w:highlight w:val="none"/>
          <w:u w:val="single"/>
        </w:rPr>
        <w:t xml:space="preserve">                                                         </w:t>
      </w:r>
      <w:r>
        <w:rPr>
          <w:rFonts w:hint="eastAsia" w:hAnsi="宋体" w:cs="宋体"/>
          <w:sz w:val="21"/>
          <w:szCs w:val="21"/>
          <w:highlight w:val="none"/>
        </w:rPr>
        <w:t>。</w:t>
      </w:r>
      <w:bookmarkEnd w:id="699"/>
      <w:bookmarkEnd w:id="700"/>
    </w:p>
    <w:p>
      <w:pPr>
        <w:spacing w:line="360" w:lineRule="auto"/>
        <w:ind w:firstLine="420" w:firstLineChars="200"/>
        <w:outlineLvl w:val="0"/>
        <w:rPr>
          <w:rFonts w:hint="eastAsia" w:hAnsi="宋体" w:cs="宋体"/>
          <w:color w:val="000000"/>
          <w:sz w:val="21"/>
          <w:szCs w:val="21"/>
          <w:highlight w:val="none"/>
        </w:rPr>
      </w:pPr>
      <w:bookmarkStart w:id="717" w:name="_Toc31072"/>
      <w:bookmarkStart w:id="718" w:name="_Toc6810"/>
      <w:bookmarkStart w:id="719" w:name="_Toc3573"/>
      <w:r>
        <w:rPr>
          <w:rFonts w:hint="eastAsia" w:hAnsi="宋体" w:cs="宋体"/>
          <w:color w:val="000000"/>
          <w:sz w:val="21"/>
          <w:szCs w:val="21"/>
          <w:highlight w:val="none"/>
        </w:rPr>
        <w:t>8.6 样品</w:t>
      </w:r>
      <w:bookmarkEnd w:id="717"/>
      <w:bookmarkEnd w:id="718"/>
      <w:bookmarkEnd w:id="719"/>
    </w:p>
    <w:p>
      <w:pPr>
        <w:autoSpaceDE w:val="0"/>
        <w:autoSpaceDN w:val="0"/>
        <w:adjustRightInd w:val="0"/>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8.6.1</w:t>
      </w:r>
      <w:r>
        <w:rPr>
          <w:rFonts w:hint="eastAsia" w:hAnsi="宋体" w:cs="宋体"/>
          <w:color w:val="000000"/>
          <w:sz w:val="21"/>
          <w:szCs w:val="21"/>
          <w:highlight w:val="none"/>
        </w:rPr>
        <w:tab/>
      </w:r>
      <w:r>
        <w:rPr>
          <w:rFonts w:hint="eastAsia" w:hAnsi="宋体" w:cs="宋体"/>
          <w:color w:val="000000"/>
          <w:sz w:val="21"/>
          <w:szCs w:val="21"/>
          <w:highlight w:val="none"/>
        </w:rPr>
        <w:t>样品的报送与封存</w:t>
      </w:r>
    </w:p>
    <w:p>
      <w:pPr>
        <w:autoSpaceDE w:val="0"/>
        <w:autoSpaceDN w:val="0"/>
        <w:adjustRightInd w:val="0"/>
        <w:spacing w:line="360" w:lineRule="auto"/>
        <w:ind w:firstLine="420" w:firstLineChars="200"/>
        <w:jc w:val="left"/>
        <w:rPr>
          <w:rFonts w:hint="eastAsia" w:hAnsi="宋体" w:cs="宋体"/>
          <w:sz w:val="21"/>
          <w:szCs w:val="21"/>
          <w:highlight w:val="none"/>
          <w:u w:val="single"/>
        </w:rPr>
      </w:pPr>
      <w:r>
        <w:rPr>
          <w:rFonts w:hint="eastAsia" w:hAnsi="宋体" w:cs="宋体"/>
          <w:color w:val="000000"/>
          <w:sz w:val="21"/>
          <w:szCs w:val="21"/>
          <w:highlight w:val="none"/>
        </w:rPr>
        <w:t>需要承包人报送样品的材料或工程设备，样品的种类、名称、规格、数量要求：</w:t>
      </w:r>
      <w:r>
        <w:rPr>
          <w:rFonts w:hint="eastAsia" w:hAnsi="宋体" w:cs="宋体"/>
          <w:sz w:val="21"/>
          <w:szCs w:val="21"/>
          <w:highlight w:val="none"/>
          <w:u w:val="single"/>
        </w:rPr>
        <w:t xml:space="preserve">                                          </w:t>
      </w:r>
    </w:p>
    <w:p>
      <w:pPr>
        <w:autoSpaceDE w:val="0"/>
        <w:autoSpaceDN w:val="0"/>
        <w:adjustRightInd w:val="0"/>
        <w:spacing w:line="360" w:lineRule="auto"/>
        <w:jc w:val="left"/>
        <w:rPr>
          <w:rFonts w:hint="eastAsia" w:hAnsi="宋体" w:cs="宋体"/>
          <w:sz w:val="21"/>
          <w:szCs w:val="21"/>
          <w:highlight w:val="none"/>
        </w:rPr>
      </w:pPr>
      <w:r>
        <w:rPr>
          <w:rFonts w:hint="eastAsia" w:hAnsi="宋体" w:cs="宋体"/>
          <w:sz w:val="21"/>
          <w:szCs w:val="21"/>
          <w:highlight w:val="none"/>
          <w:u w:val="single"/>
        </w:rPr>
        <w:t xml:space="preserve">                                                         </w:t>
      </w:r>
      <w:r>
        <w:rPr>
          <w:rFonts w:hint="eastAsia" w:hAnsi="宋体" w:cs="宋体"/>
          <w:sz w:val="21"/>
          <w:szCs w:val="21"/>
          <w:highlight w:val="none"/>
        </w:rPr>
        <w:t>。</w:t>
      </w:r>
    </w:p>
    <w:p>
      <w:pPr>
        <w:spacing w:line="360" w:lineRule="auto"/>
        <w:ind w:firstLine="420" w:firstLineChars="200"/>
        <w:outlineLvl w:val="0"/>
        <w:rPr>
          <w:rFonts w:hint="eastAsia" w:hAnsi="宋体" w:cs="宋体"/>
          <w:color w:val="000000"/>
          <w:sz w:val="21"/>
          <w:szCs w:val="21"/>
          <w:highlight w:val="none"/>
        </w:rPr>
      </w:pPr>
      <w:bookmarkStart w:id="720" w:name="_Toc972"/>
      <w:bookmarkStart w:id="721" w:name="_Toc18437"/>
      <w:bookmarkStart w:id="722" w:name="_Toc19222"/>
      <w:r>
        <w:rPr>
          <w:rFonts w:hint="eastAsia" w:hAnsi="宋体" w:cs="宋体"/>
          <w:color w:val="000000"/>
          <w:sz w:val="21"/>
          <w:szCs w:val="21"/>
          <w:highlight w:val="none"/>
        </w:rPr>
        <w:t>8.8 施工设备和临时设施</w:t>
      </w:r>
      <w:bookmarkEnd w:id="720"/>
      <w:bookmarkEnd w:id="721"/>
      <w:bookmarkEnd w:id="722"/>
    </w:p>
    <w:p>
      <w:pPr>
        <w:autoSpaceDE w:val="0"/>
        <w:autoSpaceDN w:val="0"/>
        <w:adjustRightInd w:val="0"/>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8.8.1 承包人提供的施工设备和临时设施</w:t>
      </w:r>
    </w:p>
    <w:p>
      <w:pPr>
        <w:autoSpaceDE w:val="0"/>
        <w:autoSpaceDN w:val="0"/>
        <w:adjustRightInd w:val="0"/>
        <w:spacing w:line="360" w:lineRule="auto"/>
        <w:ind w:firstLine="420" w:firstLineChars="200"/>
        <w:jc w:val="left"/>
        <w:rPr>
          <w:rFonts w:hint="eastAsia" w:hAnsi="宋体" w:cs="宋体"/>
          <w:sz w:val="21"/>
          <w:szCs w:val="21"/>
          <w:highlight w:val="none"/>
          <w:u w:val="single"/>
        </w:rPr>
      </w:pPr>
      <w:r>
        <w:rPr>
          <w:rFonts w:hint="eastAsia" w:hAnsi="宋体" w:cs="宋体"/>
          <w:sz w:val="21"/>
          <w:szCs w:val="21"/>
          <w:highlight w:val="none"/>
        </w:rPr>
        <w:t>关于修建临时设施费用承担的约定：</w:t>
      </w:r>
      <w:r>
        <w:rPr>
          <w:rFonts w:hint="eastAsia" w:hAnsi="宋体" w:cs="宋体"/>
          <w:sz w:val="21"/>
          <w:szCs w:val="21"/>
          <w:highlight w:val="none"/>
          <w:u w:val="single"/>
        </w:rPr>
        <w:t xml:space="preserve">                     </w:t>
      </w:r>
    </w:p>
    <w:p>
      <w:pPr>
        <w:autoSpaceDE w:val="0"/>
        <w:autoSpaceDN w:val="0"/>
        <w:adjustRightInd w:val="0"/>
        <w:spacing w:line="360" w:lineRule="auto"/>
        <w:jc w:val="left"/>
        <w:rPr>
          <w:rFonts w:hint="eastAsia" w:hAnsi="宋体" w:cs="宋体"/>
          <w:sz w:val="21"/>
          <w:szCs w:val="21"/>
          <w:highlight w:val="none"/>
        </w:rPr>
      </w:pPr>
      <w:r>
        <w:rPr>
          <w:rFonts w:hint="eastAsia" w:hAnsi="宋体" w:cs="宋体"/>
          <w:sz w:val="21"/>
          <w:szCs w:val="21"/>
          <w:highlight w:val="none"/>
          <w:u w:val="single"/>
        </w:rPr>
        <w:t xml:space="preserve">                                                        </w:t>
      </w:r>
      <w:r>
        <w:rPr>
          <w:rFonts w:hint="eastAsia" w:hAnsi="宋体" w:cs="宋体"/>
          <w:sz w:val="21"/>
          <w:szCs w:val="21"/>
          <w:highlight w:val="none"/>
        </w:rPr>
        <w:t>。</w:t>
      </w:r>
    </w:p>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Pr>
        <w:pStyle w:val="5"/>
        <w:spacing w:before="0" w:after="0" w:line="360" w:lineRule="auto"/>
        <w:rPr>
          <w:rFonts w:hint="eastAsia" w:ascii="宋体" w:hAnsi="宋体" w:eastAsia="宋体" w:cs="宋体"/>
          <w:b w:val="0"/>
          <w:color w:val="000000"/>
          <w:sz w:val="21"/>
          <w:szCs w:val="21"/>
          <w:highlight w:val="none"/>
        </w:rPr>
      </w:pPr>
      <w:bookmarkStart w:id="723" w:name="_Toc351203641"/>
      <w:r>
        <w:rPr>
          <w:rFonts w:hint="eastAsia" w:ascii="宋体" w:hAnsi="宋体" w:eastAsia="宋体" w:cs="宋体"/>
          <w:b w:val="0"/>
          <w:color w:val="000000"/>
          <w:sz w:val="21"/>
          <w:szCs w:val="21"/>
          <w:highlight w:val="none"/>
        </w:rPr>
        <w:t>9</w:t>
      </w:r>
      <w:bookmarkEnd w:id="696"/>
      <w:bookmarkEnd w:id="697"/>
      <w:bookmarkEnd w:id="698"/>
      <w:bookmarkStart w:id="724" w:name="_Toc303539139"/>
      <w:bookmarkStart w:id="725" w:name="_Toc297216192"/>
      <w:bookmarkStart w:id="726" w:name="_Toc300934982"/>
      <w:bookmarkStart w:id="727" w:name="_Toc312677495"/>
      <w:bookmarkStart w:id="728" w:name="_Toc304295559"/>
      <w:bookmarkStart w:id="729" w:name="_Toc297123533"/>
      <w:bookmarkStart w:id="730" w:name="_Toc312678021"/>
      <w:bookmarkStart w:id="731" w:name="_Toc296891001"/>
      <w:bookmarkStart w:id="732" w:name="_Toc292559883"/>
      <w:bookmarkStart w:id="733" w:name="_Toc296503173"/>
      <w:bookmarkStart w:id="734" w:name="_Toc296346674"/>
      <w:bookmarkStart w:id="735" w:name="_Toc296347172"/>
      <w:bookmarkStart w:id="736" w:name="_Toc297120473"/>
      <w:bookmarkStart w:id="737" w:name="_Toc292559378"/>
      <w:bookmarkStart w:id="738" w:name="_Toc267251427"/>
      <w:bookmarkStart w:id="739" w:name="_Toc267251428"/>
      <w:bookmarkStart w:id="740" w:name="_Toc296944512"/>
      <w:bookmarkStart w:id="741" w:name="_Toc297048359"/>
      <w:bookmarkStart w:id="742" w:name="_Toc296891213"/>
      <w:r>
        <w:rPr>
          <w:rFonts w:hint="eastAsia" w:ascii="宋体" w:hAnsi="宋体" w:eastAsia="宋体" w:cs="宋体"/>
          <w:b w:val="0"/>
          <w:color w:val="000000"/>
          <w:sz w:val="21"/>
          <w:szCs w:val="21"/>
          <w:highlight w:val="none"/>
        </w:rPr>
        <w:t>. 试验与检验</w:t>
      </w:r>
      <w:bookmarkEnd w:id="723"/>
    </w:p>
    <w:bookmarkEnd w:id="724"/>
    <w:bookmarkEnd w:id="725"/>
    <w:bookmarkEnd w:id="726"/>
    <w:bookmarkEnd w:id="727"/>
    <w:bookmarkEnd w:id="728"/>
    <w:bookmarkEnd w:id="729"/>
    <w:bookmarkEnd w:id="730"/>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9</w:t>
      </w:r>
      <w:bookmarkStart w:id="743" w:name="_Toc297123534"/>
      <w:bookmarkStart w:id="744" w:name="_Toc312678022"/>
      <w:bookmarkStart w:id="745" w:name="_Toc303539140"/>
      <w:bookmarkStart w:id="746" w:name="_Toc312677496"/>
      <w:bookmarkStart w:id="747" w:name="_Toc300934983"/>
      <w:bookmarkStart w:id="748" w:name="_Toc297216193"/>
      <w:bookmarkStart w:id="749" w:name="_Toc304295560"/>
      <w:r>
        <w:rPr>
          <w:rFonts w:hint="eastAsia" w:hAnsi="宋体" w:cs="宋体"/>
          <w:color w:val="000000"/>
          <w:sz w:val="21"/>
          <w:szCs w:val="21"/>
          <w:highlight w:val="none"/>
        </w:rPr>
        <w:t>.1试验设备与试验人员</w:t>
      </w:r>
    </w:p>
    <w:bookmarkEnd w:id="743"/>
    <w:bookmarkEnd w:id="744"/>
    <w:bookmarkEnd w:id="745"/>
    <w:bookmarkEnd w:id="746"/>
    <w:bookmarkEnd w:id="747"/>
    <w:bookmarkEnd w:id="748"/>
    <w:bookmarkEnd w:id="749"/>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9</w:t>
      </w:r>
      <w:bookmarkStart w:id="750" w:name="_Toc297216194"/>
      <w:bookmarkStart w:id="751" w:name="_Toc300934984"/>
      <w:bookmarkStart w:id="752" w:name="_Toc312678023"/>
      <w:bookmarkStart w:id="753" w:name="_Toc303539141"/>
      <w:bookmarkStart w:id="754" w:name="_Toc304295561"/>
      <w:bookmarkStart w:id="755" w:name="_Toc297123535"/>
      <w:bookmarkStart w:id="756" w:name="_Toc312677497"/>
      <w:bookmarkStart w:id="757" w:name="_Toc318581174"/>
      <w:r>
        <w:rPr>
          <w:rFonts w:hint="eastAsia" w:hAnsi="宋体" w:cs="宋体"/>
          <w:sz w:val="21"/>
          <w:szCs w:val="21"/>
          <w:highlight w:val="none"/>
        </w:rPr>
        <w:t>.1.2 试验设备</w:t>
      </w:r>
    </w:p>
    <w:p>
      <w:pPr>
        <w:spacing w:line="360" w:lineRule="auto"/>
        <w:ind w:firstLine="420" w:firstLineChars="200"/>
        <w:jc w:val="left"/>
        <w:rPr>
          <w:rFonts w:hint="eastAsia" w:hAnsi="宋体" w:cs="宋体"/>
          <w:sz w:val="21"/>
          <w:szCs w:val="21"/>
          <w:highlight w:val="none"/>
          <w:u w:val="single"/>
        </w:rPr>
      </w:pPr>
      <w:r>
        <w:rPr>
          <w:rFonts w:hint="eastAsia" w:hAnsi="宋体" w:cs="宋体"/>
          <w:sz w:val="21"/>
          <w:szCs w:val="21"/>
          <w:highlight w:val="none"/>
        </w:rPr>
        <w:t>施工现场需要配置的试验场所：</w:t>
      </w:r>
      <w:bookmarkEnd w:id="750"/>
      <w:bookmarkEnd w:id="751"/>
      <w:bookmarkEnd w:id="752"/>
      <w:bookmarkEnd w:id="753"/>
      <w:bookmarkEnd w:id="754"/>
      <w:bookmarkEnd w:id="755"/>
      <w:bookmarkEnd w:id="756"/>
      <w:bookmarkStart w:id="758" w:name="_Toc297216195"/>
      <w:bookmarkStart w:id="759" w:name="_Toc312678024"/>
      <w:bookmarkStart w:id="760" w:name="_Toc312677498"/>
      <w:bookmarkStart w:id="761" w:name="_Toc303539142"/>
      <w:bookmarkStart w:id="762" w:name="_Toc300934985"/>
      <w:bookmarkStart w:id="763" w:name="_Toc297123536"/>
      <w:bookmarkStart w:id="764" w:name="_Toc304295562"/>
      <w:r>
        <w:rPr>
          <w:rFonts w:hint="eastAsia" w:hAnsi="宋体" w:cs="宋体"/>
          <w:sz w:val="21"/>
          <w:szCs w:val="21"/>
          <w:highlight w:val="none"/>
          <w:u w:val="single"/>
        </w:rPr>
        <w:t xml:space="preserve">                           </w:t>
      </w:r>
    </w:p>
    <w:p>
      <w:pPr>
        <w:spacing w:line="360" w:lineRule="auto"/>
        <w:jc w:val="left"/>
        <w:rPr>
          <w:rFonts w:hint="eastAsia" w:hAnsi="宋体" w:cs="宋体"/>
          <w:sz w:val="21"/>
          <w:szCs w:val="21"/>
          <w:highlight w:val="none"/>
        </w:rPr>
      </w:pPr>
      <w:r>
        <w:rPr>
          <w:rFonts w:hint="eastAsia" w:hAnsi="宋体" w:cs="宋体"/>
          <w:sz w:val="21"/>
          <w:szCs w:val="21"/>
          <w:highlight w:val="none"/>
          <w:u w:val="single"/>
        </w:rPr>
        <w:t xml:space="preserve">                                                         </w:t>
      </w:r>
      <w:r>
        <w:rPr>
          <w:rFonts w:hint="eastAsia" w:hAnsi="宋体" w:cs="宋体"/>
          <w:sz w:val="21"/>
          <w:szCs w:val="21"/>
          <w:highlight w:val="none"/>
        </w:rPr>
        <w:t xml:space="preserve">。 </w:t>
      </w:r>
    </w:p>
    <w:p>
      <w:pPr>
        <w:spacing w:line="360" w:lineRule="auto"/>
        <w:ind w:firstLine="420" w:firstLineChars="200"/>
        <w:jc w:val="left"/>
        <w:rPr>
          <w:rFonts w:hint="eastAsia" w:hAnsi="宋体" w:cs="宋体"/>
          <w:sz w:val="21"/>
          <w:szCs w:val="21"/>
          <w:highlight w:val="none"/>
          <w:u w:val="single"/>
        </w:rPr>
      </w:pPr>
      <w:r>
        <w:rPr>
          <w:rFonts w:hint="eastAsia" w:hAnsi="宋体" w:cs="宋体"/>
          <w:sz w:val="21"/>
          <w:szCs w:val="21"/>
          <w:highlight w:val="none"/>
        </w:rPr>
        <w:t>施工现场需要配备的试验设备：</w:t>
      </w:r>
      <w:r>
        <w:rPr>
          <w:rFonts w:hint="eastAsia" w:hAnsi="宋体" w:cs="宋体"/>
          <w:sz w:val="21"/>
          <w:szCs w:val="21"/>
          <w:highlight w:val="none"/>
          <w:u w:val="single"/>
        </w:rPr>
        <w:t xml:space="preserve">                           </w:t>
      </w:r>
    </w:p>
    <w:p>
      <w:pPr>
        <w:spacing w:line="360" w:lineRule="auto"/>
        <w:jc w:val="left"/>
        <w:rPr>
          <w:rFonts w:hint="eastAsia" w:hAnsi="宋体" w:cs="宋体"/>
          <w:sz w:val="21"/>
          <w:szCs w:val="21"/>
          <w:highlight w:val="none"/>
        </w:rPr>
      </w:pPr>
      <w:r>
        <w:rPr>
          <w:rFonts w:hint="eastAsia" w:hAnsi="宋体" w:cs="宋体"/>
          <w:sz w:val="21"/>
          <w:szCs w:val="21"/>
          <w:highlight w:val="none"/>
          <w:u w:val="single"/>
        </w:rPr>
        <w:t xml:space="preserve">                                                         </w:t>
      </w:r>
      <w:r>
        <w:rPr>
          <w:rFonts w:hint="eastAsia" w:hAnsi="宋体" w:cs="宋体"/>
          <w:sz w:val="21"/>
          <w:szCs w:val="21"/>
          <w:highlight w:val="none"/>
        </w:rPr>
        <w:t>。</w:t>
      </w:r>
    </w:p>
    <w:p>
      <w:pPr>
        <w:spacing w:line="360" w:lineRule="auto"/>
        <w:ind w:firstLine="420" w:firstLineChars="200"/>
        <w:jc w:val="left"/>
        <w:rPr>
          <w:rFonts w:hint="eastAsia" w:hAnsi="宋体" w:cs="宋体"/>
          <w:sz w:val="21"/>
          <w:szCs w:val="21"/>
          <w:highlight w:val="none"/>
          <w:u w:val="single"/>
        </w:rPr>
      </w:pPr>
      <w:r>
        <w:rPr>
          <w:rFonts w:hint="eastAsia" w:hAnsi="宋体" w:cs="宋体"/>
          <w:sz w:val="21"/>
          <w:szCs w:val="21"/>
          <w:highlight w:val="none"/>
        </w:rPr>
        <w:t>施工现场需要具备的其他试验条件：</w:t>
      </w:r>
      <w:r>
        <w:rPr>
          <w:rFonts w:hint="eastAsia" w:hAnsi="宋体" w:cs="宋体"/>
          <w:sz w:val="21"/>
          <w:szCs w:val="21"/>
          <w:highlight w:val="none"/>
          <w:u w:val="single"/>
        </w:rPr>
        <w:t xml:space="preserve">                      </w:t>
      </w:r>
    </w:p>
    <w:p>
      <w:pPr>
        <w:spacing w:line="360" w:lineRule="auto"/>
        <w:jc w:val="left"/>
        <w:rPr>
          <w:rFonts w:hint="eastAsia" w:hAnsi="宋体" w:cs="宋体"/>
          <w:sz w:val="21"/>
          <w:szCs w:val="21"/>
          <w:highlight w:val="none"/>
        </w:rPr>
      </w:pPr>
      <w:r>
        <w:rPr>
          <w:rFonts w:hint="eastAsia" w:hAnsi="宋体" w:cs="宋体"/>
          <w:sz w:val="21"/>
          <w:szCs w:val="21"/>
          <w:highlight w:val="none"/>
          <w:u w:val="single"/>
        </w:rPr>
        <w:t xml:space="preserve">                                                         </w:t>
      </w:r>
      <w:r>
        <w:rPr>
          <w:rFonts w:hint="eastAsia" w:hAnsi="宋体" w:cs="宋体"/>
          <w:sz w:val="21"/>
          <w:szCs w:val="21"/>
          <w:highlight w:val="none"/>
        </w:rPr>
        <w:t>。</w:t>
      </w:r>
    </w:p>
    <w:p>
      <w:pPr>
        <w:spacing w:line="360" w:lineRule="auto"/>
        <w:ind w:firstLine="420" w:firstLineChars="200"/>
        <w:outlineLvl w:val="0"/>
        <w:rPr>
          <w:rFonts w:hint="eastAsia" w:hAnsi="宋体" w:cs="宋体"/>
          <w:color w:val="000000"/>
          <w:sz w:val="21"/>
          <w:szCs w:val="21"/>
          <w:highlight w:val="none"/>
        </w:rPr>
      </w:pPr>
      <w:bookmarkStart w:id="765" w:name="_Toc30931"/>
      <w:bookmarkStart w:id="766" w:name="_Toc11905"/>
      <w:bookmarkStart w:id="767" w:name="_Toc29611"/>
      <w:r>
        <w:rPr>
          <w:rFonts w:hint="eastAsia" w:hAnsi="宋体" w:cs="宋体"/>
          <w:color w:val="000000"/>
          <w:sz w:val="21"/>
          <w:szCs w:val="21"/>
          <w:highlight w:val="none"/>
        </w:rPr>
        <w:t>9.4 现场工艺试验</w:t>
      </w:r>
      <w:bookmarkEnd w:id="765"/>
      <w:bookmarkEnd w:id="766"/>
      <w:bookmarkEnd w:id="767"/>
      <w:r>
        <w:rPr>
          <w:rFonts w:hint="eastAsia" w:hAnsi="宋体" w:cs="宋体"/>
          <w:color w:val="000000"/>
          <w:sz w:val="21"/>
          <w:szCs w:val="21"/>
          <w:highlight w:val="none"/>
        </w:rPr>
        <w:t xml:space="preserve"> </w:t>
      </w:r>
    </w:p>
    <w:p>
      <w:pPr>
        <w:spacing w:line="360" w:lineRule="auto"/>
        <w:ind w:firstLine="420" w:firstLineChars="200"/>
        <w:jc w:val="left"/>
        <w:rPr>
          <w:rFonts w:hint="eastAsia" w:hAnsi="宋体" w:cs="宋体"/>
          <w:sz w:val="21"/>
          <w:szCs w:val="21"/>
          <w:highlight w:val="none"/>
          <w:u w:val="single"/>
        </w:rPr>
      </w:pPr>
      <w:r>
        <w:rPr>
          <w:rFonts w:hint="eastAsia" w:hAnsi="宋体" w:cs="宋体"/>
          <w:sz w:val="21"/>
          <w:szCs w:val="21"/>
          <w:highlight w:val="none"/>
        </w:rPr>
        <w:t>现场工艺试验的有关约定：</w:t>
      </w:r>
      <w:r>
        <w:rPr>
          <w:rFonts w:hint="eastAsia" w:hAnsi="宋体" w:cs="宋体"/>
          <w:sz w:val="21"/>
          <w:szCs w:val="21"/>
          <w:highlight w:val="none"/>
          <w:u w:val="single"/>
        </w:rPr>
        <w:t xml:space="preserve">                              </w:t>
      </w:r>
    </w:p>
    <w:p>
      <w:pPr>
        <w:spacing w:line="360" w:lineRule="auto"/>
        <w:jc w:val="left"/>
        <w:rPr>
          <w:rFonts w:hint="eastAsia" w:hAnsi="宋体" w:cs="宋体"/>
          <w:sz w:val="21"/>
          <w:szCs w:val="21"/>
          <w:highlight w:val="none"/>
        </w:rPr>
      </w:pPr>
      <w:r>
        <w:rPr>
          <w:rFonts w:hint="eastAsia" w:hAnsi="宋体" w:cs="宋体"/>
          <w:sz w:val="21"/>
          <w:szCs w:val="21"/>
          <w:highlight w:val="none"/>
          <w:u w:val="single"/>
        </w:rPr>
        <w:t xml:space="preserve">                                                         </w:t>
      </w:r>
      <w:r>
        <w:rPr>
          <w:rFonts w:hint="eastAsia" w:hAnsi="宋体" w:cs="宋体"/>
          <w:sz w:val="21"/>
          <w:szCs w:val="21"/>
          <w:highlight w:val="none"/>
        </w:rPr>
        <w:t>。</w:t>
      </w:r>
    </w:p>
    <w:bookmarkEnd w:id="757"/>
    <w:bookmarkEnd w:id="758"/>
    <w:bookmarkEnd w:id="759"/>
    <w:bookmarkEnd w:id="760"/>
    <w:bookmarkEnd w:id="761"/>
    <w:bookmarkEnd w:id="762"/>
    <w:bookmarkEnd w:id="763"/>
    <w:bookmarkEnd w:id="764"/>
    <w:p>
      <w:pPr>
        <w:pStyle w:val="5"/>
        <w:spacing w:before="0" w:after="0" w:line="360" w:lineRule="auto"/>
        <w:rPr>
          <w:rFonts w:hint="eastAsia" w:ascii="宋体" w:hAnsi="宋体" w:eastAsia="宋体" w:cs="宋体"/>
          <w:b w:val="0"/>
          <w:color w:val="000000"/>
          <w:sz w:val="21"/>
          <w:szCs w:val="21"/>
          <w:highlight w:val="none"/>
        </w:rPr>
      </w:pPr>
      <w:bookmarkStart w:id="768" w:name="_Toc351203642"/>
      <w:r>
        <w:rPr>
          <w:rFonts w:hint="eastAsia" w:ascii="宋体" w:hAnsi="宋体" w:eastAsia="宋体" w:cs="宋体"/>
          <w:b w:val="0"/>
          <w:color w:val="000000"/>
          <w:sz w:val="21"/>
          <w:szCs w:val="21"/>
          <w:highlight w:val="none"/>
        </w:rPr>
        <w:t>1</w:t>
      </w:r>
      <w:bookmarkEnd w:id="731"/>
      <w:bookmarkEnd w:id="732"/>
      <w:bookmarkEnd w:id="733"/>
      <w:bookmarkEnd w:id="734"/>
      <w:bookmarkEnd w:id="735"/>
      <w:bookmarkEnd w:id="736"/>
      <w:bookmarkEnd w:id="737"/>
      <w:bookmarkEnd w:id="738"/>
      <w:bookmarkEnd w:id="739"/>
      <w:bookmarkEnd w:id="740"/>
      <w:bookmarkEnd w:id="741"/>
      <w:bookmarkEnd w:id="742"/>
      <w:bookmarkStart w:id="769" w:name="_Toc296891021"/>
      <w:bookmarkStart w:id="770" w:name="_Toc296347192"/>
      <w:bookmarkStart w:id="771" w:name="_Toc304295566"/>
      <w:bookmarkStart w:id="772" w:name="_Toc296346694"/>
      <w:bookmarkStart w:id="773" w:name="_Toc303539146"/>
      <w:bookmarkStart w:id="774" w:name="_Toc300934989"/>
      <w:bookmarkStart w:id="775" w:name="_Toc296944532"/>
      <w:bookmarkStart w:id="776" w:name="_Toc292559903"/>
      <w:bookmarkStart w:id="777" w:name="_Toc297123540"/>
      <w:bookmarkStart w:id="778" w:name="_Toc297120493"/>
      <w:bookmarkStart w:id="779" w:name="_Toc296891233"/>
      <w:bookmarkStart w:id="780" w:name="_Toc297216199"/>
      <w:bookmarkStart w:id="781" w:name="_Toc292559398"/>
      <w:bookmarkStart w:id="782" w:name="_Toc296503193"/>
      <w:bookmarkStart w:id="783" w:name="_Toc297048379"/>
      <w:bookmarkStart w:id="784" w:name="_Toc312678025"/>
      <w:bookmarkStart w:id="785" w:name="_Toc312677499"/>
      <w:bookmarkStart w:id="786" w:name="_Toc267251441"/>
      <w:bookmarkStart w:id="787" w:name="_Toc267251437"/>
      <w:bookmarkStart w:id="788" w:name="_Toc267251435"/>
      <w:bookmarkStart w:id="789" w:name="_Toc267251440"/>
      <w:bookmarkStart w:id="790" w:name="_Toc267251439"/>
      <w:bookmarkStart w:id="791" w:name="_Toc267251433"/>
      <w:bookmarkStart w:id="792" w:name="_Toc267251442"/>
      <w:r>
        <w:rPr>
          <w:rFonts w:hint="eastAsia" w:ascii="宋体" w:hAnsi="宋体" w:eastAsia="宋体" w:cs="宋体"/>
          <w:b w:val="0"/>
          <w:color w:val="000000"/>
          <w:sz w:val="21"/>
          <w:szCs w:val="21"/>
          <w:highlight w:val="none"/>
        </w:rPr>
        <w:t>0. 变更</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bookmarkEnd w:id="784"/>
    <w:bookmarkEnd w:id="785"/>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w:t>
      </w:r>
      <w:bookmarkStart w:id="793" w:name="_Toc297123541"/>
      <w:bookmarkStart w:id="794" w:name="_Toc296891022"/>
      <w:bookmarkStart w:id="795" w:name="_Toc297120494"/>
      <w:bookmarkStart w:id="796" w:name="_Toc296347193"/>
      <w:bookmarkStart w:id="797" w:name="_Toc304295567"/>
      <w:bookmarkStart w:id="798" w:name="_Toc300934990"/>
      <w:bookmarkStart w:id="799" w:name="_Toc292559399"/>
      <w:bookmarkStart w:id="800" w:name="_Toc312678026"/>
      <w:bookmarkStart w:id="801" w:name="_Toc296503194"/>
      <w:bookmarkStart w:id="802" w:name="_Toc296891234"/>
      <w:bookmarkStart w:id="803" w:name="_Toc296944533"/>
      <w:bookmarkStart w:id="804" w:name="_Toc312677500"/>
      <w:bookmarkStart w:id="805" w:name="_Toc296346695"/>
      <w:bookmarkStart w:id="806" w:name="_Toc303539147"/>
      <w:bookmarkStart w:id="807" w:name="_Toc297048380"/>
      <w:bookmarkStart w:id="808" w:name="_Toc292559904"/>
      <w:bookmarkStart w:id="809" w:name="_Toc297216200"/>
      <w:r>
        <w:rPr>
          <w:rFonts w:hint="eastAsia" w:hAnsi="宋体" w:cs="宋体"/>
          <w:color w:val="000000"/>
          <w:sz w:val="21"/>
          <w:szCs w:val="21"/>
          <w:highlight w:val="none"/>
        </w:rPr>
        <w:t>0.1变更的范围</w:t>
      </w:r>
    </w:p>
    <w:p>
      <w:pPr>
        <w:spacing w:line="360" w:lineRule="auto"/>
        <w:ind w:firstLine="600"/>
        <w:jc w:val="left"/>
        <w:rPr>
          <w:rFonts w:hint="eastAsia" w:hAnsi="宋体" w:cs="宋体"/>
          <w:color w:val="000000"/>
          <w:sz w:val="21"/>
          <w:szCs w:val="21"/>
          <w:highlight w:val="none"/>
          <w:u w:val="single"/>
        </w:rPr>
      </w:pPr>
      <w:r>
        <w:rPr>
          <w:rFonts w:hint="eastAsia" w:hAnsi="宋体" w:cs="宋体"/>
          <w:color w:val="000000"/>
          <w:sz w:val="21"/>
          <w:szCs w:val="21"/>
          <w:highlight w:val="none"/>
        </w:rPr>
        <w:t>关于变更的范围的约定：</w:t>
      </w:r>
      <w:r>
        <w:rPr>
          <w:rFonts w:hint="eastAsia" w:hAnsi="宋体" w:cs="宋体"/>
          <w:color w:val="000000"/>
          <w:sz w:val="21"/>
          <w:szCs w:val="21"/>
          <w:highlight w:val="none"/>
          <w:u w:val="single"/>
        </w:rPr>
        <w:t xml:space="preserve">                                </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outlineLvl w:val="0"/>
        <w:rPr>
          <w:rFonts w:hint="eastAsia" w:hAnsi="宋体" w:cs="宋体"/>
          <w:color w:val="000000"/>
          <w:sz w:val="21"/>
          <w:szCs w:val="21"/>
          <w:highlight w:val="none"/>
        </w:rPr>
      </w:pPr>
      <w:bookmarkStart w:id="810" w:name="_Toc2892"/>
      <w:bookmarkStart w:id="811" w:name="_Toc1926"/>
      <w:bookmarkStart w:id="812" w:name="_Toc11891"/>
      <w:r>
        <w:rPr>
          <w:rFonts w:hint="eastAsia" w:hAnsi="宋体" w:cs="宋体"/>
          <w:color w:val="000000"/>
          <w:sz w:val="21"/>
          <w:szCs w:val="21"/>
          <w:highlight w:val="none"/>
        </w:rPr>
        <w:t>10.4 变更估价</w:t>
      </w:r>
      <w:bookmarkEnd w:id="810"/>
      <w:bookmarkEnd w:id="811"/>
      <w:bookmarkEnd w:id="812"/>
    </w:p>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10.4.1 变更估价原则</w:t>
      </w:r>
    </w:p>
    <w:p>
      <w:pPr>
        <w:spacing w:line="360" w:lineRule="auto"/>
        <w:ind w:firstLine="420" w:firstLineChars="200"/>
        <w:jc w:val="left"/>
        <w:rPr>
          <w:rFonts w:hint="eastAsia" w:hAnsi="宋体" w:cs="宋体"/>
          <w:color w:val="000000"/>
          <w:sz w:val="21"/>
          <w:szCs w:val="21"/>
          <w:highlight w:val="none"/>
          <w:u w:val="single"/>
        </w:rPr>
      </w:pPr>
      <w:r>
        <w:rPr>
          <w:rFonts w:hint="eastAsia" w:hAnsi="宋体" w:cs="宋体"/>
          <w:color w:val="000000"/>
          <w:sz w:val="21"/>
          <w:szCs w:val="21"/>
          <w:highlight w:val="none"/>
        </w:rPr>
        <w:t xml:space="preserve">关于变更估价的约定: </w:t>
      </w:r>
      <w:r>
        <w:rPr>
          <w:rFonts w:hint="eastAsia" w:hAnsi="宋体" w:cs="宋体"/>
          <w:color w:val="000000"/>
          <w:sz w:val="21"/>
          <w:szCs w:val="21"/>
          <w:highlight w:val="none"/>
          <w:u w:val="single"/>
        </w:rPr>
        <w:t xml:space="preserve">                                   </w:t>
      </w:r>
    </w:p>
    <w:p>
      <w:pPr>
        <w:spacing w:line="360" w:lineRule="auto"/>
        <w:jc w:val="left"/>
        <w:rPr>
          <w:rFonts w:hint="eastAsia" w:hAnsi="宋体" w:cs="宋体"/>
          <w:color w:val="000000"/>
          <w:sz w:val="21"/>
          <w:szCs w:val="21"/>
          <w:highlight w:val="none"/>
          <w:u w:val="singl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Start w:id="813" w:name="_Toc296891237"/>
      <w:bookmarkStart w:id="814" w:name="_Toc303539150"/>
      <w:bookmarkStart w:id="815" w:name="_Toc296891025"/>
      <w:bookmarkStart w:id="816" w:name="_Toc296503197"/>
      <w:bookmarkStart w:id="817" w:name="_Toc300934993"/>
      <w:bookmarkStart w:id="818" w:name="_Toc297123544"/>
      <w:bookmarkStart w:id="819" w:name="_Toc297048383"/>
      <w:bookmarkStart w:id="820" w:name="_Toc292559907"/>
      <w:bookmarkStart w:id="821" w:name="_Toc292559402"/>
      <w:bookmarkStart w:id="822" w:name="_Toc296346698"/>
      <w:bookmarkStart w:id="823" w:name="_Toc297120497"/>
      <w:bookmarkStart w:id="824" w:name="_Toc296944536"/>
      <w:bookmarkStart w:id="825" w:name="_Toc297216203"/>
      <w:bookmarkStart w:id="826" w:name="_Toc296347196"/>
      <w:bookmarkStart w:id="827" w:name="_Toc312677503"/>
      <w:bookmarkStart w:id="828" w:name="_Toc304295570"/>
      <w:bookmarkStart w:id="829" w:name="_Toc312678029"/>
      <w:r>
        <w:rPr>
          <w:rFonts w:hint="eastAsia" w:hAnsi="宋体" w:cs="宋体"/>
          <w:color w:val="000000"/>
          <w:sz w:val="21"/>
          <w:szCs w:val="21"/>
          <w:highlight w:val="none"/>
        </w:rPr>
        <w:t>0.5承</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Start w:id="830" w:name="_Toc296891031"/>
      <w:bookmarkStart w:id="831" w:name="_Toc296347202"/>
      <w:bookmarkStart w:id="832" w:name="_Toc303539151"/>
      <w:bookmarkStart w:id="833" w:name="_Toc292559408"/>
      <w:bookmarkStart w:id="834" w:name="_Toc297120503"/>
      <w:bookmarkStart w:id="835" w:name="_Toc300934994"/>
      <w:bookmarkStart w:id="836" w:name="_Toc296346704"/>
      <w:bookmarkStart w:id="837" w:name="_Toc296891243"/>
      <w:bookmarkStart w:id="838" w:name="_Toc297048389"/>
      <w:bookmarkStart w:id="839" w:name="_Toc292559913"/>
      <w:bookmarkStart w:id="840" w:name="_Toc296944542"/>
      <w:bookmarkStart w:id="841" w:name="_Toc297216204"/>
      <w:bookmarkStart w:id="842" w:name="_Toc296503203"/>
      <w:bookmarkStart w:id="843" w:name="_Toc297123545"/>
      <w:r>
        <w:rPr>
          <w:rFonts w:hint="eastAsia" w:hAnsi="宋体" w:cs="宋体"/>
          <w:color w:val="000000"/>
          <w:sz w:val="21"/>
          <w:szCs w:val="21"/>
          <w:highlight w:val="none"/>
        </w:rPr>
        <w:t>包人的合理化建议</w:t>
      </w:r>
    </w:p>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监理人审查承包人合理化建议的期限：</w:t>
      </w:r>
      <w:r>
        <w:rPr>
          <w:rFonts w:hint="eastAsia" w:hAnsi="宋体" w:cs="宋体"/>
          <w:sz w:val="21"/>
          <w:szCs w:val="21"/>
          <w:highlight w:val="none"/>
          <w:u w:val="single"/>
        </w:rPr>
        <w:t xml:space="preserve">                    </w:t>
      </w:r>
      <w:r>
        <w:rPr>
          <w:rFonts w:hint="eastAsia" w:hAnsi="宋体" w:cs="宋体"/>
          <w:sz w:val="21"/>
          <w:szCs w:val="21"/>
          <w:highlight w:val="none"/>
        </w:rPr>
        <w:t>。</w:t>
      </w:r>
    </w:p>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发包人审批承包人合理化建议的期限：</w:t>
      </w:r>
      <w:r>
        <w:rPr>
          <w:rFonts w:hint="eastAsia" w:hAnsi="宋体" w:cs="宋体"/>
          <w:sz w:val="21"/>
          <w:szCs w:val="21"/>
          <w:highlight w:val="none"/>
          <w:u w:val="single"/>
        </w:rPr>
        <w:t xml:space="preserve">                    </w:t>
      </w:r>
      <w:r>
        <w:rPr>
          <w:rFonts w:hint="eastAsia" w:hAnsi="宋体" w:cs="宋体"/>
          <w:sz w:val="21"/>
          <w:szCs w:val="21"/>
          <w:highlight w:val="none"/>
        </w:rPr>
        <w:t>。</w:t>
      </w:r>
    </w:p>
    <w:p>
      <w:pPr>
        <w:spacing w:line="360" w:lineRule="auto"/>
        <w:ind w:firstLine="420" w:firstLineChars="200"/>
        <w:jc w:val="left"/>
        <w:rPr>
          <w:rFonts w:hint="eastAsia" w:hAnsi="宋体" w:cs="宋体"/>
          <w:sz w:val="21"/>
          <w:szCs w:val="21"/>
          <w:highlight w:val="none"/>
          <w:u w:val="single"/>
        </w:rPr>
      </w:pPr>
      <w:r>
        <w:rPr>
          <w:rFonts w:hint="eastAsia" w:hAnsi="宋体" w:cs="宋体"/>
          <w:sz w:val="21"/>
          <w:szCs w:val="21"/>
          <w:highlight w:val="none"/>
        </w:rPr>
        <w:t>承</w:t>
      </w:r>
      <w:bookmarkStart w:id="844" w:name="_Toc303539152"/>
      <w:bookmarkStart w:id="845" w:name="_Toc292559409"/>
      <w:bookmarkStart w:id="846" w:name="_Toc300934995"/>
      <w:bookmarkStart w:id="847" w:name="_Toc297123546"/>
      <w:bookmarkStart w:id="848" w:name="_Toc297216205"/>
      <w:bookmarkStart w:id="849" w:name="_Toc296891244"/>
      <w:bookmarkStart w:id="850" w:name="_Toc296944543"/>
      <w:bookmarkStart w:id="851" w:name="_Toc304295571"/>
      <w:bookmarkStart w:id="852" w:name="_Toc297120504"/>
      <w:bookmarkStart w:id="853" w:name="_Toc318581175"/>
      <w:bookmarkStart w:id="854" w:name="_Toc296347203"/>
      <w:bookmarkStart w:id="855" w:name="_Toc297048390"/>
      <w:bookmarkStart w:id="856" w:name="_Toc312678030"/>
      <w:bookmarkStart w:id="857" w:name="_Toc312677504"/>
      <w:bookmarkStart w:id="858" w:name="_Toc296891032"/>
      <w:bookmarkStart w:id="859" w:name="_Toc296503204"/>
      <w:bookmarkStart w:id="860" w:name="_Toc292559914"/>
      <w:bookmarkStart w:id="861" w:name="_Toc296346705"/>
      <w:r>
        <w:rPr>
          <w:rFonts w:hint="eastAsia" w:hAnsi="宋体" w:cs="宋体"/>
          <w:sz w:val="21"/>
          <w:szCs w:val="21"/>
          <w:highlight w:val="none"/>
        </w:rPr>
        <w:t>包人提出的合理化建议降低了合同价格或者提高了工程经济效益的奖励的方法和金额为：</w:t>
      </w:r>
      <w:r>
        <w:rPr>
          <w:rFonts w:hint="eastAsia" w:hAnsi="宋体" w:cs="宋体"/>
          <w:sz w:val="21"/>
          <w:szCs w:val="21"/>
          <w:highlight w:val="none"/>
          <w:u w:val="single"/>
        </w:rPr>
        <w:t xml:space="preserve">                                </w:t>
      </w:r>
    </w:p>
    <w:p>
      <w:pPr>
        <w:spacing w:line="360" w:lineRule="auto"/>
        <w:jc w:val="left"/>
        <w:rPr>
          <w:rFonts w:hint="eastAsia" w:hAnsi="宋体" w:cs="宋体"/>
          <w:sz w:val="21"/>
          <w:szCs w:val="21"/>
          <w:highlight w:val="none"/>
          <w:u w:val="single"/>
        </w:rPr>
      </w:pPr>
      <w:r>
        <w:rPr>
          <w:rFonts w:hint="eastAsia" w:hAnsi="宋体" w:cs="宋体"/>
          <w:sz w:val="21"/>
          <w:szCs w:val="21"/>
          <w:highlight w:val="none"/>
          <w:u w:val="single"/>
        </w:rPr>
        <w:t xml:space="preserve">                                                         </w:t>
      </w:r>
      <w:r>
        <w:rPr>
          <w:rFonts w:hint="eastAsia" w:hAnsi="宋体" w:cs="宋体"/>
          <w:sz w:val="21"/>
          <w:szCs w:val="21"/>
          <w:highlight w:val="none"/>
        </w:rPr>
        <w:t>。</w:t>
      </w:r>
    </w:p>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Pr>
        <w:spacing w:line="360" w:lineRule="auto"/>
        <w:ind w:firstLine="420" w:firstLineChars="200"/>
        <w:outlineLvl w:val="0"/>
        <w:rPr>
          <w:rFonts w:hint="eastAsia" w:hAnsi="宋体" w:cs="宋体"/>
          <w:color w:val="000000"/>
          <w:sz w:val="21"/>
          <w:szCs w:val="21"/>
          <w:highlight w:val="none"/>
        </w:rPr>
      </w:pPr>
      <w:bookmarkStart w:id="862" w:name="_Toc28089"/>
      <w:bookmarkStart w:id="863" w:name="_Toc32198"/>
      <w:bookmarkStart w:id="864" w:name="_Toc30881"/>
      <w:r>
        <w:rPr>
          <w:rFonts w:hint="eastAsia" w:hAnsi="宋体" w:cs="宋体"/>
          <w:color w:val="000000"/>
          <w:sz w:val="21"/>
          <w:szCs w:val="21"/>
          <w:highlight w:val="none"/>
        </w:rPr>
        <w:t>1</w:t>
      </w:r>
      <w:bookmarkStart w:id="865" w:name="_Toc297120499"/>
      <w:bookmarkStart w:id="866" w:name="_Toc304295574"/>
      <w:bookmarkStart w:id="867" w:name="_Toc292559404"/>
      <w:bookmarkStart w:id="868" w:name="_Toc296944538"/>
      <w:bookmarkStart w:id="869" w:name="_Toc297123548"/>
      <w:bookmarkStart w:id="870" w:name="_Toc303539154"/>
      <w:bookmarkStart w:id="871" w:name="_Toc297216207"/>
      <w:bookmarkStart w:id="872" w:name="_Toc296891027"/>
      <w:bookmarkStart w:id="873" w:name="_Toc296346700"/>
      <w:bookmarkStart w:id="874" w:name="_Toc296503199"/>
      <w:bookmarkStart w:id="875" w:name="_Toc296347198"/>
      <w:bookmarkStart w:id="876" w:name="_Toc292559909"/>
      <w:bookmarkStart w:id="877" w:name="_Toc300934997"/>
      <w:bookmarkStart w:id="878" w:name="_Toc312677507"/>
      <w:bookmarkStart w:id="879" w:name="_Toc312678033"/>
      <w:bookmarkStart w:id="880" w:name="_Toc296891239"/>
      <w:bookmarkStart w:id="881" w:name="_Toc297048385"/>
      <w:r>
        <w:rPr>
          <w:rFonts w:hint="eastAsia" w:hAnsi="宋体" w:cs="宋体"/>
          <w:color w:val="000000"/>
          <w:sz w:val="21"/>
          <w:szCs w:val="21"/>
          <w:highlight w:val="none"/>
        </w:rPr>
        <w:t>0.7 暂估价</w:t>
      </w:r>
      <w:bookmarkEnd w:id="862"/>
      <w:bookmarkEnd w:id="863"/>
      <w:bookmarkEnd w:id="864"/>
    </w:p>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暂</w:t>
      </w:r>
      <w:bookmarkStart w:id="882" w:name="_Toc312678034"/>
      <w:bookmarkStart w:id="883" w:name="_Toc318581176"/>
      <w:bookmarkStart w:id="884" w:name="_Toc312677508"/>
      <w:r>
        <w:rPr>
          <w:rFonts w:hint="eastAsia" w:hAnsi="宋体" w:cs="宋体"/>
          <w:sz w:val="21"/>
          <w:szCs w:val="21"/>
          <w:highlight w:val="none"/>
        </w:rPr>
        <w:t>估价材料和工程设备的明细详见附件11：《</w:t>
      </w:r>
      <w:r>
        <w:rPr>
          <w:rFonts w:hint="eastAsia" w:hAnsi="宋体" w:cs="宋体"/>
          <w:color w:val="000000"/>
          <w:sz w:val="21"/>
          <w:szCs w:val="21"/>
          <w:highlight w:val="none"/>
        </w:rPr>
        <w:t>暂估价一览表》</w:t>
      </w:r>
      <w:r>
        <w:rPr>
          <w:rFonts w:hint="eastAsia" w:hAnsi="宋体" w:cs="宋体"/>
          <w:sz w:val="21"/>
          <w:szCs w:val="21"/>
          <w:highlight w:val="none"/>
        </w:rPr>
        <w:t>。</w:t>
      </w:r>
    </w:p>
    <w:bookmarkEnd w:id="882"/>
    <w:bookmarkEnd w:id="883"/>
    <w:bookmarkEnd w:id="884"/>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1</w:t>
      </w:r>
      <w:bookmarkStart w:id="885" w:name="_Toc312678035"/>
      <w:bookmarkStart w:id="886" w:name="_Toc312677509"/>
      <w:bookmarkStart w:id="887" w:name="_Toc318581177"/>
      <w:r>
        <w:rPr>
          <w:rFonts w:hint="eastAsia" w:hAnsi="宋体" w:cs="宋体"/>
          <w:sz w:val="21"/>
          <w:szCs w:val="21"/>
          <w:highlight w:val="none"/>
        </w:rPr>
        <w:t>0.7.1 依法必须招标的暂估价项目</w:t>
      </w:r>
    </w:p>
    <w:bookmarkEnd w:id="885"/>
    <w:bookmarkEnd w:id="886"/>
    <w:bookmarkEnd w:id="887"/>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对于依法必须招标的暂估价项目的确认和批准采取第</w:t>
      </w:r>
      <w:r>
        <w:rPr>
          <w:rFonts w:hint="eastAsia" w:hAnsi="宋体" w:cs="宋体"/>
          <w:sz w:val="21"/>
          <w:szCs w:val="21"/>
          <w:highlight w:val="none"/>
          <w:u w:val="single"/>
        </w:rPr>
        <w:t xml:space="preserve">    </w:t>
      </w:r>
      <w:r>
        <w:rPr>
          <w:rFonts w:hint="eastAsia" w:hAnsi="宋体" w:cs="宋体"/>
          <w:sz w:val="21"/>
          <w:szCs w:val="21"/>
          <w:highlight w:val="none"/>
        </w:rPr>
        <w:t>种方式确定。</w:t>
      </w:r>
    </w:p>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10.7.2 不属于依法必须招标的暂估价项目</w:t>
      </w:r>
    </w:p>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对于不属于依法必须招标的暂估价项目的确认和批准采取第</w:t>
      </w:r>
      <w:r>
        <w:rPr>
          <w:rFonts w:hint="eastAsia" w:hAnsi="宋体" w:cs="宋体"/>
          <w:sz w:val="21"/>
          <w:szCs w:val="21"/>
          <w:highlight w:val="none"/>
          <w:u w:val="single"/>
        </w:rPr>
        <w:t xml:space="preserve">   </w:t>
      </w:r>
      <w:r>
        <w:rPr>
          <w:rFonts w:hint="eastAsia" w:hAnsi="宋体" w:cs="宋体"/>
          <w:sz w:val="21"/>
          <w:szCs w:val="21"/>
          <w:highlight w:val="none"/>
        </w:rPr>
        <w:t xml:space="preserve"> 种方式确定。</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第3种方式：承包人直接实施的暂估价项目</w:t>
      </w:r>
    </w:p>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承包人直接实施的暂估价项目的约定：</w:t>
      </w:r>
      <w:r>
        <w:rPr>
          <w:rFonts w:hint="eastAsia" w:hAnsi="宋体" w:cs="宋体"/>
          <w:sz w:val="21"/>
          <w:szCs w:val="21"/>
          <w:highlight w:val="none"/>
          <w:u w:val="single"/>
        </w:rPr>
        <w:t xml:space="preserve">                     </w:t>
      </w:r>
    </w:p>
    <w:p>
      <w:pPr>
        <w:spacing w:line="360" w:lineRule="auto"/>
        <w:jc w:val="left"/>
        <w:rPr>
          <w:rFonts w:hint="eastAsia" w:hAnsi="宋体" w:cs="宋体"/>
          <w:sz w:val="21"/>
          <w:szCs w:val="21"/>
          <w:highlight w:val="none"/>
        </w:rPr>
      </w:pPr>
      <w:r>
        <w:rPr>
          <w:rFonts w:hint="eastAsia" w:hAnsi="宋体" w:cs="宋体"/>
          <w:sz w:val="21"/>
          <w:szCs w:val="21"/>
          <w:highlight w:val="none"/>
          <w:u w:val="single"/>
        </w:rPr>
        <w:t xml:space="preserve">                                                         </w:t>
      </w:r>
      <w:r>
        <w:rPr>
          <w:rFonts w:hint="eastAsia" w:hAnsi="宋体" w:cs="宋体"/>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10.8 暂列金额</w:t>
      </w:r>
    </w:p>
    <w:p>
      <w:pPr>
        <w:autoSpaceDE w:val="0"/>
        <w:autoSpaceDN w:val="0"/>
        <w:adjustRightInd w:val="0"/>
        <w:spacing w:line="360" w:lineRule="auto"/>
        <w:ind w:firstLine="420" w:firstLineChars="200"/>
        <w:jc w:val="left"/>
        <w:rPr>
          <w:rFonts w:hint="eastAsia" w:hAnsi="宋体" w:cs="宋体"/>
          <w:sz w:val="21"/>
          <w:szCs w:val="21"/>
          <w:highlight w:val="none"/>
          <w:u w:val="single"/>
        </w:rPr>
      </w:pPr>
      <w:r>
        <w:rPr>
          <w:rFonts w:hint="eastAsia" w:hAnsi="宋体" w:cs="宋体"/>
          <w:color w:val="000000"/>
          <w:sz w:val="21"/>
          <w:szCs w:val="21"/>
          <w:highlight w:val="none"/>
        </w:rPr>
        <w:t>合同当事人关于暂列金额使用的约定：</w:t>
      </w:r>
      <w:r>
        <w:rPr>
          <w:rFonts w:hint="eastAsia" w:hAnsi="宋体" w:cs="宋体"/>
          <w:sz w:val="21"/>
          <w:szCs w:val="21"/>
          <w:highlight w:val="none"/>
          <w:u w:val="single"/>
        </w:rPr>
        <w:t xml:space="preserve">                     </w:t>
      </w:r>
    </w:p>
    <w:p>
      <w:pPr>
        <w:autoSpaceDE w:val="0"/>
        <w:autoSpaceDN w:val="0"/>
        <w:adjustRightInd w:val="0"/>
        <w:spacing w:line="360" w:lineRule="auto"/>
        <w:jc w:val="left"/>
        <w:rPr>
          <w:rFonts w:hint="eastAsia" w:hAnsi="宋体" w:cs="宋体"/>
          <w:color w:val="000000"/>
          <w:sz w:val="21"/>
          <w:szCs w:val="21"/>
          <w:highlight w:val="none"/>
        </w:rPr>
      </w:pPr>
      <w:r>
        <w:rPr>
          <w:rFonts w:hint="eastAsia" w:hAnsi="宋体" w:cs="宋体"/>
          <w:sz w:val="21"/>
          <w:szCs w:val="21"/>
          <w:highlight w:val="none"/>
          <w:u w:val="single"/>
        </w:rPr>
        <w:t xml:space="preserve">                                                         </w:t>
      </w:r>
      <w:r>
        <w:rPr>
          <w:rFonts w:hint="eastAsia" w:hAnsi="宋体" w:cs="宋体"/>
          <w:color w:val="000000"/>
          <w:sz w:val="21"/>
          <w:szCs w:val="21"/>
          <w:highlight w:val="none"/>
        </w:rPr>
        <w:t>。</w:t>
      </w:r>
    </w:p>
    <w:p>
      <w:pPr>
        <w:pStyle w:val="5"/>
        <w:spacing w:before="0" w:after="0" w:line="360" w:lineRule="auto"/>
        <w:rPr>
          <w:rFonts w:hint="eastAsia" w:ascii="宋体" w:hAnsi="宋体" w:eastAsia="宋体" w:cs="宋体"/>
          <w:b w:val="0"/>
          <w:color w:val="000000"/>
          <w:sz w:val="21"/>
          <w:szCs w:val="21"/>
          <w:highlight w:val="none"/>
        </w:rPr>
      </w:pPr>
      <w:bookmarkStart w:id="888" w:name="_Toc351203643"/>
      <w:r>
        <w:rPr>
          <w:rFonts w:hint="eastAsia" w:ascii="宋体" w:hAnsi="宋体" w:eastAsia="宋体" w:cs="宋体"/>
          <w:b w:val="0"/>
          <w:color w:val="000000"/>
          <w:sz w:val="21"/>
          <w:szCs w:val="21"/>
          <w:highlight w:val="none"/>
        </w:rPr>
        <w:t>11. 价格调整</w:t>
      </w:r>
      <w:bookmarkEnd w:id="888"/>
    </w:p>
    <w:p>
      <w:pPr>
        <w:spacing w:line="360" w:lineRule="auto"/>
        <w:ind w:firstLine="420" w:firstLineChars="200"/>
        <w:rPr>
          <w:rFonts w:hint="eastAsia" w:hAnsi="宋体" w:cs="宋体"/>
          <w:color w:val="000000"/>
          <w:sz w:val="21"/>
          <w:szCs w:val="21"/>
          <w:highlight w:val="none"/>
        </w:rPr>
      </w:pPr>
      <w:bookmarkStart w:id="889" w:name="_Toc297216209"/>
      <w:bookmarkStart w:id="890" w:name="_Toc297123550"/>
      <w:bookmarkStart w:id="891" w:name="_Toc297120501"/>
      <w:bookmarkStart w:id="892" w:name="_Toc297048387"/>
      <w:bookmarkStart w:id="893" w:name="_Toc304295577"/>
      <w:bookmarkStart w:id="894" w:name="_Toc292559406"/>
      <w:bookmarkStart w:id="895" w:name="_Toc303539157"/>
      <w:bookmarkStart w:id="896" w:name="_Toc296503201"/>
      <w:bookmarkStart w:id="897" w:name="_Toc292559911"/>
      <w:bookmarkStart w:id="898" w:name="_Toc296944540"/>
      <w:bookmarkStart w:id="899" w:name="_Toc300935000"/>
      <w:bookmarkStart w:id="900" w:name="_Toc296891241"/>
      <w:bookmarkStart w:id="901" w:name="_Toc296346702"/>
      <w:bookmarkStart w:id="902" w:name="_Toc296347200"/>
      <w:bookmarkStart w:id="903" w:name="_Toc296891029"/>
      <w:bookmarkStart w:id="904" w:name="_Toc312678039"/>
      <w:r>
        <w:rPr>
          <w:rFonts w:hint="eastAsia" w:hAnsi="宋体" w:cs="宋体"/>
          <w:color w:val="000000"/>
          <w:sz w:val="21"/>
          <w:szCs w:val="21"/>
          <w:highlight w:val="none"/>
        </w:rPr>
        <w:t>11.1 市场价格波动引起的调整</w:t>
      </w:r>
    </w:p>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市场价格波动是否调整合同价格的约定：</w:t>
      </w:r>
      <w:r>
        <w:rPr>
          <w:rFonts w:hint="eastAsia" w:hAnsi="宋体" w:cs="宋体"/>
          <w:sz w:val="21"/>
          <w:szCs w:val="21"/>
          <w:highlight w:val="none"/>
          <w:u w:val="single"/>
        </w:rPr>
        <w:t xml:space="preserve">                 </w:t>
      </w:r>
      <w:r>
        <w:rPr>
          <w:rFonts w:hint="eastAsia" w:hAnsi="宋体" w:cs="宋体"/>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因市场价格波动调整合同价格，采用以下</w:t>
      </w:r>
      <w:r>
        <w:rPr>
          <w:rFonts w:hint="eastAsia" w:hAnsi="宋体" w:cs="宋体"/>
          <w:sz w:val="21"/>
          <w:szCs w:val="21"/>
          <w:highlight w:val="none"/>
        </w:rPr>
        <w:t>第</w:t>
      </w:r>
      <w:r>
        <w:rPr>
          <w:rFonts w:hint="eastAsia" w:hAnsi="宋体" w:cs="宋体"/>
          <w:sz w:val="21"/>
          <w:szCs w:val="21"/>
          <w:highlight w:val="none"/>
          <w:u w:val="single"/>
        </w:rPr>
        <w:t xml:space="preserve">    </w:t>
      </w:r>
      <w:r>
        <w:rPr>
          <w:rFonts w:hint="eastAsia" w:hAnsi="宋体" w:cs="宋体"/>
          <w:color w:val="000000"/>
          <w:sz w:val="21"/>
          <w:szCs w:val="21"/>
          <w:highlight w:val="none"/>
        </w:rPr>
        <w:t>种方式对合同价格进行调整：</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第1种方式：采用价格指数进行价格调整。</w:t>
      </w:r>
    </w:p>
    <w:p>
      <w:pPr>
        <w:spacing w:line="360" w:lineRule="auto"/>
        <w:ind w:firstLine="420" w:firstLineChars="200"/>
        <w:jc w:val="left"/>
        <w:rPr>
          <w:rFonts w:hint="eastAsia" w:hAnsi="宋体" w:cs="宋体"/>
          <w:color w:val="000000"/>
          <w:sz w:val="21"/>
          <w:szCs w:val="21"/>
          <w:highlight w:val="none"/>
          <w:u w:val="single"/>
        </w:rPr>
      </w:pPr>
      <w:r>
        <w:rPr>
          <w:rFonts w:hint="eastAsia" w:hAnsi="宋体" w:cs="宋体"/>
          <w:color w:val="000000"/>
          <w:sz w:val="21"/>
          <w:szCs w:val="21"/>
          <w:highlight w:val="none"/>
        </w:rPr>
        <w:t>关于各可调因子、定值和变值权重，以及基本价格指数及其来源的约定：</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 xml:space="preserve">；  </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第2种方式：采用造价信息进行价格调整。</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（2）关于基准价格的约定：</w:t>
      </w:r>
      <w:r>
        <w:rPr>
          <w:rFonts w:hint="eastAsia" w:hAnsi="宋体" w:cs="宋体"/>
          <w:sz w:val="21"/>
          <w:szCs w:val="21"/>
          <w:highlight w:val="none"/>
          <w:u w:val="single"/>
        </w:rPr>
        <w:t xml:space="preserve">                         </w:t>
      </w:r>
      <w:r>
        <w:rPr>
          <w:rFonts w:hint="eastAsia" w:hAnsi="宋体" w:cs="宋体"/>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专用合同条款①承包人在已标价工程量清单或预算书中载明的材料单价低于基准价格的：专用合同条款合同履行期间材料单价涨幅以基准价格为基础超过</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%时，或材料单价跌幅以已标价工程量清单或预算书中载明材料单价为基础超过</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%时，其超过部分据实调整。</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②承包人在已标价工程量清单或预算书中载明的材料单价高于基准价格的：专用合同条款合同履行期间材料单价跌幅以基准价格为基础超过</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%时，材料单价涨幅以已标价工程量清单或预算书中载明材料单价为基础超过</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%时，其超过部分据实调整。</w:t>
      </w:r>
    </w:p>
    <w:p>
      <w:pPr>
        <w:spacing w:line="360" w:lineRule="auto"/>
        <w:ind w:firstLine="645"/>
        <w:jc w:val="left"/>
        <w:rPr>
          <w:rFonts w:hint="eastAsia" w:hAnsi="宋体" w:cs="宋体"/>
          <w:color w:val="000000"/>
          <w:sz w:val="21"/>
          <w:szCs w:val="21"/>
          <w:highlight w:val="none"/>
        </w:rPr>
      </w:pPr>
      <w:r>
        <w:rPr>
          <w:rFonts w:hint="eastAsia" w:hAnsi="宋体" w:cs="宋体"/>
          <w:color w:val="000000"/>
          <w:sz w:val="21"/>
          <w:szCs w:val="21"/>
          <w:highlight w:val="none"/>
        </w:rPr>
        <w:t>③承包人在已标价工程量清单或预算书中载明的材料单价等于基准单价的：专用合同条款合同履行期间材料单价涨跌幅以基准单价为基础超过±</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%时，其超过部分据实调整。</w:t>
      </w:r>
    </w:p>
    <w:p>
      <w:pPr>
        <w:spacing w:line="360" w:lineRule="auto"/>
        <w:ind w:firstLine="645"/>
        <w:jc w:val="left"/>
        <w:rPr>
          <w:rFonts w:hint="eastAsia" w:hAnsi="宋体" w:cs="宋体"/>
          <w:color w:val="000000"/>
          <w:sz w:val="21"/>
          <w:szCs w:val="21"/>
          <w:highlight w:val="none"/>
          <w:u w:val="single"/>
        </w:rPr>
      </w:pPr>
      <w:r>
        <w:rPr>
          <w:rFonts w:hint="eastAsia" w:hAnsi="宋体" w:cs="宋体"/>
          <w:color w:val="000000"/>
          <w:sz w:val="21"/>
          <w:szCs w:val="21"/>
          <w:highlight w:val="none"/>
        </w:rPr>
        <w:t>第3种方式：其他价格调整方式：</w:t>
      </w:r>
      <w:r>
        <w:rPr>
          <w:rFonts w:hint="eastAsia" w:hAnsi="宋体" w:cs="宋体"/>
          <w:color w:val="000000"/>
          <w:sz w:val="21"/>
          <w:szCs w:val="21"/>
          <w:highlight w:val="none"/>
          <w:u w:val="single"/>
        </w:rPr>
        <w:t xml:space="preserve">                        </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bookmarkEnd w:id="786"/>
    <w:bookmarkEnd w:id="787"/>
    <w:bookmarkEnd w:id="788"/>
    <w:bookmarkEnd w:id="789"/>
    <w:bookmarkEnd w:id="790"/>
    <w:bookmarkEnd w:id="791"/>
    <w:p>
      <w:pPr>
        <w:pStyle w:val="5"/>
        <w:spacing w:before="0" w:after="0" w:line="360" w:lineRule="auto"/>
        <w:rPr>
          <w:rFonts w:hint="eastAsia" w:ascii="宋体" w:hAnsi="宋体" w:eastAsia="宋体" w:cs="宋体"/>
          <w:b w:val="0"/>
          <w:color w:val="000000"/>
          <w:sz w:val="21"/>
          <w:szCs w:val="21"/>
          <w:highlight w:val="none"/>
        </w:rPr>
      </w:pPr>
      <w:bookmarkStart w:id="905" w:name="_Toc297048391"/>
      <w:bookmarkStart w:id="906" w:name="_Toc297120505"/>
      <w:bookmarkStart w:id="907" w:name="_Toc296347204"/>
      <w:bookmarkStart w:id="908" w:name="_Toc296891033"/>
      <w:bookmarkStart w:id="909" w:name="_Toc296944544"/>
      <w:bookmarkStart w:id="910" w:name="_Toc292559410"/>
      <w:bookmarkStart w:id="911" w:name="_Toc296891245"/>
      <w:bookmarkStart w:id="912" w:name="_Toc296503205"/>
      <w:bookmarkStart w:id="913" w:name="_Toc292559915"/>
      <w:bookmarkStart w:id="914" w:name="_Toc296346706"/>
      <w:bookmarkStart w:id="915" w:name="_Toc351203644"/>
      <w:bookmarkStart w:id="916" w:name="_Toc297123552"/>
      <w:bookmarkStart w:id="917" w:name="_Toc297216211"/>
      <w:bookmarkStart w:id="918" w:name="_Toc300935002"/>
      <w:bookmarkStart w:id="919" w:name="_Toc303539159"/>
      <w:bookmarkStart w:id="920" w:name="_Toc312678040"/>
      <w:bookmarkStart w:id="921" w:name="_Toc304295579"/>
      <w:r>
        <w:rPr>
          <w:rFonts w:hint="eastAsia" w:ascii="宋体" w:hAnsi="宋体" w:eastAsia="宋体" w:cs="宋体"/>
          <w:b w:val="0"/>
          <w:color w:val="000000"/>
          <w:sz w:val="21"/>
          <w:szCs w:val="21"/>
          <w:highlight w:val="none"/>
        </w:rPr>
        <w:t xml:space="preserve">12. </w:t>
      </w:r>
      <w:bookmarkEnd w:id="905"/>
      <w:bookmarkEnd w:id="906"/>
      <w:bookmarkEnd w:id="907"/>
      <w:bookmarkEnd w:id="908"/>
      <w:bookmarkEnd w:id="909"/>
      <w:bookmarkEnd w:id="910"/>
      <w:bookmarkEnd w:id="911"/>
      <w:bookmarkEnd w:id="912"/>
      <w:bookmarkEnd w:id="913"/>
      <w:bookmarkEnd w:id="914"/>
      <w:r>
        <w:rPr>
          <w:rFonts w:hint="eastAsia" w:ascii="宋体" w:hAnsi="宋体" w:eastAsia="宋体" w:cs="宋体"/>
          <w:b w:val="0"/>
          <w:color w:val="000000"/>
          <w:sz w:val="21"/>
          <w:szCs w:val="21"/>
          <w:highlight w:val="none"/>
        </w:rPr>
        <w:t>合同价格、计量与支付</w:t>
      </w:r>
      <w:bookmarkEnd w:id="915"/>
    </w:p>
    <w:bookmarkEnd w:id="916"/>
    <w:bookmarkEnd w:id="917"/>
    <w:bookmarkEnd w:id="918"/>
    <w:bookmarkEnd w:id="919"/>
    <w:bookmarkEnd w:id="920"/>
    <w:bookmarkEnd w:id="921"/>
    <w:p>
      <w:pPr>
        <w:spacing w:line="360" w:lineRule="auto"/>
        <w:ind w:firstLine="420" w:firstLineChars="200"/>
        <w:rPr>
          <w:rFonts w:hint="eastAsia" w:hAnsi="宋体" w:cs="宋体"/>
          <w:color w:val="000000"/>
          <w:sz w:val="21"/>
          <w:szCs w:val="21"/>
          <w:highlight w:val="none"/>
        </w:rPr>
      </w:pPr>
      <w:bookmarkStart w:id="922" w:name="_Toc267251461"/>
      <w:bookmarkStart w:id="923" w:name="_Toc292559411"/>
      <w:bookmarkStart w:id="924" w:name="_Toc292559916"/>
      <w:bookmarkStart w:id="925" w:name="_Toc297048392"/>
      <w:bookmarkStart w:id="926" w:name="_Toc297120506"/>
      <w:bookmarkStart w:id="927" w:name="_Toc296944545"/>
      <w:bookmarkStart w:id="928" w:name="_Toc296891034"/>
      <w:bookmarkStart w:id="929" w:name="_Toc296346707"/>
      <w:bookmarkStart w:id="930" w:name="_Toc296347205"/>
      <w:bookmarkStart w:id="931" w:name="_Toc296891246"/>
      <w:bookmarkStart w:id="932" w:name="_Toc296503206"/>
      <w:bookmarkStart w:id="933" w:name="_Toc297216212"/>
      <w:bookmarkStart w:id="934" w:name="_Toc300935003"/>
      <w:bookmarkStart w:id="935" w:name="_Toc303539160"/>
      <w:bookmarkStart w:id="936" w:name="_Toc312678041"/>
      <w:bookmarkStart w:id="937" w:name="_Toc304295580"/>
      <w:bookmarkStart w:id="938" w:name="_Toc297123553"/>
      <w:r>
        <w:rPr>
          <w:rFonts w:hint="eastAsia" w:hAnsi="宋体" w:cs="宋体"/>
          <w:color w:val="000000"/>
          <w:sz w:val="21"/>
          <w:szCs w:val="21"/>
          <w:highlight w:val="none"/>
        </w:rPr>
        <w:t>12.1 合</w:t>
      </w:r>
      <w:bookmarkEnd w:id="922"/>
      <w:bookmarkEnd w:id="923"/>
      <w:bookmarkEnd w:id="924"/>
      <w:r>
        <w:rPr>
          <w:rFonts w:hint="eastAsia" w:hAnsi="宋体" w:cs="宋体"/>
          <w:color w:val="000000"/>
          <w:sz w:val="21"/>
          <w:szCs w:val="21"/>
          <w:highlight w:val="none"/>
        </w:rPr>
        <w:t>同价</w:t>
      </w:r>
      <w:bookmarkEnd w:id="925"/>
      <w:bookmarkEnd w:id="926"/>
      <w:bookmarkEnd w:id="927"/>
      <w:bookmarkEnd w:id="928"/>
      <w:bookmarkEnd w:id="929"/>
      <w:bookmarkEnd w:id="930"/>
      <w:bookmarkEnd w:id="931"/>
      <w:bookmarkEnd w:id="932"/>
      <w:r>
        <w:rPr>
          <w:rFonts w:hint="eastAsia" w:hAnsi="宋体" w:cs="宋体"/>
          <w:color w:val="000000"/>
          <w:sz w:val="21"/>
          <w:szCs w:val="21"/>
          <w:highlight w:val="none"/>
        </w:rPr>
        <w:t>格形式</w:t>
      </w:r>
    </w:p>
    <w:bookmarkEnd w:id="933"/>
    <w:bookmarkEnd w:id="934"/>
    <w:bookmarkEnd w:id="935"/>
    <w:bookmarkEnd w:id="936"/>
    <w:bookmarkEnd w:id="937"/>
    <w:bookmarkEnd w:id="938"/>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1、单价合同。</w:t>
      </w:r>
    </w:p>
    <w:p>
      <w:pPr>
        <w:spacing w:line="360" w:lineRule="auto"/>
        <w:ind w:firstLine="420" w:firstLineChars="200"/>
        <w:jc w:val="left"/>
        <w:rPr>
          <w:rFonts w:hint="eastAsia" w:hAnsi="宋体" w:cs="宋体"/>
          <w:color w:val="000000"/>
          <w:sz w:val="21"/>
          <w:szCs w:val="21"/>
          <w:highlight w:val="none"/>
          <w:u w:val="single"/>
        </w:rPr>
      </w:pPr>
      <w:r>
        <w:rPr>
          <w:rFonts w:hint="eastAsia" w:hAnsi="宋体" w:cs="宋体"/>
          <w:color w:val="000000"/>
          <w:sz w:val="21"/>
          <w:szCs w:val="21"/>
          <w:highlight w:val="none"/>
        </w:rPr>
        <w:t>综合单价包含的风险范围：</w:t>
      </w:r>
      <w:r>
        <w:rPr>
          <w:rFonts w:hint="eastAsia" w:hAnsi="宋体" w:cs="宋体"/>
          <w:color w:val="000000"/>
          <w:sz w:val="21"/>
          <w:szCs w:val="21"/>
          <w:highlight w:val="none"/>
          <w:u w:val="single"/>
        </w:rPr>
        <w:t xml:space="preserve">                               </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u w:val="single"/>
        </w:rPr>
      </w:pPr>
      <w:r>
        <w:rPr>
          <w:rFonts w:hint="eastAsia" w:hAnsi="宋体" w:cs="宋体"/>
          <w:color w:val="000000"/>
          <w:sz w:val="21"/>
          <w:szCs w:val="21"/>
          <w:highlight w:val="none"/>
        </w:rPr>
        <w:t>风险费用的计算方法：</w:t>
      </w:r>
      <w:r>
        <w:rPr>
          <w:rFonts w:hint="eastAsia" w:hAnsi="宋体" w:cs="宋体"/>
          <w:color w:val="000000"/>
          <w:sz w:val="21"/>
          <w:szCs w:val="21"/>
          <w:highlight w:val="none"/>
          <w:u w:val="single"/>
        </w:rPr>
        <w:t xml:space="preserve">                                  </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风险范围以外合同价格的调整方法：</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 xml:space="preserve">       </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2、总价合同。</w:t>
      </w:r>
    </w:p>
    <w:p>
      <w:pPr>
        <w:spacing w:line="360" w:lineRule="auto"/>
        <w:ind w:firstLine="420" w:firstLineChars="200"/>
        <w:jc w:val="left"/>
        <w:rPr>
          <w:rFonts w:hint="eastAsia" w:hAnsi="宋体" w:cs="宋体"/>
          <w:color w:val="000000"/>
          <w:sz w:val="21"/>
          <w:szCs w:val="21"/>
          <w:highlight w:val="none"/>
          <w:u w:val="single"/>
        </w:rPr>
      </w:pPr>
      <w:r>
        <w:rPr>
          <w:rFonts w:hint="eastAsia" w:hAnsi="宋体" w:cs="宋体"/>
          <w:color w:val="000000"/>
          <w:sz w:val="21"/>
          <w:szCs w:val="21"/>
          <w:highlight w:val="none"/>
        </w:rPr>
        <w:t>总价包含的风险范围：</w:t>
      </w:r>
      <w:r>
        <w:rPr>
          <w:rFonts w:hint="eastAsia" w:hAnsi="宋体" w:cs="宋体"/>
          <w:color w:val="000000"/>
          <w:sz w:val="21"/>
          <w:szCs w:val="21"/>
          <w:highlight w:val="none"/>
          <w:u w:val="single"/>
        </w:rPr>
        <w:t xml:space="preserve">                                   </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u w:val="single"/>
        </w:rPr>
      </w:pPr>
      <w:r>
        <w:rPr>
          <w:rFonts w:hint="eastAsia" w:hAnsi="宋体" w:cs="宋体"/>
          <w:color w:val="000000"/>
          <w:sz w:val="21"/>
          <w:szCs w:val="21"/>
          <w:highlight w:val="none"/>
        </w:rPr>
        <w:t>风险费用的计算方法：</w:t>
      </w:r>
      <w:r>
        <w:rPr>
          <w:rFonts w:hint="eastAsia" w:hAnsi="宋体" w:cs="宋体"/>
          <w:color w:val="000000"/>
          <w:sz w:val="21"/>
          <w:szCs w:val="21"/>
          <w:highlight w:val="none"/>
          <w:u w:val="single"/>
        </w:rPr>
        <w:t xml:space="preserve">                                   </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风险范围以外合同价格的调整方法：</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 xml:space="preserve">        </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u w:val="single"/>
        </w:rPr>
      </w:pPr>
      <w:r>
        <w:rPr>
          <w:rFonts w:hint="eastAsia" w:hAnsi="宋体" w:cs="宋体"/>
          <w:color w:val="000000"/>
          <w:sz w:val="21"/>
          <w:szCs w:val="21"/>
          <w:highlight w:val="none"/>
        </w:rPr>
        <w:t>3、其他价格方式：</w:t>
      </w:r>
      <w:r>
        <w:rPr>
          <w:rFonts w:hint="eastAsia" w:hAnsi="宋体" w:cs="宋体"/>
          <w:color w:val="000000"/>
          <w:sz w:val="21"/>
          <w:szCs w:val="21"/>
          <w:highlight w:val="none"/>
          <w:u w:val="single"/>
        </w:rPr>
        <w:t xml:space="preserve">                                     </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bookmarkStart w:id="939" w:name="_Toc297123554"/>
      <w:bookmarkStart w:id="940" w:name="_Toc303539161"/>
      <w:bookmarkStart w:id="941" w:name="_Toc300935004"/>
      <w:bookmarkStart w:id="942" w:name="_Toc304295581"/>
      <w:bookmarkStart w:id="943" w:name="_Toc297216213"/>
      <w:bookmarkStart w:id="944" w:name="_Toc312678042"/>
      <w:bookmarkStart w:id="945" w:name="_Toc296944546"/>
      <w:bookmarkStart w:id="946" w:name="_Toc297048393"/>
      <w:bookmarkStart w:id="947" w:name="_Toc296347206"/>
      <w:bookmarkStart w:id="948" w:name="_Toc296503207"/>
      <w:bookmarkStart w:id="949" w:name="_Toc292559917"/>
      <w:bookmarkStart w:id="950" w:name="_Toc292559412"/>
      <w:bookmarkStart w:id="951" w:name="_Toc296891247"/>
      <w:bookmarkStart w:id="952" w:name="_Toc296346708"/>
      <w:bookmarkStart w:id="953" w:name="_Toc297120507"/>
      <w:bookmarkStart w:id="954" w:name="_Toc296891035"/>
      <w:r>
        <w:rPr>
          <w:rFonts w:hint="eastAsia" w:hAnsi="宋体" w:cs="宋体"/>
          <w:color w:val="000000"/>
          <w:sz w:val="21"/>
          <w:szCs w:val="21"/>
          <w:highlight w:val="none"/>
        </w:rPr>
        <w:t>12.2 预付款</w:t>
      </w:r>
    </w:p>
    <w:bookmarkEnd w:id="939"/>
    <w:bookmarkEnd w:id="940"/>
    <w:bookmarkEnd w:id="941"/>
    <w:bookmarkEnd w:id="942"/>
    <w:bookmarkEnd w:id="943"/>
    <w:bookmarkEnd w:id="944"/>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12.2.1 预付款的支付</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预付款支付比例或金额：</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u w:val="single"/>
          <w:lang w:val="en-US" w:eastAsia="zh-CN"/>
        </w:rPr>
        <w:t>/</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预付款支付期限：</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预付款扣回的方式：</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12.2.2 预付款担保</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承包人提交预付款担保的期限：</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预付款担保的形式为：</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bookmarkEnd w:id="945"/>
    <w:bookmarkEnd w:id="946"/>
    <w:bookmarkEnd w:id="947"/>
    <w:bookmarkEnd w:id="948"/>
    <w:bookmarkEnd w:id="949"/>
    <w:bookmarkEnd w:id="950"/>
    <w:bookmarkEnd w:id="951"/>
    <w:bookmarkEnd w:id="952"/>
    <w:bookmarkEnd w:id="953"/>
    <w:bookmarkEnd w:id="954"/>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12.3 计量</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12.3.1 计量原则</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工程量计算规则：</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12.3.2 计量周期</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关于计量周期的约定：</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12.3.3 单价合同的计量</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关于单价合同计量的约定：</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12.3.4 总价合同的计量</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关于总价合同计量的约定：</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12.3.5总价合同采用支付分解表计量支付的，是否适用第12.3.4 项〔总价合同的计量〕约定进行计量：</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12.3.6 其他价格形式合同的计量</w:t>
      </w:r>
    </w:p>
    <w:p>
      <w:pPr>
        <w:spacing w:line="360" w:lineRule="auto"/>
        <w:ind w:firstLine="420" w:firstLineChars="200"/>
        <w:jc w:val="left"/>
        <w:rPr>
          <w:rFonts w:hint="eastAsia" w:hAnsi="宋体" w:cs="宋体"/>
          <w:color w:val="000000"/>
          <w:sz w:val="21"/>
          <w:szCs w:val="21"/>
          <w:highlight w:val="none"/>
          <w:u w:val="single"/>
        </w:rPr>
      </w:pPr>
      <w:r>
        <w:rPr>
          <w:rFonts w:hint="eastAsia" w:hAnsi="宋体" w:cs="宋体"/>
          <w:color w:val="000000"/>
          <w:sz w:val="21"/>
          <w:szCs w:val="21"/>
          <w:highlight w:val="none"/>
        </w:rPr>
        <w:t>其他价格形式的计量方式和程序：</w:t>
      </w:r>
      <w:r>
        <w:rPr>
          <w:rFonts w:hint="eastAsia" w:hAnsi="宋体" w:cs="宋体"/>
          <w:color w:val="000000"/>
          <w:sz w:val="21"/>
          <w:szCs w:val="21"/>
          <w:highlight w:val="none"/>
          <w:u w:val="single"/>
        </w:rPr>
        <w:t xml:space="preserve">                         </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12.4 工程进度款支付</w:t>
      </w:r>
    </w:p>
    <w:p>
      <w:pPr>
        <w:spacing w:line="360" w:lineRule="auto"/>
        <w:ind w:firstLine="420" w:firstLineChars="200"/>
        <w:jc w:val="left"/>
        <w:rPr>
          <w:rFonts w:hint="eastAsia" w:hAnsi="宋体" w:cs="宋体"/>
          <w:color w:val="000000"/>
          <w:sz w:val="21"/>
          <w:szCs w:val="21"/>
          <w:highlight w:val="none"/>
        </w:rPr>
      </w:pPr>
      <w:bookmarkStart w:id="955" w:name="_Toc297123556"/>
      <w:bookmarkStart w:id="956" w:name="_Toc292559921"/>
      <w:bookmarkStart w:id="957" w:name="_Toc296891039"/>
      <w:bookmarkStart w:id="958" w:name="_Toc296347210"/>
      <w:bookmarkStart w:id="959" w:name="_Toc303539163"/>
      <w:bookmarkStart w:id="960" w:name="_Toc300935006"/>
      <w:bookmarkStart w:id="961" w:name="_Toc296944550"/>
      <w:bookmarkStart w:id="962" w:name="_Toc297120511"/>
      <w:bookmarkStart w:id="963" w:name="_Toc296346712"/>
      <w:bookmarkStart w:id="964" w:name="_Toc297048397"/>
      <w:bookmarkStart w:id="965" w:name="_Toc296891251"/>
      <w:bookmarkStart w:id="966" w:name="_Toc297216215"/>
      <w:bookmarkStart w:id="967" w:name="_Toc292559416"/>
      <w:bookmarkStart w:id="968" w:name="_Toc296503211"/>
      <w:r>
        <w:rPr>
          <w:rFonts w:hint="eastAsia" w:hAnsi="宋体" w:cs="宋体"/>
          <w:color w:val="000000"/>
          <w:sz w:val="21"/>
          <w:szCs w:val="21"/>
          <w:highlight w:val="none"/>
        </w:rPr>
        <w:t>12.4.1 付款周期</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关于付款周期的约定：</w:t>
      </w:r>
      <w:r>
        <w:rPr>
          <w:rFonts w:hint="eastAsia" w:hAnsi="宋体" w:cs="宋体"/>
          <w:color w:val="000000"/>
          <w:sz w:val="21"/>
          <w:szCs w:val="21"/>
          <w:highlight w:val="none"/>
          <w:u w:val="single"/>
        </w:rPr>
        <w:t xml:space="preserve">工程竣工后支付67%，审计后支付30%，余款3%质保金一年付清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12.4.2 进度付款申请单的编制</w:t>
      </w:r>
    </w:p>
    <w:p>
      <w:pPr>
        <w:spacing w:line="360" w:lineRule="auto"/>
        <w:ind w:firstLine="420" w:firstLineChars="200"/>
        <w:jc w:val="left"/>
        <w:rPr>
          <w:rFonts w:hint="eastAsia" w:hAnsi="宋体" w:cs="宋体"/>
          <w:color w:val="000000"/>
          <w:sz w:val="21"/>
          <w:szCs w:val="21"/>
          <w:highlight w:val="none"/>
          <w:u w:val="single"/>
        </w:rPr>
      </w:pPr>
      <w:r>
        <w:rPr>
          <w:rFonts w:hint="eastAsia" w:hAnsi="宋体" w:cs="宋体"/>
          <w:color w:val="000000"/>
          <w:sz w:val="21"/>
          <w:szCs w:val="21"/>
          <w:highlight w:val="none"/>
        </w:rPr>
        <w:t>关于进度付款申请单编制的约定：</w:t>
      </w:r>
      <w:r>
        <w:rPr>
          <w:rFonts w:hint="eastAsia" w:hAnsi="宋体" w:cs="宋体"/>
          <w:color w:val="000000"/>
          <w:sz w:val="21"/>
          <w:szCs w:val="21"/>
          <w:highlight w:val="none"/>
          <w:u w:val="single"/>
        </w:rPr>
        <w:t xml:space="preserve">                       </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w:t>
      </w:r>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r>
        <w:rPr>
          <w:rFonts w:hint="eastAsia" w:hAnsi="宋体" w:cs="宋体"/>
          <w:color w:val="000000"/>
          <w:sz w:val="21"/>
          <w:szCs w:val="21"/>
          <w:highlight w:val="none"/>
        </w:rPr>
        <w:t>2.4.3 进度付款申请单的提交</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（1）单价合同进度付款申请单提交的约定：</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（2）总价合同进度付款申请单提交的约定：</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u w:val="single"/>
        </w:rPr>
      </w:pPr>
      <w:r>
        <w:rPr>
          <w:rFonts w:hint="eastAsia" w:hAnsi="宋体" w:cs="宋体"/>
          <w:color w:val="000000"/>
          <w:sz w:val="21"/>
          <w:szCs w:val="21"/>
          <w:highlight w:val="none"/>
        </w:rPr>
        <w:t>（3）其他价格形式合同进度付款申请单提交的约定：</w:t>
      </w:r>
      <w:r>
        <w:rPr>
          <w:rFonts w:hint="eastAsia" w:hAnsi="宋体" w:cs="宋体"/>
          <w:color w:val="000000"/>
          <w:sz w:val="21"/>
          <w:szCs w:val="21"/>
          <w:highlight w:val="none"/>
          <w:u w:val="single"/>
        </w:rPr>
        <w:t xml:space="preserve">       </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12.4.4 进度款审核和支付</w:t>
      </w:r>
    </w:p>
    <w:p>
      <w:pPr>
        <w:spacing w:line="360" w:lineRule="auto"/>
        <w:ind w:firstLine="420" w:firstLineChars="200"/>
        <w:jc w:val="left"/>
        <w:rPr>
          <w:rFonts w:hint="eastAsia" w:hAnsi="宋体" w:cs="宋体"/>
          <w:color w:val="000000"/>
          <w:sz w:val="21"/>
          <w:szCs w:val="21"/>
          <w:highlight w:val="none"/>
          <w:u w:val="single"/>
        </w:rPr>
      </w:pPr>
      <w:r>
        <w:rPr>
          <w:rFonts w:hint="eastAsia" w:hAnsi="宋体" w:cs="宋体"/>
          <w:color w:val="000000"/>
          <w:sz w:val="21"/>
          <w:szCs w:val="21"/>
          <w:highlight w:val="none"/>
        </w:rPr>
        <w:t>（1）监理人审查并报送发包人的期限：</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u w:val="single"/>
        </w:rPr>
      </w:pPr>
      <w:r>
        <w:rPr>
          <w:rFonts w:hint="eastAsia" w:hAnsi="宋体" w:cs="宋体"/>
          <w:color w:val="000000"/>
          <w:sz w:val="21"/>
          <w:szCs w:val="21"/>
          <w:highlight w:val="none"/>
        </w:rPr>
        <w:t>发包人完成审批并签发进度款支付证书的期限：</w:t>
      </w:r>
      <w:r>
        <w:rPr>
          <w:rFonts w:hint="eastAsia" w:hAnsi="宋体" w:cs="宋体"/>
          <w:color w:val="000000"/>
          <w:sz w:val="21"/>
          <w:szCs w:val="21"/>
          <w:highlight w:val="none"/>
          <w:u w:val="single"/>
        </w:rPr>
        <w:t xml:space="preserve">           </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（2）发包人支付进度款的期限：</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525" w:firstLineChars="250"/>
        <w:jc w:val="left"/>
        <w:rPr>
          <w:rFonts w:hint="eastAsia" w:hAnsi="宋体" w:cs="宋体"/>
          <w:color w:val="000000"/>
          <w:sz w:val="21"/>
          <w:szCs w:val="21"/>
          <w:highlight w:val="none"/>
          <w:u w:val="single"/>
        </w:rPr>
      </w:pPr>
      <w:r>
        <w:rPr>
          <w:rFonts w:hint="eastAsia" w:hAnsi="宋体" w:cs="宋体"/>
          <w:color w:val="000000"/>
          <w:sz w:val="21"/>
          <w:szCs w:val="21"/>
          <w:highlight w:val="none"/>
        </w:rPr>
        <w:t>发包人逾期支付进度款的违约金的计算方式：</w:t>
      </w:r>
      <w:r>
        <w:rPr>
          <w:rFonts w:hint="eastAsia" w:hAnsi="宋体" w:cs="宋体"/>
          <w:color w:val="000000"/>
          <w:sz w:val="21"/>
          <w:szCs w:val="21"/>
          <w:highlight w:val="none"/>
          <w:u w:val="single"/>
        </w:rPr>
        <w:t xml:space="preserve">            </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525" w:firstLineChars="250"/>
        <w:jc w:val="left"/>
        <w:rPr>
          <w:rFonts w:hint="eastAsia" w:hAnsi="宋体" w:cs="宋体"/>
          <w:color w:val="000000"/>
          <w:sz w:val="21"/>
          <w:szCs w:val="21"/>
          <w:highlight w:val="none"/>
        </w:rPr>
      </w:pPr>
      <w:r>
        <w:rPr>
          <w:rFonts w:hint="eastAsia" w:hAnsi="宋体" w:cs="宋体"/>
          <w:color w:val="000000"/>
          <w:sz w:val="21"/>
          <w:szCs w:val="21"/>
          <w:highlight w:val="none"/>
        </w:rPr>
        <w:t>12.4.6 支付分解表的编制</w:t>
      </w:r>
    </w:p>
    <w:p>
      <w:pPr>
        <w:spacing w:line="360" w:lineRule="auto"/>
        <w:ind w:firstLine="420" w:firstLineChars="200"/>
        <w:jc w:val="left"/>
        <w:rPr>
          <w:rFonts w:hint="eastAsia" w:hAnsi="宋体" w:cs="宋体"/>
          <w:color w:val="000000"/>
          <w:sz w:val="21"/>
          <w:szCs w:val="21"/>
          <w:highlight w:val="none"/>
          <w:u w:val="single"/>
        </w:rPr>
      </w:pPr>
      <w:r>
        <w:rPr>
          <w:rFonts w:hint="eastAsia" w:hAnsi="宋体" w:cs="宋体"/>
          <w:color w:val="000000"/>
          <w:sz w:val="21"/>
          <w:szCs w:val="21"/>
          <w:highlight w:val="none"/>
        </w:rPr>
        <w:t>2、总价合同支付分解表的编制与审批：</w:t>
      </w:r>
      <w:r>
        <w:rPr>
          <w:rFonts w:hint="eastAsia" w:hAnsi="宋体" w:cs="宋体"/>
          <w:color w:val="000000"/>
          <w:sz w:val="21"/>
          <w:szCs w:val="21"/>
          <w:highlight w:val="none"/>
          <w:u w:val="single"/>
        </w:rPr>
        <w:t xml:space="preserve">                  </w:t>
      </w:r>
    </w:p>
    <w:p>
      <w:pPr>
        <w:spacing w:line="360" w:lineRule="auto"/>
        <w:ind w:left="4200" w:hanging="4200" w:hangingChars="2000"/>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u w:val="single"/>
        </w:rPr>
      </w:pPr>
      <w:r>
        <w:rPr>
          <w:rFonts w:hint="eastAsia" w:hAnsi="宋体" w:cs="宋体"/>
          <w:color w:val="000000"/>
          <w:sz w:val="21"/>
          <w:szCs w:val="21"/>
          <w:highlight w:val="none"/>
        </w:rPr>
        <w:t>3、单价合同的总价项目支付分解表的编制与审批：</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 xml:space="preserve">   </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bookmarkEnd w:id="792"/>
    <w:p>
      <w:pPr>
        <w:pStyle w:val="5"/>
        <w:spacing w:before="0" w:after="0" w:line="360" w:lineRule="auto"/>
        <w:rPr>
          <w:rFonts w:hint="eastAsia" w:ascii="宋体" w:hAnsi="宋体" w:eastAsia="宋体" w:cs="宋体"/>
          <w:b w:val="0"/>
          <w:color w:val="000000"/>
          <w:sz w:val="21"/>
          <w:szCs w:val="21"/>
          <w:highlight w:val="none"/>
        </w:rPr>
      </w:pPr>
      <w:bookmarkStart w:id="969" w:name="_Toc351203645"/>
      <w:bookmarkStart w:id="970" w:name="_Toc296347218"/>
      <w:bookmarkStart w:id="971" w:name="_Toc296503219"/>
      <w:bookmarkStart w:id="972" w:name="_Toc312678053"/>
      <w:bookmarkStart w:id="973" w:name="_Toc296346720"/>
      <w:bookmarkStart w:id="974" w:name="_Toc296944558"/>
      <w:bookmarkStart w:id="975" w:name="_Toc296891047"/>
      <w:bookmarkStart w:id="976" w:name="_Toc297120519"/>
      <w:bookmarkStart w:id="977" w:name="_Toc292559424"/>
      <w:bookmarkStart w:id="978" w:name="_Toc303539172"/>
      <w:bookmarkStart w:id="979" w:name="_Toc296891259"/>
      <w:bookmarkStart w:id="980" w:name="_Toc292559929"/>
      <w:bookmarkStart w:id="981" w:name="_Toc297123564"/>
      <w:bookmarkStart w:id="982" w:name="_Toc297216223"/>
      <w:bookmarkStart w:id="983" w:name="_Toc297048405"/>
      <w:bookmarkStart w:id="984" w:name="_Toc300935015"/>
      <w:bookmarkStart w:id="985" w:name="_Toc304295593"/>
      <w:r>
        <w:rPr>
          <w:rFonts w:hint="eastAsia" w:ascii="宋体" w:hAnsi="宋体" w:eastAsia="宋体" w:cs="宋体"/>
          <w:b w:val="0"/>
          <w:color w:val="000000"/>
          <w:sz w:val="21"/>
          <w:szCs w:val="21"/>
          <w:highlight w:val="none"/>
        </w:rPr>
        <w:t>13. 验收和工程试车</w:t>
      </w:r>
      <w:bookmarkEnd w:id="969"/>
    </w:p>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13.1 分部分项工程验收</w:t>
      </w:r>
    </w:p>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13.1.2监理人不能按时进行验收时，应提前</w:t>
      </w:r>
      <w:r>
        <w:rPr>
          <w:rFonts w:hint="eastAsia" w:hAnsi="宋体" w:cs="宋体"/>
          <w:sz w:val="21"/>
          <w:szCs w:val="21"/>
          <w:highlight w:val="none"/>
          <w:u w:val="single"/>
        </w:rPr>
        <w:t xml:space="preserve">       </w:t>
      </w:r>
      <w:r>
        <w:rPr>
          <w:rFonts w:hint="eastAsia" w:hAnsi="宋体" w:cs="宋体"/>
          <w:sz w:val="21"/>
          <w:szCs w:val="21"/>
          <w:highlight w:val="none"/>
        </w:rPr>
        <w:t>小时提交书面延期要求。</w:t>
      </w:r>
    </w:p>
    <w:p>
      <w:pPr>
        <w:spacing w:line="360" w:lineRule="auto"/>
        <w:ind w:firstLine="420" w:firstLineChars="200"/>
        <w:jc w:val="left"/>
        <w:rPr>
          <w:rFonts w:hint="eastAsia" w:hAnsi="宋体" w:cs="宋体"/>
          <w:b/>
          <w:color w:val="000000"/>
          <w:sz w:val="21"/>
          <w:szCs w:val="21"/>
          <w:highlight w:val="none"/>
        </w:rPr>
      </w:pPr>
      <w:r>
        <w:rPr>
          <w:rFonts w:hint="eastAsia" w:hAnsi="宋体" w:cs="宋体"/>
          <w:sz w:val="21"/>
          <w:szCs w:val="21"/>
          <w:highlight w:val="none"/>
        </w:rPr>
        <w:t>关于延期最长不得超过：</w:t>
      </w:r>
      <w:r>
        <w:rPr>
          <w:rFonts w:hint="eastAsia" w:hAnsi="宋体" w:cs="宋体"/>
          <w:sz w:val="21"/>
          <w:szCs w:val="21"/>
          <w:highlight w:val="none"/>
          <w:u w:val="single"/>
        </w:rPr>
        <w:t xml:space="preserve">         </w:t>
      </w:r>
      <w:r>
        <w:rPr>
          <w:rFonts w:hint="eastAsia" w:hAnsi="宋体" w:cs="宋体"/>
          <w:sz w:val="21"/>
          <w:szCs w:val="21"/>
          <w:highlight w:val="none"/>
        </w:rPr>
        <w:t>小时。</w:t>
      </w:r>
    </w:p>
    <w:p>
      <w:pPr>
        <w:spacing w:line="360" w:lineRule="auto"/>
        <w:ind w:firstLine="420" w:firstLineChars="200"/>
        <w:rPr>
          <w:rFonts w:hint="eastAsia" w:hAnsi="宋体" w:cs="宋体"/>
          <w:color w:val="000000"/>
          <w:sz w:val="21"/>
          <w:szCs w:val="21"/>
          <w:highlight w:val="none"/>
        </w:rPr>
      </w:pPr>
      <w:bookmarkStart w:id="986" w:name="_Toc296503223"/>
      <w:bookmarkStart w:id="987" w:name="_Toc296891263"/>
      <w:bookmarkStart w:id="988" w:name="_Toc300935016"/>
      <w:bookmarkStart w:id="989" w:name="_Toc304295596"/>
      <w:bookmarkStart w:id="990" w:name="_Toc297048409"/>
      <w:bookmarkStart w:id="991" w:name="_Toc296944562"/>
      <w:bookmarkStart w:id="992" w:name="_Toc297120523"/>
      <w:bookmarkStart w:id="993" w:name="_Toc303539173"/>
      <w:bookmarkStart w:id="994" w:name="_Toc296347222"/>
      <w:bookmarkStart w:id="995" w:name="_Toc312678056"/>
      <w:bookmarkStart w:id="996" w:name="_Toc292559428"/>
      <w:bookmarkStart w:id="997" w:name="_Toc296346724"/>
      <w:bookmarkStart w:id="998" w:name="_Toc297123565"/>
      <w:bookmarkStart w:id="999" w:name="_Toc297216224"/>
      <w:bookmarkStart w:id="1000" w:name="_Toc296891051"/>
      <w:bookmarkStart w:id="1001" w:name="_Toc292559933"/>
      <w:bookmarkStart w:id="1002" w:name="_Toc267251474"/>
      <w:bookmarkStart w:id="1003" w:name="_Toc267251470"/>
      <w:bookmarkStart w:id="1004" w:name="_Toc267251475"/>
      <w:bookmarkStart w:id="1005" w:name="_Toc267251476"/>
      <w:bookmarkStart w:id="1006" w:name="_Toc267251471"/>
      <w:bookmarkStart w:id="1007" w:name="_Toc267251473"/>
      <w:bookmarkStart w:id="1008" w:name="_Toc267251472"/>
      <w:r>
        <w:rPr>
          <w:rFonts w:hint="eastAsia" w:hAnsi="宋体" w:cs="宋体"/>
          <w:color w:val="000000"/>
          <w:sz w:val="21"/>
          <w:szCs w:val="21"/>
          <w:highlight w:val="none"/>
        </w:rPr>
        <w:t>13.2 竣工验收</w:t>
      </w:r>
    </w:p>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pPr>
        <w:spacing w:line="360" w:lineRule="auto"/>
        <w:ind w:firstLine="420" w:firstLineChars="200"/>
        <w:jc w:val="left"/>
        <w:rPr>
          <w:rFonts w:hint="eastAsia" w:hAnsi="宋体" w:cs="宋体"/>
          <w:color w:val="000000"/>
          <w:sz w:val="21"/>
          <w:szCs w:val="21"/>
          <w:highlight w:val="none"/>
        </w:rPr>
      </w:pPr>
      <w:bookmarkStart w:id="1009" w:name="_Toc280868704"/>
      <w:bookmarkStart w:id="1010" w:name="_Toc280868705"/>
      <w:bookmarkStart w:id="1011" w:name="_Toc280868706"/>
      <w:bookmarkStart w:id="1012" w:name="_Toc280868707"/>
      <w:bookmarkStart w:id="1013" w:name="_Toc280868708"/>
      <w:bookmarkStart w:id="1014" w:name="_Toc280868709"/>
      <w:r>
        <w:rPr>
          <w:rFonts w:hint="eastAsia" w:hAnsi="宋体" w:cs="宋体"/>
          <w:color w:val="000000"/>
          <w:sz w:val="21"/>
          <w:szCs w:val="21"/>
          <w:highlight w:val="none"/>
        </w:rPr>
        <w:t>13.2.2竣工验收程序</w:t>
      </w:r>
    </w:p>
    <w:bookmarkEnd w:id="1009"/>
    <w:p>
      <w:pPr>
        <w:spacing w:line="360" w:lineRule="auto"/>
        <w:ind w:firstLine="420" w:firstLineChars="200"/>
        <w:jc w:val="left"/>
        <w:rPr>
          <w:rFonts w:hint="eastAsia" w:hAnsi="宋体" w:cs="宋体"/>
          <w:color w:val="000000"/>
          <w:sz w:val="21"/>
          <w:szCs w:val="21"/>
          <w:highlight w:val="none"/>
          <w:u w:val="single"/>
        </w:rPr>
      </w:pPr>
      <w:r>
        <w:rPr>
          <w:rFonts w:hint="eastAsia" w:hAnsi="宋体" w:cs="宋体"/>
          <w:color w:val="000000"/>
          <w:sz w:val="21"/>
          <w:szCs w:val="21"/>
          <w:highlight w:val="none"/>
        </w:rPr>
        <w:t>关于竣工验收程序的约定：</w:t>
      </w:r>
      <w:r>
        <w:rPr>
          <w:rFonts w:hint="eastAsia" w:hAnsi="宋体" w:cs="宋体"/>
          <w:color w:val="000000"/>
          <w:sz w:val="21"/>
          <w:szCs w:val="21"/>
          <w:highlight w:val="none"/>
          <w:u w:val="single"/>
        </w:rPr>
        <w:t xml:space="preserve">                              </w:t>
      </w:r>
    </w:p>
    <w:p>
      <w:pPr>
        <w:spacing w:line="360" w:lineRule="auto"/>
        <w:ind w:left="4200" w:hanging="4200" w:hangingChars="2000"/>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u w:val="single"/>
        </w:rPr>
      </w:pPr>
      <w:r>
        <w:rPr>
          <w:rFonts w:hint="eastAsia" w:hAnsi="宋体" w:cs="宋体"/>
          <w:color w:val="000000"/>
          <w:sz w:val="21"/>
          <w:szCs w:val="21"/>
          <w:highlight w:val="none"/>
        </w:rPr>
        <w:t>发包人不按照本项约定组织竣工验收、颁发工程接收证书的违约金的计算方法：</w:t>
      </w:r>
      <w:r>
        <w:rPr>
          <w:rFonts w:hint="eastAsia" w:hAnsi="宋体" w:cs="宋体"/>
          <w:color w:val="000000"/>
          <w:sz w:val="21"/>
          <w:szCs w:val="21"/>
          <w:highlight w:val="none"/>
          <w:u w:val="single"/>
        </w:rPr>
        <w:t xml:space="preserve">                                         </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bookmarkEnd w:id="1010"/>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13.2.5移交、接收全部与部分工程</w:t>
      </w:r>
    </w:p>
    <w:bookmarkEnd w:id="1011"/>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承包人向发包人移交工程的期限：</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u w:val="single"/>
        </w:rPr>
      </w:pPr>
      <w:r>
        <w:rPr>
          <w:rFonts w:hint="eastAsia" w:hAnsi="宋体" w:cs="宋体"/>
          <w:color w:val="000000"/>
          <w:sz w:val="21"/>
          <w:szCs w:val="21"/>
          <w:highlight w:val="none"/>
        </w:rPr>
        <w:t>发包人未按本合同约定接收全部或部分工程的，违约金的计算方法为：</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bookmarkEnd w:id="1012"/>
    <w:p>
      <w:pPr>
        <w:spacing w:line="360" w:lineRule="auto"/>
        <w:ind w:firstLine="420" w:firstLineChars="200"/>
        <w:jc w:val="left"/>
        <w:rPr>
          <w:rFonts w:hint="eastAsia" w:hAnsi="宋体" w:cs="宋体"/>
          <w:color w:val="000000"/>
          <w:sz w:val="21"/>
          <w:szCs w:val="21"/>
          <w:highlight w:val="none"/>
          <w:u w:val="single"/>
        </w:rPr>
      </w:pPr>
      <w:r>
        <w:rPr>
          <w:rFonts w:hint="eastAsia" w:hAnsi="宋体" w:cs="宋体"/>
          <w:color w:val="000000"/>
          <w:sz w:val="21"/>
          <w:szCs w:val="21"/>
          <w:highlight w:val="none"/>
        </w:rPr>
        <w:t>承包人未按时移交工程的，违约金的计算方法为：</w:t>
      </w:r>
      <w:r>
        <w:rPr>
          <w:rFonts w:hint="eastAsia" w:hAnsi="宋体" w:cs="宋体"/>
          <w:color w:val="000000"/>
          <w:sz w:val="21"/>
          <w:szCs w:val="21"/>
          <w:highlight w:val="none"/>
          <w:u w:val="single"/>
        </w:rPr>
        <w:t xml:space="preserve">          </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13.3 工程试车</w:t>
      </w:r>
    </w:p>
    <w:bookmarkEnd w:id="1013"/>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13.3.1 试车程序</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工程试车内容：</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（1）单机无负荷试车费用由</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承担；</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（2）无负荷联动试车费用由</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承担。</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13.3.3 投料试车</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关于投料试车相关事项的约定：</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outlineLvl w:val="0"/>
        <w:rPr>
          <w:rFonts w:hint="eastAsia" w:hAnsi="宋体" w:cs="宋体"/>
          <w:color w:val="000000"/>
          <w:sz w:val="21"/>
          <w:szCs w:val="21"/>
          <w:highlight w:val="none"/>
        </w:rPr>
      </w:pPr>
      <w:bookmarkStart w:id="1015" w:name="_Toc29234"/>
      <w:bookmarkStart w:id="1016" w:name="_Toc12519"/>
      <w:bookmarkStart w:id="1017" w:name="_Toc20345"/>
      <w:r>
        <w:rPr>
          <w:rFonts w:hint="eastAsia" w:hAnsi="宋体" w:cs="宋体"/>
          <w:color w:val="000000"/>
          <w:sz w:val="21"/>
          <w:szCs w:val="21"/>
          <w:highlight w:val="none"/>
        </w:rPr>
        <w:t>13.6 竣工退场</w:t>
      </w:r>
      <w:bookmarkEnd w:id="1015"/>
      <w:bookmarkEnd w:id="1016"/>
      <w:bookmarkEnd w:id="1017"/>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13.6.1 竣工退场</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承包人完成竣工退场的期限：</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pStyle w:val="5"/>
        <w:spacing w:before="0" w:after="0" w:line="360" w:lineRule="auto"/>
        <w:rPr>
          <w:rFonts w:hint="eastAsia" w:ascii="宋体" w:hAnsi="宋体" w:eastAsia="宋体" w:cs="宋体"/>
          <w:b w:val="0"/>
          <w:color w:val="000000"/>
          <w:sz w:val="21"/>
          <w:szCs w:val="21"/>
          <w:highlight w:val="none"/>
        </w:rPr>
      </w:pPr>
      <w:bookmarkStart w:id="1018" w:name="_Toc351203646"/>
      <w:r>
        <w:rPr>
          <w:rFonts w:hint="eastAsia" w:ascii="宋体" w:hAnsi="宋体" w:eastAsia="宋体" w:cs="宋体"/>
          <w:b w:val="0"/>
          <w:color w:val="000000"/>
          <w:sz w:val="21"/>
          <w:szCs w:val="21"/>
          <w:highlight w:val="none"/>
        </w:rPr>
        <w:t>14. 竣工结算</w:t>
      </w:r>
      <w:bookmarkEnd w:id="1018"/>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14.1 竣工结算申请</w:t>
      </w:r>
    </w:p>
    <w:p>
      <w:pPr>
        <w:spacing w:line="360" w:lineRule="auto"/>
        <w:ind w:firstLine="420" w:firstLineChars="200"/>
        <w:jc w:val="left"/>
        <w:rPr>
          <w:rFonts w:hint="eastAsia" w:hAnsi="宋体" w:cs="宋体"/>
          <w:color w:val="000000"/>
          <w:sz w:val="21"/>
          <w:szCs w:val="21"/>
          <w:highlight w:val="none"/>
        </w:rPr>
      </w:pPr>
      <w:r>
        <w:rPr>
          <w:rFonts w:hint="eastAsia" w:hAnsi="宋体" w:cs="宋体"/>
          <w:sz w:val="21"/>
          <w:szCs w:val="21"/>
          <w:highlight w:val="none"/>
        </w:rPr>
        <w:t>承包人提交竣工结算申请单的期限：</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u w:val="single"/>
        </w:rPr>
      </w:pPr>
      <w:r>
        <w:rPr>
          <w:rFonts w:hint="eastAsia" w:hAnsi="宋体" w:cs="宋体"/>
          <w:color w:val="000000"/>
          <w:sz w:val="21"/>
          <w:szCs w:val="21"/>
          <w:highlight w:val="none"/>
        </w:rPr>
        <w:t>竣工结算申请单应包括的内容：</w:t>
      </w:r>
      <w:r>
        <w:rPr>
          <w:rFonts w:hint="eastAsia" w:hAnsi="宋体" w:cs="宋体"/>
          <w:color w:val="000000"/>
          <w:sz w:val="21"/>
          <w:szCs w:val="21"/>
          <w:highlight w:val="none"/>
          <w:u w:val="single"/>
        </w:rPr>
        <w:t xml:space="preserve">                        </w:t>
      </w:r>
    </w:p>
    <w:p>
      <w:pPr>
        <w:spacing w:line="360" w:lineRule="auto"/>
        <w:jc w:val="left"/>
        <w:rPr>
          <w:rFonts w:hint="eastAsia" w:hAnsi="宋体" w:cs="宋体"/>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outlineLvl w:val="0"/>
        <w:rPr>
          <w:rFonts w:hint="eastAsia" w:hAnsi="宋体" w:cs="宋体"/>
          <w:color w:val="000000"/>
          <w:sz w:val="21"/>
          <w:szCs w:val="21"/>
          <w:highlight w:val="none"/>
        </w:rPr>
      </w:pPr>
      <w:bookmarkStart w:id="1019" w:name="_Toc24311"/>
      <w:bookmarkStart w:id="1020" w:name="_Toc7956"/>
      <w:bookmarkStart w:id="1021" w:name="_Toc31736"/>
      <w:r>
        <w:rPr>
          <w:rFonts w:hint="eastAsia" w:hAnsi="宋体" w:cs="宋体"/>
          <w:color w:val="000000"/>
          <w:sz w:val="21"/>
          <w:szCs w:val="21"/>
          <w:highlight w:val="none"/>
        </w:rPr>
        <w:t>14.2 竣工结算审核</w:t>
      </w:r>
      <w:bookmarkEnd w:id="1019"/>
      <w:bookmarkEnd w:id="1020"/>
      <w:bookmarkEnd w:id="1021"/>
    </w:p>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发包人审批竣工付款申请单的期限：</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sz w:val="21"/>
          <w:szCs w:val="21"/>
          <w:highlight w:val="none"/>
        </w:rPr>
        <w:t>发包人完成竣工付款的期限：</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u w:val="single"/>
        </w:rPr>
      </w:pPr>
      <w:r>
        <w:rPr>
          <w:rFonts w:hint="eastAsia" w:hAnsi="宋体" w:cs="宋体"/>
          <w:color w:val="000000"/>
          <w:sz w:val="21"/>
          <w:szCs w:val="21"/>
          <w:highlight w:val="none"/>
        </w:rPr>
        <w:t>关于竣工付款证书异议部分复核的方式和程序：</w:t>
      </w:r>
      <w:r>
        <w:rPr>
          <w:rFonts w:hint="eastAsia" w:hAnsi="宋体" w:cs="宋体"/>
          <w:color w:val="000000"/>
          <w:sz w:val="21"/>
          <w:szCs w:val="21"/>
          <w:highlight w:val="none"/>
          <w:u w:val="single"/>
        </w:rPr>
        <w:t xml:space="preserve">          </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14.4 最终结清</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14.4.1 最终结清申请单</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承包人提交最终结清申请单的份数：</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sz w:val="21"/>
          <w:szCs w:val="21"/>
          <w:highlight w:val="none"/>
        </w:rPr>
      </w:pPr>
      <w:r>
        <w:rPr>
          <w:rFonts w:hint="eastAsia" w:hAnsi="宋体" w:cs="宋体"/>
          <w:color w:val="000000"/>
          <w:sz w:val="21"/>
          <w:szCs w:val="21"/>
          <w:highlight w:val="none"/>
        </w:rPr>
        <w:t>承包人提交最终结算申请单的期限：</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r>
        <w:rPr>
          <w:rFonts w:hint="eastAsia" w:hAnsi="宋体" w:cs="宋体"/>
          <w:sz w:val="21"/>
          <w:szCs w:val="21"/>
          <w:highlight w:val="none"/>
        </w:rPr>
        <w:t xml:space="preserve"> </w:t>
      </w:r>
    </w:p>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14.4.2 最终结清证书和支付</w:t>
      </w:r>
    </w:p>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（1）发包人完成最终结清申请单的审批并颁发最终结清证书的期限：</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sz w:val="21"/>
          <w:szCs w:val="21"/>
          <w:highlight w:val="none"/>
        </w:rPr>
      </w:pPr>
      <w:r>
        <w:rPr>
          <w:rFonts w:hint="eastAsia" w:hAnsi="宋体" w:cs="宋体"/>
          <w:sz w:val="21"/>
          <w:szCs w:val="21"/>
          <w:highlight w:val="none"/>
        </w:rPr>
        <w:t>（2）发包人完成支付的期限：</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bookmarkEnd w:id="1002"/>
    <w:bookmarkEnd w:id="1003"/>
    <w:bookmarkEnd w:id="1004"/>
    <w:bookmarkEnd w:id="1005"/>
    <w:bookmarkEnd w:id="1006"/>
    <w:bookmarkEnd w:id="1007"/>
    <w:bookmarkEnd w:id="1008"/>
    <w:bookmarkEnd w:id="1014"/>
    <w:p>
      <w:pPr>
        <w:pStyle w:val="5"/>
        <w:spacing w:before="0" w:after="0" w:line="360" w:lineRule="auto"/>
        <w:rPr>
          <w:rFonts w:hint="eastAsia" w:ascii="宋体" w:hAnsi="宋体" w:eastAsia="宋体" w:cs="宋体"/>
          <w:b w:val="0"/>
          <w:color w:val="000000"/>
          <w:sz w:val="21"/>
          <w:szCs w:val="21"/>
          <w:highlight w:val="none"/>
        </w:rPr>
      </w:pPr>
      <w:bookmarkStart w:id="1022" w:name="_Toc351203647"/>
      <w:bookmarkStart w:id="1023" w:name="_Toc267251483"/>
      <w:bookmarkStart w:id="1024" w:name="_Toc267251484"/>
      <w:bookmarkStart w:id="1025" w:name="_Toc267251482"/>
      <w:bookmarkStart w:id="1026" w:name="_Toc267251485"/>
      <w:bookmarkStart w:id="1027" w:name="_Toc267251488"/>
      <w:bookmarkStart w:id="1028" w:name="_Toc267251486"/>
      <w:bookmarkStart w:id="1029" w:name="_Toc267251490"/>
      <w:bookmarkStart w:id="1030" w:name="_Toc267251489"/>
      <w:bookmarkStart w:id="1031" w:name="_Toc267251491"/>
      <w:bookmarkStart w:id="1032" w:name="_Toc267251494"/>
      <w:bookmarkStart w:id="1033" w:name="_Toc267251502"/>
      <w:bookmarkStart w:id="1034" w:name="_Toc267251501"/>
      <w:bookmarkStart w:id="1035" w:name="_Toc267251495"/>
      <w:bookmarkStart w:id="1036" w:name="_Toc267251498"/>
      <w:bookmarkStart w:id="1037" w:name="_Toc267251496"/>
      <w:bookmarkStart w:id="1038" w:name="_Toc267251497"/>
      <w:bookmarkStart w:id="1039" w:name="_Toc267251499"/>
      <w:bookmarkStart w:id="1040" w:name="_Toc267251493"/>
      <w:bookmarkStart w:id="1041" w:name="_Toc267251492"/>
      <w:bookmarkStart w:id="1042" w:name="_Toc267251503"/>
      <w:bookmarkStart w:id="1043" w:name="_Toc267251504"/>
      <w:bookmarkStart w:id="1044" w:name="_Toc267251506"/>
      <w:bookmarkStart w:id="1045" w:name="_Toc267251507"/>
      <w:bookmarkStart w:id="1046" w:name="_Toc267251508"/>
      <w:bookmarkStart w:id="1047" w:name="_Toc267251509"/>
      <w:bookmarkStart w:id="1048" w:name="_Toc267251510"/>
      <w:bookmarkStart w:id="1049" w:name="_Toc267251511"/>
      <w:bookmarkStart w:id="1050" w:name="_Toc267251514"/>
      <w:bookmarkStart w:id="1051" w:name="_Toc267251515"/>
      <w:bookmarkStart w:id="1052" w:name="_Toc267251513"/>
      <w:r>
        <w:rPr>
          <w:rFonts w:hint="eastAsia" w:ascii="宋体" w:hAnsi="宋体" w:eastAsia="宋体" w:cs="宋体"/>
          <w:b w:val="0"/>
          <w:color w:val="000000"/>
          <w:sz w:val="21"/>
          <w:szCs w:val="21"/>
          <w:highlight w:val="none"/>
        </w:rPr>
        <w:t>15. 缺陷责任期与保修</w:t>
      </w:r>
      <w:bookmarkEnd w:id="1022"/>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15.2缺陷责任期</w:t>
      </w:r>
      <w:bookmarkEnd w:id="1023"/>
    </w:p>
    <w:p>
      <w:pPr>
        <w:spacing w:line="360" w:lineRule="auto"/>
        <w:ind w:firstLine="420" w:firstLineChars="200"/>
        <w:jc w:val="left"/>
        <w:rPr>
          <w:rFonts w:hint="eastAsia" w:hAnsi="宋体" w:cs="宋体"/>
          <w:color w:val="000000"/>
          <w:sz w:val="21"/>
          <w:szCs w:val="21"/>
          <w:highlight w:val="none"/>
          <w:u w:val="single"/>
        </w:rPr>
      </w:pPr>
      <w:r>
        <w:rPr>
          <w:rFonts w:hint="eastAsia" w:hAnsi="宋体" w:cs="宋体"/>
          <w:color w:val="000000"/>
          <w:sz w:val="21"/>
          <w:szCs w:val="21"/>
          <w:highlight w:val="none"/>
        </w:rPr>
        <w:t>缺陷责任期的具体期限：</w:t>
      </w:r>
      <w:r>
        <w:rPr>
          <w:rFonts w:hint="eastAsia" w:hAnsi="宋体" w:cs="宋体"/>
          <w:color w:val="000000"/>
          <w:sz w:val="21"/>
          <w:szCs w:val="21"/>
          <w:highlight w:val="none"/>
          <w:u w:val="single"/>
        </w:rPr>
        <w:t xml:space="preserve">                                </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outlineLvl w:val="0"/>
        <w:rPr>
          <w:rFonts w:hint="eastAsia" w:hAnsi="宋体" w:cs="宋体"/>
          <w:color w:val="000000"/>
          <w:sz w:val="21"/>
          <w:szCs w:val="21"/>
          <w:highlight w:val="none"/>
        </w:rPr>
      </w:pPr>
      <w:bookmarkStart w:id="1053" w:name="_Toc8786"/>
      <w:bookmarkStart w:id="1054" w:name="_Toc29134"/>
      <w:bookmarkStart w:id="1055" w:name="_Toc12243"/>
      <w:r>
        <w:rPr>
          <w:rFonts w:hint="eastAsia" w:hAnsi="宋体" w:cs="宋体"/>
          <w:color w:val="000000"/>
          <w:sz w:val="21"/>
          <w:szCs w:val="21"/>
          <w:highlight w:val="none"/>
        </w:rPr>
        <w:t>15.3 质量保证金</w:t>
      </w:r>
      <w:bookmarkEnd w:id="1053"/>
      <w:bookmarkEnd w:id="1054"/>
      <w:bookmarkEnd w:id="1055"/>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关于是否扣留质量保证金的约定：</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。在工程项目竣工前，承包人按专用合同条款第3.7条提供履约担保的，发包人不得同时预留工程质量保证金。</w:t>
      </w:r>
    </w:p>
    <w:p>
      <w:pPr>
        <w:spacing w:line="360" w:lineRule="auto"/>
        <w:ind w:firstLine="420" w:firstLineChars="200"/>
        <w:jc w:val="left"/>
        <w:rPr>
          <w:rFonts w:hint="eastAsia" w:hAnsi="宋体" w:cs="宋体"/>
          <w:color w:val="000000"/>
          <w:sz w:val="21"/>
          <w:szCs w:val="21"/>
          <w:highlight w:val="none"/>
        </w:rPr>
      </w:pPr>
    </w:p>
    <w:p>
      <w:pPr>
        <w:spacing w:line="360" w:lineRule="auto"/>
        <w:ind w:firstLine="420" w:firstLineChars="200"/>
        <w:jc w:val="left"/>
        <w:outlineLvl w:val="0"/>
        <w:rPr>
          <w:rFonts w:hint="eastAsia" w:hAnsi="宋体" w:cs="宋体"/>
          <w:color w:val="000000"/>
          <w:sz w:val="21"/>
          <w:szCs w:val="21"/>
          <w:highlight w:val="none"/>
        </w:rPr>
      </w:pPr>
      <w:bookmarkStart w:id="1056" w:name="_Toc5831"/>
      <w:bookmarkStart w:id="1057" w:name="_Toc17134"/>
      <w:bookmarkStart w:id="1058" w:name="_Toc16889"/>
      <w:r>
        <w:rPr>
          <w:rFonts w:hint="eastAsia" w:hAnsi="宋体" w:cs="宋体"/>
          <w:color w:val="000000"/>
          <w:sz w:val="21"/>
          <w:szCs w:val="21"/>
          <w:highlight w:val="none"/>
        </w:rPr>
        <w:t>15.3.1 承包人提供质量保证金的方式</w:t>
      </w:r>
      <w:bookmarkEnd w:id="1056"/>
      <w:bookmarkEnd w:id="1057"/>
      <w:bookmarkEnd w:id="1058"/>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质量保证金采用以下第</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种方式：</w:t>
      </w:r>
    </w:p>
    <w:p>
      <w:pPr>
        <w:autoSpaceDE w:val="0"/>
        <w:autoSpaceDN w:val="0"/>
        <w:adjustRightInd w:val="0"/>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（1）质量保证金保函，保证金额为：</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 xml:space="preserve">； </w:t>
      </w:r>
    </w:p>
    <w:p>
      <w:pPr>
        <w:autoSpaceDE w:val="0"/>
        <w:autoSpaceDN w:val="0"/>
        <w:adjustRightInd w:val="0"/>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（2）</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%的工程款；</w:t>
      </w:r>
    </w:p>
    <w:p>
      <w:pPr>
        <w:autoSpaceDE w:val="0"/>
        <w:autoSpaceDN w:val="0"/>
        <w:adjustRightInd w:val="0"/>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（3）其他方式:</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outlineLvl w:val="0"/>
        <w:rPr>
          <w:rFonts w:hint="eastAsia" w:hAnsi="宋体" w:cs="宋体"/>
          <w:color w:val="000000"/>
          <w:sz w:val="21"/>
          <w:szCs w:val="21"/>
          <w:highlight w:val="none"/>
        </w:rPr>
      </w:pPr>
      <w:bookmarkStart w:id="1059" w:name="_Toc28368"/>
      <w:bookmarkStart w:id="1060" w:name="_Toc5261"/>
      <w:bookmarkStart w:id="1061" w:name="_Toc11660"/>
      <w:r>
        <w:rPr>
          <w:rFonts w:hint="eastAsia" w:hAnsi="宋体" w:cs="宋体"/>
          <w:color w:val="000000"/>
          <w:sz w:val="21"/>
          <w:szCs w:val="21"/>
          <w:highlight w:val="none"/>
        </w:rPr>
        <w:t>15.3.2 质量保证金的扣留</w:t>
      </w:r>
      <w:bookmarkEnd w:id="1059"/>
      <w:bookmarkEnd w:id="1060"/>
      <w:bookmarkEnd w:id="1061"/>
      <w:r>
        <w:rPr>
          <w:rFonts w:hint="eastAsia" w:hAnsi="宋体" w:cs="宋体"/>
          <w:color w:val="000000"/>
          <w:sz w:val="21"/>
          <w:szCs w:val="21"/>
          <w:highlight w:val="none"/>
        </w:rPr>
        <w:t xml:space="preserve"> </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质量保证金的扣留采取以下第</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种方式：</w:t>
      </w:r>
    </w:p>
    <w:p>
      <w:pPr>
        <w:autoSpaceDE w:val="0"/>
        <w:autoSpaceDN w:val="0"/>
        <w:adjustRightInd w:val="0"/>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（1）在支付工程进度款时逐次扣留，在此情形下，质量保证金的计算基数不包括预付款的支付、扣回以及价格调整的金额；</w:t>
      </w:r>
    </w:p>
    <w:p>
      <w:pPr>
        <w:autoSpaceDE w:val="0"/>
        <w:autoSpaceDN w:val="0"/>
        <w:adjustRightInd w:val="0"/>
        <w:spacing w:line="360" w:lineRule="auto"/>
        <w:ind w:firstLine="420" w:firstLineChars="200"/>
        <w:jc w:val="left"/>
        <w:outlineLvl w:val="0"/>
        <w:rPr>
          <w:rFonts w:hint="eastAsia" w:hAnsi="宋体" w:cs="宋体"/>
          <w:color w:val="000000"/>
          <w:sz w:val="21"/>
          <w:szCs w:val="21"/>
          <w:highlight w:val="none"/>
        </w:rPr>
      </w:pPr>
      <w:bookmarkStart w:id="1062" w:name="_Toc1433"/>
      <w:bookmarkStart w:id="1063" w:name="_Toc27926"/>
      <w:bookmarkStart w:id="1064" w:name="_Toc12822"/>
      <w:r>
        <w:rPr>
          <w:rFonts w:hint="eastAsia" w:hAnsi="宋体" w:cs="宋体"/>
          <w:color w:val="000000"/>
          <w:sz w:val="21"/>
          <w:szCs w:val="21"/>
          <w:highlight w:val="none"/>
        </w:rPr>
        <w:t>（2）工程竣工结算时一次性扣留质量保证金；</w:t>
      </w:r>
      <w:bookmarkEnd w:id="1062"/>
      <w:bookmarkEnd w:id="1063"/>
      <w:bookmarkEnd w:id="1064"/>
    </w:p>
    <w:p>
      <w:pPr>
        <w:autoSpaceDE w:val="0"/>
        <w:autoSpaceDN w:val="0"/>
        <w:adjustRightInd w:val="0"/>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（3）其他扣留方式:</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u w:val="single"/>
        </w:rPr>
      </w:pPr>
      <w:r>
        <w:rPr>
          <w:rFonts w:hint="eastAsia" w:hAnsi="宋体" w:cs="宋体"/>
          <w:color w:val="000000"/>
          <w:sz w:val="21"/>
          <w:szCs w:val="21"/>
          <w:highlight w:val="none"/>
        </w:rPr>
        <w:t>关于质量保证金的补充约定：</w:t>
      </w:r>
      <w:r>
        <w:rPr>
          <w:rFonts w:hint="eastAsia" w:hAnsi="宋体" w:cs="宋体"/>
          <w:color w:val="000000"/>
          <w:sz w:val="21"/>
          <w:szCs w:val="21"/>
          <w:highlight w:val="none"/>
          <w:u w:val="single"/>
        </w:rPr>
        <w:t xml:space="preserve">                            </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bookmarkEnd w:id="1024"/>
    <w:bookmarkEnd w:id="1025"/>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15.4保修</w:t>
      </w:r>
    </w:p>
    <w:bookmarkEnd w:id="1026"/>
    <w:p>
      <w:pPr>
        <w:spacing w:line="360" w:lineRule="auto"/>
        <w:ind w:firstLine="409" w:firstLineChars="195"/>
        <w:jc w:val="left"/>
        <w:rPr>
          <w:rFonts w:hint="eastAsia" w:hAnsi="宋体" w:cs="宋体"/>
          <w:color w:val="000000"/>
          <w:sz w:val="21"/>
          <w:szCs w:val="21"/>
          <w:highlight w:val="none"/>
        </w:rPr>
      </w:pPr>
      <w:r>
        <w:rPr>
          <w:rFonts w:hint="eastAsia" w:hAnsi="宋体" w:cs="宋体"/>
          <w:color w:val="000000"/>
          <w:sz w:val="21"/>
          <w:szCs w:val="21"/>
          <w:highlight w:val="none"/>
        </w:rPr>
        <w:t>15.4.1 保修责任</w:t>
      </w:r>
    </w:p>
    <w:p>
      <w:pPr>
        <w:spacing w:line="360" w:lineRule="auto"/>
        <w:ind w:firstLine="409" w:firstLineChars="195"/>
        <w:jc w:val="left"/>
        <w:rPr>
          <w:rFonts w:hint="eastAsia" w:hAnsi="宋体" w:cs="宋体"/>
          <w:color w:val="000000"/>
          <w:sz w:val="21"/>
          <w:szCs w:val="21"/>
          <w:highlight w:val="none"/>
          <w:u w:val="single"/>
        </w:rPr>
      </w:pPr>
      <w:r>
        <w:rPr>
          <w:rFonts w:hint="eastAsia" w:hAnsi="宋体" w:cs="宋体"/>
          <w:color w:val="000000"/>
          <w:sz w:val="21"/>
          <w:szCs w:val="21"/>
          <w:highlight w:val="none"/>
        </w:rPr>
        <w:t>工程保修期为：</w:t>
      </w:r>
      <w:r>
        <w:rPr>
          <w:rFonts w:hint="eastAsia" w:hAnsi="宋体" w:cs="宋体"/>
          <w:color w:val="000000"/>
          <w:sz w:val="21"/>
          <w:szCs w:val="21"/>
          <w:highlight w:val="none"/>
          <w:u w:val="single"/>
        </w:rPr>
        <w:t xml:space="preserve">                                        </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09" w:firstLineChars="195"/>
        <w:jc w:val="left"/>
        <w:rPr>
          <w:rFonts w:hint="eastAsia" w:hAnsi="宋体" w:cs="宋体"/>
          <w:color w:val="000000"/>
          <w:sz w:val="21"/>
          <w:szCs w:val="21"/>
          <w:highlight w:val="none"/>
        </w:rPr>
      </w:pPr>
      <w:r>
        <w:rPr>
          <w:rFonts w:hint="eastAsia" w:hAnsi="宋体" w:cs="宋体"/>
          <w:color w:val="000000"/>
          <w:sz w:val="21"/>
          <w:szCs w:val="21"/>
          <w:highlight w:val="none"/>
        </w:rPr>
        <w:t>15.4.3 修复通知</w:t>
      </w:r>
    </w:p>
    <w:p>
      <w:pPr>
        <w:spacing w:line="360" w:lineRule="auto"/>
        <w:ind w:firstLine="409" w:firstLineChars="195"/>
        <w:jc w:val="left"/>
        <w:rPr>
          <w:rFonts w:hint="eastAsia" w:hAnsi="宋体" w:cs="宋体"/>
          <w:color w:val="000000"/>
          <w:sz w:val="21"/>
          <w:szCs w:val="21"/>
          <w:highlight w:val="none"/>
          <w:u w:val="single"/>
        </w:rPr>
      </w:pPr>
      <w:r>
        <w:rPr>
          <w:rFonts w:hint="eastAsia" w:hAnsi="宋体" w:cs="宋体"/>
          <w:color w:val="000000"/>
          <w:sz w:val="21"/>
          <w:szCs w:val="21"/>
          <w:highlight w:val="none"/>
        </w:rPr>
        <w:t>承包人收到保修通知并到达工程现场的合理时间：</w:t>
      </w:r>
      <w:r>
        <w:rPr>
          <w:rFonts w:hint="eastAsia" w:hAnsi="宋体" w:cs="宋体"/>
          <w:color w:val="000000"/>
          <w:sz w:val="21"/>
          <w:szCs w:val="21"/>
          <w:highlight w:val="none"/>
          <w:u w:val="single"/>
        </w:rPr>
        <w:t xml:space="preserve">          </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bookmarkEnd w:id="1027"/>
    <w:bookmarkEnd w:id="1028"/>
    <w:bookmarkEnd w:id="1029"/>
    <w:bookmarkEnd w:id="1030"/>
    <w:p>
      <w:pPr>
        <w:pStyle w:val="5"/>
        <w:spacing w:before="0" w:after="0" w:line="360" w:lineRule="auto"/>
        <w:rPr>
          <w:rFonts w:hint="eastAsia" w:ascii="宋体" w:hAnsi="宋体" w:eastAsia="宋体" w:cs="宋体"/>
          <w:b w:val="0"/>
          <w:color w:val="000000"/>
          <w:sz w:val="21"/>
          <w:szCs w:val="21"/>
          <w:highlight w:val="none"/>
        </w:rPr>
      </w:pPr>
      <w:bookmarkStart w:id="1065" w:name="_Toc351203648"/>
      <w:bookmarkStart w:id="1066" w:name="_Toc280868717"/>
      <w:bookmarkStart w:id="1067" w:name="_Toc280868718"/>
      <w:r>
        <w:rPr>
          <w:rFonts w:hint="eastAsia" w:ascii="宋体" w:hAnsi="宋体" w:eastAsia="宋体" w:cs="宋体"/>
          <w:b w:val="0"/>
          <w:color w:val="000000"/>
          <w:sz w:val="21"/>
          <w:szCs w:val="21"/>
          <w:highlight w:val="none"/>
        </w:rPr>
        <w:t>16. 违约</w:t>
      </w:r>
      <w:bookmarkEnd w:id="1065"/>
    </w:p>
    <w:p>
      <w:pPr>
        <w:spacing w:line="360" w:lineRule="auto"/>
        <w:ind w:firstLine="420" w:firstLineChars="200"/>
        <w:outlineLvl w:val="0"/>
        <w:rPr>
          <w:rFonts w:hint="eastAsia" w:hAnsi="宋体" w:cs="宋体"/>
          <w:color w:val="000000"/>
          <w:sz w:val="21"/>
          <w:szCs w:val="21"/>
          <w:highlight w:val="none"/>
        </w:rPr>
      </w:pPr>
      <w:bookmarkStart w:id="1068" w:name="_Toc8720"/>
      <w:bookmarkStart w:id="1069" w:name="_Toc1720"/>
      <w:bookmarkStart w:id="1070" w:name="_Toc11091"/>
      <w:r>
        <w:rPr>
          <w:rFonts w:hint="eastAsia" w:hAnsi="宋体" w:cs="宋体"/>
          <w:color w:val="000000"/>
          <w:sz w:val="21"/>
          <w:szCs w:val="21"/>
          <w:highlight w:val="none"/>
        </w:rPr>
        <w:t>16.1 发包人违约</w:t>
      </w:r>
      <w:bookmarkEnd w:id="1068"/>
      <w:bookmarkEnd w:id="1069"/>
      <w:bookmarkEnd w:id="1070"/>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16.1.1发包人违约的情形</w:t>
      </w:r>
    </w:p>
    <w:p>
      <w:pPr>
        <w:spacing w:line="360" w:lineRule="auto"/>
        <w:ind w:firstLine="420" w:firstLineChars="200"/>
        <w:jc w:val="left"/>
        <w:rPr>
          <w:rFonts w:hint="eastAsia" w:hAnsi="宋体" w:cs="宋体"/>
          <w:color w:val="000000"/>
          <w:sz w:val="21"/>
          <w:szCs w:val="21"/>
          <w:highlight w:val="none"/>
          <w:u w:val="single"/>
        </w:rPr>
      </w:pPr>
      <w:r>
        <w:rPr>
          <w:rFonts w:hint="eastAsia" w:hAnsi="宋体" w:cs="宋体"/>
          <w:color w:val="000000"/>
          <w:sz w:val="21"/>
          <w:szCs w:val="21"/>
          <w:highlight w:val="none"/>
        </w:rPr>
        <w:t>发包人违约的其他情形：</w:t>
      </w:r>
      <w:r>
        <w:rPr>
          <w:rFonts w:hint="eastAsia" w:hAnsi="宋体" w:cs="宋体"/>
          <w:color w:val="000000"/>
          <w:sz w:val="21"/>
          <w:szCs w:val="21"/>
          <w:highlight w:val="none"/>
          <w:u w:val="single"/>
        </w:rPr>
        <w:t xml:space="preserve">                                </w:t>
      </w:r>
    </w:p>
    <w:p>
      <w:pPr>
        <w:spacing w:line="360" w:lineRule="auto"/>
        <w:ind w:left="1050" w:hanging="1050" w:hangingChars="500"/>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left="1050" w:hanging="1050" w:hangingChars="500"/>
        <w:jc w:val="left"/>
        <w:rPr>
          <w:rFonts w:hint="eastAsia" w:hAnsi="宋体" w:cs="宋体"/>
          <w:color w:val="000000"/>
          <w:sz w:val="21"/>
          <w:szCs w:val="21"/>
          <w:highlight w:val="none"/>
        </w:rPr>
      </w:pPr>
      <w:r>
        <w:rPr>
          <w:rFonts w:hint="eastAsia" w:hAnsi="宋体" w:cs="宋体"/>
          <w:color w:val="000000"/>
          <w:sz w:val="21"/>
          <w:szCs w:val="21"/>
          <w:highlight w:val="none"/>
        </w:rPr>
        <w:t xml:space="preserve">    16.1.2 发包人违约的责任</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发包人违约责任的承担方式和计算方法：</w:t>
      </w:r>
    </w:p>
    <w:p>
      <w:pPr>
        <w:spacing w:line="360" w:lineRule="auto"/>
        <w:ind w:firstLine="420" w:firstLineChars="200"/>
        <w:jc w:val="left"/>
        <w:rPr>
          <w:rFonts w:hint="eastAsia" w:hAnsi="宋体" w:cs="宋体"/>
          <w:color w:val="000000"/>
          <w:sz w:val="21"/>
          <w:szCs w:val="21"/>
          <w:highlight w:val="none"/>
          <w:u w:val="single"/>
        </w:rPr>
      </w:pPr>
      <w:r>
        <w:rPr>
          <w:rFonts w:hint="eastAsia" w:hAnsi="宋体" w:cs="宋体"/>
          <w:color w:val="000000"/>
          <w:sz w:val="21"/>
          <w:szCs w:val="21"/>
          <w:highlight w:val="none"/>
        </w:rPr>
        <w:t>（1）因发包人原因未能在计划开工日期前7天内下达开工通知的违约责任：</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（2）因发包人原因未能按合同约定支付合同价款的违约责任：</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u w:val="single"/>
        </w:rPr>
      </w:pPr>
      <w:r>
        <w:rPr>
          <w:rFonts w:hint="eastAsia" w:hAnsi="宋体" w:cs="宋体"/>
          <w:color w:val="000000"/>
          <w:sz w:val="21"/>
          <w:szCs w:val="21"/>
          <w:highlight w:val="none"/>
        </w:rPr>
        <w:t>（3）发包人违反第10.1款〔变更的范围〕第（2）项约定，自行实施被取消的工作或转由他人实施的违约责任：</w:t>
      </w:r>
      <w:r>
        <w:rPr>
          <w:rFonts w:hint="eastAsia" w:hAnsi="宋体" w:cs="宋体"/>
          <w:color w:val="000000"/>
          <w:sz w:val="21"/>
          <w:szCs w:val="21"/>
          <w:highlight w:val="none"/>
          <w:u w:val="single"/>
        </w:rPr>
        <w:t xml:space="preserve">              </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（4）发包人提供的材料、工程设备的规格、数量或质量不符合合同约定，或因发包人原因导致</w:t>
      </w:r>
      <w:r>
        <w:rPr>
          <w:rFonts w:hint="eastAsia" w:hAnsi="宋体" w:cs="宋体"/>
          <w:color w:val="000000"/>
          <w:sz w:val="21"/>
          <w:szCs w:val="21"/>
          <w:highlight w:val="none"/>
          <w:lang w:val="en-US" w:eastAsia="zh-CN"/>
        </w:rPr>
        <w:t>工期</w:t>
      </w:r>
      <w:r>
        <w:rPr>
          <w:rFonts w:hint="eastAsia" w:hAnsi="宋体" w:cs="宋体"/>
          <w:color w:val="000000"/>
          <w:sz w:val="21"/>
          <w:szCs w:val="21"/>
          <w:highlight w:val="none"/>
        </w:rPr>
        <w:t>延误或交货地点变更等情况的违约责任：</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u w:val="single"/>
        </w:rPr>
      </w:pPr>
      <w:r>
        <w:rPr>
          <w:rFonts w:hint="eastAsia" w:hAnsi="宋体" w:cs="宋体"/>
          <w:color w:val="000000"/>
          <w:sz w:val="21"/>
          <w:szCs w:val="21"/>
          <w:highlight w:val="none"/>
        </w:rPr>
        <w:t>（5）因发包人违反合同约定造成暂停施工的违约责任：</w:t>
      </w:r>
      <w:r>
        <w:rPr>
          <w:rFonts w:hint="eastAsia" w:hAnsi="宋体" w:cs="宋体"/>
          <w:color w:val="000000"/>
          <w:sz w:val="21"/>
          <w:szCs w:val="21"/>
          <w:highlight w:val="none"/>
          <w:u w:val="single"/>
        </w:rPr>
        <w:t xml:space="preserve">     </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（6）发包人无正当理由没有在约定期限内发出复工指示，导致承包人无法复工的违约责任：</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（7）其他：</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16.1.3 因发包人违约解除合同</w:t>
      </w:r>
    </w:p>
    <w:p>
      <w:pPr>
        <w:autoSpaceDE w:val="0"/>
        <w:autoSpaceDN w:val="0"/>
        <w:adjustRightInd w:val="0"/>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承包人按16.1.1项〔发包人违约的情形〕约定暂停施工满</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天后发包人仍不纠正其违约行为并致使合同目的不能实现的，承包人有权解除合同。</w:t>
      </w:r>
    </w:p>
    <w:p>
      <w:pPr>
        <w:spacing w:line="360" w:lineRule="auto"/>
        <w:ind w:firstLine="420" w:firstLineChars="200"/>
        <w:outlineLvl w:val="0"/>
        <w:rPr>
          <w:rFonts w:hint="eastAsia" w:hAnsi="宋体" w:cs="宋体"/>
          <w:color w:val="000000"/>
          <w:sz w:val="21"/>
          <w:szCs w:val="21"/>
          <w:highlight w:val="none"/>
        </w:rPr>
      </w:pPr>
      <w:bookmarkStart w:id="1071" w:name="_Toc12742"/>
      <w:bookmarkStart w:id="1072" w:name="_Toc5057"/>
      <w:bookmarkStart w:id="1073" w:name="_Toc12063"/>
      <w:r>
        <w:rPr>
          <w:rFonts w:hint="eastAsia" w:hAnsi="宋体" w:cs="宋体"/>
          <w:color w:val="000000"/>
          <w:sz w:val="21"/>
          <w:szCs w:val="21"/>
          <w:highlight w:val="none"/>
        </w:rPr>
        <w:t>16.2 承包人违约</w:t>
      </w:r>
      <w:bookmarkEnd w:id="1071"/>
      <w:bookmarkEnd w:id="1072"/>
      <w:bookmarkEnd w:id="1073"/>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16.2.1 承包人违约的情形</w:t>
      </w:r>
    </w:p>
    <w:p>
      <w:pPr>
        <w:spacing w:line="360" w:lineRule="auto"/>
        <w:ind w:firstLine="420" w:firstLineChars="200"/>
        <w:jc w:val="left"/>
        <w:rPr>
          <w:rFonts w:hint="eastAsia" w:hAnsi="宋体" w:cs="宋体"/>
          <w:color w:val="000000"/>
          <w:sz w:val="21"/>
          <w:szCs w:val="21"/>
          <w:highlight w:val="none"/>
          <w:u w:val="single"/>
        </w:rPr>
      </w:pPr>
      <w:r>
        <w:rPr>
          <w:rFonts w:hint="eastAsia" w:hAnsi="宋体" w:cs="宋体"/>
          <w:color w:val="000000"/>
          <w:sz w:val="21"/>
          <w:szCs w:val="21"/>
          <w:highlight w:val="none"/>
        </w:rPr>
        <w:t>承包人违约的其他情形：</w:t>
      </w:r>
      <w:r>
        <w:rPr>
          <w:rFonts w:hint="eastAsia" w:hAnsi="宋体" w:cs="宋体"/>
          <w:color w:val="000000"/>
          <w:sz w:val="21"/>
          <w:szCs w:val="21"/>
          <w:highlight w:val="none"/>
          <w:u w:val="single"/>
        </w:rPr>
        <w:t xml:space="preserve">                                </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16.2.2承包人违约的责任</w:t>
      </w:r>
    </w:p>
    <w:p>
      <w:pPr>
        <w:spacing w:line="360" w:lineRule="auto"/>
        <w:ind w:firstLine="420" w:firstLineChars="200"/>
        <w:jc w:val="left"/>
        <w:rPr>
          <w:rFonts w:hint="eastAsia" w:hAnsi="宋体" w:cs="宋体"/>
          <w:color w:val="000000"/>
          <w:sz w:val="21"/>
          <w:szCs w:val="21"/>
          <w:highlight w:val="none"/>
          <w:u w:val="single"/>
        </w:rPr>
      </w:pPr>
      <w:r>
        <w:rPr>
          <w:rFonts w:hint="eastAsia" w:hAnsi="宋体" w:cs="宋体"/>
          <w:color w:val="000000"/>
          <w:sz w:val="21"/>
          <w:szCs w:val="21"/>
          <w:highlight w:val="none"/>
        </w:rPr>
        <w:t>承包人违约责任的承担方式和计算方法：</w:t>
      </w:r>
      <w:r>
        <w:rPr>
          <w:rFonts w:hint="eastAsia" w:hAnsi="宋体" w:cs="宋体"/>
          <w:color w:val="000000"/>
          <w:sz w:val="21"/>
          <w:szCs w:val="21"/>
          <w:highlight w:val="none"/>
          <w:u w:val="single"/>
        </w:rPr>
        <w:t xml:space="preserve">                  </w:t>
      </w:r>
    </w:p>
    <w:p>
      <w:pPr>
        <w:spacing w:line="360" w:lineRule="auto"/>
        <w:ind w:left="1050" w:hanging="1050" w:hangingChars="500"/>
        <w:jc w:val="left"/>
        <w:rPr>
          <w:rFonts w:hint="eastAsia" w:hAnsi="宋体" w:cs="宋体"/>
          <w:color w:val="000000"/>
          <w:sz w:val="21"/>
          <w:szCs w:val="21"/>
          <w:highlight w:val="none"/>
          <w:u w:val="singl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 xml:space="preserve">。    </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16.2.3 因承包人违约解除合同</w:t>
      </w:r>
    </w:p>
    <w:p>
      <w:pPr>
        <w:spacing w:line="360" w:lineRule="auto"/>
        <w:ind w:firstLine="420" w:firstLineChars="200"/>
        <w:rPr>
          <w:rFonts w:hint="eastAsia" w:hAnsi="宋体" w:cs="宋体"/>
          <w:color w:val="000000"/>
          <w:sz w:val="21"/>
          <w:szCs w:val="21"/>
          <w:highlight w:val="none"/>
          <w:u w:val="single"/>
        </w:rPr>
      </w:pPr>
      <w:r>
        <w:rPr>
          <w:rFonts w:hint="eastAsia" w:hAnsi="宋体" w:cs="宋体"/>
          <w:color w:val="000000"/>
          <w:sz w:val="21"/>
          <w:szCs w:val="21"/>
          <w:highlight w:val="none"/>
        </w:rPr>
        <w:t>关于承包人违约解除合同的特别约定：</w:t>
      </w:r>
      <w:r>
        <w:rPr>
          <w:rFonts w:hint="eastAsia" w:hAnsi="宋体" w:cs="宋体"/>
          <w:color w:val="000000"/>
          <w:sz w:val="21"/>
          <w:szCs w:val="21"/>
          <w:highlight w:val="none"/>
          <w:u w:val="single"/>
        </w:rPr>
        <w:t xml:space="preserve">                    </w:t>
      </w: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发包人继续使用承包人在施工现场的材料、设备、临时工程、承包人文件和由承包人或以其名义编制的其他文件的费用承担方式：</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pStyle w:val="5"/>
        <w:spacing w:before="0" w:after="0" w:line="360" w:lineRule="auto"/>
        <w:rPr>
          <w:rFonts w:hint="eastAsia" w:ascii="宋体" w:hAnsi="宋体" w:eastAsia="宋体" w:cs="宋体"/>
          <w:b w:val="0"/>
          <w:color w:val="000000"/>
          <w:sz w:val="21"/>
          <w:szCs w:val="21"/>
          <w:highlight w:val="none"/>
        </w:rPr>
      </w:pPr>
      <w:bookmarkStart w:id="1074" w:name="_Toc351203649"/>
      <w:r>
        <w:rPr>
          <w:rFonts w:hint="eastAsia" w:ascii="宋体" w:hAnsi="宋体" w:eastAsia="宋体" w:cs="宋体"/>
          <w:b w:val="0"/>
          <w:color w:val="000000"/>
          <w:sz w:val="21"/>
          <w:szCs w:val="21"/>
          <w:highlight w:val="none"/>
        </w:rPr>
        <w:t>17. 不可抗力</w:t>
      </w:r>
      <w:bookmarkEnd w:id="1074"/>
      <w:r>
        <w:rPr>
          <w:rFonts w:hint="eastAsia" w:ascii="宋体" w:hAnsi="宋体" w:eastAsia="宋体" w:cs="宋体"/>
          <w:b w:val="0"/>
          <w:color w:val="000000"/>
          <w:sz w:val="21"/>
          <w:szCs w:val="21"/>
          <w:highlight w:val="none"/>
        </w:rPr>
        <w:t xml:space="preserve"> </w:t>
      </w:r>
      <w:bookmarkEnd w:id="1066"/>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17.1 不可抗力的确认</w:t>
      </w:r>
    </w:p>
    <w:p>
      <w:pPr>
        <w:spacing w:line="360" w:lineRule="auto"/>
        <w:ind w:firstLine="420" w:firstLineChars="200"/>
        <w:jc w:val="left"/>
        <w:rPr>
          <w:rFonts w:hint="eastAsia" w:hAnsi="宋体" w:cs="宋体"/>
          <w:color w:val="000000"/>
          <w:sz w:val="21"/>
          <w:szCs w:val="21"/>
          <w:highlight w:val="none"/>
          <w:u w:val="single"/>
        </w:rPr>
      </w:pPr>
      <w:r>
        <w:rPr>
          <w:rFonts w:hint="eastAsia" w:hAnsi="宋体" w:cs="宋体"/>
          <w:color w:val="000000"/>
          <w:sz w:val="21"/>
          <w:szCs w:val="21"/>
          <w:highlight w:val="none"/>
        </w:rPr>
        <w:t xml:space="preserve">除通用合同条款约定的不可抗力事件之外，视为不可抗力的其他情形： </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outlineLvl w:val="0"/>
        <w:rPr>
          <w:rFonts w:hint="eastAsia" w:hAnsi="宋体" w:cs="宋体"/>
          <w:color w:val="000000"/>
          <w:sz w:val="21"/>
          <w:szCs w:val="21"/>
          <w:highlight w:val="none"/>
        </w:rPr>
      </w:pPr>
      <w:bookmarkStart w:id="1075" w:name="_Toc30594"/>
      <w:bookmarkStart w:id="1076" w:name="_Toc27424"/>
      <w:bookmarkStart w:id="1077" w:name="_Toc30411"/>
      <w:r>
        <w:rPr>
          <w:rFonts w:hint="eastAsia" w:hAnsi="宋体" w:cs="宋体"/>
          <w:color w:val="000000"/>
          <w:sz w:val="21"/>
          <w:szCs w:val="21"/>
          <w:highlight w:val="none"/>
        </w:rPr>
        <w:t>17.4 因不可抗力解除合同</w:t>
      </w:r>
      <w:bookmarkEnd w:id="1075"/>
      <w:bookmarkEnd w:id="1076"/>
      <w:bookmarkEnd w:id="1077"/>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合同解除后，发包人应在商定或确定发包人应支付款项后</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天内完成款项的支付。</w:t>
      </w:r>
    </w:p>
    <w:p>
      <w:pPr>
        <w:pStyle w:val="5"/>
        <w:spacing w:before="0" w:after="0" w:line="360" w:lineRule="auto"/>
        <w:rPr>
          <w:rFonts w:hint="eastAsia" w:ascii="宋体" w:hAnsi="宋体" w:eastAsia="宋体" w:cs="宋体"/>
          <w:b w:val="0"/>
          <w:color w:val="000000"/>
          <w:sz w:val="21"/>
          <w:szCs w:val="21"/>
          <w:highlight w:val="none"/>
        </w:rPr>
      </w:pPr>
      <w:bookmarkStart w:id="1078" w:name="_Toc351203650"/>
      <w:r>
        <w:rPr>
          <w:rFonts w:hint="eastAsia" w:ascii="宋体" w:hAnsi="宋体" w:eastAsia="宋体" w:cs="宋体"/>
          <w:b w:val="0"/>
          <w:color w:val="000000"/>
          <w:sz w:val="21"/>
          <w:szCs w:val="21"/>
          <w:highlight w:val="none"/>
        </w:rPr>
        <w:t>18. 保险</w:t>
      </w:r>
      <w:bookmarkEnd w:id="1078"/>
    </w:p>
    <w:bookmarkEnd w:id="1067"/>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18.1 工程保险</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关于工程保险的特别约定：</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outlineLvl w:val="0"/>
        <w:rPr>
          <w:rFonts w:hint="eastAsia" w:hAnsi="宋体" w:cs="宋体"/>
          <w:color w:val="000000"/>
          <w:sz w:val="21"/>
          <w:szCs w:val="21"/>
          <w:highlight w:val="none"/>
        </w:rPr>
      </w:pPr>
      <w:bookmarkStart w:id="1079" w:name="_Toc28267"/>
      <w:bookmarkStart w:id="1080" w:name="_Toc6948"/>
      <w:bookmarkStart w:id="1081" w:name="_Toc6176"/>
      <w:r>
        <w:rPr>
          <w:rFonts w:hint="eastAsia" w:hAnsi="宋体" w:cs="宋体"/>
          <w:color w:val="000000"/>
          <w:sz w:val="21"/>
          <w:szCs w:val="21"/>
          <w:highlight w:val="none"/>
        </w:rPr>
        <w:t>18.3 其他保险</w:t>
      </w:r>
      <w:bookmarkEnd w:id="1079"/>
      <w:bookmarkEnd w:id="1080"/>
      <w:bookmarkEnd w:id="1081"/>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关于其他保险的约定：</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u w:val="single"/>
        </w:rPr>
      </w:pPr>
      <w:r>
        <w:rPr>
          <w:rFonts w:hint="eastAsia" w:hAnsi="宋体" w:cs="宋体"/>
          <w:color w:val="000000"/>
          <w:sz w:val="21"/>
          <w:szCs w:val="21"/>
          <w:highlight w:val="none"/>
        </w:rPr>
        <w:t>承包人是否应为其施工设备等办理财产保险：</w:t>
      </w:r>
      <w:r>
        <w:rPr>
          <w:rFonts w:hint="eastAsia" w:hAnsi="宋体" w:cs="宋体"/>
          <w:color w:val="000000"/>
          <w:sz w:val="21"/>
          <w:szCs w:val="21"/>
          <w:highlight w:val="none"/>
          <w:u w:val="single"/>
        </w:rPr>
        <w:t xml:space="preserve">              </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18.7 通知义务</w:t>
      </w:r>
    </w:p>
    <w:p>
      <w:pPr>
        <w:spacing w:line="360" w:lineRule="auto"/>
        <w:ind w:firstLine="420" w:firstLineChars="200"/>
        <w:jc w:val="left"/>
        <w:rPr>
          <w:rFonts w:hint="eastAsia" w:hAnsi="宋体" w:cs="宋体"/>
          <w:color w:val="000000"/>
          <w:sz w:val="21"/>
          <w:szCs w:val="21"/>
          <w:highlight w:val="none"/>
          <w:u w:val="single"/>
        </w:rPr>
      </w:pPr>
      <w:r>
        <w:rPr>
          <w:rFonts w:hint="eastAsia" w:hAnsi="宋体" w:cs="宋体"/>
          <w:color w:val="000000"/>
          <w:sz w:val="21"/>
          <w:szCs w:val="21"/>
          <w:highlight w:val="none"/>
        </w:rPr>
        <w:t>关于变更保险合同时的通知义务的约定：</w:t>
      </w:r>
      <w:r>
        <w:rPr>
          <w:rFonts w:hint="eastAsia" w:hAnsi="宋体" w:cs="宋体"/>
          <w:color w:val="000000"/>
          <w:sz w:val="21"/>
          <w:szCs w:val="21"/>
          <w:highlight w:val="none"/>
          <w:u w:val="single"/>
        </w:rPr>
        <w:t xml:space="preserve">                  </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bookmarkEnd w:id="1031"/>
    <w:bookmarkEnd w:id="1032"/>
    <w:bookmarkEnd w:id="1033"/>
    <w:bookmarkEnd w:id="1034"/>
    <w:bookmarkEnd w:id="1035"/>
    <w:bookmarkEnd w:id="1036"/>
    <w:bookmarkEnd w:id="1037"/>
    <w:bookmarkEnd w:id="1038"/>
    <w:bookmarkEnd w:id="1039"/>
    <w:bookmarkEnd w:id="1040"/>
    <w:bookmarkEnd w:id="1041"/>
    <w:bookmarkEnd w:id="1042"/>
    <w:p>
      <w:pPr>
        <w:pStyle w:val="5"/>
        <w:spacing w:before="0" w:after="0" w:line="360" w:lineRule="auto"/>
        <w:rPr>
          <w:rFonts w:hint="eastAsia" w:ascii="宋体" w:hAnsi="宋体" w:eastAsia="宋体" w:cs="宋体"/>
          <w:b w:val="0"/>
          <w:color w:val="000000"/>
          <w:sz w:val="21"/>
          <w:szCs w:val="21"/>
          <w:highlight w:val="none"/>
        </w:rPr>
      </w:pPr>
      <w:bookmarkStart w:id="1082" w:name="_Toc351203651"/>
      <w:r>
        <w:rPr>
          <w:rFonts w:hint="eastAsia" w:ascii="宋体" w:hAnsi="宋体" w:eastAsia="宋体" w:cs="宋体"/>
          <w:b w:val="0"/>
          <w:color w:val="000000"/>
          <w:sz w:val="21"/>
          <w:szCs w:val="21"/>
          <w:highlight w:val="none"/>
        </w:rPr>
        <w:t>20. 争议解决</w:t>
      </w:r>
      <w:bookmarkEnd w:id="1082"/>
    </w:p>
    <w:bookmarkEnd w:id="1043"/>
    <w:bookmarkEnd w:id="1044"/>
    <w:p>
      <w:pPr>
        <w:spacing w:line="360" w:lineRule="auto"/>
        <w:ind w:firstLine="420" w:firstLineChars="200"/>
        <w:outlineLvl w:val="0"/>
        <w:rPr>
          <w:rFonts w:hint="eastAsia" w:hAnsi="宋体" w:cs="宋体"/>
          <w:color w:val="000000"/>
          <w:sz w:val="21"/>
          <w:szCs w:val="21"/>
          <w:highlight w:val="none"/>
        </w:rPr>
      </w:pPr>
      <w:bookmarkStart w:id="1083" w:name="_Toc5998"/>
      <w:bookmarkStart w:id="1084" w:name="_Toc10178"/>
      <w:bookmarkStart w:id="1085" w:name="_Toc2181"/>
      <w:r>
        <w:rPr>
          <w:rFonts w:hint="eastAsia" w:hAnsi="宋体" w:cs="宋体"/>
          <w:color w:val="000000"/>
          <w:sz w:val="21"/>
          <w:szCs w:val="21"/>
          <w:highlight w:val="none"/>
        </w:rPr>
        <w:t>20.3 争</w:t>
      </w:r>
      <w:bookmarkEnd w:id="1045"/>
      <w:r>
        <w:rPr>
          <w:rFonts w:hint="eastAsia" w:hAnsi="宋体" w:cs="宋体"/>
          <w:color w:val="000000"/>
          <w:sz w:val="21"/>
          <w:szCs w:val="21"/>
          <w:highlight w:val="none"/>
        </w:rPr>
        <w:t>议评审</w:t>
      </w:r>
      <w:bookmarkEnd w:id="1083"/>
      <w:bookmarkEnd w:id="1084"/>
      <w:bookmarkEnd w:id="1085"/>
    </w:p>
    <w:p>
      <w:pPr>
        <w:spacing w:line="360" w:lineRule="auto"/>
        <w:ind w:left="149" w:leftChars="71" w:firstLine="315" w:firstLineChars="150"/>
        <w:jc w:val="left"/>
        <w:rPr>
          <w:rFonts w:hint="eastAsia" w:hAnsi="宋体" w:cs="宋体"/>
          <w:color w:val="000000"/>
          <w:sz w:val="21"/>
          <w:szCs w:val="21"/>
          <w:highlight w:val="none"/>
          <w:u w:val="single"/>
        </w:rPr>
      </w:pPr>
      <w:r>
        <w:rPr>
          <w:rFonts w:hint="eastAsia" w:hAnsi="宋体" w:cs="宋体"/>
          <w:color w:val="000000"/>
          <w:sz w:val="21"/>
          <w:szCs w:val="21"/>
          <w:highlight w:val="none"/>
        </w:rPr>
        <w:t>合同当事人是否同意将工程争议提交争议评审小组决定：</w:t>
      </w:r>
      <w:r>
        <w:rPr>
          <w:rFonts w:hint="eastAsia" w:hAnsi="宋体" w:cs="宋体"/>
          <w:color w:val="000000"/>
          <w:sz w:val="21"/>
          <w:szCs w:val="21"/>
          <w:highlight w:val="none"/>
          <w:u w:val="single"/>
        </w:rPr>
        <w:t xml:space="preserve">    </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 xml:space="preserve">。  </w:t>
      </w:r>
    </w:p>
    <w:p>
      <w:pPr>
        <w:spacing w:line="360" w:lineRule="auto"/>
        <w:ind w:firstLine="420" w:firstLineChars="200"/>
        <w:jc w:val="left"/>
        <w:outlineLvl w:val="0"/>
        <w:rPr>
          <w:rFonts w:hint="eastAsia" w:hAnsi="宋体" w:cs="宋体"/>
          <w:color w:val="000000"/>
          <w:sz w:val="21"/>
          <w:szCs w:val="21"/>
          <w:highlight w:val="none"/>
        </w:rPr>
      </w:pPr>
      <w:bookmarkStart w:id="1086" w:name="_Toc23539"/>
      <w:bookmarkStart w:id="1087" w:name="_Toc21450"/>
      <w:bookmarkStart w:id="1088" w:name="_Toc16857"/>
      <w:r>
        <w:rPr>
          <w:rFonts w:hint="eastAsia" w:hAnsi="宋体" w:cs="宋体"/>
          <w:color w:val="000000"/>
          <w:sz w:val="21"/>
          <w:szCs w:val="21"/>
          <w:highlight w:val="none"/>
        </w:rPr>
        <w:t>20.3.1 争议评审小组的确定</w:t>
      </w:r>
      <w:bookmarkEnd w:id="1086"/>
      <w:bookmarkEnd w:id="1087"/>
      <w:bookmarkEnd w:id="1088"/>
    </w:p>
    <w:p>
      <w:pPr>
        <w:spacing w:line="360" w:lineRule="auto"/>
        <w:ind w:firstLine="420" w:firstLineChars="200"/>
        <w:jc w:val="left"/>
        <w:rPr>
          <w:rFonts w:hint="eastAsia" w:hAnsi="宋体" w:cs="宋体"/>
          <w:color w:val="000000"/>
          <w:sz w:val="21"/>
          <w:szCs w:val="21"/>
          <w:highlight w:val="none"/>
          <w:u w:val="single"/>
        </w:rPr>
      </w:pPr>
      <w:r>
        <w:rPr>
          <w:rFonts w:hint="eastAsia" w:hAnsi="宋体" w:cs="宋体"/>
          <w:color w:val="000000"/>
          <w:sz w:val="21"/>
          <w:szCs w:val="21"/>
          <w:highlight w:val="none"/>
        </w:rPr>
        <w:t>争议评审小组成员的确定：</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选定争议评审员的期限：</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争议评审小组成员的报酬承担方式：</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其他事项的约定：</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autoSpaceDE w:val="0"/>
        <w:autoSpaceDN w:val="0"/>
        <w:adjustRightInd w:val="0"/>
        <w:spacing w:line="360" w:lineRule="auto"/>
        <w:ind w:firstLine="420" w:firstLineChars="200"/>
        <w:jc w:val="left"/>
        <w:outlineLvl w:val="0"/>
        <w:rPr>
          <w:rFonts w:hint="eastAsia" w:hAnsi="宋体" w:cs="宋体"/>
          <w:color w:val="000000"/>
          <w:sz w:val="21"/>
          <w:szCs w:val="21"/>
          <w:highlight w:val="none"/>
        </w:rPr>
      </w:pPr>
      <w:bookmarkStart w:id="1089" w:name="_Toc23931"/>
      <w:bookmarkStart w:id="1090" w:name="_Toc25669"/>
      <w:bookmarkStart w:id="1091" w:name="_Toc21867"/>
      <w:r>
        <w:rPr>
          <w:rFonts w:hint="eastAsia" w:hAnsi="宋体" w:cs="宋体"/>
          <w:color w:val="000000"/>
          <w:sz w:val="21"/>
          <w:szCs w:val="21"/>
          <w:highlight w:val="none"/>
        </w:rPr>
        <w:t>20.3.2 争议评审小组的决定</w:t>
      </w:r>
      <w:bookmarkEnd w:id="1089"/>
      <w:bookmarkEnd w:id="1090"/>
      <w:bookmarkEnd w:id="1091"/>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合同当事人关于本项的约定：</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outlineLvl w:val="0"/>
        <w:rPr>
          <w:rFonts w:hint="eastAsia" w:hAnsi="宋体" w:cs="宋体"/>
          <w:color w:val="000000"/>
          <w:sz w:val="21"/>
          <w:szCs w:val="21"/>
          <w:highlight w:val="none"/>
        </w:rPr>
      </w:pPr>
      <w:bookmarkStart w:id="1092" w:name="_Toc31326"/>
      <w:bookmarkStart w:id="1093" w:name="_Toc5436"/>
      <w:bookmarkStart w:id="1094" w:name="_Toc2042"/>
      <w:r>
        <w:rPr>
          <w:rFonts w:hint="eastAsia" w:hAnsi="宋体" w:cs="宋体"/>
          <w:color w:val="000000"/>
          <w:sz w:val="21"/>
          <w:szCs w:val="21"/>
          <w:highlight w:val="none"/>
        </w:rPr>
        <w:t>20.4仲裁或诉讼</w:t>
      </w:r>
      <w:bookmarkEnd w:id="1046"/>
      <w:bookmarkEnd w:id="1092"/>
      <w:bookmarkEnd w:id="1093"/>
      <w:bookmarkEnd w:id="1094"/>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因合同及合同有关事项发生的争议，按下列第</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种方式解决：</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（1）向</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仲裁委员会申请仲裁；</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（2）向</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人民法院起诉。</w:t>
      </w:r>
      <w:bookmarkEnd w:id="1047"/>
      <w:bookmarkEnd w:id="1048"/>
      <w:bookmarkEnd w:id="1049"/>
      <w:bookmarkEnd w:id="1050"/>
      <w:bookmarkEnd w:id="1051"/>
      <w:bookmarkEnd w:id="1052"/>
    </w:p>
    <w:p>
      <w:pPr>
        <w:spacing w:line="360" w:lineRule="auto"/>
        <w:jc w:val="left"/>
        <w:rPr>
          <w:rFonts w:hint="eastAsia" w:hAnsi="宋体" w:cs="宋体"/>
          <w:b/>
          <w:color w:val="000000"/>
          <w:sz w:val="21"/>
          <w:szCs w:val="21"/>
          <w:highlight w:val="none"/>
        </w:rPr>
      </w:pPr>
      <w:r>
        <w:rPr>
          <w:rFonts w:hint="eastAsia" w:hAnsi="宋体" w:cs="宋体"/>
          <w:color w:val="000000"/>
          <w:sz w:val="21"/>
          <w:szCs w:val="21"/>
          <w:highlight w:val="none"/>
        </w:rPr>
        <w:br w:type="page"/>
      </w:r>
      <w:bookmarkStart w:id="1095" w:name="_Toc351203652"/>
      <w:r>
        <w:rPr>
          <w:rFonts w:hint="eastAsia" w:hAnsi="宋体" w:cs="宋体"/>
          <w:b/>
          <w:color w:val="000000"/>
          <w:sz w:val="21"/>
          <w:szCs w:val="21"/>
          <w:highlight w:val="none"/>
        </w:rPr>
        <w:t>附件</w:t>
      </w:r>
      <w:bookmarkEnd w:id="1095"/>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rPr>
        <w:t>协议书附件：</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rPr>
        <w:t>附件1：承包人承揽工程项目一览表</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rPr>
        <w:t>专用合同条款附件：</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rPr>
        <w:t>附件2：发包人供应材料设备一览表</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rPr>
        <w:t>附件3：工程质量保修书</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rPr>
        <w:t>附件4：主要建设工程文件目录</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rPr>
        <w:t>附件5：承包人用于本工程施工的机械设备表</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rPr>
        <w:t>附件6：承包人主要施工管理人员表</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rPr>
        <w:t>附件7：分包人主要施工管理人员表</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rPr>
        <w:t>附件8：履约担保格式</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rPr>
        <w:t>附件9：预付款担保格式</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rPr>
        <w:t>附件10：支付担保格式</w:t>
      </w:r>
    </w:p>
    <w:p>
      <w:pPr>
        <w:spacing w:line="360" w:lineRule="auto"/>
        <w:jc w:val="left"/>
        <w:rPr>
          <w:rFonts w:hint="eastAsia" w:hAnsi="宋体" w:cs="宋体"/>
          <w:color w:val="000000"/>
          <w:sz w:val="21"/>
          <w:szCs w:val="21"/>
          <w:highlight w:val="none"/>
        </w:rPr>
        <w:sectPr>
          <w:headerReference r:id="rId12" w:type="first"/>
          <w:footerReference r:id="rId14" w:type="first"/>
          <w:footerReference r:id="rId13" w:type="default"/>
          <w:pgSz w:w="11906" w:h="16838"/>
          <w:pgMar w:top="1418" w:right="1555" w:bottom="1418" w:left="1531" w:header="851" w:footer="992" w:gutter="0"/>
          <w:pgNumType w:fmt="decimal"/>
          <w:cols w:space="720" w:num="1"/>
          <w:titlePg/>
          <w:docGrid w:type="lines" w:linePitch="312" w:charSpace="0"/>
        </w:sectPr>
      </w:pPr>
      <w:r>
        <w:rPr>
          <w:rFonts w:hint="eastAsia" w:hAnsi="宋体" w:cs="宋体"/>
          <w:color w:val="000000"/>
          <w:sz w:val="21"/>
          <w:szCs w:val="21"/>
          <w:highlight w:val="none"/>
        </w:rPr>
        <w:t>附件11：暂估价一览表</w:t>
      </w:r>
    </w:p>
    <w:p>
      <w:pPr>
        <w:spacing w:line="360" w:lineRule="auto"/>
        <w:jc w:val="left"/>
        <w:rPr>
          <w:rFonts w:hint="eastAsia" w:hAnsi="宋体" w:cs="宋体"/>
          <w:b/>
          <w:bCs/>
          <w:color w:val="000000"/>
          <w:sz w:val="21"/>
          <w:szCs w:val="21"/>
          <w:highlight w:val="none"/>
        </w:rPr>
      </w:pPr>
      <w:r>
        <w:rPr>
          <w:rFonts w:hint="eastAsia" w:hAnsi="宋体" w:cs="宋体"/>
          <w:b/>
          <w:bCs/>
          <w:color w:val="000000"/>
          <w:sz w:val="21"/>
          <w:szCs w:val="21"/>
          <w:highlight w:val="none"/>
        </w:rPr>
        <w:t>附件1：</w:t>
      </w:r>
    </w:p>
    <w:p>
      <w:pPr>
        <w:spacing w:line="360" w:lineRule="auto"/>
        <w:jc w:val="center"/>
        <w:rPr>
          <w:rFonts w:hint="eastAsia" w:hAnsi="宋体" w:cs="宋体"/>
          <w:b/>
          <w:bCs/>
          <w:color w:val="000000"/>
          <w:sz w:val="21"/>
          <w:szCs w:val="21"/>
          <w:highlight w:val="none"/>
        </w:rPr>
      </w:pPr>
      <w:r>
        <w:rPr>
          <w:rFonts w:hint="eastAsia" w:hAnsi="宋体" w:cs="宋体"/>
          <w:b/>
          <w:bCs/>
          <w:color w:val="000000"/>
          <w:sz w:val="21"/>
          <w:szCs w:val="21"/>
          <w:highlight w:val="none"/>
        </w:rPr>
        <w:t>承包人承揽工程项目一览表</w:t>
      </w:r>
    </w:p>
    <w:tbl>
      <w:tblPr>
        <w:tblStyle w:val="24"/>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单位工程名称</w:t>
            </w:r>
          </w:p>
        </w:tc>
        <w:tc>
          <w:tcPr>
            <w:tcW w:w="1843"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建设规模</w:t>
            </w:r>
          </w:p>
        </w:tc>
        <w:tc>
          <w:tcPr>
            <w:tcW w:w="1417"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建筑面积(平方米)</w:t>
            </w:r>
          </w:p>
        </w:tc>
        <w:tc>
          <w:tcPr>
            <w:tcW w:w="2410"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结构形式</w:t>
            </w:r>
          </w:p>
        </w:tc>
        <w:tc>
          <w:tcPr>
            <w:tcW w:w="850"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层数</w:t>
            </w:r>
          </w:p>
        </w:tc>
        <w:tc>
          <w:tcPr>
            <w:tcW w:w="1560"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生产能力</w:t>
            </w:r>
          </w:p>
        </w:tc>
        <w:tc>
          <w:tcPr>
            <w:tcW w:w="2126"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设备安装内容</w:t>
            </w:r>
          </w:p>
        </w:tc>
        <w:tc>
          <w:tcPr>
            <w:tcW w:w="1417"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合同价格（元）</w:t>
            </w:r>
          </w:p>
        </w:tc>
        <w:tc>
          <w:tcPr>
            <w:tcW w:w="851"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开工日期</w:t>
            </w:r>
          </w:p>
        </w:tc>
        <w:tc>
          <w:tcPr>
            <w:tcW w:w="850"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843"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7"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2410"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0"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560"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2126"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7"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1"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0"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843"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7"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2410"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0"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560"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2126"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7"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1"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0"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843"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7"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2410"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0"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560"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2126"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7"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1"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0"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843"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7"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241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56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2126"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7"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0"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843"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7"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2410"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0"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560"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2126"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7"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1"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0"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843"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7"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241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56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2126"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7"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0"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843"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7"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2410"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0"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560"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2126"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7"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1"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0"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843"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7"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2410"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0"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560"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2126"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7"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1"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0"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843"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7"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241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56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2126"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7"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0"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bl>
    <w:p>
      <w:pPr>
        <w:spacing w:line="360" w:lineRule="auto"/>
        <w:rPr>
          <w:rFonts w:hint="eastAsia" w:hAnsi="宋体" w:cs="宋体"/>
          <w:b/>
          <w:color w:val="000000"/>
          <w:sz w:val="21"/>
          <w:szCs w:val="21"/>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pPr>
        <w:spacing w:line="360" w:lineRule="auto"/>
        <w:rPr>
          <w:rFonts w:hint="eastAsia" w:hAnsi="宋体" w:cs="宋体"/>
          <w:b/>
          <w:bCs/>
          <w:color w:val="000000"/>
          <w:sz w:val="21"/>
          <w:szCs w:val="21"/>
          <w:highlight w:val="none"/>
        </w:rPr>
      </w:pPr>
      <w:r>
        <w:rPr>
          <w:rFonts w:hint="eastAsia" w:hAnsi="宋体" w:cs="宋体"/>
          <w:b/>
          <w:bCs/>
          <w:color w:val="000000"/>
          <w:sz w:val="21"/>
          <w:szCs w:val="21"/>
          <w:highlight w:val="none"/>
        </w:rPr>
        <w:t>附</w:t>
      </w:r>
      <w:bookmarkStart w:id="1096" w:name="_Toc296891265"/>
      <w:bookmarkStart w:id="1097" w:name="_Toc296346726"/>
      <w:bookmarkStart w:id="1098" w:name="_Toc296891053"/>
      <w:bookmarkStart w:id="1099" w:name="_Toc296347224"/>
      <w:bookmarkStart w:id="1100" w:name="_Toc267261692"/>
      <w:bookmarkStart w:id="1101" w:name="_Toc296503225"/>
      <w:bookmarkStart w:id="1102" w:name="_Toc296944564"/>
      <w:r>
        <w:rPr>
          <w:rFonts w:hint="eastAsia" w:hAnsi="宋体" w:cs="宋体"/>
          <w:b/>
          <w:bCs/>
          <w:color w:val="000000"/>
          <w:sz w:val="21"/>
          <w:szCs w:val="21"/>
          <w:highlight w:val="none"/>
        </w:rPr>
        <w:t>件2：</w:t>
      </w:r>
    </w:p>
    <w:bookmarkEnd w:id="1096"/>
    <w:bookmarkEnd w:id="1097"/>
    <w:bookmarkEnd w:id="1098"/>
    <w:bookmarkEnd w:id="1099"/>
    <w:bookmarkEnd w:id="1100"/>
    <w:bookmarkEnd w:id="1101"/>
    <w:bookmarkEnd w:id="1102"/>
    <w:p>
      <w:pPr>
        <w:spacing w:line="360" w:lineRule="auto"/>
        <w:jc w:val="center"/>
        <w:rPr>
          <w:rFonts w:hint="eastAsia" w:hAnsi="宋体" w:cs="宋体"/>
          <w:b/>
          <w:bCs/>
          <w:color w:val="000000"/>
          <w:sz w:val="21"/>
          <w:szCs w:val="21"/>
          <w:highlight w:val="none"/>
        </w:rPr>
      </w:pPr>
      <w:r>
        <w:rPr>
          <w:rFonts w:hint="eastAsia" w:hAnsi="宋体" w:cs="宋体"/>
          <w:b/>
          <w:bCs/>
          <w:color w:val="000000"/>
          <w:sz w:val="21"/>
          <w:szCs w:val="21"/>
          <w:highlight w:val="none"/>
        </w:rPr>
        <w:t>发包人供应材料设备一览表</w:t>
      </w:r>
    </w:p>
    <w:tbl>
      <w:tblPr>
        <w:tblStyle w:val="24"/>
        <w:tblW w:w="107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序号</w:t>
            </w:r>
          </w:p>
        </w:tc>
        <w:tc>
          <w:tcPr>
            <w:tcW w:w="1276"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 xml:space="preserve">  材料、</w:t>
            </w:r>
          </w:p>
          <w:p>
            <w:pPr>
              <w:pStyle w:val="8"/>
              <w:keepNext/>
              <w:spacing w:after="0" w:line="360" w:lineRule="auto"/>
              <w:ind w:right="63"/>
              <w:rPr>
                <w:rFonts w:hint="eastAsia" w:ascii="宋体" w:hAnsi="宋体" w:cs="宋体"/>
                <w:color w:val="000000"/>
                <w:szCs w:val="21"/>
                <w:highlight w:val="none"/>
              </w:rPr>
            </w:pPr>
            <w:r>
              <w:rPr>
                <w:rFonts w:hint="eastAsia" w:ascii="宋体" w:hAnsi="宋体" w:cs="宋体"/>
                <w:color w:val="000000"/>
                <w:szCs w:val="21"/>
                <w:highlight w:val="none"/>
              </w:rPr>
              <w:t>设备品种</w:t>
            </w:r>
          </w:p>
        </w:tc>
        <w:tc>
          <w:tcPr>
            <w:tcW w:w="1418"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规格型号</w:t>
            </w:r>
          </w:p>
        </w:tc>
        <w:tc>
          <w:tcPr>
            <w:tcW w:w="940"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单位</w:t>
            </w:r>
          </w:p>
        </w:tc>
        <w:tc>
          <w:tcPr>
            <w:tcW w:w="851"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数量</w:t>
            </w:r>
          </w:p>
        </w:tc>
        <w:tc>
          <w:tcPr>
            <w:tcW w:w="1044"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单价（元）</w:t>
            </w:r>
          </w:p>
        </w:tc>
        <w:tc>
          <w:tcPr>
            <w:tcW w:w="992"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质量等级</w:t>
            </w:r>
          </w:p>
        </w:tc>
        <w:tc>
          <w:tcPr>
            <w:tcW w:w="851"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供应时间</w:t>
            </w:r>
          </w:p>
        </w:tc>
        <w:tc>
          <w:tcPr>
            <w:tcW w:w="1487"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送达地点</w:t>
            </w:r>
          </w:p>
        </w:tc>
        <w:tc>
          <w:tcPr>
            <w:tcW w:w="992"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276"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8"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40"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1"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44"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92"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1"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87"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92"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276"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8"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40"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1"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44"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92"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1"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87"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92"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276"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4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4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92"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87"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9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276"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4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4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92"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87"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9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276"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4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4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92"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87"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9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276"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4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4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92"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87"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9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276"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4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4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92"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87"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9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276"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4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4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92"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87"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9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360" w:lineRule="auto"/>
              <w:jc w:val="center"/>
              <w:rPr>
                <w:rFonts w:hint="eastAsia" w:hAnsi="宋体" w:cs="宋体"/>
                <w:color w:val="000000"/>
                <w:sz w:val="21"/>
                <w:szCs w:val="21"/>
                <w:highlight w:val="none"/>
              </w:rPr>
            </w:pPr>
          </w:p>
        </w:tc>
        <w:tc>
          <w:tcPr>
            <w:tcW w:w="1276" w:type="dxa"/>
            <w:noWrap w:val="0"/>
            <w:vAlign w:val="center"/>
          </w:tcPr>
          <w:p>
            <w:pPr>
              <w:spacing w:line="360" w:lineRule="auto"/>
              <w:jc w:val="center"/>
              <w:rPr>
                <w:rFonts w:hint="eastAsia" w:hAnsi="宋体" w:cs="宋体"/>
                <w:color w:val="000000"/>
                <w:sz w:val="21"/>
                <w:szCs w:val="21"/>
                <w:highlight w:val="none"/>
              </w:rPr>
            </w:pPr>
          </w:p>
        </w:tc>
        <w:tc>
          <w:tcPr>
            <w:tcW w:w="1418" w:type="dxa"/>
            <w:noWrap w:val="0"/>
            <w:vAlign w:val="center"/>
          </w:tcPr>
          <w:p>
            <w:pPr>
              <w:spacing w:line="360" w:lineRule="auto"/>
              <w:jc w:val="center"/>
              <w:rPr>
                <w:rFonts w:hint="eastAsia" w:hAnsi="宋体" w:cs="宋体"/>
                <w:color w:val="000000"/>
                <w:sz w:val="21"/>
                <w:szCs w:val="21"/>
                <w:highlight w:val="none"/>
              </w:rPr>
            </w:pPr>
          </w:p>
        </w:tc>
        <w:tc>
          <w:tcPr>
            <w:tcW w:w="940" w:type="dxa"/>
            <w:noWrap w:val="0"/>
            <w:vAlign w:val="center"/>
          </w:tcPr>
          <w:p>
            <w:pPr>
              <w:spacing w:line="360" w:lineRule="auto"/>
              <w:jc w:val="center"/>
              <w:rPr>
                <w:rFonts w:hint="eastAsia" w:hAnsi="宋体" w:cs="宋体"/>
                <w:color w:val="000000"/>
                <w:sz w:val="21"/>
                <w:szCs w:val="21"/>
                <w:highlight w:val="none"/>
              </w:rPr>
            </w:pPr>
          </w:p>
        </w:tc>
        <w:tc>
          <w:tcPr>
            <w:tcW w:w="851" w:type="dxa"/>
            <w:noWrap w:val="0"/>
            <w:vAlign w:val="center"/>
          </w:tcPr>
          <w:p>
            <w:pPr>
              <w:spacing w:line="360" w:lineRule="auto"/>
              <w:jc w:val="center"/>
              <w:rPr>
                <w:rFonts w:hint="eastAsia" w:hAnsi="宋体" w:cs="宋体"/>
                <w:color w:val="000000"/>
                <w:sz w:val="21"/>
                <w:szCs w:val="21"/>
                <w:highlight w:val="none"/>
              </w:rPr>
            </w:pPr>
          </w:p>
        </w:tc>
        <w:tc>
          <w:tcPr>
            <w:tcW w:w="1044" w:type="dxa"/>
            <w:noWrap w:val="0"/>
            <w:vAlign w:val="center"/>
          </w:tcPr>
          <w:p>
            <w:pPr>
              <w:spacing w:line="360" w:lineRule="auto"/>
              <w:jc w:val="center"/>
              <w:rPr>
                <w:rFonts w:hint="eastAsia" w:hAnsi="宋体" w:cs="宋体"/>
                <w:color w:val="000000"/>
                <w:sz w:val="21"/>
                <w:szCs w:val="21"/>
                <w:highlight w:val="none"/>
              </w:rPr>
            </w:pPr>
          </w:p>
        </w:tc>
        <w:tc>
          <w:tcPr>
            <w:tcW w:w="992" w:type="dxa"/>
            <w:noWrap w:val="0"/>
            <w:vAlign w:val="center"/>
          </w:tcPr>
          <w:p>
            <w:pPr>
              <w:spacing w:line="360" w:lineRule="auto"/>
              <w:jc w:val="center"/>
              <w:rPr>
                <w:rFonts w:hint="eastAsia" w:hAnsi="宋体" w:cs="宋体"/>
                <w:color w:val="000000"/>
                <w:sz w:val="21"/>
                <w:szCs w:val="21"/>
                <w:highlight w:val="none"/>
              </w:rPr>
            </w:pPr>
          </w:p>
        </w:tc>
        <w:tc>
          <w:tcPr>
            <w:tcW w:w="851" w:type="dxa"/>
            <w:noWrap w:val="0"/>
            <w:vAlign w:val="center"/>
          </w:tcPr>
          <w:p>
            <w:pPr>
              <w:spacing w:line="360" w:lineRule="auto"/>
              <w:jc w:val="center"/>
              <w:rPr>
                <w:rFonts w:hint="eastAsia" w:hAnsi="宋体" w:cs="宋体"/>
                <w:color w:val="000000"/>
                <w:sz w:val="21"/>
                <w:szCs w:val="21"/>
                <w:highlight w:val="none"/>
              </w:rPr>
            </w:pPr>
          </w:p>
        </w:tc>
        <w:tc>
          <w:tcPr>
            <w:tcW w:w="1487" w:type="dxa"/>
            <w:noWrap w:val="0"/>
            <w:vAlign w:val="center"/>
          </w:tcPr>
          <w:p>
            <w:pPr>
              <w:spacing w:line="360" w:lineRule="auto"/>
              <w:jc w:val="center"/>
              <w:rPr>
                <w:rFonts w:hint="eastAsia" w:hAnsi="宋体" w:cs="宋体"/>
                <w:color w:val="000000"/>
                <w:sz w:val="21"/>
                <w:szCs w:val="21"/>
                <w:highlight w:val="none"/>
              </w:rPr>
            </w:pPr>
          </w:p>
        </w:tc>
        <w:tc>
          <w:tcPr>
            <w:tcW w:w="992" w:type="dxa"/>
            <w:noWrap w:val="0"/>
            <w:vAlign w:val="center"/>
          </w:tcPr>
          <w:p>
            <w:pPr>
              <w:spacing w:line="360" w:lineRule="auto"/>
              <w:jc w:val="center"/>
              <w:rPr>
                <w:rFonts w:hint="eastAsia" w:hAnsi="宋体" w:cs="宋体"/>
                <w:color w:val="00000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276"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4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4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92"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87"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9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360" w:lineRule="auto"/>
              <w:jc w:val="center"/>
              <w:rPr>
                <w:rFonts w:hint="eastAsia" w:hAnsi="宋体" w:cs="宋体"/>
                <w:color w:val="000000"/>
                <w:sz w:val="21"/>
                <w:szCs w:val="21"/>
                <w:highlight w:val="none"/>
              </w:rPr>
            </w:pPr>
          </w:p>
        </w:tc>
        <w:tc>
          <w:tcPr>
            <w:tcW w:w="1276" w:type="dxa"/>
            <w:noWrap w:val="0"/>
            <w:vAlign w:val="center"/>
          </w:tcPr>
          <w:p>
            <w:pPr>
              <w:spacing w:line="360" w:lineRule="auto"/>
              <w:jc w:val="center"/>
              <w:rPr>
                <w:rFonts w:hint="eastAsia" w:hAnsi="宋体" w:cs="宋体"/>
                <w:color w:val="000000"/>
                <w:sz w:val="21"/>
                <w:szCs w:val="21"/>
                <w:highlight w:val="none"/>
              </w:rPr>
            </w:pPr>
          </w:p>
        </w:tc>
        <w:tc>
          <w:tcPr>
            <w:tcW w:w="1418" w:type="dxa"/>
            <w:noWrap w:val="0"/>
            <w:vAlign w:val="center"/>
          </w:tcPr>
          <w:p>
            <w:pPr>
              <w:spacing w:line="360" w:lineRule="auto"/>
              <w:jc w:val="center"/>
              <w:rPr>
                <w:rFonts w:hint="eastAsia" w:hAnsi="宋体" w:cs="宋体"/>
                <w:color w:val="000000"/>
                <w:sz w:val="21"/>
                <w:szCs w:val="21"/>
                <w:highlight w:val="none"/>
              </w:rPr>
            </w:pPr>
          </w:p>
        </w:tc>
        <w:tc>
          <w:tcPr>
            <w:tcW w:w="940" w:type="dxa"/>
            <w:noWrap w:val="0"/>
            <w:vAlign w:val="center"/>
          </w:tcPr>
          <w:p>
            <w:pPr>
              <w:spacing w:line="360" w:lineRule="auto"/>
              <w:jc w:val="center"/>
              <w:rPr>
                <w:rFonts w:hint="eastAsia" w:hAnsi="宋体" w:cs="宋体"/>
                <w:color w:val="000000"/>
                <w:sz w:val="21"/>
                <w:szCs w:val="21"/>
                <w:highlight w:val="none"/>
              </w:rPr>
            </w:pPr>
          </w:p>
        </w:tc>
        <w:tc>
          <w:tcPr>
            <w:tcW w:w="851" w:type="dxa"/>
            <w:noWrap w:val="0"/>
            <w:vAlign w:val="center"/>
          </w:tcPr>
          <w:p>
            <w:pPr>
              <w:spacing w:line="360" w:lineRule="auto"/>
              <w:jc w:val="center"/>
              <w:rPr>
                <w:rFonts w:hint="eastAsia" w:hAnsi="宋体" w:cs="宋体"/>
                <w:color w:val="000000"/>
                <w:sz w:val="21"/>
                <w:szCs w:val="21"/>
                <w:highlight w:val="none"/>
              </w:rPr>
            </w:pPr>
          </w:p>
        </w:tc>
        <w:tc>
          <w:tcPr>
            <w:tcW w:w="1044" w:type="dxa"/>
            <w:noWrap w:val="0"/>
            <w:vAlign w:val="center"/>
          </w:tcPr>
          <w:p>
            <w:pPr>
              <w:spacing w:line="360" w:lineRule="auto"/>
              <w:jc w:val="center"/>
              <w:rPr>
                <w:rFonts w:hint="eastAsia" w:hAnsi="宋体" w:cs="宋体"/>
                <w:color w:val="000000"/>
                <w:sz w:val="21"/>
                <w:szCs w:val="21"/>
                <w:highlight w:val="none"/>
              </w:rPr>
            </w:pPr>
          </w:p>
        </w:tc>
        <w:tc>
          <w:tcPr>
            <w:tcW w:w="992" w:type="dxa"/>
            <w:noWrap w:val="0"/>
            <w:vAlign w:val="center"/>
          </w:tcPr>
          <w:p>
            <w:pPr>
              <w:spacing w:line="360" w:lineRule="auto"/>
              <w:jc w:val="center"/>
              <w:rPr>
                <w:rFonts w:hint="eastAsia" w:hAnsi="宋体" w:cs="宋体"/>
                <w:color w:val="000000"/>
                <w:sz w:val="21"/>
                <w:szCs w:val="21"/>
                <w:highlight w:val="none"/>
              </w:rPr>
            </w:pPr>
          </w:p>
        </w:tc>
        <w:tc>
          <w:tcPr>
            <w:tcW w:w="851" w:type="dxa"/>
            <w:noWrap w:val="0"/>
            <w:vAlign w:val="center"/>
          </w:tcPr>
          <w:p>
            <w:pPr>
              <w:spacing w:line="360" w:lineRule="auto"/>
              <w:jc w:val="center"/>
              <w:rPr>
                <w:rFonts w:hint="eastAsia" w:hAnsi="宋体" w:cs="宋体"/>
                <w:color w:val="000000"/>
                <w:sz w:val="21"/>
                <w:szCs w:val="21"/>
                <w:highlight w:val="none"/>
              </w:rPr>
            </w:pPr>
          </w:p>
        </w:tc>
        <w:tc>
          <w:tcPr>
            <w:tcW w:w="1487" w:type="dxa"/>
            <w:noWrap w:val="0"/>
            <w:vAlign w:val="center"/>
          </w:tcPr>
          <w:p>
            <w:pPr>
              <w:spacing w:line="360" w:lineRule="auto"/>
              <w:jc w:val="center"/>
              <w:rPr>
                <w:rFonts w:hint="eastAsia" w:hAnsi="宋体" w:cs="宋体"/>
                <w:color w:val="000000"/>
                <w:sz w:val="21"/>
                <w:szCs w:val="21"/>
                <w:highlight w:val="none"/>
              </w:rPr>
            </w:pPr>
          </w:p>
        </w:tc>
        <w:tc>
          <w:tcPr>
            <w:tcW w:w="992" w:type="dxa"/>
            <w:noWrap w:val="0"/>
            <w:vAlign w:val="center"/>
          </w:tcPr>
          <w:p>
            <w:pPr>
              <w:spacing w:line="360" w:lineRule="auto"/>
              <w:jc w:val="center"/>
              <w:rPr>
                <w:rFonts w:hint="eastAsia" w:hAnsi="宋体" w:cs="宋体"/>
                <w:color w:val="00000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360" w:lineRule="auto"/>
              <w:jc w:val="center"/>
              <w:rPr>
                <w:rFonts w:hint="eastAsia" w:hAnsi="宋体" w:cs="宋体"/>
                <w:color w:val="000000"/>
                <w:sz w:val="21"/>
                <w:szCs w:val="21"/>
                <w:highlight w:val="none"/>
              </w:rPr>
            </w:pPr>
          </w:p>
        </w:tc>
        <w:tc>
          <w:tcPr>
            <w:tcW w:w="1276" w:type="dxa"/>
            <w:noWrap w:val="0"/>
            <w:vAlign w:val="center"/>
          </w:tcPr>
          <w:p>
            <w:pPr>
              <w:spacing w:line="360" w:lineRule="auto"/>
              <w:jc w:val="center"/>
              <w:rPr>
                <w:rFonts w:hint="eastAsia" w:hAnsi="宋体" w:cs="宋体"/>
                <w:color w:val="000000"/>
                <w:sz w:val="21"/>
                <w:szCs w:val="21"/>
                <w:highlight w:val="none"/>
              </w:rPr>
            </w:pPr>
          </w:p>
        </w:tc>
        <w:tc>
          <w:tcPr>
            <w:tcW w:w="1418" w:type="dxa"/>
            <w:noWrap w:val="0"/>
            <w:vAlign w:val="center"/>
          </w:tcPr>
          <w:p>
            <w:pPr>
              <w:spacing w:line="360" w:lineRule="auto"/>
              <w:jc w:val="center"/>
              <w:rPr>
                <w:rFonts w:hint="eastAsia" w:hAnsi="宋体" w:cs="宋体"/>
                <w:color w:val="000000"/>
                <w:sz w:val="21"/>
                <w:szCs w:val="21"/>
                <w:highlight w:val="none"/>
              </w:rPr>
            </w:pPr>
          </w:p>
        </w:tc>
        <w:tc>
          <w:tcPr>
            <w:tcW w:w="940" w:type="dxa"/>
            <w:noWrap w:val="0"/>
            <w:vAlign w:val="center"/>
          </w:tcPr>
          <w:p>
            <w:pPr>
              <w:spacing w:line="360" w:lineRule="auto"/>
              <w:jc w:val="center"/>
              <w:rPr>
                <w:rFonts w:hint="eastAsia" w:hAnsi="宋体" w:cs="宋体"/>
                <w:color w:val="000000"/>
                <w:sz w:val="21"/>
                <w:szCs w:val="21"/>
                <w:highlight w:val="none"/>
              </w:rPr>
            </w:pPr>
          </w:p>
        </w:tc>
        <w:tc>
          <w:tcPr>
            <w:tcW w:w="851" w:type="dxa"/>
            <w:noWrap w:val="0"/>
            <w:vAlign w:val="center"/>
          </w:tcPr>
          <w:p>
            <w:pPr>
              <w:spacing w:line="360" w:lineRule="auto"/>
              <w:jc w:val="center"/>
              <w:rPr>
                <w:rFonts w:hint="eastAsia" w:hAnsi="宋体" w:cs="宋体"/>
                <w:color w:val="000000"/>
                <w:sz w:val="21"/>
                <w:szCs w:val="21"/>
                <w:highlight w:val="none"/>
              </w:rPr>
            </w:pPr>
          </w:p>
        </w:tc>
        <w:tc>
          <w:tcPr>
            <w:tcW w:w="1044" w:type="dxa"/>
            <w:noWrap w:val="0"/>
            <w:vAlign w:val="center"/>
          </w:tcPr>
          <w:p>
            <w:pPr>
              <w:spacing w:line="360" w:lineRule="auto"/>
              <w:jc w:val="center"/>
              <w:rPr>
                <w:rFonts w:hint="eastAsia" w:hAnsi="宋体" w:cs="宋体"/>
                <w:color w:val="000000"/>
                <w:sz w:val="21"/>
                <w:szCs w:val="21"/>
                <w:highlight w:val="none"/>
              </w:rPr>
            </w:pPr>
          </w:p>
        </w:tc>
        <w:tc>
          <w:tcPr>
            <w:tcW w:w="992" w:type="dxa"/>
            <w:noWrap w:val="0"/>
            <w:vAlign w:val="center"/>
          </w:tcPr>
          <w:p>
            <w:pPr>
              <w:spacing w:line="360" w:lineRule="auto"/>
              <w:jc w:val="center"/>
              <w:rPr>
                <w:rFonts w:hint="eastAsia" w:hAnsi="宋体" w:cs="宋体"/>
                <w:color w:val="000000"/>
                <w:sz w:val="21"/>
                <w:szCs w:val="21"/>
                <w:highlight w:val="none"/>
              </w:rPr>
            </w:pPr>
          </w:p>
        </w:tc>
        <w:tc>
          <w:tcPr>
            <w:tcW w:w="851" w:type="dxa"/>
            <w:noWrap w:val="0"/>
            <w:vAlign w:val="center"/>
          </w:tcPr>
          <w:p>
            <w:pPr>
              <w:spacing w:line="360" w:lineRule="auto"/>
              <w:jc w:val="center"/>
              <w:rPr>
                <w:rFonts w:hint="eastAsia" w:hAnsi="宋体" w:cs="宋体"/>
                <w:color w:val="000000"/>
                <w:sz w:val="21"/>
                <w:szCs w:val="21"/>
                <w:highlight w:val="none"/>
              </w:rPr>
            </w:pPr>
          </w:p>
        </w:tc>
        <w:tc>
          <w:tcPr>
            <w:tcW w:w="1487" w:type="dxa"/>
            <w:noWrap w:val="0"/>
            <w:vAlign w:val="center"/>
          </w:tcPr>
          <w:p>
            <w:pPr>
              <w:spacing w:line="360" w:lineRule="auto"/>
              <w:jc w:val="center"/>
              <w:rPr>
                <w:rFonts w:hint="eastAsia" w:hAnsi="宋体" w:cs="宋体"/>
                <w:color w:val="000000"/>
                <w:sz w:val="21"/>
                <w:szCs w:val="21"/>
                <w:highlight w:val="none"/>
              </w:rPr>
            </w:pPr>
          </w:p>
        </w:tc>
        <w:tc>
          <w:tcPr>
            <w:tcW w:w="992" w:type="dxa"/>
            <w:noWrap w:val="0"/>
            <w:vAlign w:val="center"/>
          </w:tcPr>
          <w:p>
            <w:pPr>
              <w:spacing w:line="360" w:lineRule="auto"/>
              <w:jc w:val="center"/>
              <w:rPr>
                <w:rFonts w:hint="eastAsia" w:hAnsi="宋体" w:cs="宋体"/>
                <w:color w:val="00000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360" w:lineRule="auto"/>
              <w:jc w:val="center"/>
              <w:rPr>
                <w:rFonts w:hint="eastAsia" w:hAnsi="宋体" w:cs="宋体"/>
                <w:color w:val="000000"/>
                <w:sz w:val="21"/>
                <w:szCs w:val="21"/>
                <w:highlight w:val="none"/>
              </w:rPr>
            </w:pPr>
          </w:p>
        </w:tc>
        <w:tc>
          <w:tcPr>
            <w:tcW w:w="1276" w:type="dxa"/>
            <w:noWrap w:val="0"/>
            <w:vAlign w:val="center"/>
          </w:tcPr>
          <w:p>
            <w:pPr>
              <w:spacing w:line="360" w:lineRule="auto"/>
              <w:jc w:val="center"/>
              <w:rPr>
                <w:rFonts w:hint="eastAsia" w:hAnsi="宋体" w:cs="宋体"/>
                <w:color w:val="000000"/>
                <w:sz w:val="21"/>
                <w:szCs w:val="21"/>
                <w:highlight w:val="none"/>
              </w:rPr>
            </w:pPr>
          </w:p>
        </w:tc>
        <w:tc>
          <w:tcPr>
            <w:tcW w:w="1418" w:type="dxa"/>
            <w:noWrap w:val="0"/>
            <w:vAlign w:val="center"/>
          </w:tcPr>
          <w:p>
            <w:pPr>
              <w:spacing w:line="360" w:lineRule="auto"/>
              <w:jc w:val="center"/>
              <w:rPr>
                <w:rFonts w:hint="eastAsia" w:hAnsi="宋体" w:cs="宋体"/>
                <w:color w:val="000000"/>
                <w:sz w:val="21"/>
                <w:szCs w:val="21"/>
                <w:highlight w:val="none"/>
              </w:rPr>
            </w:pPr>
          </w:p>
        </w:tc>
        <w:tc>
          <w:tcPr>
            <w:tcW w:w="940" w:type="dxa"/>
            <w:noWrap w:val="0"/>
            <w:vAlign w:val="center"/>
          </w:tcPr>
          <w:p>
            <w:pPr>
              <w:spacing w:line="360" w:lineRule="auto"/>
              <w:jc w:val="center"/>
              <w:rPr>
                <w:rFonts w:hint="eastAsia" w:hAnsi="宋体" w:cs="宋体"/>
                <w:color w:val="000000"/>
                <w:sz w:val="21"/>
                <w:szCs w:val="21"/>
                <w:highlight w:val="none"/>
              </w:rPr>
            </w:pPr>
          </w:p>
        </w:tc>
        <w:tc>
          <w:tcPr>
            <w:tcW w:w="851" w:type="dxa"/>
            <w:noWrap w:val="0"/>
            <w:vAlign w:val="center"/>
          </w:tcPr>
          <w:p>
            <w:pPr>
              <w:spacing w:line="360" w:lineRule="auto"/>
              <w:jc w:val="center"/>
              <w:rPr>
                <w:rFonts w:hint="eastAsia" w:hAnsi="宋体" w:cs="宋体"/>
                <w:color w:val="000000"/>
                <w:sz w:val="21"/>
                <w:szCs w:val="21"/>
                <w:highlight w:val="none"/>
              </w:rPr>
            </w:pPr>
          </w:p>
        </w:tc>
        <w:tc>
          <w:tcPr>
            <w:tcW w:w="1044" w:type="dxa"/>
            <w:noWrap w:val="0"/>
            <w:vAlign w:val="center"/>
          </w:tcPr>
          <w:p>
            <w:pPr>
              <w:spacing w:line="360" w:lineRule="auto"/>
              <w:jc w:val="center"/>
              <w:rPr>
                <w:rFonts w:hint="eastAsia" w:hAnsi="宋体" w:cs="宋体"/>
                <w:color w:val="000000"/>
                <w:sz w:val="21"/>
                <w:szCs w:val="21"/>
                <w:highlight w:val="none"/>
              </w:rPr>
            </w:pPr>
          </w:p>
        </w:tc>
        <w:tc>
          <w:tcPr>
            <w:tcW w:w="992" w:type="dxa"/>
            <w:noWrap w:val="0"/>
            <w:vAlign w:val="center"/>
          </w:tcPr>
          <w:p>
            <w:pPr>
              <w:spacing w:line="360" w:lineRule="auto"/>
              <w:jc w:val="center"/>
              <w:rPr>
                <w:rFonts w:hint="eastAsia" w:hAnsi="宋体" w:cs="宋体"/>
                <w:color w:val="000000"/>
                <w:sz w:val="21"/>
                <w:szCs w:val="21"/>
                <w:highlight w:val="none"/>
              </w:rPr>
            </w:pPr>
          </w:p>
        </w:tc>
        <w:tc>
          <w:tcPr>
            <w:tcW w:w="851" w:type="dxa"/>
            <w:noWrap w:val="0"/>
            <w:vAlign w:val="center"/>
          </w:tcPr>
          <w:p>
            <w:pPr>
              <w:spacing w:line="360" w:lineRule="auto"/>
              <w:jc w:val="center"/>
              <w:rPr>
                <w:rFonts w:hint="eastAsia" w:hAnsi="宋体" w:cs="宋体"/>
                <w:color w:val="000000"/>
                <w:sz w:val="21"/>
                <w:szCs w:val="21"/>
                <w:highlight w:val="none"/>
              </w:rPr>
            </w:pPr>
          </w:p>
        </w:tc>
        <w:tc>
          <w:tcPr>
            <w:tcW w:w="1487" w:type="dxa"/>
            <w:noWrap w:val="0"/>
            <w:vAlign w:val="center"/>
          </w:tcPr>
          <w:p>
            <w:pPr>
              <w:spacing w:line="360" w:lineRule="auto"/>
              <w:jc w:val="center"/>
              <w:rPr>
                <w:rFonts w:hint="eastAsia" w:hAnsi="宋体" w:cs="宋体"/>
                <w:color w:val="000000"/>
                <w:sz w:val="21"/>
                <w:szCs w:val="21"/>
                <w:highlight w:val="none"/>
              </w:rPr>
            </w:pPr>
          </w:p>
        </w:tc>
        <w:tc>
          <w:tcPr>
            <w:tcW w:w="992" w:type="dxa"/>
            <w:noWrap w:val="0"/>
            <w:vAlign w:val="center"/>
          </w:tcPr>
          <w:p>
            <w:pPr>
              <w:spacing w:line="360" w:lineRule="auto"/>
              <w:jc w:val="center"/>
              <w:rPr>
                <w:rFonts w:hint="eastAsia" w:hAnsi="宋体" w:cs="宋体"/>
                <w:color w:val="00000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360" w:lineRule="auto"/>
              <w:jc w:val="center"/>
              <w:rPr>
                <w:rFonts w:hint="eastAsia" w:hAnsi="宋体" w:cs="宋体"/>
                <w:color w:val="000000"/>
                <w:sz w:val="21"/>
                <w:szCs w:val="21"/>
                <w:highlight w:val="none"/>
              </w:rPr>
            </w:pPr>
          </w:p>
        </w:tc>
        <w:tc>
          <w:tcPr>
            <w:tcW w:w="1276" w:type="dxa"/>
            <w:noWrap w:val="0"/>
            <w:vAlign w:val="center"/>
          </w:tcPr>
          <w:p>
            <w:pPr>
              <w:spacing w:line="360" w:lineRule="auto"/>
              <w:jc w:val="center"/>
              <w:rPr>
                <w:rFonts w:hint="eastAsia" w:hAnsi="宋体" w:cs="宋体"/>
                <w:color w:val="000000"/>
                <w:sz w:val="21"/>
                <w:szCs w:val="21"/>
                <w:highlight w:val="none"/>
              </w:rPr>
            </w:pPr>
          </w:p>
        </w:tc>
        <w:tc>
          <w:tcPr>
            <w:tcW w:w="1418" w:type="dxa"/>
            <w:noWrap w:val="0"/>
            <w:vAlign w:val="center"/>
          </w:tcPr>
          <w:p>
            <w:pPr>
              <w:spacing w:line="360" w:lineRule="auto"/>
              <w:jc w:val="center"/>
              <w:rPr>
                <w:rFonts w:hint="eastAsia" w:hAnsi="宋体" w:cs="宋体"/>
                <w:color w:val="000000"/>
                <w:sz w:val="21"/>
                <w:szCs w:val="21"/>
                <w:highlight w:val="none"/>
              </w:rPr>
            </w:pPr>
          </w:p>
        </w:tc>
        <w:tc>
          <w:tcPr>
            <w:tcW w:w="940" w:type="dxa"/>
            <w:noWrap w:val="0"/>
            <w:vAlign w:val="center"/>
          </w:tcPr>
          <w:p>
            <w:pPr>
              <w:spacing w:line="360" w:lineRule="auto"/>
              <w:jc w:val="center"/>
              <w:rPr>
                <w:rFonts w:hint="eastAsia" w:hAnsi="宋体" w:cs="宋体"/>
                <w:color w:val="000000"/>
                <w:sz w:val="21"/>
                <w:szCs w:val="21"/>
                <w:highlight w:val="none"/>
              </w:rPr>
            </w:pPr>
          </w:p>
        </w:tc>
        <w:tc>
          <w:tcPr>
            <w:tcW w:w="851" w:type="dxa"/>
            <w:noWrap w:val="0"/>
            <w:vAlign w:val="center"/>
          </w:tcPr>
          <w:p>
            <w:pPr>
              <w:spacing w:line="360" w:lineRule="auto"/>
              <w:jc w:val="center"/>
              <w:rPr>
                <w:rFonts w:hint="eastAsia" w:hAnsi="宋体" w:cs="宋体"/>
                <w:color w:val="000000"/>
                <w:sz w:val="21"/>
                <w:szCs w:val="21"/>
                <w:highlight w:val="none"/>
              </w:rPr>
            </w:pPr>
          </w:p>
        </w:tc>
        <w:tc>
          <w:tcPr>
            <w:tcW w:w="1044" w:type="dxa"/>
            <w:noWrap w:val="0"/>
            <w:vAlign w:val="center"/>
          </w:tcPr>
          <w:p>
            <w:pPr>
              <w:spacing w:line="360" w:lineRule="auto"/>
              <w:jc w:val="center"/>
              <w:rPr>
                <w:rFonts w:hint="eastAsia" w:hAnsi="宋体" w:cs="宋体"/>
                <w:color w:val="000000"/>
                <w:sz w:val="21"/>
                <w:szCs w:val="21"/>
                <w:highlight w:val="none"/>
              </w:rPr>
            </w:pPr>
          </w:p>
        </w:tc>
        <w:tc>
          <w:tcPr>
            <w:tcW w:w="992" w:type="dxa"/>
            <w:noWrap w:val="0"/>
            <w:vAlign w:val="center"/>
          </w:tcPr>
          <w:p>
            <w:pPr>
              <w:spacing w:line="360" w:lineRule="auto"/>
              <w:jc w:val="center"/>
              <w:rPr>
                <w:rFonts w:hint="eastAsia" w:hAnsi="宋体" w:cs="宋体"/>
                <w:color w:val="000000"/>
                <w:sz w:val="21"/>
                <w:szCs w:val="21"/>
                <w:highlight w:val="none"/>
              </w:rPr>
            </w:pPr>
          </w:p>
        </w:tc>
        <w:tc>
          <w:tcPr>
            <w:tcW w:w="851" w:type="dxa"/>
            <w:noWrap w:val="0"/>
            <w:vAlign w:val="center"/>
          </w:tcPr>
          <w:p>
            <w:pPr>
              <w:spacing w:line="360" w:lineRule="auto"/>
              <w:jc w:val="center"/>
              <w:rPr>
                <w:rFonts w:hint="eastAsia" w:hAnsi="宋体" w:cs="宋体"/>
                <w:color w:val="000000"/>
                <w:sz w:val="21"/>
                <w:szCs w:val="21"/>
                <w:highlight w:val="none"/>
              </w:rPr>
            </w:pPr>
          </w:p>
        </w:tc>
        <w:tc>
          <w:tcPr>
            <w:tcW w:w="1487" w:type="dxa"/>
            <w:noWrap w:val="0"/>
            <w:vAlign w:val="center"/>
          </w:tcPr>
          <w:p>
            <w:pPr>
              <w:spacing w:line="360" w:lineRule="auto"/>
              <w:jc w:val="center"/>
              <w:rPr>
                <w:rFonts w:hint="eastAsia" w:hAnsi="宋体" w:cs="宋体"/>
                <w:color w:val="000000"/>
                <w:sz w:val="21"/>
                <w:szCs w:val="21"/>
                <w:highlight w:val="none"/>
              </w:rPr>
            </w:pPr>
          </w:p>
        </w:tc>
        <w:tc>
          <w:tcPr>
            <w:tcW w:w="992" w:type="dxa"/>
            <w:noWrap w:val="0"/>
            <w:vAlign w:val="center"/>
          </w:tcPr>
          <w:p>
            <w:pPr>
              <w:spacing w:line="360" w:lineRule="auto"/>
              <w:jc w:val="center"/>
              <w:rPr>
                <w:rFonts w:hint="eastAsia" w:hAnsi="宋体" w:cs="宋体"/>
                <w:color w:val="00000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360" w:lineRule="auto"/>
              <w:jc w:val="center"/>
              <w:rPr>
                <w:rFonts w:hint="eastAsia" w:hAnsi="宋体" w:cs="宋体"/>
                <w:color w:val="000000"/>
                <w:sz w:val="21"/>
                <w:szCs w:val="21"/>
                <w:highlight w:val="none"/>
              </w:rPr>
            </w:pPr>
          </w:p>
        </w:tc>
        <w:tc>
          <w:tcPr>
            <w:tcW w:w="1276" w:type="dxa"/>
            <w:noWrap w:val="0"/>
            <w:vAlign w:val="center"/>
          </w:tcPr>
          <w:p>
            <w:pPr>
              <w:spacing w:line="360" w:lineRule="auto"/>
              <w:jc w:val="center"/>
              <w:rPr>
                <w:rFonts w:hint="eastAsia" w:hAnsi="宋体" w:cs="宋体"/>
                <w:color w:val="000000"/>
                <w:sz w:val="21"/>
                <w:szCs w:val="21"/>
                <w:highlight w:val="none"/>
              </w:rPr>
            </w:pPr>
          </w:p>
        </w:tc>
        <w:tc>
          <w:tcPr>
            <w:tcW w:w="1418" w:type="dxa"/>
            <w:noWrap w:val="0"/>
            <w:vAlign w:val="center"/>
          </w:tcPr>
          <w:p>
            <w:pPr>
              <w:spacing w:line="360" w:lineRule="auto"/>
              <w:jc w:val="center"/>
              <w:rPr>
                <w:rFonts w:hint="eastAsia" w:hAnsi="宋体" w:cs="宋体"/>
                <w:color w:val="000000"/>
                <w:sz w:val="21"/>
                <w:szCs w:val="21"/>
                <w:highlight w:val="none"/>
              </w:rPr>
            </w:pPr>
          </w:p>
        </w:tc>
        <w:tc>
          <w:tcPr>
            <w:tcW w:w="940" w:type="dxa"/>
            <w:noWrap w:val="0"/>
            <w:vAlign w:val="center"/>
          </w:tcPr>
          <w:p>
            <w:pPr>
              <w:spacing w:line="360" w:lineRule="auto"/>
              <w:jc w:val="center"/>
              <w:rPr>
                <w:rFonts w:hint="eastAsia" w:hAnsi="宋体" w:cs="宋体"/>
                <w:color w:val="000000"/>
                <w:sz w:val="21"/>
                <w:szCs w:val="21"/>
                <w:highlight w:val="none"/>
              </w:rPr>
            </w:pPr>
          </w:p>
        </w:tc>
        <w:tc>
          <w:tcPr>
            <w:tcW w:w="851" w:type="dxa"/>
            <w:noWrap w:val="0"/>
            <w:vAlign w:val="center"/>
          </w:tcPr>
          <w:p>
            <w:pPr>
              <w:spacing w:line="360" w:lineRule="auto"/>
              <w:jc w:val="center"/>
              <w:rPr>
                <w:rFonts w:hint="eastAsia" w:hAnsi="宋体" w:cs="宋体"/>
                <w:color w:val="000000"/>
                <w:sz w:val="21"/>
                <w:szCs w:val="21"/>
                <w:highlight w:val="none"/>
              </w:rPr>
            </w:pPr>
          </w:p>
        </w:tc>
        <w:tc>
          <w:tcPr>
            <w:tcW w:w="1044" w:type="dxa"/>
            <w:noWrap w:val="0"/>
            <w:vAlign w:val="center"/>
          </w:tcPr>
          <w:p>
            <w:pPr>
              <w:spacing w:line="360" w:lineRule="auto"/>
              <w:jc w:val="center"/>
              <w:rPr>
                <w:rFonts w:hint="eastAsia" w:hAnsi="宋体" w:cs="宋体"/>
                <w:color w:val="000000"/>
                <w:sz w:val="21"/>
                <w:szCs w:val="21"/>
                <w:highlight w:val="none"/>
              </w:rPr>
            </w:pPr>
          </w:p>
        </w:tc>
        <w:tc>
          <w:tcPr>
            <w:tcW w:w="992" w:type="dxa"/>
            <w:noWrap w:val="0"/>
            <w:vAlign w:val="center"/>
          </w:tcPr>
          <w:p>
            <w:pPr>
              <w:spacing w:line="360" w:lineRule="auto"/>
              <w:jc w:val="center"/>
              <w:rPr>
                <w:rFonts w:hint="eastAsia" w:hAnsi="宋体" w:cs="宋体"/>
                <w:color w:val="000000"/>
                <w:sz w:val="21"/>
                <w:szCs w:val="21"/>
                <w:highlight w:val="none"/>
              </w:rPr>
            </w:pPr>
          </w:p>
        </w:tc>
        <w:tc>
          <w:tcPr>
            <w:tcW w:w="851" w:type="dxa"/>
            <w:noWrap w:val="0"/>
            <w:vAlign w:val="center"/>
          </w:tcPr>
          <w:p>
            <w:pPr>
              <w:spacing w:line="360" w:lineRule="auto"/>
              <w:jc w:val="center"/>
              <w:rPr>
                <w:rFonts w:hint="eastAsia" w:hAnsi="宋体" w:cs="宋体"/>
                <w:color w:val="000000"/>
                <w:sz w:val="21"/>
                <w:szCs w:val="21"/>
                <w:highlight w:val="none"/>
              </w:rPr>
            </w:pPr>
          </w:p>
        </w:tc>
        <w:tc>
          <w:tcPr>
            <w:tcW w:w="1487" w:type="dxa"/>
            <w:noWrap w:val="0"/>
            <w:vAlign w:val="center"/>
          </w:tcPr>
          <w:p>
            <w:pPr>
              <w:spacing w:line="360" w:lineRule="auto"/>
              <w:jc w:val="center"/>
              <w:rPr>
                <w:rFonts w:hint="eastAsia" w:hAnsi="宋体" w:cs="宋体"/>
                <w:color w:val="000000"/>
                <w:sz w:val="21"/>
                <w:szCs w:val="21"/>
                <w:highlight w:val="none"/>
              </w:rPr>
            </w:pPr>
          </w:p>
        </w:tc>
        <w:tc>
          <w:tcPr>
            <w:tcW w:w="992" w:type="dxa"/>
            <w:noWrap w:val="0"/>
            <w:vAlign w:val="center"/>
          </w:tcPr>
          <w:p>
            <w:pPr>
              <w:spacing w:line="360" w:lineRule="auto"/>
              <w:jc w:val="center"/>
              <w:rPr>
                <w:rFonts w:hint="eastAsia" w:hAnsi="宋体" w:cs="宋体"/>
                <w:color w:val="00000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360" w:lineRule="auto"/>
              <w:jc w:val="center"/>
              <w:rPr>
                <w:rFonts w:hint="eastAsia" w:hAnsi="宋体" w:cs="宋体"/>
                <w:color w:val="000000"/>
                <w:sz w:val="21"/>
                <w:szCs w:val="21"/>
                <w:highlight w:val="none"/>
              </w:rPr>
            </w:pPr>
          </w:p>
        </w:tc>
        <w:tc>
          <w:tcPr>
            <w:tcW w:w="1276" w:type="dxa"/>
            <w:noWrap w:val="0"/>
            <w:vAlign w:val="center"/>
          </w:tcPr>
          <w:p>
            <w:pPr>
              <w:spacing w:line="360" w:lineRule="auto"/>
              <w:jc w:val="center"/>
              <w:rPr>
                <w:rFonts w:hint="eastAsia" w:hAnsi="宋体" w:cs="宋体"/>
                <w:color w:val="000000"/>
                <w:sz w:val="21"/>
                <w:szCs w:val="21"/>
                <w:highlight w:val="none"/>
              </w:rPr>
            </w:pPr>
          </w:p>
        </w:tc>
        <w:tc>
          <w:tcPr>
            <w:tcW w:w="1418" w:type="dxa"/>
            <w:noWrap w:val="0"/>
            <w:vAlign w:val="center"/>
          </w:tcPr>
          <w:p>
            <w:pPr>
              <w:spacing w:line="360" w:lineRule="auto"/>
              <w:jc w:val="center"/>
              <w:rPr>
                <w:rFonts w:hint="eastAsia" w:hAnsi="宋体" w:cs="宋体"/>
                <w:color w:val="000000"/>
                <w:sz w:val="21"/>
                <w:szCs w:val="21"/>
                <w:highlight w:val="none"/>
              </w:rPr>
            </w:pPr>
          </w:p>
        </w:tc>
        <w:tc>
          <w:tcPr>
            <w:tcW w:w="940" w:type="dxa"/>
            <w:noWrap w:val="0"/>
            <w:vAlign w:val="center"/>
          </w:tcPr>
          <w:p>
            <w:pPr>
              <w:spacing w:line="360" w:lineRule="auto"/>
              <w:jc w:val="center"/>
              <w:rPr>
                <w:rFonts w:hint="eastAsia" w:hAnsi="宋体" w:cs="宋体"/>
                <w:color w:val="000000"/>
                <w:sz w:val="21"/>
                <w:szCs w:val="21"/>
                <w:highlight w:val="none"/>
              </w:rPr>
            </w:pPr>
          </w:p>
        </w:tc>
        <w:tc>
          <w:tcPr>
            <w:tcW w:w="851" w:type="dxa"/>
            <w:noWrap w:val="0"/>
            <w:vAlign w:val="center"/>
          </w:tcPr>
          <w:p>
            <w:pPr>
              <w:spacing w:line="360" w:lineRule="auto"/>
              <w:jc w:val="center"/>
              <w:rPr>
                <w:rFonts w:hint="eastAsia" w:hAnsi="宋体" w:cs="宋体"/>
                <w:color w:val="000000"/>
                <w:sz w:val="21"/>
                <w:szCs w:val="21"/>
                <w:highlight w:val="none"/>
              </w:rPr>
            </w:pPr>
          </w:p>
        </w:tc>
        <w:tc>
          <w:tcPr>
            <w:tcW w:w="1044" w:type="dxa"/>
            <w:noWrap w:val="0"/>
            <w:vAlign w:val="center"/>
          </w:tcPr>
          <w:p>
            <w:pPr>
              <w:spacing w:line="360" w:lineRule="auto"/>
              <w:jc w:val="center"/>
              <w:rPr>
                <w:rFonts w:hint="eastAsia" w:hAnsi="宋体" w:cs="宋体"/>
                <w:color w:val="000000"/>
                <w:sz w:val="21"/>
                <w:szCs w:val="21"/>
                <w:highlight w:val="none"/>
              </w:rPr>
            </w:pPr>
          </w:p>
        </w:tc>
        <w:tc>
          <w:tcPr>
            <w:tcW w:w="992" w:type="dxa"/>
            <w:noWrap w:val="0"/>
            <w:vAlign w:val="center"/>
          </w:tcPr>
          <w:p>
            <w:pPr>
              <w:spacing w:line="360" w:lineRule="auto"/>
              <w:jc w:val="center"/>
              <w:rPr>
                <w:rFonts w:hint="eastAsia" w:hAnsi="宋体" w:cs="宋体"/>
                <w:color w:val="000000"/>
                <w:sz w:val="21"/>
                <w:szCs w:val="21"/>
                <w:highlight w:val="none"/>
              </w:rPr>
            </w:pPr>
          </w:p>
        </w:tc>
        <w:tc>
          <w:tcPr>
            <w:tcW w:w="851" w:type="dxa"/>
            <w:noWrap w:val="0"/>
            <w:vAlign w:val="center"/>
          </w:tcPr>
          <w:p>
            <w:pPr>
              <w:spacing w:line="360" w:lineRule="auto"/>
              <w:jc w:val="center"/>
              <w:rPr>
                <w:rFonts w:hint="eastAsia" w:hAnsi="宋体" w:cs="宋体"/>
                <w:color w:val="000000"/>
                <w:sz w:val="21"/>
                <w:szCs w:val="21"/>
                <w:highlight w:val="none"/>
              </w:rPr>
            </w:pPr>
          </w:p>
        </w:tc>
        <w:tc>
          <w:tcPr>
            <w:tcW w:w="1487" w:type="dxa"/>
            <w:noWrap w:val="0"/>
            <w:vAlign w:val="center"/>
          </w:tcPr>
          <w:p>
            <w:pPr>
              <w:spacing w:line="360" w:lineRule="auto"/>
              <w:jc w:val="center"/>
              <w:rPr>
                <w:rFonts w:hint="eastAsia" w:hAnsi="宋体" w:cs="宋体"/>
                <w:color w:val="000000"/>
                <w:sz w:val="21"/>
                <w:szCs w:val="21"/>
                <w:highlight w:val="none"/>
              </w:rPr>
            </w:pPr>
          </w:p>
        </w:tc>
        <w:tc>
          <w:tcPr>
            <w:tcW w:w="992" w:type="dxa"/>
            <w:noWrap w:val="0"/>
            <w:vAlign w:val="center"/>
          </w:tcPr>
          <w:p>
            <w:pPr>
              <w:spacing w:line="360" w:lineRule="auto"/>
              <w:jc w:val="center"/>
              <w:rPr>
                <w:rFonts w:hint="eastAsia" w:hAnsi="宋体" w:cs="宋体"/>
                <w:color w:val="00000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360" w:lineRule="auto"/>
              <w:jc w:val="center"/>
              <w:rPr>
                <w:rFonts w:hint="eastAsia" w:hAnsi="宋体" w:cs="宋体"/>
                <w:color w:val="000000"/>
                <w:sz w:val="21"/>
                <w:szCs w:val="21"/>
                <w:highlight w:val="none"/>
              </w:rPr>
            </w:pPr>
          </w:p>
        </w:tc>
        <w:tc>
          <w:tcPr>
            <w:tcW w:w="1276" w:type="dxa"/>
            <w:noWrap w:val="0"/>
            <w:vAlign w:val="center"/>
          </w:tcPr>
          <w:p>
            <w:pPr>
              <w:spacing w:line="360" w:lineRule="auto"/>
              <w:jc w:val="center"/>
              <w:rPr>
                <w:rFonts w:hint="eastAsia" w:hAnsi="宋体" w:cs="宋体"/>
                <w:color w:val="000000"/>
                <w:sz w:val="21"/>
                <w:szCs w:val="21"/>
                <w:highlight w:val="none"/>
              </w:rPr>
            </w:pPr>
          </w:p>
        </w:tc>
        <w:tc>
          <w:tcPr>
            <w:tcW w:w="1418" w:type="dxa"/>
            <w:noWrap w:val="0"/>
            <w:vAlign w:val="center"/>
          </w:tcPr>
          <w:p>
            <w:pPr>
              <w:spacing w:line="360" w:lineRule="auto"/>
              <w:jc w:val="center"/>
              <w:rPr>
                <w:rFonts w:hint="eastAsia" w:hAnsi="宋体" w:cs="宋体"/>
                <w:color w:val="000000"/>
                <w:sz w:val="21"/>
                <w:szCs w:val="21"/>
                <w:highlight w:val="none"/>
              </w:rPr>
            </w:pPr>
          </w:p>
        </w:tc>
        <w:tc>
          <w:tcPr>
            <w:tcW w:w="940" w:type="dxa"/>
            <w:noWrap w:val="0"/>
            <w:vAlign w:val="center"/>
          </w:tcPr>
          <w:p>
            <w:pPr>
              <w:spacing w:line="360" w:lineRule="auto"/>
              <w:jc w:val="center"/>
              <w:rPr>
                <w:rFonts w:hint="eastAsia" w:hAnsi="宋体" w:cs="宋体"/>
                <w:color w:val="000000"/>
                <w:sz w:val="21"/>
                <w:szCs w:val="21"/>
                <w:highlight w:val="none"/>
              </w:rPr>
            </w:pPr>
          </w:p>
        </w:tc>
        <w:tc>
          <w:tcPr>
            <w:tcW w:w="851" w:type="dxa"/>
            <w:noWrap w:val="0"/>
            <w:vAlign w:val="center"/>
          </w:tcPr>
          <w:p>
            <w:pPr>
              <w:spacing w:line="360" w:lineRule="auto"/>
              <w:jc w:val="center"/>
              <w:rPr>
                <w:rFonts w:hint="eastAsia" w:hAnsi="宋体" w:cs="宋体"/>
                <w:color w:val="000000"/>
                <w:sz w:val="21"/>
                <w:szCs w:val="21"/>
                <w:highlight w:val="none"/>
              </w:rPr>
            </w:pPr>
          </w:p>
        </w:tc>
        <w:tc>
          <w:tcPr>
            <w:tcW w:w="1044" w:type="dxa"/>
            <w:noWrap w:val="0"/>
            <w:vAlign w:val="center"/>
          </w:tcPr>
          <w:p>
            <w:pPr>
              <w:spacing w:line="360" w:lineRule="auto"/>
              <w:jc w:val="center"/>
              <w:rPr>
                <w:rFonts w:hint="eastAsia" w:hAnsi="宋体" w:cs="宋体"/>
                <w:color w:val="000000"/>
                <w:sz w:val="21"/>
                <w:szCs w:val="21"/>
                <w:highlight w:val="none"/>
              </w:rPr>
            </w:pPr>
          </w:p>
        </w:tc>
        <w:tc>
          <w:tcPr>
            <w:tcW w:w="992" w:type="dxa"/>
            <w:noWrap w:val="0"/>
            <w:vAlign w:val="center"/>
          </w:tcPr>
          <w:p>
            <w:pPr>
              <w:spacing w:line="360" w:lineRule="auto"/>
              <w:jc w:val="center"/>
              <w:rPr>
                <w:rFonts w:hint="eastAsia" w:hAnsi="宋体" w:cs="宋体"/>
                <w:color w:val="000000"/>
                <w:sz w:val="21"/>
                <w:szCs w:val="21"/>
                <w:highlight w:val="none"/>
              </w:rPr>
            </w:pPr>
          </w:p>
        </w:tc>
        <w:tc>
          <w:tcPr>
            <w:tcW w:w="851" w:type="dxa"/>
            <w:noWrap w:val="0"/>
            <w:vAlign w:val="center"/>
          </w:tcPr>
          <w:p>
            <w:pPr>
              <w:spacing w:line="360" w:lineRule="auto"/>
              <w:jc w:val="center"/>
              <w:rPr>
                <w:rFonts w:hint="eastAsia" w:hAnsi="宋体" w:cs="宋体"/>
                <w:color w:val="000000"/>
                <w:sz w:val="21"/>
                <w:szCs w:val="21"/>
                <w:highlight w:val="none"/>
              </w:rPr>
            </w:pPr>
          </w:p>
        </w:tc>
        <w:tc>
          <w:tcPr>
            <w:tcW w:w="1487" w:type="dxa"/>
            <w:noWrap w:val="0"/>
            <w:vAlign w:val="center"/>
          </w:tcPr>
          <w:p>
            <w:pPr>
              <w:spacing w:line="360" w:lineRule="auto"/>
              <w:jc w:val="center"/>
              <w:rPr>
                <w:rFonts w:hint="eastAsia" w:hAnsi="宋体" w:cs="宋体"/>
                <w:color w:val="000000"/>
                <w:sz w:val="21"/>
                <w:szCs w:val="21"/>
                <w:highlight w:val="none"/>
              </w:rPr>
            </w:pPr>
          </w:p>
        </w:tc>
        <w:tc>
          <w:tcPr>
            <w:tcW w:w="992" w:type="dxa"/>
            <w:noWrap w:val="0"/>
            <w:vAlign w:val="center"/>
          </w:tcPr>
          <w:p>
            <w:pPr>
              <w:spacing w:line="360" w:lineRule="auto"/>
              <w:jc w:val="center"/>
              <w:rPr>
                <w:rFonts w:hint="eastAsia" w:hAnsi="宋体" w:cs="宋体"/>
                <w:color w:val="00000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spacing w:line="360" w:lineRule="auto"/>
              <w:jc w:val="center"/>
              <w:rPr>
                <w:rFonts w:hint="eastAsia" w:hAnsi="宋体" w:cs="宋体"/>
                <w:color w:val="000000"/>
                <w:sz w:val="21"/>
                <w:szCs w:val="21"/>
                <w:highlight w:val="none"/>
              </w:rPr>
            </w:pPr>
          </w:p>
        </w:tc>
        <w:tc>
          <w:tcPr>
            <w:tcW w:w="1276" w:type="dxa"/>
            <w:noWrap w:val="0"/>
            <w:vAlign w:val="center"/>
          </w:tcPr>
          <w:p>
            <w:pPr>
              <w:spacing w:line="360" w:lineRule="auto"/>
              <w:jc w:val="center"/>
              <w:rPr>
                <w:rFonts w:hint="eastAsia" w:hAnsi="宋体" w:cs="宋体"/>
                <w:color w:val="000000"/>
                <w:sz w:val="21"/>
                <w:szCs w:val="21"/>
                <w:highlight w:val="none"/>
              </w:rPr>
            </w:pPr>
          </w:p>
        </w:tc>
        <w:tc>
          <w:tcPr>
            <w:tcW w:w="1418" w:type="dxa"/>
            <w:noWrap w:val="0"/>
            <w:vAlign w:val="center"/>
          </w:tcPr>
          <w:p>
            <w:pPr>
              <w:spacing w:line="360" w:lineRule="auto"/>
              <w:jc w:val="center"/>
              <w:rPr>
                <w:rFonts w:hint="eastAsia" w:hAnsi="宋体" w:cs="宋体"/>
                <w:color w:val="000000"/>
                <w:sz w:val="21"/>
                <w:szCs w:val="21"/>
                <w:highlight w:val="none"/>
              </w:rPr>
            </w:pPr>
          </w:p>
        </w:tc>
        <w:tc>
          <w:tcPr>
            <w:tcW w:w="940" w:type="dxa"/>
            <w:noWrap w:val="0"/>
            <w:vAlign w:val="center"/>
          </w:tcPr>
          <w:p>
            <w:pPr>
              <w:spacing w:line="360" w:lineRule="auto"/>
              <w:jc w:val="center"/>
              <w:rPr>
                <w:rFonts w:hint="eastAsia" w:hAnsi="宋体" w:cs="宋体"/>
                <w:color w:val="000000"/>
                <w:sz w:val="21"/>
                <w:szCs w:val="21"/>
                <w:highlight w:val="none"/>
              </w:rPr>
            </w:pPr>
          </w:p>
        </w:tc>
        <w:tc>
          <w:tcPr>
            <w:tcW w:w="851" w:type="dxa"/>
            <w:noWrap w:val="0"/>
            <w:vAlign w:val="center"/>
          </w:tcPr>
          <w:p>
            <w:pPr>
              <w:spacing w:line="360" w:lineRule="auto"/>
              <w:jc w:val="center"/>
              <w:rPr>
                <w:rFonts w:hint="eastAsia" w:hAnsi="宋体" w:cs="宋体"/>
                <w:color w:val="000000"/>
                <w:sz w:val="21"/>
                <w:szCs w:val="21"/>
                <w:highlight w:val="none"/>
              </w:rPr>
            </w:pPr>
          </w:p>
        </w:tc>
        <w:tc>
          <w:tcPr>
            <w:tcW w:w="1044" w:type="dxa"/>
            <w:noWrap w:val="0"/>
            <w:vAlign w:val="center"/>
          </w:tcPr>
          <w:p>
            <w:pPr>
              <w:spacing w:line="360" w:lineRule="auto"/>
              <w:jc w:val="center"/>
              <w:rPr>
                <w:rFonts w:hint="eastAsia" w:hAnsi="宋体" w:cs="宋体"/>
                <w:color w:val="000000"/>
                <w:sz w:val="21"/>
                <w:szCs w:val="21"/>
                <w:highlight w:val="none"/>
              </w:rPr>
            </w:pPr>
          </w:p>
        </w:tc>
        <w:tc>
          <w:tcPr>
            <w:tcW w:w="992" w:type="dxa"/>
            <w:noWrap w:val="0"/>
            <w:vAlign w:val="center"/>
          </w:tcPr>
          <w:p>
            <w:pPr>
              <w:spacing w:line="360" w:lineRule="auto"/>
              <w:jc w:val="center"/>
              <w:rPr>
                <w:rFonts w:hint="eastAsia" w:hAnsi="宋体" w:cs="宋体"/>
                <w:color w:val="000000"/>
                <w:sz w:val="21"/>
                <w:szCs w:val="21"/>
                <w:highlight w:val="none"/>
              </w:rPr>
            </w:pPr>
          </w:p>
        </w:tc>
        <w:tc>
          <w:tcPr>
            <w:tcW w:w="851" w:type="dxa"/>
            <w:noWrap w:val="0"/>
            <w:vAlign w:val="center"/>
          </w:tcPr>
          <w:p>
            <w:pPr>
              <w:spacing w:line="360" w:lineRule="auto"/>
              <w:jc w:val="center"/>
              <w:rPr>
                <w:rFonts w:hint="eastAsia" w:hAnsi="宋体" w:cs="宋体"/>
                <w:color w:val="000000"/>
                <w:sz w:val="21"/>
                <w:szCs w:val="21"/>
                <w:highlight w:val="none"/>
              </w:rPr>
            </w:pPr>
          </w:p>
        </w:tc>
        <w:tc>
          <w:tcPr>
            <w:tcW w:w="1487" w:type="dxa"/>
            <w:noWrap w:val="0"/>
            <w:vAlign w:val="center"/>
          </w:tcPr>
          <w:p>
            <w:pPr>
              <w:spacing w:line="360" w:lineRule="auto"/>
              <w:jc w:val="center"/>
              <w:rPr>
                <w:rFonts w:hint="eastAsia" w:hAnsi="宋体" w:cs="宋体"/>
                <w:color w:val="000000"/>
                <w:sz w:val="21"/>
                <w:szCs w:val="21"/>
                <w:highlight w:val="none"/>
              </w:rPr>
            </w:pPr>
          </w:p>
        </w:tc>
        <w:tc>
          <w:tcPr>
            <w:tcW w:w="992" w:type="dxa"/>
            <w:noWrap w:val="0"/>
            <w:vAlign w:val="center"/>
          </w:tcPr>
          <w:p>
            <w:pPr>
              <w:spacing w:line="360" w:lineRule="auto"/>
              <w:jc w:val="center"/>
              <w:rPr>
                <w:rFonts w:hint="eastAsia" w:hAnsi="宋体" w:cs="宋体"/>
                <w:color w:val="000000"/>
                <w:sz w:val="21"/>
                <w:szCs w:val="21"/>
                <w:highlight w:val="none"/>
              </w:rPr>
            </w:pPr>
          </w:p>
        </w:tc>
      </w:tr>
    </w:tbl>
    <w:p>
      <w:pPr>
        <w:spacing w:line="360" w:lineRule="auto"/>
        <w:rPr>
          <w:rFonts w:hint="eastAsia" w:hAnsi="宋体" w:cs="宋体"/>
          <w:color w:val="000000"/>
          <w:sz w:val="21"/>
          <w:szCs w:val="21"/>
          <w:highlight w:val="none"/>
        </w:rPr>
      </w:pPr>
    </w:p>
    <w:p>
      <w:pPr>
        <w:spacing w:line="360" w:lineRule="auto"/>
        <w:rPr>
          <w:rFonts w:hint="eastAsia" w:hAnsi="宋体" w:cs="宋体"/>
          <w:color w:val="000000"/>
          <w:sz w:val="21"/>
          <w:szCs w:val="21"/>
          <w:highlight w:val="none"/>
        </w:rPr>
      </w:pPr>
    </w:p>
    <w:p>
      <w:pPr>
        <w:spacing w:line="360" w:lineRule="auto"/>
        <w:rPr>
          <w:rFonts w:hint="eastAsia" w:hAnsi="宋体" w:cs="宋体"/>
          <w:color w:val="000000"/>
          <w:sz w:val="21"/>
          <w:szCs w:val="21"/>
          <w:highlight w:val="none"/>
        </w:rPr>
      </w:pPr>
      <w:r>
        <w:rPr>
          <w:rFonts w:hint="eastAsia" w:hAnsi="宋体" w:cs="宋体"/>
          <w:b/>
          <w:bCs/>
          <w:color w:val="000000"/>
          <w:sz w:val="21"/>
          <w:szCs w:val="21"/>
          <w:highlight w:val="none"/>
        </w:rPr>
        <w:t>附</w:t>
      </w:r>
      <w:bookmarkStart w:id="1103" w:name="_Toc296891054"/>
      <w:bookmarkStart w:id="1104" w:name="_Toc296503226"/>
      <w:bookmarkStart w:id="1105" w:name="_Toc296347225"/>
      <w:bookmarkStart w:id="1106" w:name="_Toc296346727"/>
      <w:bookmarkStart w:id="1107" w:name="_Toc296891266"/>
      <w:bookmarkStart w:id="1108" w:name="_Toc267261693"/>
      <w:bookmarkStart w:id="1109" w:name="_Toc296944565"/>
      <w:r>
        <w:rPr>
          <w:rFonts w:hint="eastAsia" w:hAnsi="宋体" w:cs="宋体"/>
          <w:b/>
          <w:bCs/>
          <w:color w:val="000000"/>
          <w:sz w:val="21"/>
          <w:szCs w:val="21"/>
          <w:highlight w:val="none"/>
        </w:rPr>
        <w:t>件3：</w:t>
      </w:r>
      <w:bookmarkEnd w:id="1103"/>
      <w:bookmarkEnd w:id="1104"/>
      <w:bookmarkEnd w:id="1105"/>
      <w:bookmarkEnd w:id="1106"/>
      <w:bookmarkEnd w:id="1107"/>
      <w:bookmarkEnd w:id="1108"/>
      <w:bookmarkEnd w:id="1109"/>
      <w:r>
        <w:rPr>
          <w:rFonts w:hint="eastAsia" w:hAnsi="宋体" w:cs="宋体"/>
          <w:color w:val="000000"/>
          <w:sz w:val="21"/>
          <w:szCs w:val="21"/>
          <w:highlight w:val="none"/>
        </w:rPr>
        <w:t xml:space="preserve">    </w:t>
      </w:r>
    </w:p>
    <w:p>
      <w:pPr>
        <w:spacing w:line="360" w:lineRule="auto"/>
        <w:jc w:val="center"/>
        <w:rPr>
          <w:rFonts w:hint="eastAsia" w:hAnsi="宋体" w:cs="宋体"/>
          <w:b/>
          <w:bCs/>
          <w:color w:val="000000"/>
          <w:sz w:val="21"/>
          <w:szCs w:val="21"/>
          <w:highlight w:val="none"/>
        </w:rPr>
      </w:pPr>
      <w:r>
        <w:rPr>
          <w:rFonts w:hint="eastAsia" w:hAnsi="宋体" w:cs="宋体"/>
          <w:b/>
          <w:bCs/>
          <w:color w:val="000000"/>
          <w:sz w:val="21"/>
          <w:szCs w:val="21"/>
          <w:highlight w:val="none"/>
        </w:rPr>
        <w:t>工程质量保修书</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发包人（全称）：</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 xml:space="preserve"> </w:t>
      </w: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t>　　承包人（全称）：</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 xml:space="preserve"> </w:t>
      </w:r>
    </w:p>
    <w:p>
      <w:pPr>
        <w:spacing w:line="360" w:lineRule="auto"/>
        <w:rPr>
          <w:rFonts w:hint="eastAsia" w:hAnsi="宋体" w:cs="宋体"/>
          <w:color w:val="000000"/>
          <w:sz w:val="21"/>
          <w:szCs w:val="21"/>
          <w:highlight w:val="none"/>
        </w:rPr>
      </w:pP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t>　　发包人和承包人根据《中华人民共和国建筑法》和《建设工程质量管理条例》，经协商一致就</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（工程全称）签订工程质量保修书。</w:t>
      </w:r>
    </w:p>
    <w:p>
      <w:pPr>
        <w:spacing w:line="360" w:lineRule="auto"/>
        <w:outlineLvl w:val="0"/>
        <w:rPr>
          <w:rFonts w:hint="eastAsia" w:hAnsi="宋体" w:cs="宋体"/>
          <w:color w:val="000000"/>
          <w:sz w:val="21"/>
          <w:szCs w:val="21"/>
          <w:highlight w:val="none"/>
        </w:rPr>
      </w:pPr>
      <w:r>
        <w:rPr>
          <w:rFonts w:hint="eastAsia" w:hAnsi="宋体" w:cs="宋体"/>
          <w:color w:val="000000"/>
          <w:sz w:val="21"/>
          <w:szCs w:val="21"/>
          <w:highlight w:val="none"/>
        </w:rPr>
        <w:t>　　</w:t>
      </w:r>
      <w:bookmarkStart w:id="1110" w:name="_Toc13553"/>
      <w:bookmarkStart w:id="1111" w:name="_Toc22881"/>
      <w:bookmarkStart w:id="1112" w:name="_Toc25633"/>
      <w:r>
        <w:rPr>
          <w:rFonts w:hint="eastAsia" w:hAnsi="宋体" w:cs="宋体"/>
          <w:color w:val="000000"/>
          <w:sz w:val="21"/>
          <w:szCs w:val="21"/>
          <w:highlight w:val="none"/>
        </w:rPr>
        <w:t>一、工程质量保修范围和内容</w:t>
      </w:r>
      <w:bookmarkEnd w:id="1110"/>
      <w:bookmarkEnd w:id="1111"/>
      <w:bookmarkEnd w:id="1112"/>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t>　　承包人在质量保修期内，按照有关法律规定和合同约定，承担工程质量保修责任。</w:t>
      </w: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t>　　</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outlineLvl w:val="0"/>
        <w:rPr>
          <w:rFonts w:hint="eastAsia" w:hAnsi="宋体" w:cs="宋体"/>
          <w:color w:val="000000"/>
          <w:sz w:val="21"/>
          <w:szCs w:val="21"/>
          <w:highlight w:val="none"/>
        </w:rPr>
      </w:pPr>
      <w:r>
        <w:rPr>
          <w:rFonts w:hint="eastAsia" w:hAnsi="宋体" w:cs="宋体"/>
          <w:b/>
          <w:color w:val="000000"/>
          <w:sz w:val="21"/>
          <w:szCs w:val="21"/>
          <w:highlight w:val="none"/>
        </w:rPr>
        <w:t>　　</w:t>
      </w:r>
      <w:bookmarkStart w:id="1113" w:name="_Toc28826"/>
      <w:bookmarkStart w:id="1114" w:name="_Toc14064"/>
      <w:bookmarkStart w:id="1115" w:name="_Toc22346"/>
      <w:r>
        <w:rPr>
          <w:rFonts w:hint="eastAsia" w:hAnsi="宋体" w:cs="宋体"/>
          <w:color w:val="000000"/>
          <w:sz w:val="21"/>
          <w:szCs w:val="21"/>
          <w:highlight w:val="none"/>
        </w:rPr>
        <w:t>二、质量保修期</w:t>
      </w:r>
      <w:bookmarkEnd w:id="1113"/>
      <w:bookmarkEnd w:id="1114"/>
      <w:bookmarkEnd w:id="1115"/>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根据《建设工程质量管理条例》及有关规定，工程的质量保修期如下：</w:t>
      </w:r>
    </w:p>
    <w:p>
      <w:pPr>
        <w:spacing w:line="360" w:lineRule="auto"/>
        <w:ind w:firstLine="420" w:firstLineChars="200"/>
        <w:rPr>
          <w:rFonts w:hint="eastAsia" w:hAnsi="宋体" w:cs="宋体"/>
          <w:sz w:val="21"/>
          <w:szCs w:val="21"/>
          <w:highlight w:val="none"/>
        </w:rPr>
      </w:pPr>
      <w:r>
        <w:rPr>
          <w:rFonts w:hint="eastAsia" w:hAnsi="宋体" w:cs="宋体"/>
          <w:sz w:val="21"/>
          <w:szCs w:val="21"/>
          <w:highlight w:val="none"/>
        </w:rPr>
        <w:t>1</w:t>
      </w:r>
      <w:r>
        <w:rPr>
          <w:rFonts w:hint="eastAsia" w:hAnsi="宋体" w:cs="宋体"/>
          <w:color w:val="000000"/>
          <w:sz w:val="21"/>
          <w:szCs w:val="21"/>
          <w:highlight w:val="none"/>
        </w:rPr>
        <w:t>．</w:t>
      </w:r>
      <w:r>
        <w:rPr>
          <w:rFonts w:hint="eastAsia" w:hAnsi="宋体" w:cs="宋体"/>
          <w:sz w:val="21"/>
          <w:szCs w:val="21"/>
          <w:highlight w:val="none"/>
        </w:rPr>
        <w:t>地基基础工程和主体结构工程为设计文件规定的工程合理使用年限；</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2</w:t>
      </w:r>
      <w:r>
        <w:rPr>
          <w:rFonts w:hint="eastAsia" w:hAnsi="宋体" w:cs="宋体"/>
          <w:sz w:val="21"/>
          <w:szCs w:val="21"/>
          <w:highlight w:val="none"/>
        </w:rPr>
        <w:t>．</w:t>
      </w:r>
      <w:r>
        <w:rPr>
          <w:rFonts w:hint="eastAsia" w:hAnsi="宋体" w:cs="宋体"/>
          <w:color w:val="000000"/>
          <w:sz w:val="21"/>
          <w:szCs w:val="21"/>
          <w:highlight w:val="none"/>
        </w:rPr>
        <w:t>屋面防水工程、有防水要求的卫生间、房间和外墙面的防渗     为</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年；</w:t>
      </w:r>
    </w:p>
    <w:p>
      <w:pPr>
        <w:spacing w:line="360" w:lineRule="auto"/>
        <w:ind w:left="420" w:leftChars="200" w:firstLine="105" w:firstLineChars="50"/>
        <w:rPr>
          <w:rFonts w:hint="eastAsia" w:hAnsi="宋体" w:cs="宋体"/>
          <w:color w:val="000000"/>
          <w:sz w:val="21"/>
          <w:szCs w:val="21"/>
          <w:highlight w:val="none"/>
        </w:rPr>
      </w:pPr>
      <w:r>
        <w:rPr>
          <w:rFonts w:hint="eastAsia" w:hAnsi="宋体" w:cs="宋体"/>
          <w:color w:val="000000"/>
          <w:sz w:val="21"/>
          <w:szCs w:val="21"/>
          <w:highlight w:val="none"/>
        </w:rPr>
        <w:t>3</w:t>
      </w:r>
      <w:r>
        <w:rPr>
          <w:rFonts w:hint="eastAsia" w:hAnsi="宋体" w:cs="宋体"/>
          <w:sz w:val="21"/>
          <w:szCs w:val="21"/>
          <w:highlight w:val="none"/>
        </w:rPr>
        <w:t>．</w:t>
      </w:r>
      <w:r>
        <w:rPr>
          <w:rFonts w:hint="eastAsia" w:hAnsi="宋体" w:cs="宋体"/>
          <w:color w:val="000000"/>
          <w:sz w:val="21"/>
          <w:szCs w:val="21"/>
          <w:highlight w:val="none"/>
        </w:rPr>
        <w:t>装修工程为</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年；</w:t>
      </w:r>
    </w:p>
    <w:p>
      <w:pPr>
        <w:spacing w:line="360" w:lineRule="auto"/>
        <w:ind w:left="420" w:leftChars="200" w:firstLine="105" w:firstLineChars="50"/>
        <w:rPr>
          <w:rFonts w:hint="eastAsia" w:hAnsi="宋体" w:cs="宋体"/>
          <w:color w:val="000000"/>
          <w:sz w:val="21"/>
          <w:szCs w:val="21"/>
          <w:highlight w:val="none"/>
        </w:rPr>
      </w:pPr>
      <w:r>
        <w:rPr>
          <w:rFonts w:hint="eastAsia" w:hAnsi="宋体" w:cs="宋体"/>
          <w:color w:val="000000"/>
          <w:sz w:val="21"/>
          <w:szCs w:val="21"/>
          <w:highlight w:val="none"/>
        </w:rPr>
        <w:t>4</w:t>
      </w:r>
      <w:r>
        <w:rPr>
          <w:rFonts w:hint="eastAsia" w:hAnsi="宋体" w:cs="宋体"/>
          <w:sz w:val="21"/>
          <w:szCs w:val="21"/>
          <w:highlight w:val="none"/>
        </w:rPr>
        <w:t>．</w:t>
      </w:r>
      <w:r>
        <w:rPr>
          <w:rFonts w:hint="eastAsia" w:hAnsi="宋体" w:cs="宋体"/>
          <w:color w:val="000000"/>
          <w:sz w:val="21"/>
          <w:szCs w:val="21"/>
          <w:highlight w:val="none"/>
        </w:rPr>
        <w:t>电气管线、给排水管道、设备安装工程为</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年；</w:t>
      </w:r>
    </w:p>
    <w:p>
      <w:pPr>
        <w:spacing w:line="360" w:lineRule="auto"/>
        <w:ind w:left="420" w:leftChars="200" w:firstLine="105" w:firstLineChars="50"/>
        <w:rPr>
          <w:rFonts w:hint="eastAsia" w:hAnsi="宋体" w:cs="宋体"/>
          <w:color w:val="000000"/>
          <w:sz w:val="21"/>
          <w:szCs w:val="21"/>
          <w:highlight w:val="none"/>
        </w:rPr>
      </w:pPr>
      <w:r>
        <w:rPr>
          <w:rFonts w:hint="eastAsia" w:hAnsi="宋体" w:cs="宋体"/>
          <w:color w:val="000000"/>
          <w:sz w:val="21"/>
          <w:szCs w:val="21"/>
          <w:highlight w:val="none"/>
        </w:rPr>
        <w:t>5</w:t>
      </w:r>
      <w:r>
        <w:rPr>
          <w:rFonts w:hint="eastAsia" w:hAnsi="宋体" w:cs="宋体"/>
          <w:sz w:val="21"/>
          <w:szCs w:val="21"/>
          <w:highlight w:val="none"/>
        </w:rPr>
        <w:t>．</w:t>
      </w:r>
      <w:r>
        <w:rPr>
          <w:rFonts w:hint="eastAsia" w:hAnsi="宋体" w:cs="宋体"/>
          <w:color w:val="000000"/>
          <w:sz w:val="21"/>
          <w:szCs w:val="21"/>
          <w:highlight w:val="none"/>
        </w:rPr>
        <w:t>供热与供冷系统为</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个采暖期、供冷期；</w:t>
      </w:r>
    </w:p>
    <w:p>
      <w:pPr>
        <w:spacing w:line="360" w:lineRule="auto"/>
        <w:ind w:left="420" w:leftChars="200" w:firstLine="105" w:firstLineChars="50"/>
        <w:rPr>
          <w:rFonts w:hint="eastAsia" w:hAnsi="宋体" w:cs="宋体"/>
          <w:color w:val="000000"/>
          <w:sz w:val="21"/>
          <w:szCs w:val="21"/>
          <w:highlight w:val="none"/>
        </w:rPr>
      </w:pPr>
      <w:r>
        <w:rPr>
          <w:rFonts w:hint="eastAsia" w:hAnsi="宋体" w:cs="宋体"/>
          <w:color w:val="000000"/>
          <w:sz w:val="21"/>
          <w:szCs w:val="21"/>
          <w:highlight w:val="none"/>
        </w:rPr>
        <w:t>6</w:t>
      </w:r>
      <w:r>
        <w:rPr>
          <w:rFonts w:hint="eastAsia" w:hAnsi="宋体" w:cs="宋体"/>
          <w:sz w:val="21"/>
          <w:szCs w:val="21"/>
          <w:highlight w:val="none"/>
        </w:rPr>
        <w:t>．</w:t>
      </w:r>
      <w:r>
        <w:rPr>
          <w:rFonts w:hint="eastAsia" w:hAnsi="宋体" w:cs="宋体"/>
          <w:color w:val="000000"/>
          <w:sz w:val="21"/>
          <w:szCs w:val="21"/>
          <w:highlight w:val="none"/>
        </w:rPr>
        <w:t>住宅小区内的给排水设施、道路等配套工程为</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年；</w:t>
      </w:r>
    </w:p>
    <w:p>
      <w:pPr>
        <w:spacing w:line="360" w:lineRule="auto"/>
        <w:ind w:left="420" w:leftChars="200" w:firstLine="105" w:firstLineChars="50"/>
        <w:rPr>
          <w:rFonts w:hint="eastAsia" w:hAnsi="宋体" w:cs="宋体"/>
          <w:color w:val="000000"/>
          <w:sz w:val="21"/>
          <w:szCs w:val="21"/>
          <w:highlight w:val="none"/>
        </w:rPr>
      </w:pPr>
      <w:r>
        <w:rPr>
          <w:rFonts w:hint="eastAsia" w:hAnsi="宋体" w:cs="宋体"/>
          <w:color w:val="000000"/>
          <w:sz w:val="21"/>
          <w:szCs w:val="21"/>
          <w:highlight w:val="none"/>
        </w:rPr>
        <w:t>7</w:t>
      </w:r>
      <w:r>
        <w:rPr>
          <w:rFonts w:hint="eastAsia" w:hAnsi="宋体" w:cs="宋体"/>
          <w:sz w:val="21"/>
          <w:szCs w:val="21"/>
          <w:highlight w:val="none"/>
        </w:rPr>
        <w:t>．</w:t>
      </w:r>
      <w:r>
        <w:rPr>
          <w:rFonts w:hint="eastAsia" w:hAnsi="宋体" w:cs="宋体"/>
          <w:color w:val="000000"/>
          <w:sz w:val="21"/>
          <w:szCs w:val="21"/>
          <w:highlight w:val="none"/>
        </w:rPr>
        <w:t>其他项目保修期限约定如下：</w:t>
      </w: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t>　　质量保修期自工程竣工验收合格之日起计算。</w:t>
      </w:r>
    </w:p>
    <w:p>
      <w:pPr>
        <w:spacing w:line="360" w:lineRule="auto"/>
        <w:ind w:firstLine="420" w:firstLineChars="200"/>
        <w:outlineLvl w:val="0"/>
        <w:rPr>
          <w:rFonts w:hint="eastAsia" w:hAnsi="宋体" w:cs="宋体"/>
          <w:color w:val="000000"/>
          <w:sz w:val="21"/>
          <w:szCs w:val="21"/>
          <w:highlight w:val="none"/>
        </w:rPr>
      </w:pPr>
      <w:bookmarkStart w:id="1116" w:name="_Toc20517"/>
      <w:bookmarkStart w:id="1117" w:name="_Toc24119"/>
      <w:bookmarkStart w:id="1118" w:name="_Toc111"/>
      <w:r>
        <w:rPr>
          <w:rFonts w:hint="eastAsia" w:hAnsi="宋体" w:cs="宋体"/>
          <w:color w:val="000000"/>
          <w:sz w:val="21"/>
          <w:szCs w:val="21"/>
          <w:highlight w:val="none"/>
        </w:rPr>
        <w:t>三、缺陷责任期</w:t>
      </w:r>
      <w:bookmarkEnd w:id="1116"/>
      <w:bookmarkEnd w:id="1117"/>
      <w:bookmarkEnd w:id="1118"/>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工程缺陷责任期为</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个月，缺陷责任期自工程通过竣工验收之日起计算。单位工程先于全部工程进行验收，单位工程缺陷责任期自单位工程验收合格之日起算。</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缺陷责任期终止后，发包人应退还剩余的质量保证金。</w:t>
      </w:r>
    </w:p>
    <w:p>
      <w:pPr>
        <w:spacing w:line="360" w:lineRule="auto"/>
        <w:outlineLvl w:val="0"/>
        <w:rPr>
          <w:rFonts w:hint="eastAsia" w:hAnsi="宋体" w:cs="宋体"/>
          <w:color w:val="000000"/>
          <w:sz w:val="21"/>
          <w:szCs w:val="21"/>
          <w:highlight w:val="none"/>
        </w:rPr>
      </w:pPr>
      <w:r>
        <w:rPr>
          <w:rFonts w:hint="eastAsia" w:hAnsi="宋体" w:cs="宋体"/>
          <w:color w:val="000000"/>
          <w:sz w:val="21"/>
          <w:szCs w:val="21"/>
          <w:highlight w:val="none"/>
        </w:rPr>
        <w:t xml:space="preserve">    </w:t>
      </w:r>
      <w:bookmarkStart w:id="1119" w:name="_Toc18335"/>
      <w:bookmarkStart w:id="1120" w:name="_Toc8386"/>
      <w:r>
        <w:rPr>
          <w:rFonts w:hint="eastAsia" w:hAnsi="宋体" w:cs="宋体"/>
          <w:color w:val="000000"/>
          <w:sz w:val="21"/>
          <w:szCs w:val="21"/>
          <w:highlight w:val="none"/>
        </w:rPr>
        <w:t>四、质量保修责任</w:t>
      </w:r>
      <w:bookmarkEnd w:id="1119"/>
      <w:bookmarkEnd w:id="1120"/>
    </w:p>
    <w:p>
      <w:pPr>
        <w:spacing w:line="360" w:lineRule="auto"/>
        <w:ind w:left="105" w:leftChars="50" w:firstLine="430" w:firstLineChars="205"/>
        <w:rPr>
          <w:rFonts w:hint="eastAsia" w:hAnsi="宋体" w:cs="宋体"/>
          <w:color w:val="000000"/>
          <w:sz w:val="21"/>
          <w:szCs w:val="21"/>
          <w:highlight w:val="none"/>
        </w:rPr>
      </w:pPr>
      <w:r>
        <w:rPr>
          <w:rFonts w:hint="eastAsia" w:hAnsi="宋体" w:cs="宋体"/>
          <w:color w:val="000000"/>
          <w:sz w:val="21"/>
          <w:szCs w:val="21"/>
          <w:highlight w:val="none"/>
        </w:rPr>
        <w:t>1</w:t>
      </w:r>
      <w:r>
        <w:rPr>
          <w:rFonts w:hint="eastAsia" w:hAnsi="宋体" w:cs="宋体"/>
          <w:sz w:val="21"/>
          <w:szCs w:val="21"/>
          <w:highlight w:val="none"/>
        </w:rPr>
        <w:t>．</w:t>
      </w:r>
      <w:r>
        <w:rPr>
          <w:rFonts w:hint="eastAsia" w:hAnsi="宋体" w:cs="宋体"/>
          <w:color w:val="000000"/>
          <w:sz w:val="21"/>
          <w:szCs w:val="21"/>
          <w:highlight w:val="none"/>
        </w:rPr>
        <w:t>属于保修范围、内容的项目，承包人应当在接到保修通知之日起7天内派人保修。承包人不在约定期限内派人保修的，发包人可以委托他人修理。</w:t>
      </w:r>
    </w:p>
    <w:p>
      <w:pPr>
        <w:spacing w:line="360" w:lineRule="auto"/>
        <w:ind w:left="105" w:leftChars="50" w:firstLine="430" w:firstLineChars="205"/>
        <w:rPr>
          <w:rFonts w:hint="eastAsia" w:hAnsi="宋体" w:cs="宋体"/>
          <w:color w:val="000000"/>
          <w:sz w:val="21"/>
          <w:szCs w:val="21"/>
          <w:highlight w:val="none"/>
        </w:rPr>
      </w:pPr>
      <w:r>
        <w:rPr>
          <w:rFonts w:hint="eastAsia" w:hAnsi="宋体" w:cs="宋体"/>
          <w:color w:val="000000"/>
          <w:sz w:val="21"/>
          <w:szCs w:val="21"/>
          <w:highlight w:val="none"/>
        </w:rPr>
        <w:t>2</w:t>
      </w:r>
      <w:r>
        <w:rPr>
          <w:rFonts w:hint="eastAsia" w:hAnsi="宋体" w:cs="宋体"/>
          <w:sz w:val="21"/>
          <w:szCs w:val="21"/>
          <w:highlight w:val="none"/>
        </w:rPr>
        <w:t>．</w:t>
      </w:r>
      <w:r>
        <w:rPr>
          <w:rFonts w:hint="eastAsia" w:hAnsi="宋体" w:cs="宋体"/>
          <w:color w:val="000000"/>
          <w:sz w:val="21"/>
          <w:szCs w:val="21"/>
          <w:highlight w:val="none"/>
        </w:rPr>
        <w:t>发生紧急事故需抢修的，承包人在接到事故通知后，应当立即到达事故现场抢修。</w:t>
      </w:r>
    </w:p>
    <w:p>
      <w:pPr>
        <w:spacing w:line="360" w:lineRule="auto"/>
        <w:ind w:left="105" w:leftChars="50" w:firstLine="430" w:firstLineChars="205"/>
        <w:rPr>
          <w:rFonts w:hint="eastAsia" w:hAnsi="宋体" w:cs="宋体"/>
          <w:color w:val="000000"/>
          <w:sz w:val="21"/>
          <w:szCs w:val="21"/>
          <w:highlight w:val="none"/>
        </w:rPr>
      </w:pPr>
      <w:r>
        <w:rPr>
          <w:rFonts w:hint="eastAsia" w:hAnsi="宋体" w:cs="宋体"/>
          <w:color w:val="000000"/>
          <w:sz w:val="21"/>
          <w:szCs w:val="21"/>
          <w:highlight w:val="none"/>
        </w:rPr>
        <w:t>3</w:t>
      </w:r>
      <w:r>
        <w:rPr>
          <w:rFonts w:hint="eastAsia" w:hAnsi="宋体" w:cs="宋体"/>
          <w:sz w:val="21"/>
          <w:szCs w:val="21"/>
          <w:highlight w:val="none"/>
        </w:rPr>
        <w:t>．</w:t>
      </w:r>
      <w:r>
        <w:rPr>
          <w:rFonts w:hint="eastAsia" w:hAnsi="宋体" w:cs="宋体"/>
          <w:color w:val="000000"/>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left="420" w:leftChars="200" w:firstLine="105" w:firstLineChars="50"/>
        <w:rPr>
          <w:rFonts w:hint="eastAsia" w:hAnsi="宋体" w:cs="宋体"/>
          <w:color w:val="000000"/>
          <w:sz w:val="21"/>
          <w:szCs w:val="21"/>
          <w:highlight w:val="none"/>
        </w:rPr>
      </w:pPr>
      <w:r>
        <w:rPr>
          <w:rFonts w:hint="eastAsia" w:hAnsi="宋体" w:cs="宋体"/>
          <w:color w:val="000000"/>
          <w:sz w:val="21"/>
          <w:szCs w:val="21"/>
          <w:highlight w:val="none"/>
        </w:rPr>
        <w:t>4</w:t>
      </w:r>
      <w:r>
        <w:rPr>
          <w:rFonts w:hint="eastAsia" w:hAnsi="宋体" w:cs="宋体"/>
          <w:sz w:val="21"/>
          <w:szCs w:val="21"/>
          <w:highlight w:val="none"/>
        </w:rPr>
        <w:t>．</w:t>
      </w:r>
      <w:r>
        <w:rPr>
          <w:rFonts w:hint="eastAsia" w:hAnsi="宋体" w:cs="宋体"/>
          <w:color w:val="000000"/>
          <w:sz w:val="21"/>
          <w:szCs w:val="21"/>
          <w:highlight w:val="none"/>
        </w:rPr>
        <w:t>质量保修完成后，由发包人组织验收。</w:t>
      </w:r>
    </w:p>
    <w:p>
      <w:pPr>
        <w:spacing w:line="360" w:lineRule="auto"/>
        <w:outlineLvl w:val="0"/>
        <w:rPr>
          <w:rFonts w:hint="eastAsia" w:hAnsi="宋体" w:cs="宋体"/>
          <w:color w:val="000000"/>
          <w:sz w:val="21"/>
          <w:szCs w:val="21"/>
          <w:highlight w:val="none"/>
        </w:rPr>
      </w:pPr>
      <w:r>
        <w:rPr>
          <w:rFonts w:hint="eastAsia" w:hAnsi="宋体" w:cs="宋体"/>
          <w:color w:val="000000"/>
          <w:sz w:val="21"/>
          <w:szCs w:val="21"/>
          <w:highlight w:val="none"/>
        </w:rPr>
        <w:t>　　</w:t>
      </w:r>
      <w:bookmarkStart w:id="1121" w:name="_Toc2742"/>
      <w:bookmarkStart w:id="1122" w:name="_Toc29347"/>
      <w:bookmarkStart w:id="1123" w:name="_Toc12135"/>
      <w:r>
        <w:rPr>
          <w:rFonts w:hint="eastAsia" w:hAnsi="宋体" w:cs="宋体"/>
          <w:color w:val="000000"/>
          <w:sz w:val="21"/>
          <w:szCs w:val="21"/>
          <w:highlight w:val="none"/>
        </w:rPr>
        <w:t>五、保修费用</w:t>
      </w:r>
      <w:bookmarkEnd w:id="1121"/>
      <w:bookmarkEnd w:id="1122"/>
      <w:bookmarkEnd w:id="1123"/>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t>　　保修费用由造成质量缺陷的责任方承担。</w:t>
      </w:r>
    </w:p>
    <w:p>
      <w:pPr>
        <w:spacing w:line="360" w:lineRule="auto"/>
        <w:ind w:firstLine="600"/>
        <w:jc w:val="left"/>
        <w:outlineLvl w:val="0"/>
        <w:rPr>
          <w:rFonts w:hint="eastAsia" w:hAnsi="宋体" w:cs="宋体"/>
          <w:color w:val="000000"/>
          <w:sz w:val="21"/>
          <w:szCs w:val="21"/>
          <w:highlight w:val="none"/>
          <w:u w:val="single"/>
        </w:rPr>
      </w:pPr>
      <w:bookmarkStart w:id="1124" w:name="_Toc22360"/>
      <w:bookmarkStart w:id="1125" w:name="_Toc18892"/>
      <w:bookmarkStart w:id="1126" w:name="_Toc11369"/>
      <w:r>
        <w:rPr>
          <w:rFonts w:hint="eastAsia" w:hAnsi="宋体" w:cs="宋体"/>
          <w:b/>
          <w:color w:val="000000"/>
          <w:sz w:val="21"/>
          <w:szCs w:val="21"/>
          <w:highlight w:val="none"/>
        </w:rPr>
        <w:t>六</w:t>
      </w:r>
      <w:r>
        <w:rPr>
          <w:rFonts w:hint="eastAsia" w:hAnsi="宋体" w:cs="宋体"/>
          <w:color w:val="000000"/>
          <w:sz w:val="21"/>
          <w:szCs w:val="21"/>
          <w:highlight w:val="none"/>
        </w:rPr>
        <w:t>、双方约定的其他工程质量保修事项：</w:t>
      </w:r>
      <w:bookmarkEnd w:id="1124"/>
      <w:bookmarkEnd w:id="1125"/>
      <w:bookmarkEnd w:id="1126"/>
      <w:r>
        <w:rPr>
          <w:rFonts w:hint="eastAsia" w:hAnsi="宋体" w:cs="宋体"/>
          <w:color w:val="000000"/>
          <w:sz w:val="21"/>
          <w:szCs w:val="21"/>
          <w:highlight w:val="none"/>
          <w:u w:val="single"/>
        </w:rPr>
        <w:t xml:space="preserve">                  </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399" w:firstLineChars="190"/>
        <w:rPr>
          <w:rFonts w:hint="eastAsia" w:hAnsi="宋体" w:cs="宋体"/>
          <w:color w:val="000000"/>
          <w:sz w:val="21"/>
          <w:szCs w:val="21"/>
          <w:highlight w:val="none"/>
        </w:rPr>
      </w:pPr>
      <w:r>
        <w:rPr>
          <w:rFonts w:hint="eastAsia" w:hAnsi="宋体" w:cs="宋体"/>
          <w:color w:val="000000"/>
          <w:sz w:val="21"/>
          <w:szCs w:val="21"/>
          <w:highlight w:val="none"/>
        </w:rPr>
        <w:t>工程质量保修书由发包人、承包人在工程竣工验收前共同签署，作为施工合同附件，其有效期限至保修期满。</w:t>
      </w:r>
    </w:p>
    <w:p>
      <w:pPr>
        <w:spacing w:line="360" w:lineRule="auto"/>
        <w:ind w:firstLine="420"/>
        <w:rPr>
          <w:rFonts w:hint="eastAsia" w:hAnsi="宋体" w:cs="宋体"/>
          <w:color w:val="000000"/>
          <w:sz w:val="21"/>
          <w:szCs w:val="21"/>
          <w:highlight w:val="none"/>
        </w:rPr>
      </w:pP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t>发包人(公章)：</w:t>
      </w:r>
      <w:r>
        <w:rPr>
          <w:rFonts w:hint="eastAsia" w:hAnsi="宋体" w:cs="宋体"/>
          <w:color w:val="000000"/>
          <w:sz w:val="21"/>
          <w:szCs w:val="21"/>
          <w:highlight w:val="none"/>
          <w:u w:val="single"/>
        </w:rPr>
        <w:t xml:space="preserve">        </w:t>
      </w:r>
      <w:r>
        <w:rPr>
          <w:rFonts w:hint="eastAsia" w:hAnsi="宋体" w:cs="宋体"/>
          <w:color w:val="000000"/>
          <w:sz w:val="21"/>
          <w:szCs w:val="21"/>
          <w:highlight w:val="none"/>
        </w:rPr>
        <w:t xml:space="preserve"> 承包人(公章)：</w:t>
      </w:r>
      <w:r>
        <w:rPr>
          <w:rFonts w:hint="eastAsia" w:hAnsi="宋体" w:cs="宋体"/>
          <w:color w:val="000000"/>
          <w:sz w:val="21"/>
          <w:szCs w:val="21"/>
          <w:highlight w:val="none"/>
          <w:u w:val="single"/>
        </w:rPr>
        <w:t xml:space="preserve">           </w:t>
      </w: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t>地  址：</w:t>
      </w:r>
      <w:r>
        <w:rPr>
          <w:rFonts w:hint="eastAsia" w:hAnsi="宋体" w:cs="宋体"/>
          <w:color w:val="000000"/>
          <w:sz w:val="21"/>
          <w:szCs w:val="21"/>
          <w:highlight w:val="none"/>
          <w:u w:val="single"/>
        </w:rPr>
        <w:t xml:space="preserve">     </w:t>
      </w:r>
      <w:r>
        <w:rPr>
          <w:rFonts w:hint="eastAsia" w:hAnsi="宋体" w:cs="宋体"/>
          <w:color w:val="000000"/>
          <w:sz w:val="21"/>
          <w:szCs w:val="21"/>
          <w:highlight w:val="none"/>
        </w:rPr>
        <w:t xml:space="preserve"> 地  址：</w:t>
      </w:r>
      <w:r>
        <w:rPr>
          <w:rFonts w:hint="eastAsia" w:hAnsi="宋体" w:cs="宋体"/>
          <w:color w:val="000000"/>
          <w:sz w:val="21"/>
          <w:szCs w:val="21"/>
          <w:highlight w:val="none"/>
          <w:u w:val="single"/>
        </w:rPr>
        <w:t xml:space="preserve">       </w:t>
      </w: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t>法定代表人(签字)：</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 xml:space="preserve"> 法定代表人(签字)：</w:t>
      </w:r>
      <w:r>
        <w:rPr>
          <w:rFonts w:hint="eastAsia" w:hAnsi="宋体" w:cs="宋体"/>
          <w:color w:val="000000"/>
          <w:sz w:val="21"/>
          <w:szCs w:val="21"/>
          <w:highlight w:val="none"/>
          <w:u w:val="single"/>
        </w:rPr>
        <w:t xml:space="preserve">       </w:t>
      </w: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t>委托代理人(签字)：</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 xml:space="preserve"> 委托代理人(签字)：</w:t>
      </w:r>
      <w:r>
        <w:rPr>
          <w:rFonts w:hint="eastAsia" w:hAnsi="宋体" w:cs="宋体"/>
          <w:color w:val="000000"/>
          <w:sz w:val="21"/>
          <w:szCs w:val="21"/>
          <w:highlight w:val="none"/>
          <w:u w:val="single"/>
        </w:rPr>
        <w:t xml:space="preserve">       </w:t>
      </w: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t>电  话：</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 xml:space="preserve"> 电  话：</w:t>
      </w:r>
      <w:r>
        <w:rPr>
          <w:rFonts w:hint="eastAsia" w:hAnsi="宋体" w:cs="宋体"/>
          <w:color w:val="000000"/>
          <w:sz w:val="21"/>
          <w:szCs w:val="21"/>
          <w:highlight w:val="none"/>
          <w:u w:val="single"/>
        </w:rPr>
        <w:t xml:space="preserve">     </w:t>
      </w: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t>传  真：</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 xml:space="preserve"> 传  真：</w:t>
      </w:r>
      <w:r>
        <w:rPr>
          <w:rFonts w:hint="eastAsia" w:hAnsi="宋体" w:cs="宋体"/>
          <w:color w:val="000000"/>
          <w:sz w:val="21"/>
          <w:szCs w:val="21"/>
          <w:highlight w:val="none"/>
          <w:u w:val="single"/>
        </w:rPr>
        <w:t xml:space="preserve">     </w:t>
      </w: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t>开户银行：</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 xml:space="preserve"> 开户银行：</w:t>
      </w:r>
      <w:r>
        <w:rPr>
          <w:rFonts w:hint="eastAsia" w:hAnsi="宋体" w:cs="宋体"/>
          <w:color w:val="000000"/>
          <w:sz w:val="21"/>
          <w:szCs w:val="21"/>
          <w:highlight w:val="none"/>
          <w:u w:val="single"/>
        </w:rPr>
        <w:t xml:space="preserve">   </w:t>
      </w: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t>账  号：</w:t>
      </w:r>
      <w:r>
        <w:rPr>
          <w:rFonts w:hint="eastAsia" w:hAnsi="宋体" w:cs="宋体"/>
          <w:color w:val="000000"/>
          <w:sz w:val="21"/>
          <w:szCs w:val="21"/>
          <w:highlight w:val="none"/>
          <w:u w:val="single"/>
        </w:rPr>
        <w:t xml:space="preserve">       </w:t>
      </w:r>
      <w:r>
        <w:rPr>
          <w:rFonts w:hint="eastAsia" w:hAnsi="宋体" w:cs="宋体"/>
          <w:color w:val="000000"/>
          <w:sz w:val="21"/>
          <w:szCs w:val="21"/>
          <w:highlight w:val="none"/>
        </w:rPr>
        <w:t xml:space="preserve">  账  号：</w:t>
      </w:r>
      <w:r>
        <w:rPr>
          <w:rFonts w:hint="eastAsia" w:hAnsi="宋体" w:cs="宋体"/>
          <w:color w:val="000000"/>
          <w:sz w:val="21"/>
          <w:szCs w:val="21"/>
          <w:highlight w:val="none"/>
          <w:u w:val="single"/>
        </w:rPr>
        <w:t xml:space="preserve">     </w:t>
      </w: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t>邮政编码：</w:t>
      </w:r>
      <w:r>
        <w:rPr>
          <w:rFonts w:hint="eastAsia" w:hAnsi="宋体" w:cs="宋体"/>
          <w:color w:val="000000"/>
          <w:sz w:val="21"/>
          <w:szCs w:val="21"/>
          <w:highlight w:val="none"/>
          <w:u w:val="single"/>
        </w:rPr>
        <w:t xml:space="preserve">     </w:t>
      </w:r>
      <w:r>
        <w:rPr>
          <w:rFonts w:hint="eastAsia" w:hAnsi="宋体" w:cs="宋体"/>
          <w:color w:val="000000"/>
          <w:sz w:val="21"/>
          <w:szCs w:val="21"/>
          <w:highlight w:val="none"/>
        </w:rPr>
        <w:t xml:space="preserve"> 邮政编码：</w:t>
      </w:r>
      <w:r>
        <w:rPr>
          <w:rFonts w:hint="eastAsia" w:hAnsi="宋体" w:cs="宋体"/>
          <w:color w:val="000000"/>
          <w:sz w:val="21"/>
          <w:szCs w:val="21"/>
          <w:highlight w:val="none"/>
          <w:u w:val="single"/>
        </w:rPr>
        <w:t xml:space="preserve">   </w:t>
      </w:r>
    </w:p>
    <w:p>
      <w:pPr>
        <w:spacing w:line="360" w:lineRule="auto"/>
        <w:rPr>
          <w:rFonts w:hint="eastAsia" w:hAnsi="宋体" w:cs="宋体"/>
          <w:color w:val="000000"/>
          <w:sz w:val="21"/>
          <w:szCs w:val="21"/>
          <w:highlight w:val="none"/>
        </w:rPr>
      </w:pPr>
      <w:r>
        <w:rPr>
          <w:rFonts w:hint="eastAsia" w:hAnsi="宋体" w:cs="宋体"/>
          <w:b/>
          <w:color w:val="000000"/>
          <w:sz w:val="21"/>
          <w:szCs w:val="21"/>
          <w:highlight w:val="none"/>
        </w:rPr>
        <w:br w:type="page"/>
      </w:r>
      <w:r>
        <w:rPr>
          <w:rFonts w:hint="eastAsia" w:hAnsi="宋体" w:cs="宋体"/>
          <w:b/>
          <w:bCs/>
          <w:color w:val="000000"/>
          <w:sz w:val="21"/>
          <w:szCs w:val="21"/>
          <w:highlight w:val="none"/>
        </w:rPr>
        <w:t>附件4：</w:t>
      </w:r>
    </w:p>
    <w:p>
      <w:pPr>
        <w:spacing w:line="360" w:lineRule="auto"/>
        <w:jc w:val="center"/>
        <w:rPr>
          <w:rFonts w:hint="eastAsia" w:hAnsi="宋体" w:cs="宋体"/>
          <w:color w:val="000000"/>
          <w:sz w:val="21"/>
          <w:szCs w:val="21"/>
          <w:highlight w:val="none"/>
        </w:rPr>
      </w:pPr>
      <w:r>
        <w:rPr>
          <w:rFonts w:hint="eastAsia" w:hAnsi="宋体" w:cs="宋体"/>
          <w:b/>
          <w:bCs/>
          <w:color w:val="000000"/>
          <w:sz w:val="21"/>
          <w:szCs w:val="21"/>
          <w:highlight w:val="none"/>
        </w:rPr>
        <w:t>主要建设工程文件目录</w:t>
      </w:r>
    </w:p>
    <w:tbl>
      <w:tblPr>
        <w:tblStyle w:val="24"/>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文件名称</w:t>
            </w:r>
          </w:p>
        </w:tc>
        <w:tc>
          <w:tcPr>
            <w:tcW w:w="1276"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套数</w:t>
            </w:r>
          </w:p>
        </w:tc>
        <w:tc>
          <w:tcPr>
            <w:tcW w:w="1450"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费用（元）</w:t>
            </w:r>
          </w:p>
        </w:tc>
        <w:tc>
          <w:tcPr>
            <w:tcW w:w="1243"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质量</w:t>
            </w:r>
          </w:p>
        </w:tc>
        <w:tc>
          <w:tcPr>
            <w:tcW w:w="1450" w:type="dxa"/>
            <w:tcBorders>
              <w:top w:val="single" w:color="auto" w:sz="12" w:space="0"/>
              <w:bottom w:val="double" w:color="auto" w:sz="6" w:space="0"/>
            </w:tcBorders>
            <w:noWrap w:val="0"/>
            <w:vAlign w:val="top"/>
          </w:tcPr>
          <w:p>
            <w:pPr>
              <w:spacing w:line="360" w:lineRule="auto"/>
              <w:jc w:val="center"/>
              <w:rPr>
                <w:rFonts w:hint="eastAsia" w:hAnsi="宋体" w:cs="宋体"/>
                <w:color w:val="000000"/>
                <w:sz w:val="21"/>
                <w:szCs w:val="21"/>
                <w:highlight w:val="none"/>
              </w:rPr>
            </w:pPr>
            <w:r>
              <w:rPr>
                <w:rFonts w:hint="eastAsia" w:hAnsi="宋体" w:cs="宋体"/>
                <w:color w:val="000000"/>
                <w:sz w:val="21"/>
                <w:szCs w:val="21"/>
                <w:highlight w:val="none"/>
              </w:rPr>
              <w:t>移交时间</w:t>
            </w:r>
          </w:p>
        </w:tc>
        <w:tc>
          <w:tcPr>
            <w:tcW w:w="1667" w:type="dxa"/>
            <w:tcBorders>
              <w:top w:val="single" w:color="auto" w:sz="12" w:space="0"/>
              <w:bottom w:val="double" w:color="auto" w:sz="6" w:space="0"/>
            </w:tcBorders>
            <w:noWrap w:val="0"/>
            <w:vAlign w:val="top"/>
          </w:tcPr>
          <w:p>
            <w:pPr>
              <w:spacing w:line="360" w:lineRule="auto"/>
              <w:jc w:val="center"/>
              <w:rPr>
                <w:rFonts w:hint="eastAsia" w:hAnsi="宋体" w:cs="宋体"/>
                <w:color w:val="000000"/>
                <w:sz w:val="21"/>
                <w:szCs w:val="21"/>
                <w:highlight w:val="none"/>
              </w:rPr>
            </w:pPr>
            <w:r>
              <w:rPr>
                <w:rFonts w:hint="eastAsia" w:hAnsi="宋体" w:cs="宋体"/>
                <w:color w:val="000000"/>
                <w:sz w:val="21"/>
                <w:szCs w:val="21"/>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276"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50"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243"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50"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667"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276"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50"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243"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50"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667"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276"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5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243"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5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667"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276"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5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243"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5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667"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276"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5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243"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5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667"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276"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5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243"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5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667"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276"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5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243"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5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667"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276"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5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243"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5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667"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360" w:lineRule="auto"/>
              <w:rPr>
                <w:rFonts w:hint="eastAsia" w:hAnsi="宋体" w:cs="宋体"/>
                <w:color w:val="000000"/>
                <w:sz w:val="21"/>
                <w:szCs w:val="21"/>
                <w:highlight w:val="none"/>
              </w:rPr>
            </w:pPr>
          </w:p>
        </w:tc>
        <w:tc>
          <w:tcPr>
            <w:tcW w:w="1276" w:type="dxa"/>
            <w:noWrap w:val="0"/>
            <w:vAlign w:val="top"/>
          </w:tcPr>
          <w:p>
            <w:pPr>
              <w:spacing w:line="360" w:lineRule="auto"/>
              <w:rPr>
                <w:rFonts w:hint="eastAsia" w:hAnsi="宋体" w:cs="宋体"/>
                <w:color w:val="000000"/>
                <w:sz w:val="21"/>
                <w:szCs w:val="21"/>
                <w:highlight w:val="none"/>
              </w:rPr>
            </w:pPr>
          </w:p>
        </w:tc>
        <w:tc>
          <w:tcPr>
            <w:tcW w:w="1450" w:type="dxa"/>
            <w:noWrap w:val="0"/>
            <w:vAlign w:val="top"/>
          </w:tcPr>
          <w:p>
            <w:pPr>
              <w:spacing w:line="360" w:lineRule="auto"/>
              <w:rPr>
                <w:rFonts w:hint="eastAsia" w:hAnsi="宋体" w:cs="宋体"/>
                <w:color w:val="000000"/>
                <w:sz w:val="21"/>
                <w:szCs w:val="21"/>
                <w:highlight w:val="none"/>
              </w:rPr>
            </w:pPr>
          </w:p>
        </w:tc>
        <w:tc>
          <w:tcPr>
            <w:tcW w:w="1243" w:type="dxa"/>
            <w:noWrap w:val="0"/>
            <w:vAlign w:val="top"/>
          </w:tcPr>
          <w:p>
            <w:pPr>
              <w:spacing w:line="360" w:lineRule="auto"/>
              <w:rPr>
                <w:rFonts w:hint="eastAsia" w:hAnsi="宋体" w:cs="宋体"/>
                <w:color w:val="000000"/>
                <w:sz w:val="21"/>
                <w:szCs w:val="21"/>
                <w:highlight w:val="none"/>
              </w:rPr>
            </w:pPr>
          </w:p>
        </w:tc>
        <w:tc>
          <w:tcPr>
            <w:tcW w:w="1450" w:type="dxa"/>
            <w:noWrap w:val="0"/>
            <w:vAlign w:val="top"/>
          </w:tcPr>
          <w:p>
            <w:pPr>
              <w:spacing w:line="360" w:lineRule="auto"/>
              <w:rPr>
                <w:rFonts w:hint="eastAsia" w:hAnsi="宋体" w:cs="宋体"/>
                <w:color w:val="000000"/>
                <w:sz w:val="21"/>
                <w:szCs w:val="21"/>
                <w:highlight w:val="none"/>
              </w:rPr>
            </w:pPr>
          </w:p>
        </w:tc>
        <w:tc>
          <w:tcPr>
            <w:tcW w:w="1667" w:type="dxa"/>
            <w:noWrap w:val="0"/>
            <w:vAlign w:val="top"/>
          </w:tcPr>
          <w:p>
            <w:pPr>
              <w:spacing w:line="360" w:lineRule="auto"/>
              <w:rPr>
                <w:rFonts w:hint="eastAsia" w:hAnsi="宋体" w:cs="宋体"/>
                <w:color w:val="00000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276"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5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243"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5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667"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360" w:lineRule="auto"/>
              <w:rPr>
                <w:rFonts w:hint="eastAsia" w:hAnsi="宋体" w:cs="宋体"/>
                <w:color w:val="000000"/>
                <w:sz w:val="21"/>
                <w:szCs w:val="21"/>
                <w:highlight w:val="none"/>
              </w:rPr>
            </w:pPr>
          </w:p>
        </w:tc>
        <w:tc>
          <w:tcPr>
            <w:tcW w:w="1276" w:type="dxa"/>
            <w:noWrap w:val="0"/>
            <w:vAlign w:val="top"/>
          </w:tcPr>
          <w:p>
            <w:pPr>
              <w:spacing w:line="360" w:lineRule="auto"/>
              <w:rPr>
                <w:rFonts w:hint="eastAsia" w:hAnsi="宋体" w:cs="宋体"/>
                <w:color w:val="000000"/>
                <w:sz w:val="21"/>
                <w:szCs w:val="21"/>
                <w:highlight w:val="none"/>
              </w:rPr>
            </w:pPr>
          </w:p>
        </w:tc>
        <w:tc>
          <w:tcPr>
            <w:tcW w:w="1450" w:type="dxa"/>
            <w:noWrap w:val="0"/>
            <w:vAlign w:val="top"/>
          </w:tcPr>
          <w:p>
            <w:pPr>
              <w:spacing w:line="360" w:lineRule="auto"/>
              <w:rPr>
                <w:rFonts w:hint="eastAsia" w:hAnsi="宋体" w:cs="宋体"/>
                <w:color w:val="000000"/>
                <w:sz w:val="21"/>
                <w:szCs w:val="21"/>
                <w:highlight w:val="none"/>
              </w:rPr>
            </w:pPr>
          </w:p>
        </w:tc>
        <w:tc>
          <w:tcPr>
            <w:tcW w:w="1243" w:type="dxa"/>
            <w:noWrap w:val="0"/>
            <w:vAlign w:val="top"/>
          </w:tcPr>
          <w:p>
            <w:pPr>
              <w:spacing w:line="360" w:lineRule="auto"/>
              <w:rPr>
                <w:rFonts w:hint="eastAsia" w:hAnsi="宋体" w:cs="宋体"/>
                <w:color w:val="000000"/>
                <w:sz w:val="21"/>
                <w:szCs w:val="21"/>
                <w:highlight w:val="none"/>
              </w:rPr>
            </w:pPr>
          </w:p>
        </w:tc>
        <w:tc>
          <w:tcPr>
            <w:tcW w:w="1450" w:type="dxa"/>
            <w:noWrap w:val="0"/>
            <w:vAlign w:val="top"/>
          </w:tcPr>
          <w:p>
            <w:pPr>
              <w:spacing w:line="360" w:lineRule="auto"/>
              <w:rPr>
                <w:rFonts w:hint="eastAsia" w:hAnsi="宋体" w:cs="宋体"/>
                <w:color w:val="000000"/>
                <w:sz w:val="21"/>
                <w:szCs w:val="21"/>
                <w:highlight w:val="none"/>
              </w:rPr>
            </w:pPr>
          </w:p>
        </w:tc>
        <w:tc>
          <w:tcPr>
            <w:tcW w:w="1667" w:type="dxa"/>
            <w:noWrap w:val="0"/>
            <w:vAlign w:val="top"/>
          </w:tcPr>
          <w:p>
            <w:pPr>
              <w:spacing w:line="360" w:lineRule="auto"/>
              <w:rPr>
                <w:rFonts w:hint="eastAsia" w:hAnsi="宋体" w:cs="宋体"/>
                <w:color w:val="00000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360" w:lineRule="auto"/>
              <w:rPr>
                <w:rFonts w:hint="eastAsia" w:hAnsi="宋体" w:cs="宋体"/>
                <w:color w:val="000000"/>
                <w:sz w:val="21"/>
                <w:szCs w:val="21"/>
                <w:highlight w:val="none"/>
              </w:rPr>
            </w:pPr>
          </w:p>
        </w:tc>
        <w:tc>
          <w:tcPr>
            <w:tcW w:w="1276" w:type="dxa"/>
            <w:noWrap w:val="0"/>
            <w:vAlign w:val="top"/>
          </w:tcPr>
          <w:p>
            <w:pPr>
              <w:spacing w:line="360" w:lineRule="auto"/>
              <w:rPr>
                <w:rFonts w:hint="eastAsia" w:hAnsi="宋体" w:cs="宋体"/>
                <w:color w:val="000000"/>
                <w:sz w:val="21"/>
                <w:szCs w:val="21"/>
                <w:highlight w:val="none"/>
              </w:rPr>
            </w:pPr>
          </w:p>
        </w:tc>
        <w:tc>
          <w:tcPr>
            <w:tcW w:w="1450" w:type="dxa"/>
            <w:noWrap w:val="0"/>
            <w:vAlign w:val="top"/>
          </w:tcPr>
          <w:p>
            <w:pPr>
              <w:spacing w:line="360" w:lineRule="auto"/>
              <w:rPr>
                <w:rFonts w:hint="eastAsia" w:hAnsi="宋体" w:cs="宋体"/>
                <w:color w:val="000000"/>
                <w:sz w:val="21"/>
                <w:szCs w:val="21"/>
                <w:highlight w:val="none"/>
              </w:rPr>
            </w:pPr>
          </w:p>
        </w:tc>
        <w:tc>
          <w:tcPr>
            <w:tcW w:w="1243" w:type="dxa"/>
            <w:noWrap w:val="0"/>
            <w:vAlign w:val="top"/>
          </w:tcPr>
          <w:p>
            <w:pPr>
              <w:spacing w:line="360" w:lineRule="auto"/>
              <w:rPr>
                <w:rFonts w:hint="eastAsia" w:hAnsi="宋体" w:cs="宋体"/>
                <w:color w:val="000000"/>
                <w:sz w:val="21"/>
                <w:szCs w:val="21"/>
                <w:highlight w:val="none"/>
              </w:rPr>
            </w:pPr>
          </w:p>
        </w:tc>
        <w:tc>
          <w:tcPr>
            <w:tcW w:w="1450" w:type="dxa"/>
            <w:noWrap w:val="0"/>
            <w:vAlign w:val="top"/>
          </w:tcPr>
          <w:p>
            <w:pPr>
              <w:spacing w:line="360" w:lineRule="auto"/>
              <w:rPr>
                <w:rFonts w:hint="eastAsia" w:hAnsi="宋体" w:cs="宋体"/>
                <w:color w:val="000000"/>
                <w:sz w:val="21"/>
                <w:szCs w:val="21"/>
                <w:highlight w:val="none"/>
              </w:rPr>
            </w:pPr>
          </w:p>
        </w:tc>
        <w:tc>
          <w:tcPr>
            <w:tcW w:w="1667" w:type="dxa"/>
            <w:noWrap w:val="0"/>
            <w:vAlign w:val="top"/>
          </w:tcPr>
          <w:p>
            <w:pPr>
              <w:spacing w:line="360" w:lineRule="auto"/>
              <w:rPr>
                <w:rFonts w:hint="eastAsia" w:hAnsi="宋体" w:cs="宋体"/>
                <w:color w:val="00000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360" w:lineRule="auto"/>
              <w:rPr>
                <w:rFonts w:hint="eastAsia" w:hAnsi="宋体" w:cs="宋体"/>
                <w:color w:val="000000"/>
                <w:sz w:val="21"/>
                <w:szCs w:val="21"/>
                <w:highlight w:val="none"/>
              </w:rPr>
            </w:pPr>
          </w:p>
        </w:tc>
        <w:tc>
          <w:tcPr>
            <w:tcW w:w="1276" w:type="dxa"/>
            <w:noWrap w:val="0"/>
            <w:vAlign w:val="top"/>
          </w:tcPr>
          <w:p>
            <w:pPr>
              <w:spacing w:line="360" w:lineRule="auto"/>
              <w:rPr>
                <w:rFonts w:hint="eastAsia" w:hAnsi="宋体" w:cs="宋体"/>
                <w:color w:val="000000"/>
                <w:sz w:val="21"/>
                <w:szCs w:val="21"/>
                <w:highlight w:val="none"/>
              </w:rPr>
            </w:pPr>
          </w:p>
        </w:tc>
        <w:tc>
          <w:tcPr>
            <w:tcW w:w="1450" w:type="dxa"/>
            <w:noWrap w:val="0"/>
            <w:vAlign w:val="top"/>
          </w:tcPr>
          <w:p>
            <w:pPr>
              <w:spacing w:line="360" w:lineRule="auto"/>
              <w:rPr>
                <w:rFonts w:hint="eastAsia" w:hAnsi="宋体" w:cs="宋体"/>
                <w:color w:val="000000"/>
                <w:sz w:val="21"/>
                <w:szCs w:val="21"/>
                <w:highlight w:val="none"/>
              </w:rPr>
            </w:pPr>
          </w:p>
        </w:tc>
        <w:tc>
          <w:tcPr>
            <w:tcW w:w="1243" w:type="dxa"/>
            <w:noWrap w:val="0"/>
            <w:vAlign w:val="top"/>
          </w:tcPr>
          <w:p>
            <w:pPr>
              <w:spacing w:line="360" w:lineRule="auto"/>
              <w:rPr>
                <w:rFonts w:hint="eastAsia" w:hAnsi="宋体" w:cs="宋体"/>
                <w:color w:val="000000"/>
                <w:sz w:val="21"/>
                <w:szCs w:val="21"/>
                <w:highlight w:val="none"/>
              </w:rPr>
            </w:pPr>
          </w:p>
        </w:tc>
        <w:tc>
          <w:tcPr>
            <w:tcW w:w="1450" w:type="dxa"/>
            <w:noWrap w:val="0"/>
            <w:vAlign w:val="top"/>
          </w:tcPr>
          <w:p>
            <w:pPr>
              <w:spacing w:line="360" w:lineRule="auto"/>
              <w:rPr>
                <w:rFonts w:hint="eastAsia" w:hAnsi="宋体" w:cs="宋体"/>
                <w:color w:val="000000"/>
                <w:sz w:val="21"/>
                <w:szCs w:val="21"/>
                <w:highlight w:val="none"/>
              </w:rPr>
            </w:pPr>
          </w:p>
        </w:tc>
        <w:tc>
          <w:tcPr>
            <w:tcW w:w="1667" w:type="dxa"/>
            <w:noWrap w:val="0"/>
            <w:vAlign w:val="top"/>
          </w:tcPr>
          <w:p>
            <w:pPr>
              <w:spacing w:line="360" w:lineRule="auto"/>
              <w:rPr>
                <w:rFonts w:hint="eastAsia" w:hAnsi="宋体" w:cs="宋体"/>
                <w:color w:val="00000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360" w:lineRule="auto"/>
              <w:rPr>
                <w:rFonts w:hint="eastAsia" w:hAnsi="宋体" w:cs="宋体"/>
                <w:color w:val="000000"/>
                <w:sz w:val="21"/>
                <w:szCs w:val="21"/>
                <w:highlight w:val="none"/>
              </w:rPr>
            </w:pPr>
          </w:p>
        </w:tc>
        <w:tc>
          <w:tcPr>
            <w:tcW w:w="1276" w:type="dxa"/>
            <w:noWrap w:val="0"/>
            <w:vAlign w:val="top"/>
          </w:tcPr>
          <w:p>
            <w:pPr>
              <w:spacing w:line="360" w:lineRule="auto"/>
              <w:rPr>
                <w:rFonts w:hint="eastAsia" w:hAnsi="宋体" w:cs="宋体"/>
                <w:color w:val="000000"/>
                <w:sz w:val="21"/>
                <w:szCs w:val="21"/>
                <w:highlight w:val="none"/>
              </w:rPr>
            </w:pPr>
          </w:p>
        </w:tc>
        <w:tc>
          <w:tcPr>
            <w:tcW w:w="1450" w:type="dxa"/>
            <w:noWrap w:val="0"/>
            <w:vAlign w:val="top"/>
          </w:tcPr>
          <w:p>
            <w:pPr>
              <w:spacing w:line="360" w:lineRule="auto"/>
              <w:rPr>
                <w:rFonts w:hint="eastAsia" w:hAnsi="宋体" w:cs="宋体"/>
                <w:color w:val="000000"/>
                <w:sz w:val="21"/>
                <w:szCs w:val="21"/>
                <w:highlight w:val="none"/>
              </w:rPr>
            </w:pPr>
          </w:p>
        </w:tc>
        <w:tc>
          <w:tcPr>
            <w:tcW w:w="1243" w:type="dxa"/>
            <w:noWrap w:val="0"/>
            <w:vAlign w:val="top"/>
          </w:tcPr>
          <w:p>
            <w:pPr>
              <w:spacing w:line="360" w:lineRule="auto"/>
              <w:rPr>
                <w:rFonts w:hint="eastAsia" w:hAnsi="宋体" w:cs="宋体"/>
                <w:color w:val="000000"/>
                <w:sz w:val="21"/>
                <w:szCs w:val="21"/>
                <w:highlight w:val="none"/>
              </w:rPr>
            </w:pPr>
          </w:p>
        </w:tc>
        <w:tc>
          <w:tcPr>
            <w:tcW w:w="1450" w:type="dxa"/>
            <w:noWrap w:val="0"/>
            <w:vAlign w:val="top"/>
          </w:tcPr>
          <w:p>
            <w:pPr>
              <w:spacing w:line="360" w:lineRule="auto"/>
              <w:rPr>
                <w:rFonts w:hint="eastAsia" w:hAnsi="宋体" w:cs="宋体"/>
                <w:color w:val="000000"/>
                <w:sz w:val="21"/>
                <w:szCs w:val="21"/>
                <w:highlight w:val="none"/>
              </w:rPr>
            </w:pPr>
          </w:p>
        </w:tc>
        <w:tc>
          <w:tcPr>
            <w:tcW w:w="1667" w:type="dxa"/>
            <w:noWrap w:val="0"/>
            <w:vAlign w:val="top"/>
          </w:tcPr>
          <w:p>
            <w:pPr>
              <w:spacing w:line="360" w:lineRule="auto"/>
              <w:rPr>
                <w:rFonts w:hint="eastAsia" w:hAnsi="宋体" w:cs="宋体"/>
                <w:color w:val="00000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360" w:lineRule="auto"/>
              <w:rPr>
                <w:rFonts w:hint="eastAsia" w:hAnsi="宋体" w:cs="宋体"/>
                <w:color w:val="000000"/>
                <w:sz w:val="21"/>
                <w:szCs w:val="21"/>
                <w:highlight w:val="none"/>
              </w:rPr>
            </w:pPr>
          </w:p>
        </w:tc>
        <w:tc>
          <w:tcPr>
            <w:tcW w:w="1276" w:type="dxa"/>
            <w:noWrap w:val="0"/>
            <w:vAlign w:val="top"/>
          </w:tcPr>
          <w:p>
            <w:pPr>
              <w:spacing w:line="360" w:lineRule="auto"/>
              <w:rPr>
                <w:rFonts w:hint="eastAsia" w:hAnsi="宋体" w:cs="宋体"/>
                <w:color w:val="000000"/>
                <w:sz w:val="21"/>
                <w:szCs w:val="21"/>
                <w:highlight w:val="none"/>
              </w:rPr>
            </w:pPr>
          </w:p>
        </w:tc>
        <w:tc>
          <w:tcPr>
            <w:tcW w:w="1450" w:type="dxa"/>
            <w:noWrap w:val="0"/>
            <w:vAlign w:val="top"/>
          </w:tcPr>
          <w:p>
            <w:pPr>
              <w:spacing w:line="360" w:lineRule="auto"/>
              <w:rPr>
                <w:rFonts w:hint="eastAsia" w:hAnsi="宋体" w:cs="宋体"/>
                <w:color w:val="000000"/>
                <w:sz w:val="21"/>
                <w:szCs w:val="21"/>
                <w:highlight w:val="none"/>
              </w:rPr>
            </w:pPr>
          </w:p>
        </w:tc>
        <w:tc>
          <w:tcPr>
            <w:tcW w:w="1243" w:type="dxa"/>
            <w:noWrap w:val="0"/>
            <w:vAlign w:val="top"/>
          </w:tcPr>
          <w:p>
            <w:pPr>
              <w:spacing w:line="360" w:lineRule="auto"/>
              <w:rPr>
                <w:rFonts w:hint="eastAsia" w:hAnsi="宋体" w:cs="宋体"/>
                <w:color w:val="000000"/>
                <w:sz w:val="21"/>
                <w:szCs w:val="21"/>
                <w:highlight w:val="none"/>
              </w:rPr>
            </w:pPr>
          </w:p>
        </w:tc>
        <w:tc>
          <w:tcPr>
            <w:tcW w:w="1450" w:type="dxa"/>
            <w:noWrap w:val="0"/>
            <w:vAlign w:val="top"/>
          </w:tcPr>
          <w:p>
            <w:pPr>
              <w:spacing w:line="360" w:lineRule="auto"/>
              <w:rPr>
                <w:rFonts w:hint="eastAsia" w:hAnsi="宋体" w:cs="宋体"/>
                <w:color w:val="000000"/>
                <w:sz w:val="21"/>
                <w:szCs w:val="21"/>
                <w:highlight w:val="none"/>
              </w:rPr>
            </w:pPr>
          </w:p>
        </w:tc>
        <w:tc>
          <w:tcPr>
            <w:tcW w:w="1667" w:type="dxa"/>
            <w:noWrap w:val="0"/>
            <w:vAlign w:val="top"/>
          </w:tcPr>
          <w:p>
            <w:pPr>
              <w:spacing w:line="360" w:lineRule="auto"/>
              <w:rPr>
                <w:rFonts w:hint="eastAsia" w:hAnsi="宋体" w:cs="宋体"/>
                <w:color w:val="00000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360" w:lineRule="auto"/>
              <w:rPr>
                <w:rFonts w:hint="eastAsia" w:hAnsi="宋体" w:cs="宋体"/>
                <w:color w:val="000000"/>
                <w:sz w:val="21"/>
                <w:szCs w:val="21"/>
                <w:highlight w:val="none"/>
              </w:rPr>
            </w:pPr>
          </w:p>
        </w:tc>
        <w:tc>
          <w:tcPr>
            <w:tcW w:w="1276" w:type="dxa"/>
            <w:noWrap w:val="0"/>
            <w:vAlign w:val="top"/>
          </w:tcPr>
          <w:p>
            <w:pPr>
              <w:spacing w:line="360" w:lineRule="auto"/>
              <w:rPr>
                <w:rFonts w:hint="eastAsia" w:hAnsi="宋体" w:cs="宋体"/>
                <w:color w:val="000000"/>
                <w:sz w:val="21"/>
                <w:szCs w:val="21"/>
                <w:highlight w:val="none"/>
              </w:rPr>
            </w:pPr>
          </w:p>
        </w:tc>
        <w:tc>
          <w:tcPr>
            <w:tcW w:w="1450" w:type="dxa"/>
            <w:noWrap w:val="0"/>
            <w:vAlign w:val="top"/>
          </w:tcPr>
          <w:p>
            <w:pPr>
              <w:spacing w:line="360" w:lineRule="auto"/>
              <w:rPr>
                <w:rFonts w:hint="eastAsia" w:hAnsi="宋体" w:cs="宋体"/>
                <w:color w:val="000000"/>
                <w:sz w:val="21"/>
                <w:szCs w:val="21"/>
                <w:highlight w:val="none"/>
              </w:rPr>
            </w:pPr>
          </w:p>
        </w:tc>
        <w:tc>
          <w:tcPr>
            <w:tcW w:w="1243" w:type="dxa"/>
            <w:noWrap w:val="0"/>
            <w:vAlign w:val="top"/>
          </w:tcPr>
          <w:p>
            <w:pPr>
              <w:spacing w:line="360" w:lineRule="auto"/>
              <w:rPr>
                <w:rFonts w:hint="eastAsia" w:hAnsi="宋体" w:cs="宋体"/>
                <w:color w:val="000000"/>
                <w:sz w:val="21"/>
                <w:szCs w:val="21"/>
                <w:highlight w:val="none"/>
              </w:rPr>
            </w:pPr>
          </w:p>
        </w:tc>
        <w:tc>
          <w:tcPr>
            <w:tcW w:w="1450" w:type="dxa"/>
            <w:noWrap w:val="0"/>
            <w:vAlign w:val="top"/>
          </w:tcPr>
          <w:p>
            <w:pPr>
              <w:spacing w:line="360" w:lineRule="auto"/>
              <w:rPr>
                <w:rFonts w:hint="eastAsia" w:hAnsi="宋体" w:cs="宋体"/>
                <w:color w:val="000000"/>
                <w:sz w:val="21"/>
                <w:szCs w:val="21"/>
                <w:highlight w:val="none"/>
              </w:rPr>
            </w:pPr>
          </w:p>
        </w:tc>
        <w:tc>
          <w:tcPr>
            <w:tcW w:w="1667" w:type="dxa"/>
            <w:noWrap w:val="0"/>
            <w:vAlign w:val="top"/>
          </w:tcPr>
          <w:p>
            <w:pPr>
              <w:spacing w:line="360" w:lineRule="auto"/>
              <w:rPr>
                <w:rFonts w:hint="eastAsia" w:hAnsi="宋体" w:cs="宋体"/>
                <w:color w:val="00000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360" w:lineRule="auto"/>
              <w:rPr>
                <w:rFonts w:hint="eastAsia" w:hAnsi="宋体" w:cs="宋体"/>
                <w:color w:val="000000"/>
                <w:sz w:val="21"/>
                <w:szCs w:val="21"/>
                <w:highlight w:val="none"/>
              </w:rPr>
            </w:pPr>
          </w:p>
        </w:tc>
        <w:tc>
          <w:tcPr>
            <w:tcW w:w="1276" w:type="dxa"/>
            <w:noWrap w:val="0"/>
            <w:vAlign w:val="top"/>
          </w:tcPr>
          <w:p>
            <w:pPr>
              <w:spacing w:line="360" w:lineRule="auto"/>
              <w:rPr>
                <w:rFonts w:hint="eastAsia" w:hAnsi="宋体" w:cs="宋体"/>
                <w:color w:val="000000"/>
                <w:sz w:val="21"/>
                <w:szCs w:val="21"/>
                <w:highlight w:val="none"/>
              </w:rPr>
            </w:pPr>
          </w:p>
        </w:tc>
        <w:tc>
          <w:tcPr>
            <w:tcW w:w="1450" w:type="dxa"/>
            <w:noWrap w:val="0"/>
            <w:vAlign w:val="top"/>
          </w:tcPr>
          <w:p>
            <w:pPr>
              <w:spacing w:line="360" w:lineRule="auto"/>
              <w:rPr>
                <w:rFonts w:hint="eastAsia" w:hAnsi="宋体" w:cs="宋体"/>
                <w:color w:val="000000"/>
                <w:sz w:val="21"/>
                <w:szCs w:val="21"/>
                <w:highlight w:val="none"/>
              </w:rPr>
            </w:pPr>
          </w:p>
        </w:tc>
        <w:tc>
          <w:tcPr>
            <w:tcW w:w="1243" w:type="dxa"/>
            <w:noWrap w:val="0"/>
            <w:vAlign w:val="top"/>
          </w:tcPr>
          <w:p>
            <w:pPr>
              <w:spacing w:line="360" w:lineRule="auto"/>
              <w:rPr>
                <w:rFonts w:hint="eastAsia" w:hAnsi="宋体" w:cs="宋体"/>
                <w:color w:val="000000"/>
                <w:sz w:val="21"/>
                <w:szCs w:val="21"/>
                <w:highlight w:val="none"/>
              </w:rPr>
            </w:pPr>
          </w:p>
        </w:tc>
        <w:tc>
          <w:tcPr>
            <w:tcW w:w="1450" w:type="dxa"/>
            <w:noWrap w:val="0"/>
            <w:vAlign w:val="top"/>
          </w:tcPr>
          <w:p>
            <w:pPr>
              <w:spacing w:line="360" w:lineRule="auto"/>
              <w:rPr>
                <w:rFonts w:hint="eastAsia" w:hAnsi="宋体" w:cs="宋体"/>
                <w:color w:val="000000"/>
                <w:sz w:val="21"/>
                <w:szCs w:val="21"/>
                <w:highlight w:val="none"/>
              </w:rPr>
            </w:pPr>
          </w:p>
        </w:tc>
        <w:tc>
          <w:tcPr>
            <w:tcW w:w="1667" w:type="dxa"/>
            <w:noWrap w:val="0"/>
            <w:vAlign w:val="top"/>
          </w:tcPr>
          <w:p>
            <w:pPr>
              <w:spacing w:line="360" w:lineRule="auto"/>
              <w:rPr>
                <w:rFonts w:hint="eastAsia" w:hAnsi="宋体" w:cs="宋体"/>
                <w:color w:val="00000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360" w:lineRule="auto"/>
              <w:rPr>
                <w:rFonts w:hint="eastAsia" w:hAnsi="宋体" w:cs="宋体"/>
                <w:color w:val="000000"/>
                <w:sz w:val="21"/>
                <w:szCs w:val="21"/>
                <w:highlight w:val="none"/>
              </w:rPr>
            </w:pPr>
          </w:p>
        </w:tc>
        <w:tc>
          <w:tcPr>
            <w:tcW w:w="1276" w:type="dxa"/>
            <w:noWrap w:val="0"/>
            <w:vAlign w:val="top"/>
          </w:tcPr>
          <w:p>
            <w:pPr>
              <w:spacing w:line="360" w:lineRule="auto"/>
              <w:rPr>
                <w:rFonts w:hint="eastAsia" w:hAnsi="宋体" w:cs="宋体"/>
                <w:color w:val="000000"/>
                <w:sz w:val="21"/>
                <w:szCs w:val="21"/>
                <w:highlight w:val="none"/>
              </w:rPr>
            </w:pPr>
          </w:p>
        </w:tc>
        <w:tc>
          <w:tcPr>
            <w:tcW w:w="1450" w:type="dxa"/>
            <w:noWrap w:val="0"/>
            <w:vAlign w:val="top"/>
          </w:tcPr>
          <w:p>
            <w:pPr>
              <w:spacing w:line="360" w:lineRule="auto"/>
              <w:rPr>
                <w:rFonts w:hint="eastAsia" w:hAnsi="宋体" w:cs="宋体"/>
                <w:color w:val="000000"/>
                <w:sz w:val="21"/>
                <w:szCs w:val="21"/>
                <w:highlight w:val="none"/>
              </w:rPr>
            </w:pPr>
          </w:p>
        </w:tc>
        <w:tc>
          <w:tcPr>
            <w:tcW w:w="1243" w:type="dxa"/>
            <w:noWrap w:val="0"/>
            <w:vAlign w:val="top"/>
          </w:tcPr>
          <w:p>
            <w:pPr>
              <w:spacing w:line="360" w:lineRule="auto"/>
              <w:rPr>
                <w:rFonts w:hint="eastAsia" w:hAnsi="宋体" w:cs="宋体"/>
                <w:color w:val="000000"/>
                <w:sz w:val="21"/>
                <w:szCs w:val="21"/>
                <w:highlight w:val="none"/>
              </w:rPr>
            </w:pPr>
          </w:p>
        </w:tc>
        <w:tc>
          <w:tcPr>
            <w:tcW w:w="1450" w:type="dxa"/>
            <w:noWrap w:val="0"/>
            <w:vAlign w:val="top"/>
          </w:tcPr>
          <w:p>
            <w:pPr>
              <w:spacing w:line="360" w:lineRule="auto"/>
              <w:rPr>
                <w:rFonts w:hint="eastAsia" w:hAnsi="宋体" w:cs="宋体"/>
                <w:color w:val="000000"/>
                <w:sz w:val="21"/>
                <w:szCs w:val="21"/>
                <w:highlight w:val="none"/>
              </w:rPr>
            </w:pPr>
          </w:p>
        </w:tc>
        <w:tc>
          <w:tcPr>
            <w:tcW w:w="1667" w:type="dxa"/>
            <w:noWrap w:val="0"/>
            <w:vAlign w:val="top"/>
          </w:tcPr>
          <w:p>
            <w:pPr>
              <w:spacing w:line="360" w:lineRule="auto"/>
              <w:rPr>
                <w:rFonts w:hint="eastAsia" w:hAnsi="宋体" w:cs="宋体"/>
                <w:color w:val="00000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spacing w:line="360" w:lineRule="auto"/>
              <w:rPr>
                <w:rFonts w:hint="eastAsia" w:hAnsi="宋体" w:cs="宋体"/>
                <w:color w:val="000000"/>
                <w:sz w:val="21"/>
                <w:szCs w:val="21"/>
                <w:highlight w:val="none"/>
              </w:rPr>
            </w:pPr>
          </w:p>
        </w:tc>
        <w:tc>
          <w:tcPr>
            <w:tcW w:w="1276" w:type="dxa"/>
            <w:noWrap w:val="0"/>
            <w:vAlign w:val="top"/>
          </w:tcPr>
          <w:p>
            <w:pPr>
              <w:spacing w:line="360" w:lineRule="auto"/>
              <w:rPr>
                <w:rFonts w:hint="eastAsia" w:hAnsi="宋体" w:cs="宋体"/>
                <w:color w:val="000000"/>
                <w:sz w:val="21"/>
                <w:szCs w:val="21"/>
                <w:highlight w:val="none"/>
              </w:rPr>
            </w:pPr>
          </w:p>
        </w:tc>
        <w:tc>
          <w:tcPr>
            <w:tcW w:w="1450" w:type="dxa"/>
            <w:noWrap w:val="0"/>
            <w:vAlign w:val="top"/>
          </w:tcPr>
          <w:p>
            <w:pPr>
              <w:spacing w:line="360" w:lineRule="auto"/>
              <w:rPr>
                <w:rFonts w:hint="eastAsia" w:hAnsi="宋体" w:cs="宋体"/>
                <w:color w:val="000000"/>
                <w:sz w:val="21"/>
                <w:szCs w:val="21"/>
                <w:highlight w:val="none"/>
              </w:rPr>
            </w:pPr>
          </w:p>
        </w:tc>
        <w:tc>
          <w:tcPr>
            <w:tcW w:w="1243" w:type="dxa"/>
            <w:noWrap w:val="0"/>
            <w:vAlign w:val="top"/>
          </w:tcPr>
          <w:p>
            <w:pPr>
              <w:spacing w:line="360" w:lineRule="auto"/>
              <w:rPr>
                <w:rFonts w:hint="eastAsia" w:hAnsi="宋体" w:cs="宋体"/>
                <w:color w:val="000000"/>
                <w:sz w:val="21"/>
                <w:szCs w:val="21"/>
                <w:highlight w:val="none"/>
              </w:rPr>
            </w:pPr>
          </w:p>
        </w:tc>
        <w:tc>
          <w:tcPr>
            <w:tcW w:w="1450" w:type="dxa"/>
            <w:noWrap w:val="0"/>
            <w:vAlign w:val="top"/>
          </w:tcPr>
          <w:p>
            <w:pPr>
              <w:spacing w:line="360" w:lineRule="auto"/>
              <w:rPr>
                <w:rFonts w:hint="eastAsia" w:hAnsi="宋体" w:cs="宋体"/>
                <w:color w:val="000000"/>
                <w:sz w:val="21"/>
                <w:szCs w:val="21"/>
                <w:highlight w:val="none"/>
              </w:rPr>
            </w:pPr>
          </w:p>
        </w:tc>
        <w:tc>
          <w:tcPr>
            <w:tcW w:w="1667" w:type="dxa"/>
            <w:noWrap w:val="0"/>
            <w:vAlign w:val="top"/>
          </w:tcPr>
          <w:p>
            <w:pPr>
              <w:spacing w:line="360" w:lineRule="auto"/>
              <w:rPr>
                <w:rFonts w:hint="eastAsia" w:hAnsi="宋体" w:cs="宋体"/>
                <w:color w:val="000000"/>
                <w:sz w:val="21"/>
                <w:szCs w:val="21"/>
                <w:highlight w:val="none"/>
              </w:rPr>
            </w:pPr>
          </w:p>
        </w:tc>
      </w:tr>
    </w:tbl>
    <w:p>
      <w:pPr>
        <w:spacing w:line="360" w:lineRule="auto"/>
        <w:rPr>
          <w:rFonts w:hint="eastAsia" w:hAnsi="宋体" w:cs="宋体"/>
          <w:color w:val="000000"/>
          <w:sz w:val="21"/>
          <w:szCs w:val="21"/>
          <w:highlight w:val="none"/>
        </w:rPr>
      </w:pP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br w:type="page"/>
      </w:r>
      <w:r>
        <w:rPr>
          <w:rFonts w:hint="eastAsia" w:hAnsi="宋体" w:cs="宋体"/>
          <w:b/>
          <w:bCs/>
          <w:color w:val="000000"/>
          <w:sz w:val="21"/>
          <w:szCs w:val="21"/>
          <w:highlight w:val="none"/>
        </w:rPr>
        <w:t>附</w:t>
      </w:r>
      <w:bookmarkStart w:id="1127" w:name="_Toc296891055"/>
      <w:bookmarkStart w:id="1128" w:name="_Toc296503227"/>
      <w:bookmarkStart w:id="1129" w:name="_Toc296347226"/>
      <w:bookmarkStart w:id="1130" w:name="_Toc296346728"/>
      <w:bookmarkStart w:id="1131" w:name="_Toc296891267"/>
      <w:bookmarkStart w:id="1132" w:name="_Toc296944566"/>
      <w:bookmarkStart w:id="1133" w:name="_Toc267261698"/>
      <w:r>
        <w:rPr>
          <w:rFonts w:hint="eastAsia" w:hAnsi="宋体" w:cs="宋体"/>
          <w:b/>
          <w:bCs/>
          <w:color w:val="000000"/>
          <w:sz w:val="21"/>
          <w:szCs w:val="21"/>
          <w:highlight w:val="none"/>
        </w:rPr>
        <w:t>件5：</w:t>
      </w:r>
    </w:p>
    <w:bookmarkEnd w:id="1127"/>
    <w:bookmarkEnd w:id="1128"/>
    <w:bookmarkEnd w:id="1129"/>
    <w:bookmarkEnd w:id="1130"/>
    <w:bookmarkEnd w:id="1131"/>
    <w:bookmarkEnd w:id="1132"/>
    <w:bookmarkEnd w:id="1133"/>
    <w:p>
      <w:pPr>
        <w:spacing w:line="360" w:lineRule="auto"/>
        <w:jc w:val="center"/>
        <w:rPr>
          <w:rFonts w:hint="eastAsia" w:hAnsi="宋体" w:cs="宋体"/>
          <w:b/>
          <w:bCs/>
          <w:color w:val="000000"/>
          <w:sz w:val="21"/>
          <w:szCs w:val="21"/>
          <w:highlight w:val="none"/>
        </w:rPr>
      </w:pPr>
      <w:r>
        <w:rPr>
          <w:rFonts w:hint="eastAsia" w:hAnsi="宋体" w:cs="宋体"/>
          <w:b/>
          <w:bCs/>
          <w:color w:val="000000"/>
          <w:sz w:val="21"/>
          <w:szCs w:val="21"/>
          <w:highlight w:val="none"/>
        </w:rPr>
        <w:t>承包人用于本工程施工的机械设备表</w:t>
      </w:r>
    </w:p>
    <w:tbl>
      <w:tblPr>
        <w:tblStyle w:val="24"/>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序号</w:t>
            </w:r>
          </w:p>
        </w:tc>
        <w:tc>
          <w:tcPr>
            <w:tcW w:w="1418"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机械或设备名称</w:t>
            </w:r>
          </w:p>
        </w:tc>
        <w:tc>
          <w:tcPr>
            <w:tcW w:w="850"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规格型号</w:t>
            </w:r>
          </w:p>
        </w:tc>
        <w:tc>
          <w:tcPr>
            <w:tcW w:w="1058"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数量</w:t>
            </w:r>
          </w:p>
        </w:tc>
        <w:tc>
          <w:tcPr>
            <w:tcW w:w="880"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产地</w:t>
            </w:r>
          </w:p>
        </w:tc>
        <w:tc>
          <w:tcPr>
            <w:tcW w:w="1020"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制造年份</w:t>
            </w:r>
          </w:p>
        </w:tc>
        <w:tc>
          <w:tcPr>
            <w:tcW w:w="1480"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额定功率(kW)</w:t>
            </w:r>
          </w:p>
        </w:tc>
        <w:tc>
          <w:tcPr>
            <w:tcW w:w="1020"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生产能力</w:t>
            </w:r>
          </w:p>
        </w:tc>
        <w:tc>
          <w:tcPr>
            <w:tcW w:w="921"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8"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0"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58"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80"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20"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80"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20"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21" w:type="dxa"/>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8"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0"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58"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80"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20"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80"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20"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21"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5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8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2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8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2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21"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5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8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2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8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2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21"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5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8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2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8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2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21"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5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8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2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8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2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21"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5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8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2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8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2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21"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5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8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2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8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2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21"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360" w:lineRule="auto"/>
              <w:rPr>
                <w:rFonts w:hint="eastAsia" w:hAnsi="宋体" w:cs="宋体"/>
                <w:color w:val="000000"/>
                <w:sz w:val="21"/>
                <w:szCs w:val="21"/>
                <w:highlight w:val="none"/>
              </w:rPr>
            </w:pPr>
          </w:p>
        </w:tc>
        <w:tc>
          <w:tcPr>
            <w:tcW w:w="1418" w:type="dxa"/>
            <w:noWrap w:val="0"/>
            <w:vAlign w:val="top"/>
          </w:tcPr>
          <w:p>
            <w:pPr>
              <w:spacing w:line="360" w:lineRule="auto"/>
              <w:rPr>
                <w:rFonts w:hint="eastAsia" w:hAnsi="宋体" w:cs="宋体"/>
                <w:color w:val="000000"/>
                <w:sz w:val="21"/>
                <w:szCs w:val="21"/>
                <w:highlight w:val="none"/>
              </w:rPr>
            </w:pPr>
          </w:p>
        </w:tc>
        <w:tc>
          <w:tcPr>
            <w:tcW w:w="850" w:type="dxa"/>
            <w:noWrap w:val="0"/>
            <w:vAlign w:val="top"/>
          </w:tcPr>
          <w:p>
            <w:pPr>
              <w:spacing w:line="360" w:lineRule="auto"/>
              <w:rPr>
                <w:rFonts w:hint="eastAsia" w:hAnsi="宋体" w:cs="宋体"/>
                <w:color w:val="000000"/>
                <w:sz w:val="21"/>
                <w:szCs w:val="21"/>
                <w:highlight w:val="none"/>
              </w:rPr>
            </w:pPr>
          </w:p>
        </w:tc>
        <w:tc>
          <w:tcPr>
            <w:tcW w:w="1058" w:type="dxa"/>
            <w:noWrap w:val="0"/>
            <w:vAlign w:val="top"/>
          </w:tcPr>
          <w:p>
            <w:pPr>
              <w:spacing w:line="360" w:lineRule="auto"/>
              <w:rPr>
                <w:rFonts w:hint="eastAsia" w:hAnsi="宋体" w:cs="宋体"/>
                <w:color w:val="000000"/>
                <w:sz w:val="21"/>
                <w:szCs w:val="21"/>
                <w:highlight w:val="none"/>
              </w:rPr>
            </w:pPr>
          </w:p>
        </w:tc>
        <w:tc>
          <w:tcPr>
            <w:tcW w:w="880" w:type="dxa"/>
            <w:noWrap w:val="0"/>
            <w:vAlign w:val="top"/>
          </w:tcPr>
          <w:p>
            <w:pPr>
              <w:spacing w:line="360" w:lineRule="auto"/>
              <w:rPr>
                <w:rFonts w:hint="eastAsia" w:hAnsi="宋体" w:cs="宋体"/>
                <w:color w:val="000000"/>
                <w:sz w:val="21"/>
                <w:szCs w:val="21"/>
                <w:highlight w:val="none"/>
              </w:rPr>
            </w:pPr>
          </w:p>
        </w:tc>
        <w:tc>
          <w:tcPr>
            <w:tcW w:w="1020" w:type="dxa"/>
            <w:noWrap w:val="0"/>
            <w:vAlign w:val="top"/>
          </w:tcPr>
          <w:p>
            <w:pPr>
              <w:spacing w:line="360" w:lineRule="auto"/>
              <w:rPr>
                <w:rFonts w:hint="eastAsia" w:hAnsi="宋体" w:cs="宋体"/>
                <w:color w:val="000000"/>
                <w:sz w:val="21"/>
                <w:szCs w:val="21"/>
                <w:highlight w:val="none"/>
              </w:rPr>
            </w:pPr>
          </w:p>
        </w:tc>
        <w:tc>
          <w:tcPr>
            <w:tcW w:w="1480" w:type="dxa"/>
            <w:noWrap w:val="0"/>
            <w:vAlign w:val="top"/>
          </w:tcPr>
          <w:p>
            <w:pPr>
              <w:spacing w:line="360" w:lineRule="auto"/>
              <w:rPr>
                <w:rFonts w:hint="eastAsia" w:hAnsi="宋体" w:cs="宋体"/>
                <w:color w:val="000000"/>
                <w:sz w:val="21"/>
                <w:szCs w:val="21"/>
                <w:highlight w:val="none"/>
              </w:rPr>
            </w:pPr>
          </w:p>
        </w:tc>
        <w:tc>
          <w:tcPr>
            <w:tcW w:w="1020" w:type="dxa"/>
            <w:noWrap w:val="0"/>
            <w:vAlign w:val="top"/>
          </w:tcPr>
          <w:p>
            <w:pPr>
              <w:spacing w:line="360" w:lineRule="auto"/>
              <w:rPr>
                <w:rFonts w:hint="eastAsia" w:hAnsi="宋体" w:cs="宋体"/>
                <w:color w:val="000000"/>
                <w:sz w:val="21"/>
                <w:szCs w:val="21"/>
                <w:highlight w:val="none"/>
              </w:rPr>
            </w:pPr>
          </w:p>
        </w:tc>
        <w:tc>
          <w:tcPr>
            <w:tcW w:w="921" w:type="dxa"/>
            <w:noWrap w:val="0"/>
            <w:vAlign w:val="top"/>
          </w:tcPr>
          <w:p>
            <w:pPr>
              <w:spacing w:line="360" w:lineRule="auto"/>
              <w:rPr>
                <w:rFonts w:hint="eastAsia" w:hAnsi="宋体" w:cs="宋体"/>
                <w:color w:val="00000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5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5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88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2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8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020"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921"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360" w:lineRule="auto"/>
              <w:rPr>
                <w:rFonts w:hint="eastAsia" w:hAnsi="宋体" w:cs="宋体"/>
                <w:color w:val="000000"/>
                <w:sz w:val="21"/>
                <w:szCs w:val="21"/>
                <w:highlight w:val="none"/>
              </w:rPr>
            </w:pPr>
          </w:p>
        </w:tc>
        <w:tc>
          <w:tcPr>
            <w:tcW w:w="1418" w:type="dxa"/>
            <w:noWrap w:val="0"/>
            <w:vAlign w:val="top"/>
          </w:tcPr>
          <w:p>
            <w:pPr>
              <w:spacing w:line="360" w:lineRule="auto"/>
              <w:rPr>
                <w:rFonts w:hint="eastAsia" w:hAnsi="宋体" w:cs="宋体"/>
                <w:color w:val="000000"/>
                <w:sz w:val="21"/>
                <w:szCs w:val="21"/>
                <w:highlight w:val="none"/>
              </w:rPr>
            </w:pPr>
          </w:p>
        </w:tc>
        <w:tc>
          <w:tcPr>
            <w:tcW w:w="850" w:type="dxa"/>
            <w:noWrap w:val="0"/>
            <w:vAlign w:val="top"/>
          </w:tcPr>
          <w:p>
            <w:pPr>
              <w:spacing w:line="360" w:lineRule="auto"/>
              <w:rPr>
                <w:rFonts w:hint="eastAsia" w:hAnsi="宋体" w:cs="宋体"/>
                <w:color w:val="000000"/>
                <w:sz w:val="21"/>
                <w:szCs w:val="21"/>
                <w:highlight w:val="none"/>
              </w:rPr>
            </w:pPr>
          </w:p>
        </w:tc>
        <w:tc>
          <w:tcPr>
            <w:tcW w:w="1058" w:type="dxa"/>
            <w:noWrap w:val="0"/>
            <w:vAlign w:val="top"/>
          </w:tcPr>
          <w:p>
            <w:pPr>
              <w:spacing w:line="360" w:lineRule="auto"/>
              <w:rPr>
                <w:rFonts w:hint="eastAsia" w:hAnsi="宋体" w:cs="宋体"/>
                <w:color w:val="000000"/>
                <w:sz w:val="21"/>
                <w:szCs w:val="21"/>
                <w:highlight w:val="none"/>
              </w:rPr>
            </w:pPr>
          </w:p>
        </w:tc>
        <w:tc>
          <w:tcPr>
            <w:tcW w:w="880" w:type="dxa"/>
            <w:noWrap w:val="0"/>
            <w:vAlign w:val="top"/>
          </w:tcPr>
          <w:p>
            <w:pPr>
              <w:spacing w:line="360" w:lineRule="auto"/>
              <w:rPr>
                <w:rFonts w:hint="eastAsia" w:hAnsi="宋体" w:cs="宋体"/>
                <w:color w:val="000000"/>
                <w:sz w:val="21"/>
                <w:szCs w:val="21"/>
                <w:highlight w:val="none"/>
              </w:rPr>
            </w:pPr>
          </w:p>
        </w:tc>
        <w:tc>
          <w:tcPr>
            <w:tcW w:w="1020" w:type="dxa"/>
            <w:noWrap w:val="0"/>
            <w:vAlign w:val="top"/>
          </w:tcPr>
          <w:p>
            <w:pPr>
              <w:spacing w:line="360" w:lineRule="auto"/>
              <w:rPr>
                <w:rFonts w:hint="eastAsia" w:hAnsi="宋体" w:cs="宋体"/>
                <w:color w:val="000000"/>
                <w:sz w:val="21"/>
                <w:szCs w:val="21"/>
                <w:highlight w:val="none"/>
              </w:rPr>
            </w:pPr>
          </w:p>
        </w:tc>
        <w:tc>
          <w:tcPr>
            <w:tcW w:w="1480" w:type="dxa"/>
            <w:noWrap w:val="0"/>
            <w:vAlign w:val="top"/>
          </w:tcPr>
          <w:p>
            <w:pPr>
              <w:spacing w:line="360" w:lineRule="auto"/>
              <w:rPr>
                <w:rFonts w:hint="eastAsia" w:hAnsi="宋体" w:cs="宋体"/>
                <w:color w:val="000000"/>
                <w:sz w:val="21"/>
                <w:szCs w:val="21"/>
                <w:highlight w:val="none"/>
              </w:rPr>
            </w:pPr>
          </w:p>
        </w:tc>
        <w:tc>
          <w:tcPr>
            <w:tcW w:w="1020" w:type="dxa"/>
            <w:noWrap w:val="0"/>
            <w:vAlign w:val="top"/>
          </w:tcPr>
          <w:p>
            <w:pPr>
              <w:spacing w:line="360" w:lineRule="auto"/>
              <w:rPr>
                <w:rFonts w:hint="eastAsia" w:hAnsi="宋体" w:cs="宋体"/>
                <w:color w:val="000000"/>
                <w:sz w:val="21"/>
                <w:szCs w:val="21"/>
                <w:highlight w:val="none"/>
              </w:rPr>
            </w:pPr>
          </w:p>
        </w:tc>
        <w:tc>
          <w:tcPr>
            <w:tcW w:w="921" w:type="dxa"/>
            <w:noWrap w:val="0"/>
            <w:vAlign w:val="top"/>
          </w:tcPr>
          <w:p>
            <w:pPr>
              <w:spacing w:line="360" w:lineRule="auto"/>
              <w:rPr>
                <w:rFonts w:hint="eastAsia" w:hAnsi="宋体" w:cs="宋体"/>
                <w:color w:val="00000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360" w:lineRule="auto"/>
              <w:rPr>
                <w:rFonts w:hint="eastAsia" w:hAnsi="宋体" w:cs="宋体"/>
                <w:color w:val="000000"/>
                <w:sz w:val="21"/>
                <w:szCs w:val="21"/>
                <w:highlight w:val="none"/>
              </w:rPr>
            </w:pPr>
          </w:p>
        </w:tc>
        <w:tc>
          <w:tcPr>
            <w:tcW w:w="1418" w:type="dxa"/>
            <w:noWrap w:val="0"/>
            <w:vAlign w:val="top"/>
          </w:tcPr>
          <w:p>
            <w:pPr>
              <w:spacing w:line="360" w:lineRule="auto"/>
              <w:rPr>
                <w:rFonts w:hint="eastAsia" w:hAnsi="宋体" w:cs="宋体"/>
                <w:color w:val="000000"/>
                <w:sz w:val="21"/>
                <w:szCs w:val="21"/>
                <w:highlight w:val="none"/>
              </w:rPr>
            </w:pPr>
          </w:p>
        </w:tc>
        <w:tc>
          <w:tcPr>
            <w:tcW w:w="850" w:type="dxa"/>
            <w:noWrap w:val="0"/>
            <w:vAlign w:val="top"/>
          </w:tcPr>
          <w:p>
            <w:pPr>
              <w:spacing w:line="360" w:lineRule="auto"/>
              <w:rPr>
                <w:rFonts w:hint="eastAsia" w:hAnsi="宋体" w:cs="宋体"/>
                <w:color w:val="000000"/>
                <w:sz w:val="21"/>
                <w:szCs w:val="21"/>
                <w:highlight w:val="none"/>
              </w:rPr>
            </w:pPr>
          </w:p>
        </w:tc>
        <w:tc>
          <w:tcPr>
            <w:tcW w:w="1058" w:type="dxa"/>
            <w:noWrap w:val="0"/>
            <w:vAlign w:val="top"/>
          </w:tcPr>
          <w:p>
            <w:pPr>
              <w:spacing w:line="360" w:lineRule="auto"/>
              <w:rPr>
                <w:rFonts w:hint="eastAsia" w:hAnsi="宋体" w:cs="宋体"/>
                <w:color w:val="000000"/>
                <w:sz w:val="21"/>
                <w:szCs w:val="21"/>
                <w:highlight w:val="none"/>
              </w:rPr>
            </w:pPr>
          </w:p>
        </w:tc>
        <w:tc>
          <w:tcPr>
            <w:tcW w:w="880" w:type="dxa"/>
            <w:noWrap w:val="0"/>
            <w:vAlign w:val="top"/>
          </w:tcPr>
          <w:p>
            <w:pPr>
              <w:spacing w:line="360" w:lineRule="auto"/>
              <w:rPr>
                <w:rFonts w:hint="eastAsia" w:hAnsi="宋体" w:cs="宋体"/>
                <w:color w:val="000000"/>
                <w:sz w:val="21"/>
                <w:szCs w:val="21"/>
                <w:highlight w:val="none"/>
              </w:rPr>
            </w:pPr>
          </w:p>
        </w:tc>
        <w:tc>
          <w:tcPr>
            <w:tcW w:w="1020" w:type="dxa"/>
            <w:noWrap w:val="0"/>
            <w:vAlign w:val="top"/>
          </w:tcPr>
          <w:p>
            <w:pPr>
              <w:spacing w:line="360" w:lineRule="auto"/>
              <w:rPr>
                <w:rFonts w:hint="eastAsia" w:hAnsi="宋体" w:cs="宋体"/>
                <w:color w:val="000000"/>
                <w:sz w:val="21"/>
                <w:szCs w:val="21"/>
                <w:highlight w:val="none"/>
              </w:rPr>
            </w:pPr>
          </w:p>
        </w:tc>
        <w:tc>
          <w:tcPr>
            <w:tcW w:w="1480" w:type="dxa"/>
            <w:noWrap w:val="0"/>
            <w:vAlign w:val="top"/>
          </w:tcPr>
          <w:p>
            <w:pPr>
              <w:spacing w:line="360" w:lineRule="auto"/>
              <w:rPr>
                <w:rFonts w:hint="eastAsia" w:hAnsi="宋体" w:cs="宋体"/>
                <w:color w:val="000000"/>
                <w:sz w:val="21"/>
                <w:szCs w:val="21"/>
                <w:highlight w:val="none"/>
              </w:rPr>
            </w:pPr>
          </w:p>
        </w:tc>
        <w:tc>
          <w:tcPr>
            <w:tcW w:w="1020" w:type="dxa"/>
            <w:noWrap w:val="0"/>
            <w:vAlign w:val="top"/>
          </w:tcPr>
          <w:p>
            <w:pPr>
              <w:spacing w:line="360" w:lineRule="auto"/>
              <w:rPr>
                <w:rFonts w:hint="eastAsia" w:hAnsi="宋体" w:cs="宋体"/>
                <w:color w:val="000000"/>
                <w:sz w:val="21"/>
                <w:szCs w:val="21"/>
                <w:highlight w:val="none"/>
              </w:rPr>
            </w:pPr>
          </w:p>
        </w:tc>
        <w:tc>
          <w:tcPr>
            <w:tcW w:w="921" w:type="dxa"/>
            <w:noWrap w:val="0"/>
            <w:vAlign w:val="top"/>
          </w:tcPr>
          <w:p>
            <w:pPr>
              <w:spacing w:line="360" w:lineRule="auto"/>
              <w:rPr>
                <w:rFonts w:hint="eastAsia" w:hAnsi="宋体" w:cs="宋体"/>
                <w:color w:val="00000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360" w:lineRule="auto"/>
              <w:rPr>
                <w:rFonts w:hint="eastAsia" w:hAnsi="宋体" w:cs="宋体"/>
                <w:color w:val="000000"/>
                <w:sz w:val="21"/>
                <w:szCs w:val="21"/>
                <w:highlight w:val="none"/>
              </w:rPr>
            </w:pPr>
          </w:p>
        </w:tc>
        <w:tc>
          <w:tcPr>
            <w:tcW w:w="1418" w:type="dxa"/>
            <w:noWrap w:val="0"/>
            <w:vAlign w:val="top"/>
          </w:tcPr>
          <w:p>
            <w:pPr>
              <w:spacing w:line="360" w:lineRule="auto"/>
              <w:rPr>
                <w:rFonts w:hint="eastAsia" w:hAnsi="宋体" w:cs="宋体"/>
                <w:color w:val="000000"/>
                <w:sz w:val="21"/>
                <w:szCs w:val="21"/>
                <w:highlight w:val="none"/>
              </w:rPr>
            </w:pPr>
          </w:p>
        </w:tc>
        <w:tc>
          <w:tcPr>
            <w:tcW w:w="850" w:type="dxa"/>
            <w:noWrap w:val="0"/>
            <w:vAlign w:val="top"/>
          </w:tcPr>
          <w:p>
            <w:pPr>
              <w:spacing w:line="360" w:lineRule="auto"/>
              <w:rPr>
                <w:rFonts w:hint="eastAsia" w:hAnsi="宋体" w:cs="宋体"/>
                <w:color w:val="000000"/>
                <w:sz w:val="21"/>
                <w:szCs w:val="21"/>
                <w:highlight w:val="none"/>
              </w:rPr>
            </w:pPr>
          </w:p>
        </w:tc>
        <w:tc>
          <w:tcPr>
            <w:tcW w:w="1058" w:type="dxa"/>
            <w:noWrap w:val="0"/>
            <w:vAlign w:val="top"/>
          </w:tcPr>
          <w:p>
            <w:pPr>
              <w:spacing w:line="360" w:lineRule="auto"/>
              <w:rPr>
                <w:rFonts w:hint="eastAsia" w:hAnsi="宋体" w:cs="宋体"/>
                <w:color w:val="000000"/>
                <w:sz w:val="21"/>
                <w:szCs w:val="21"/>
                <w:highlight w:val="none"/>
              </w:rPr>
            </w:pPr>
          </w:p>
        </w:tc>
        <w:tc>
          <w:tcPr>
            <w:tcW w:w="880" w:type="dxa"/>
            <w:noWrap w:val="0"/>
            <w:vAlign w:val="top"/>
          </w:tcPr>
          <w:p>
            <w:pPr>
              <w:spacing w:line="360" w:lineRule="auto"/>
              <w:rPr>
                <w:rFonts w:hint="eastAsia" w:hAnsi="宋体" w:cs="宋体"/>
                <w:color w:val="000000"/>
                <w:sz w:val="21"/>
                <w:szCs w:val="21"/>
                <w:highlight w:val="none"/>
              </w:rPr>
            </w:pPr>
          </w:p>
        </w:tc>
        <w:tc>
          <w:tcPr>
            <w:tcW w:w="1020" w:type="dxa"/>
            <w:noWrap w:val="0"/>
            <w:vAlign w:val="top"/>
          </w:tcPr>
          <w:p>
            <w:pPr>
              <w:spacing w:line="360" w:lineRule="auto"/>
              <w:rPr>
                <w:rFonts w:hint="eastAsia" w:hAnsi="宋体" w:cs="宋体"/>
                <w:color w:val="000000"/>
                <w:sz w:val="21"/>
                <w:szCs w:val="21"/>
                <w:highlight w:val="none"/>
              </w:rPr>
            </w:pPr>
          </w:p>
        </w:tc>
        <w:tc>
          <w:tcPr>
            <w:tcW w:w="1480" w:type="dxa"/>
            <w:noWrap w:val="0"/>
            <w:vAlign w:val="top"/>
          </w:tcPr>
          <w:p>
            <w:pPr>
              <w:spacing w:line="360" w:lineRule="auto"/>
              <w:rPr>
                <w:rFonts w:hint="eastAsia" w:hAnsi="宋体" w:cs="宋体"/>
                <w:color w:val="000000"/>
                <w:sz w:val="21"/>
                <w:szCs w:val="21"/>
                <w:highlight w:val="none"/>
              </w:rPr>
            </w:pPr>
          </w:p>
        </w:tc>
        <w:tc>
          <w:tcPr>
            <w:tcW w:w="1020" w:type="dxa"/>
            <w:noWrap w:val="0"/>
            <w:vAlign w:val="top"/>
          </w:tcPr>
          <w:p>
            <w:pPr>
              <w:spacing w:line="360" w:lineRule="auto"/>
              <w:rPr>
                <w:rFonts w:hint="eastAsia" w:hAnsi="宋体" w:cs="宋体"/>
                <w:color w:val="000000"/>
                <w:sz w:val="21"/>
                <w:szCs w:val="21"/>
                <w:highlight w:val="none"/>
              </w:rPr>
            </w:pPr>
          </w:p>
        </w:tc>
        <w:tc>
          <w:tcPr>
            <w:tcW w:w="921" w:type="dxa"/>
            <w:noWrap w:val="0"/>
            <w:vAlign w:val="top"/>
          </w:tcPr>
          <w:p>
            <w:pPr>
              <w:spacing w:line="360" w:lineRule="auto"/>
              <w:rPr>
                <w:rFonts w:hint="eastAsia" w:hAnsi="宋体" w:cs="宋体"/>
                <w:color w:val="00000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360" w:lineRule="auto"/>
              <w:rPr>
                <w:rFonts w:hint="eastAsia" w:hAnsi="宋体" w:cs="宋体"/>
                <w:color w:val="000000"/>
                <w:sz w:val="21"/>
                <w:szCs w:val="21"/>
                <w:highlight w:val="none"/>
              </w:rPr>
            </w:pPr>
          </w:p>
        </w:tc>
        <w:tc>
          <w:tcPr>
            <w:tcW w:w="1418" w:type="dxa"/>
            <w:noWrap w:val="0"/>
            <w:vAlign w:val="top"/>
          </w:tcPr>
          <w:p>
            <w:pPr>
              <w:spacing w:line="360" w:lineRule="auto"/>
              <w:rPr>
                <w:rFonts w:hint="eastAsia" w:hAnsi="宋体" w:cs="宋体"/>
                <w:color w:val="000000"/>
                <w:sz w:val="21"/>
                <w:szCs w:val="21"/>
                <w:highlight w:val="none"/>
              </w:rPr>
            </w:pPr>
          </w:p>
        </w:tc>
        <w:tc>
          <w:tcPr>
            <w:tcW w:w="850" w:type="dxa"/>
            <w:noWrap w:val="0"/>
            <w:vAlign w:val="top"/>
          </w:tcPr>
          <w:p>
            <w:pPr>
              <w:spacing w:line="360" w:lineRule="auto"/>
              <w:rPr>
                <w:rFonts w:hint="eastAsia" w:hAnsi="宋体" w:cs="宋体"/>
                <w:color w:val="000000"/>
                <w:sz w:val="21"/>
                <w:szCs w:val="21"/>
                <w:highlight w:val="none"/>
              </w:rPr>
            </w:pPr>
          </w:p>
        </w:tc>
        <w:tc>
          <w:tcPr>
            <w:tcW w:w="1058" w:type="dxa"/>
            <w:noWrap w:val="0"/>
            <w:vAlign w:val="top"/>
          </w:tcPr>
          <w:p>
            <w:pPr>
              <w:spacing w:line="360" w:lineRule="auto"/>
              <w:rPr>
                <w:rFonts w:hint="eastAsia" w:hAnsi="宋体" w:cs="宋体"/>
                <w:color w:val="000000"/>
                <w:sz w:val="21"/>
                <w:szCs w:val="21"/>
                <w:highlight w:val="none"/>
              </w:rPr>
            </w:pPr>
          </w:p>
        </w:tc>
        <w:tc>
          <w:tcPr>
            <w:tcW w:w="880" w:type="dxa"/>
            <w:noWrap w:val="0"/>
            <w:vAlign w:val="top"/>
          </w:tcPr>
          <w:p>
            <w:pPr>
              <w:spacing w:line="360" w:lineRule="auto"/>
              <w:rPr>
                <w:rFonts w:hint="eastAsia" w:hAnsi="宋体" w:cs="宋体"/>
                <w:color w:val="000000"/>
                <w:sz w:val="21"/>
                <w:szCs w:val="21"/>
                <w:highlight w:val="none"/>
              </w:rPr>
            </w:pPr>
          </w:p>
        </w:tc>
        <w:tc>
          <w:tcPr>
            <w:tcW w:w="1020" w:type="dxa"/>
            <w:noWrap w:val="0"/>
            <w:vAlign w:val="top"/>
          </w:tcPr>
          <w:p>
            <w:pPr>
              <w:spacing w:line="360" w:lineRule="auto"/>
              <w:rPr>
                <w:rFonts w:hint="eastAsia" w:hAnsi="宋体" w:cs="宋体"/>
                <w:color w:val="000000"/>
                <w:sz w:val="21"/>
                <w:szCs w:val="21"/>
                <w:highlight w:val="none"/>
              </w:rPr>
            </w:pPr>
          </w:p>
        </w:tc>
        <w:tc>
          <w:tcPr>
            <w:tcW w:w="1480" w:type="dxa"/>
            <w:noWrap w:val="0"/>
            <w:vAlign w:val="top"/>
          </w:tcPr>
          <w:p>
            <w:pPr>
              <w:spacing w:line="360" w:lineRule="auto"/>
              <w:rPr>
                <w:rFonts w:hint="eastAsia" w:hAnsi="宋体" w:cs="宋体"/>
                <w:color w:val="000000"/>
                <w:sz w:val="21"/>
                <w:szCs w:val="21"/>
                <w:highlight w:val="none"/>
              </w:rPr>
            </w:pPr>
          </w:p>
        </w:tc>
        <w:tc>
          <w:tcPr>
            <w:tcW w:w="1020" w:type="dxa"/>
            <w:noWrap w:val="0"/>
            <w:vAlign w:val="top"/>
          </w:tcPr>
          <w:p>
            <w:pPr>
              <w:spacing w:line="360" w:lineRule="auto"/>
              <w:rPr>
                <w:rFonts w:hint="eastAsia" w:hAnsi="宋体" w:cs="宋体"/>
                <w:color w:val="000000"/>
                <w:sz w:val="21"/>
                <w:szCs w:val="21"/>
                <w:highlight w:val="none"/>
              </w:rPr>
            </w:pPr>
          </w:p>
        </w:tc>
        <w:tc>
          <w:tcPr>
            <w:tcW w:w="921" w:type="dxa"/>
            <w:noWrap w:val="0"/>
            <w:vAlign w:val="top"/>
          </w:tcPr>
          <w:p>
            <w:pPr>
              <w:spacing w:line="360" w:lineRule="auto"/>
              <w:rPr>
                <w:rFonts w:hint="eastAsia" w:hAnsi="宋体" w:cs="宋体"/>
                <w:color w:val="00000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360" w:lineRule="auto"/>
              <w:rPr>
                <w:rFonts w:hint="eastAsia" w:hAnsi="宋体" w:cs="宋体"/>
                <w:color w:val="000000"/>
                <w:sz w:val="21"/>
                <w:szCs w:val="21"/>
                <w:highlight w:val="none"/>
              </w:rPr>
            </w:pPr>
          </w:p>
        </w:tc>
        <w:tc>
          <w:tcPr>
            <w:tcW w:w="1418" w:type="dxa"/>
            <w:noWrap w:val="0"/>
            <w:vAlign w:val="top"/>
          </w:tcPr>
          <w:p>
            <w:pPr>
              <w:spacing w:line="360" w:lineRule="auto"/>
              <w:rPr>
                <w:rFonts w:hint="eastAsia" w:hAnsi="宋体" w:cs="宋体"/>
                <w:color w:val="000000"/>
                <w:sz w:val="21"/>
                <w:szCs w:val="21"/>
                <w:highlight w:val="none"/>
              </w:rPr>
            </w:pPr>
          </w:p>
        </w:tc>
        <w:tc>
          <w:tcPr>
            <w:tcW w:w="850" w:type="dxa"/>
            <w:noWrap w:val="0"/>
            <w:vAlign w:val="top"/>
          </w:tcPr>
          <w:p>
            <w:pPr>
              <w:spacing w:line="360" w:lineRule="auto"/>
              <w:rPr>
                <w:rFonts w:hint="eastAsia" w:hAnsi="宋体" w:cs="宋体"/>
                <w:color w:val="000000"/>
                <w:sz w:val="21"/>
                <w:szCs w:val="21"/>
                <w:highlight w:val="none"/>
              </w:rPr>
            </w:pPr>
          </w:p>
        </w:tc>
        <w:tc>
          <w:tcPr>
            <w:tcW w:w="1058" w:type="dxa"/>
            <w:noWrap w:val="0"/>
            <w:vAlign w:val="top"/>
          </w:tcPr>
          <w:p>
            <w:pPr>
              <w:spacing w:line="360" w:lineRule="auto"/>
              <w:rPr>
                <w:rFonts w:hint="eastAsia" w:hAnsi="宋体" w:cs="宋体"/>
                <w:color w:val="000000"/>
                <w:sz w:val="21"/>
                <w:szCs w:val="21"/>
                <w:highlight w:val="none"/>
              </w:rPr>
            </w:pPr>
          </w:p>
        </w:tc>
        <w:tc>
          <w:tcPr>
            <w:tcW w:w="880" w:type="dxa"/>
            <w:noWrap w:val="0"/>
            <w:vAlign w:val="top"/>
          </w:tcPr>
          <w:p>
            <w:pPr>
              <w:spacing w:line="360" w:lineRule="auto"/>
              <w:rPr>
                <w:rFonts w:hint="eastAsia" w:hAnsi="宋体" w:cs="宋体"/>
                <w:color w:val="000000"/>
                <w:sz w:val="21"/>
                <w:szCs w:val="21"/>
                <w:highlight w:val="none"/>
              </w:rPr>
            </w:pPr>
          </w:p>
        </w:tc>
        <w:tc>
          <w:tcPr>
            <w:tcW w:w="1020" w:type="dxa"/>
            <w:noWrap w:val="0"/>
            <w:vAlign w:val="top"/>
          </w:tcPr>
          <w:p>
            <w:pPr>
              <w:spacing w:line="360" w:lineRule="auto"/>
              <w:rPr>
                <w:rFonts w:hint="eastAsia" w:hAnsi="宋体" w:cs="宋体"/>
                <w:color w:val="000000"/>
                <w:sz w:val="21"/>
                <w:szCs w:val="21"/>
                <w:highlight w:val="none"/>
              </w:rPr>
            </w:pPr>
          </w:p>
        </w:tc>
        <w:tc>
          <w:tcPr>
            <w:tcW w:w="1480" w:type="dxa"/>
            <w:noWrap w:val="0"/>
            <w:vAlign w:val="top"/>
          </w:tcPr>
          <w:p>
            <w:pPr>
              <w:spacing w:line="360" w:lineRule="auto"/>
              <w:rPr>
                <w:rFonts w:hint="eastAsia" w:hAnsi="宋体" w:cs="宋体"/>
                <w:color w:val="000000"/>
                <w:sz w:val="21"/>
                <w:szCs w:val="21"/>
                <w:highlight w:val="none"/>
              </w:rPr>
            </w:pPr>
          </w:p>
        </w:tc>
        <w:tc>
          <w:tcPr>
            <w:tcW w:w="1020" w:type="dxa"/>
            <w:noWrap w:val="0"/>
            <w:vAlign w:val="top"/>
          </w:tcPr>
          <w:p>
            <w:pPr>
              <w:spacing w:line="360" w:lineRule="auto"/>
              <w:rPr>
                <w:rFonts w:hint="eastAsia" w:hAnsi="宋体" w:cs="宋体"/>
                <w:color w:val="000000"/>
                <w:sz w:val="21"/>
                <w:szCs w:val="21"/>
                <w:highlight w:val="none"/>
              </w:rPr>
            </w:pPr>
          </w:p>
        </w:tc>
        <w:tc>
          <w:tcPr>
            <w:tcW w:w="921" w:type="dxa"/>
            <w:noWrap w:val="0"/>
            <w:vAlign w:val="top"/>
          </w:tcPr>
          <w:p>
            <w:pPr>
              <w:spacing w:line="360" w:lineRule="auto"/>
              <w:rPr>
                <w:rFonts w:hint="eastAsia" w:hAnsi="宋体" w:cs="宋体"/>
                <w:color w:val="00000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360" w:lineRule="auto"/>
              <w:rPr>
                <w:rFonts w:hint="eastAsia" w:hAnsi="宋体" w:cs="宋体"/>
                <w:color w:val="000000"/>
                <w:sz w:val="21"/>
                <w:szCs w:val="21"/>
                <w:highlight w:val="none"/>
              </w:rPr>
            </w:pPr>
          </w:p>
        </w:tc>
        <w:tc>
          <w:tcPr>
            <w:tcW w:w="1418" w:type="dxa"/>
            <w:noWrap w:val="0"/>
            <w:vAlign w:val="top"/>
          </w:tcPr>
          <w:p>
            <w:pPr>
              <w:spacing w:line="360" w:lineRule="auto"/>
              <w:rPr>
                <w:rFonts w:hint="eastAsia" w:hAnsi="宋体" w:cs="宋体"/>
                <w:color w:val="000000"/>
                <w:sz w:val="21"/>
                <w:szCs w:val="21"/>
                <w:highlight w:val="none"/>
              </w:rPr>
            </w:pPr>
          </w:p>
        </w:tc>
        <w:tc>
          <w:tcPr>
            <w:tcW w:w="850" w:type="dxa"/>
            <w:noWrap w:val="0"/>
            <w:vAlign w:val="top"/>
          </w:tcPr>
          <w:p>
            <w:pPr>
              <w:spacing w:line="360" w:lineRule="auto"/>
              <w:rPr>
                <w:rFonts w:hint="eastAsia" w:hAnsi="宋体" w:cs="宋体"/>
                <w:color w:val="000000"/>
                <w:sz w:val="21"/>
                <w:szCs w:val="21"/>
                <w:highlight w:val="none"/>
              </w:rPr>
            </w:pPr>
          </w:p>
        </w:tc>
        <w:tc>
          <w:tcPr>
            <w:tcW w:w="1058" w:type="dxa"/>
            <w:noWrap w:val="0"/>
            <w:vAlign w:val="top"/>
          </w:tcPr>
          <w:p>
            <w:pPr>
              <w:spacing w:line="360" w:lineRule="auto"/>
              <w:rPr>
                <w:rFonts w:hint="eastAsia" w:hAnsi="宋体" w:cs="宋体"/>
                <w:color w:val="000000"/>
                <w:sz w:val="21"/>
                <w:szCs w:val="21"/>
                <w:highlight w:val="none"/>
              </w:rPr>
            </w:pPr>
          </w:p>
        </w:tc>
        <w:tc>
          <w:tcPr>
            <w:tcW w:w="880" w:type="dxa"/>
            <w:noWrap w:val="0"/>
            <w:vAlign w:val="top"/>
          </w:tcPr>
          <w:p>
            <w:pPr>
              <w:spacing w:line="360" w:lineRule="auto"/>
              <w:rPr>
                <w:rFonts w:hint="eastAsia" w:hAnsi="宋体" w:cs="宋体"/>
                <w:color w:val="000000"/>
                <w:sz w:val="21"/>
                <w:szCs w:val="21"/>
                <w:highlight w:val="none"/>
              </w:rPr>
            </w:pPr>
          </w:p>
        </w:tc>
        <w:tc>
          <w:tcPr>
            <w:tcW w:w="1020" w:type="dxa"/>
            <w:noWrap w:val="0"/>
            <w:vAlign w:val="top"/>
          </w:tcPr>
          <w:p>
            <w:pPr>
              <w:spacing w:line="360" w:lineRule="auto"/>
              <w:rPr>
                <w:rFonts w:hint="eastAsia" w:hAnsi="宋体" w:cs="宋体"/>
                <w:color w:val="000000"/>
                <w:sz w:val="21"/>
                <w:szCs w:val="21"/>
                <w:highlight w:val="none"/>
              </w:rPr>
            </w:pPr>
          </w:p>
        </w:tc>
        <w:tc>
          <w:tcPr>
            <w:tcW w:w="1480" w:type="dxa"/>
            <w:noWrap w:val="0"/>
            <w:vAlign w:val="top"/>
          </w:tcPr>
          <w:p>
            <w:pPr>
              <w:spacing w:line="360" w:lineRule="auto"/>
              <w:rPr>
                <w:rFonts w:hint="eastAsia" w:hAnsi="宋体" w:cs="宋体"/>
                <w:color w:val="000000"/>
                <w:sz w:val="21"/>
                <w:szCs w:val="21"/>
                <w:highlight w:val="none"/>
              </w:rPr>
            </w:pPr>
          </w:p>
        </w:tc>
        <w:tc>
          <w:tcPr>
            <w:tcW w:w="1020" w:type="dxa"/>
            <w:noWrap w:val="0"/>
            <w:vAlign w:val="top"/>
          </w:tcPr>
          <w:p>
            <w:pPr>
              <w:spacing w:line="360" w:lineRule="auto"/>
              <w:rPr>
                <w:rFonts w:hint="eastAsia" w:hAnsi="宋体" w:cs="宋体"/>
                <w:color w:val="000000"/>
                <w:sz w:val="21"/>
                <w:szCs w:val="21"/>
                <w:highlight w:val="none"/>
              </w:rPr>
            </w:pPr>
          </w:p>
        </w:tc>
        <w:tc>
          <w:tcPr>
            <w:tcW w:w="921" w:type="dxa"/>
            <w:noWrap w:val="0"/>
            <w:vAlign w:val="top"/>
          </w:tcPr>
          <w:p>
            <w:pPr>
              <w:spacing w:line="360" w:lineRule="auto"/>
              <w:rPr>
                <w:rFonts w:hint="eastAsia" w:hAnsi="宋体" w:cs="宋体"/>
                <w:color w:val="00000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360" w:lineRule="auto"/>
              <w:rPr>
                <w:rFonts w:hint="eastAsia" w:hAnsi="宋体" w:cs="宋体"/>
                <w:color w:val="000000"/>
                <w:sz w:val="21"/>
                <w:szCs w:val="21"/>
                <w:highlight w:val="none"/>
              </w:rPr>
            </w:pPr>
          </w:p>
        </w:tc>
        <w:tc>
          <w:tcPr>
            <w:tcW w:w="1418" w:type="dxa"/>
            <w:noWrap w:val="0"/>
            <w:vAlign w:val="top"/>
          </w:tcPr>
          <w:p>
            <w:pPr>
              <w:spacing w:line="360" w:lineRule="auto"/>
              <w:rPr>
                <w:rFonts w:hint="eastAsia" w:hAnsi="宋体" w:cs="宋体"/>
                <w:color w:val="000000"/>
                <w:sz w:val="21"/>
                <w:szCs w:val="21"/>
                <w:highlight w:val="none"/>
              </w:rPr>
            </w:pPr>
          </w:p>
        </w:tc>
        <w:tc>
          <w:tcPr>
            <w:tcW w:w="850" w:type="dxa"/>
            <w:noWrap w:val="0"/>
            <w:vAlign w:val="top"/>
          </w:tcPr>
          <w:p>
            <w:pPr>
              <w:spacing w:line="360" w:lineRule="auto"/>
              <w:rPr>
                <w:rFonts w:hint="eastAsia" w:hAnsi="宋体" w:cs="宋体"/>
                <w:color w:val="000000"/>
                <w:sz w:val="21"/>
                <w:szCs w:val="21"/>
                <w:highlight w:val="none"/>
              </w:rPr>
            </w:pPr>
          </w:p>
        </w:tc>
        <w:tc>
          <w:tcPr>
            <w:tcW w:w="1058" w:type="dxa"/>
            <w:noWrap w:val="0"/>
            <w:vAlign w:val="top"/>
          </w:tcPr>
          <w:p>
            <w:pPr>
              <w:spacing w:line="360" w:lineRule="auto"/>
              <w:rPr>
                <w:rFonts w:hint="eastAsia" w:hAnsi="宋体" w:cs="宋体"/>
                <w:color w:val="000000"/>
                <w:sz w:val="21"/>
                <w:szCs w:val="21"/>
                <w:highlight w:val="none"/>
              </w:rPr>
            </w:pPr>
          </w:p>
        </w:tc>
        <w:tc>
          <w:tcPr>
            <w:tcW w:w="880" w:type="dxa"/>
            <w:noWrap w:val="0"/>
            <w:vAlign w:val="top"/>
          </w:tcPr>
          <w:p>
            <w:pPr>
              <w:spacing w:line="360" w:lineRule="auto"/>
              <w:rPr>
                <w:rFonts w:hint="eastAsia" w:hAnsi="宋体" w:cs="宋体"/>
                <w:color w:val="000000"/>
                <w:sz w:val="21"/>
                <w:szCs w:val="21"/>
                <w:highlight w:val="none"/>
              </w:rPr>
            </w:pPr>
          </w:p>
        </w:tc>
        <w:tc>
          <w:tcPr>
            <w:tcW w:w="1020" w:type="dxa"/>
            <w:noWrap w:val="0"/>
            <w:vAlign w:val="top"/>
          </w:tcPr>
          <w:p>
            <w:pPr>
              <w:spacing w:line="360" w:lineRule="auto"/>
              <w:rPr>
                <w:rFonts w:hint="eastAsia" w:hAnsi="宋体" w:cs="宋体"/>
                <w:color w:val="000000"/>
                <w:sz w:val="21"/>
                <w:szCs w:val="21"/>
                <w:highlight w:val="none"/>
              </w:rPr>
            </w:pPr>
          </w:p>
        </w:tc>
        <w:tc>
          <w:tcPr>
            <w:tcW w:w="1480" w:type="dxa"/>
            <w:noWrap w:val="0"/>
            <w:vAlign w:val="top"/>
          </w:tcPr>
          <w:p>
            <w:pPr>
              <w:spacing w:line="360" w:lineRule="auto"/>
              <w:rPr>
                <w:rFonts w:hint="eastAsia" w:hAnsi="宋体" w:cs="宋体"/>
                <w:color w:val="000000"/>
                <w:sz w:val="21"/>
                <w:szCs w:val="21"/>
                <w:highlight w:val="none"/>
              </w:rPr>
            </w:pPr>
          </w:p>
        </w:tc>
        <w:tc>
          <w:tcPr>
            <w:tcW w:w="1020" w:type="dxa"/>
            <w:noWrap w:val="0"/>
            <w:vAlign w:val="top"/>
          </w:tcPr>
          <w:p>
            <w:pPr>
              <w:spacing w:line="360" w:lineRule="auto"/>
              <w:rPr>
                <w:rFonts w:hint="eastAsia" w:hAnsi="宋体" w:cs="宋体"/>
                <w:color w:val="000000"/>
                <w:sz w:val="21"/>
                <w:szCs w:val="21"/>
                <w:highlight w:val="none"/>
              </w:rPr>
            </w:pPr>
          </w:p>
        </w:tc>
        <w:tc>
          <w:tcPr>
            <w:tcW w:w="921" w:type="dxa"/>
            <w:noWrap w:val="0"/>
            <w:vAlign w:val="top"/>
          </w:tcPr>
          <w:p>
            <w:pPr>
              <w:spacing w:line="360" w:lineRule="auto"/>
              <w:rPr>
                <w:rFonts w:hint="eastAsia" w:hAnsi="宋体" w:cs="宋体"/>
                <w:color w:val="000000"/>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spacing w:line="360" w:lineRule="auto"/>
              <w:rPr>
                <w:rFonts w:hint="eastAsia" w:hAnsi="宋体" w:cs="宋体"/>
                <w:color w:val="000000"/>
                <w:sz w:val="21"/>
                <w:szCs w:val="21"/>
                <w:highlight w:val="none"/>
              </w:rPr>
            </w:pPr>
          </w:p>
        </w:tc>
        <w:tc>
          <w:tcPr>
            <w:tcW w:w="1418" w:type="dxa"/>
            <w:noWrap w:val="0"/>
            <w:vAlign w:val="top"/>
          </w:tcPr>
          <w:p>
            <w:pPr>
              <w:spacing w:line="360" w:lineRule="auto"/>
              <w:rPr>
                <w:rFonts w:hint="eastAsia" w:hAnsi="宋体" w:cs="宋体"/>
                <w:color w:val="000000"/>
                <w:sz w:val="21"/>
                <w:szCs w:val="21"/>
                <w:highlight w:val="none"/>
              </w:rPr>
            </w:pPr>
          </w:p>
        </w:tc>
        <w:tc>
          <w:tcPr>
            <w:tcW w:w="850" w:type="dxa"/>
            <w:noWrap w:val="0"/>
            <w:vAlign w:val="top"/>
          </w:tcPr>
          <w:p>
            <w:pPr>
              <w:spacing w:line="360" w:lineRule="auto"/>
              <w:rPr>
                <w:rFonts w:hint="eastAsia" w:hAnsi="宋体" w:cs="宋体"/>
                <w:color w:val="000000"/>
                <w:sz w:val="21"/>
                <w:szCs w:val="21"/>
                <w:highlight w:val="none"/>
              </w:rPr>
            </w:pPr>
          </w:p>
        </w:tc>
        <w:tc>
          <w:tcPr>
            <w:tcW w:w="1058" w:type="dxa"/>
            <w:noWrap w:val="0"/>
            <w:vAlign w:val="top"/>
          </w:tcPr>
          <w:p>
            <w:pPr>
              <w:spacing w:line="360" w:lineRule="auto"/>
              <w:rPr>
                <w:rFonts w:hint="eastAsia" w:hAnsi="宋体" w:cs="宋体"/>
                <w:color w:val="000000"/>
                <w:sz w:val="21"/>
                <w:szCs w:val="21"/>
                <w:highlight w:val="none"/>
              </w:rPr>
            </w:pPr>
          </w:p>
        </w:tc>
        <w:tc>
          <w:tcPr>
            <w:tcW w:w="880" w:type="dxa"/>
            <w:noWrap w:val="0"/>
            <w:vAlign w:val="top"/>
          </w:tcPr>
          <w:p>
            <w:pPr>
              <w:spacing w:line="360" w:lineRule="auto"/>
              <w:rPr>
                <w:rFonts w:hint="eastAsia" w:hAnsi="宋体" w:cs="宋体"/>
                <w:color w:val="000000"/>
                <w:sz w:val="21"/>
                <w:szCs w:val="21"/>
                <w:highlight w:val="none"/>
              </w:rPr>
            </w:pPr>
          </w:p>
        </w:tc>
        <w:tc>
          <w:tcPr>
            <w:tcW w:w="1020" w:type="dxa"/>
            <w:noWrap w:val="0"/>
            <w:vAlign w:val="top"/>
          </w:tcPr>
          <w:p>
            <w:pPr>
              <w:spacing w:line="360" w:lineRule="auto"/>
              <w:rPr>
                <w:rFonts w:hint="eastAsia" w:hAnsi="宋体" w:cs="宋体"/>
                <w:color w:val="000000"/>
                <w:sz w:val="21"/>
                <w:szCs w:val="21"/>
                <w:highlight w:val="none"/>
              </w:rPr>
            </w:pPr>
          </w:p>
        </w:tc>
        <w:tc>
          <w:tcPr>
            <w:tcW w:w="1480" w:type="dxa"/>
            <w:noWrap w:val="0"/>
            <w:vAlign w:val="top"/>
          </w:tcPr>
          <w:p>
            <w:pPr>
              <w:spacing w:line="360" w:lineRule="auto"/>
              <w:rPr>
                <w:rFonts w:hint="eastAsia" w:hAnsi="宋体" w:cs="宋体"/>
                <w:color w:val="000000"/>
                <w:sz w:val="21"/>
                <w:szCs w:val="21"/>
                <w:highlight w:val="none"/>
              </w:rPr>
            </w:pPr>
          </w:p>
        </w:tc>
        <w:tc>
          <w:tcPr>
            <w:tcW w:w="1020" w:type="dxa"/>
            <w:noWrap w:val="0"/>
            <w:vAlign w:val="top"/>
          </w:tcPr>
          <w:p>
            <w:pPr>
              <w:spacing w:line="360" w:lineRule="auto"/>
              <w:rPr>
                <w:rFonts w:hint="eastAsia" w:hAnsi="宋体" w:cs="宋体"/>
                <w:color w:val="000000"/>
                <w:sz w:val="21"/>
                <w:szCs w:val="21"/>
                <w:highlight w:val="none"/>
              </w:rPr>
            </w:pPr>
          </w:p>
        </w:tc>
        <w:tc>
          <w:tcPr>
            <w:tcW w:w="921" w:type="dxa"/>
            <w:noWrap w:val="0"/>
            <w:vAlign w:val="top"/>
          </w:tcPr>
          <w:p>
            <w:pPr>
              <w:spacing w:line="360" w:lineRule="auto"/>
              <w:rPr>
                <w:rFonts w:hint="eastAsia" w:hAnsi="宋体" w:cs="宋体"/>
                <w:color w:val="000000"/>
                <w:sz w:val="21"/>
                <w:szCs w:val="21"/>
                <w:highlight w:val="none"/>
              </w:rPr>
            </w:pPr>
          </w:p>
        </w:tc>
      </w:tr>
    </w:tbl>
    <w:p>
      <w:pPr>
        <w:spacing w:line="360" w:lineRule="auto"/>
        <w:rPr>
          <w:rFonts w:hint="eastAsia" w:hAnsi="宋体" w:cs="宋体"/>
          <w:color w:val="000000"/>
          <w:sz w:val="21"/>
          <w:szCs w:val="21"/>
          <w:highlight w:val="none"/>
        </w:rPr>
      </w:pP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t>附</w:t>
      </w:r>
      <w:bookmarkStart w:id="1134" w:name="_Toc296346729"/>
      <w:bookmarkStart w:id="1135" w:name="_Toc296891056"/>
      <w:bookmarkStart w:id="1136" w:name="_Toc296503228"/>
      <w:bookmarkStart w:id="1137" w:name="_Toc296944567"/>
      <w:bookmarkStart w:id="1138" w:name="_Toc267261699"/>
      <w:bookmarkStart w:id="1139" w:name="_Toc296347227"/>
      <w:bookmarkStart w:id="1140" w:name="_Toc296891268"/>
      <w:r>
        <w:rPr>
          <w:rFonts w:hint="eastAsia" w:hAnsi="宋体" w:cs="宋体"/>
          <w:color w:val="000000"/>
          <w:sz w:val="21"/>
          <w:szCs w:val="21"/>
          <w:highlight w:val="none"/>
        </w:rPr>
        <w:t>件6：</w:t>
      </w:r>
    </w:p>
    <w:bookmarkEnd w:id="1134"/>
    <w:bookmarkEnd w:id="1135"/>
    <w:bookmarkEnd w:id="1136"/>
    <w:bookmarkEnd w:id="1137"/>
    <w:bookmarkEnd w:id="1138"/>
    <w:bookmarkEnd w:id="1139"/>
    <w:bookmarkEnd w:id="1140"/>
    <w:p>
      <w:pPr>
        <w:spacing w:line="360" w:lineRule="auto"/>
        <w:jc w:val="center"/>
        <w:rPr>
          <w:rFonts w:hint="eastAsia" w:hAnsi="宋体" w:cs="宋体"/>
          <w:b/>
          <w:bCs/>
          <w:color w:val="000000"/>
          <w:sz w:val="21"/>
          <w:szCs w:val="21"/>
          <w:highlight w:val="none"/>
        </w:rPr>
      </w:pPr>
      <w:r>
        <w:rPr>
          <w:rFonts w:hint="eastAsia" w:hAnsi="宋体" w:cs="宋体"/>
          <w:b/>
          <w:bCs/>
          <w:color w:val="000000"/>
          <w:sz w:val="21"/>
          <w:szCs w:val="21"/>
          <w:highlight w:val="none"/>
        </w:rPr>
        <w:t>承包人主要施工管理人员表</w:t>
      </w:r>
    </w:p>
    <w:tbl>
      <w:tblPr>
        <w:tblStyle w:val="24"/>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名    称</w:t>
            </w:r>
          </w:p>
        </w:tc>
        <w:tc>
          <w:tcPr>
            <w:tcW w:w="1418"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姓名</w:t>
            </w:r>
          </w:p>
        </w:tc>
        <w:tc>
          <w:tcPr>
            <w:tcW w:w="1134"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职务</w:t>
            </w:r>
          </w:p>
        </w:tc>
        <w:tc>
          <w:tcPr>
            <w:tcW w:w="1134"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职称</w:t>
            </w:r>
          </w:p>
        </w:tc>
        <w:tc>
          <w:tcPr>
            <w:tcW w:w="4252"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项目主管</w:t>
            </w:r>
          </w:p>
        </w:tc>
        <w:tc>
          <w:tcPr>
            <w:tcW w:w="1418"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其他人员</w:t>
            </w: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项目经理</w:t>
            </w: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项目副经理</w:t>
            </w: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技术负责人</w:t>
            </w: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造价管理</w:t>
            </w: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质量管理</w:t>
            </w: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材料管理</w:t>
            </w: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计划管理</w:t>
            </w: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安全管理</w:t>
            </w: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其他人员</w:t>
            </w: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8" w:type="dxa"/>
            <w:tcBorders>
              <w:bottom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tcBorders>
              <w:bottom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tcBorders>
              <w:bottom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tcBorders>
              <w:bottom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8" w:type="dxa"/>
            <w:tcBorders>
              <w:bottom w:val="single" w:color="auto" w:sz="12"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tcBorders>
              <w:bottom w:val="single" w:color="auto" w:sz="12"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tcBorders>
              <w:bottom w:val="single" w:color="auto" w:sz="12"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tcBorders>
              <w:bottom w:val="single" w:color="auto" w:sz="12"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r>
    </w:tbl>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br w:type="page"/>
      </w:r>
      <w:r>
        <w:rPr>
          <w:rFonts w:hint="eastAsia" w:hAnsi="宋体" w:cs="宋体"/>
          <w:b/>
          <w:bCs/>
          <w:color w:val="000000"/>
          <w:sz w:val="21"/>
          <w:szCs w:val="21"/>
          <w:highlight w:val="none"/>
        </w:rPr>
        <w:t>附</w:t>
      </w:r>
      <w:bookmarkStart w:id="1141" w:name="_Toc296944568"/>
      <w:bookmarkStart w:id="1142" w:name="_Toc296503229"/>
      <w:bookmarkStart w:id="1143" w:name="_Toc296346730"/>
      <w:bookmarkStart w:id="1144" w:name="_Toc296347228"/>
      <w:bookmarkStart w:id="1145" w:name="_Toc296891269"/>
      <w:bookmarkStart w:id="1146" w:name="_Toc296891057"/>
      <w:r>
        <w:rPr>
          <w:rFonts w:hint="eastAsia" w:hAnsi="宋体" w:cs="宋体"/>
          <w:b/>
          <w:bCs/>
          <w:color w:val="000000"/>
          <w:sz w:val="21"/>
          <w:szCs w:val="21"/>
          <w:highlight w:val="none"/>
        </w:rPr>
        <w:t>件7：</w:t>
      </w:r>
    </w:p>
    <w:bookmarkEnd w:id="1141"/>
    <w:bookmarkEnd w:id="1142"/>
    <w:bookmarkEnd w:id="1143"/>
    <w:bookmarkEnd w:id="1144"/>
    <w:bookmarkEnd w:id="1145"/>
    <w:bookmarkEnd w:id="1146"/>
    <w:p>
      <w:pPr>
        <w:spacing w:line="360" w:lineRule="auto"/>
        <w:jc w:val="center"/>
        <w:rPr>
          <w:rFonts w:hint="eastAsia" w:hAnsi="宋体" w:cs="宋体"/>
          <w:color w:val="000000"/>
          <w:sz w:val="21"/>
          <w:szCs w:val="21"/>
          <w:highlight w:val="none"/>
        </w:rPr>
      </w:pPr>
      <w:r>
        <w:rPr>
          <w:rFonts w:hint="eastAsia" w:hAnsi="宋体" w:cs="宋体"/>
          <w:b/>
          <w:bCs/>
          <w:color w:val="000000"/>
          <w:sz w:val="21"/>
          <w:szCs w:val="21"/>
          <w:highlight w:val="none"/>
        </w:rPr>
        <w:t>分包人主要施工管理人员表</w:t>
      </w:r>
    </w:p>
    <w:tbl>
      <w:tblPr>
        <w:tblStyle w:val="24"/>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名    称</w:t>
            </w:r>
          </w:p>
        </w:tc>
        <w:tc>
          <w:tcPr>
            <w:tcW w:w="1418"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姓名</w:t>
            </w:r>
          </w:p>
        </w:tc>
        <w:tc>
          <w:tcPr>
            <w:tcW w:w="1134"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职务</w:t>
            </w:r>
          </w:p>
        </w:tc>
        <w:tc>
          <w:tcPr>
            <w:tcW w:w="1134"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职称</w:t>
            </w:r>
          </w:p>
        </w:tc>
        <w:tc>
          <w:tcPr>
            <w:tcW w:w="4252" w:type="dxa"/>
            <w:tcBorders>
              <w:top w:val="single" w:color="auto" w:sz="12" w:space="0"/>
              <w:bottom w:val="doub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项目主管</w:t>
            </w:r>
          </w:p>
        </w:tc>
        <w:tc>
          <w:tcPr>
            <w:tcW w:w="1418"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tcBorders>
              <w:top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其他人员</w:t>
            </w: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项目经理</w:t>
            </w: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项目副经理</w:t>
            </w: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技术负责人</w:t>
            </w: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造价管理</w:t>
            </w: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质量管理</w:t>
            </w: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材料管理</w:t>
            </w: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计划管理</w:t>
            </w: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安全管理</w:t>
            </w: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其他人员</w:t>
            </w: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8" w:type="dxa"/>
            <w:tcBorders>
              <w:bottom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tcBorders>
              <w:bottom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tcBorders>
              <w:bottom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tcBorders>
              <w:bottom w:val="nil"/>
            </w:tcBorders>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noWrap w:val="0"/>
            <w:vAlign w:val="center"/>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418" w:type="dxa"/>
            <w:tcBorders>
              <w:bottom w:val="single" w:color="auto" w:sz="12"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tcBorders>
              <w:bottom w:val="single" w:color="auto" w:sz="12"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1134" w:type="dxa"/>
            <w:tcBorders>
              <w:bottom w:val="single" w:color="auto" w:sz="12"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c>
          <w:tcPr>
            <w:tcW w:w="4252" w:type="dxa"/>
            <w:tcBorders>
              <w:bottom w:val="single" w:color="auto" w:sz="12" w:space="0"/>
            </w:tcBorders>
            <w:noWrap w:val="0"/>
            <w:vAlign w:val="center"/>
          </w:tcPr>
          <w:p>
            <w:pPr>
              <w:pStyle w:val="8"/>
              <w:keepNext/>
              <w:spacing w:after="0" w:line="360" w:lineRule="auto"/>
              <w:ind w:left="63" w:right="63"/>
              <w:rPr>
                <w:rFonts w:hint="eastAsia" w:ascii="宋体" w:hAnsi="宋体" w:cs="宋体"/>
                <w:color w:val="000000"/>
                <w:szCs w:val="21"/>
                <w:highlight w:val="none"/>
              </w:rPr>
            </w:pPr>
          </w:p>
        </w:tc>
      </w:tr>
    </w:tbl>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br w:type="page"/>
      </w:r>
      <w:bookmarkStart w:id="1147" w:name="_Toc267261701"/>
      <w:r>
        <w:rPr>
          <w:rFonts w:hint="eastAsia" w:hAnsi="宋体" w:cs="宋体"/>
          <w:b/>
          <w:bCs/>
          <w:color w:val="000000"/>
          <w:sz w:val="21"/>
          <w:szCs w:val="21"/>
          <w:highlight w:val="none"/>
        </w:rPr>
        <w:t>附</w:t>
      </w:r>
      <w:bookmarkStart w:id="1148" w:name="_Toc296891271"/>
      <w:bookmarkStart w:id="1149" w:name="_Toc296347230"/>
      <w:bookmarkStart w:id="1150" w:name="_Toc296944570"/>
      <w:bookmarkStart w:id="1151" w:name="_Toc296503231"/>
      <w:bookmarkStart w:id="1152" w:name="_Toc296891059"/>
      <w:bookmarkStart w:id="1153" w:name="_Toc296346732"/>
      <w:r>
        <w:rPr>
          <w:rFonts w:hint="eastAsia" w:hAnsi="宋体" w:cs="宋体"/>
          <w:b/>
          <w:bCs/>
          <w:color w:val="000000"/>
          <w:sz w:val="21"/>
          <w:szCs w:val="21"/>
          <w:highlight w:val="none"/>
        </w:rPr>
        <w:t>件8：</w:t>
      </w:r>
    </w:p>
    <w:bookmarkEnd w:id="1147"/>
    <w:bookmarkEnd w:id="1148"/>
    <w:bookmarkEnd w:id="1149"/>
    <w:bookmarkEnd w:id="1150"/>
    <w:bookmarkEnd w:id="1151"/>
    <w:bookmarkEnd w:id="1152"/>
    <w:bookmarkEnd w:id="1153"/>
    <w:p>
      <w:pPr>
        <w:spacing w:line="360" w:lineRule="auto"/>
        <w:jc w:val="center"/>
        <w:rPr>
          <w:rFonts w:hint="eastAsia" w:hAnsi="宋体" w:cs="宋体"/>
          <w:b/>
          <w:bCs/>
          <w:color w:val="000000"/>
          <w:sz w:val="21"/>
          <w:szCs w:val="21"/>
          <w:highlight w:val="none"/>
        </w:rPr>
      </w:pPr>
      <w:r>
        <w:rPr>
          <w:rFonts w:hint="eastAsia" w:hAnsi="宋体" w:cs="宋体"/>
          <w:b/>
          <w:bCs/>
          <w:color w:val="000000"/>
          <w:sz w:val="21"/>
          <w:szCs w:val="21"/>
          <w:highlight w:val="none"/>
        </w:rPr>
        <w:t>履约担保</w:t>
      </w: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u w:val="single"/>
        </w:rPr>
        <w:tab/>
      </w:r>
      <w:r>
        <w:rPr>
          <w:rFonts w:hint="eastAsia" w:hAnsi="宋体" w:cs="宋体"/>
          <w:color w:val="000000"/>
          <w:sz w:val="21"/>
          <w:szCs w:val="21"/>
          <w:highlight w:val="none"/>
        </w:rPr>
        <w:t>（发包人名称）：</w:t>
      </w:r>
    </w:p>
    <w:p>
      <w:pPr>
        <w:spacing w:line="360" w:lineRule="auto"/>
        <w:rPr>
          <w:rFonts w:hint="eastAsia" w:hAnsi="宋体" w:cs="宋体"/>
          <w:color w:val="000000"/>
          <w:sz w:val="21"/>
          <w:szCs w:val="21"/>
          <w:highlight w:val="none"/>
        </w:rPr>
      </w:pP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鉴于</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（发包人名称，以下简称“发包人”）与</w:t>
      </w: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t xml:space="preserve"> </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（承包人名称）（以下称“承包人”）于</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年</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月</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日就</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 xml:space="preserve">（工程名称）施工及有关事项协商一致共同签订《建设工程施工合同》。我方愿意无条件地、不可撤销地就承包人履行与你方签订的合同，向你方提供连带责任担保。 </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 担保金额人民币（大写）</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元（¥</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2. 担保有效期自你方与承包人签订的合同生效之日起至你方签发或应签发工程接收证书之日止。</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3. 在本担保有效期内，因承包人违反合同约定的义务给你方造成经济损失时，我方在收到你方以书面形式提出的在担保金额内的赔偿要求后，在7天内无条件支付。</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4. 你方和承包人按合同约定变更合同时，我方承担本担保规定的义务不变。</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5. 因本保函发生的纠纷，可由双方协商解决，协商不成的，任何一方均可提请</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仲裁委员会仲裁。</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6. 本保函自我方法定代表人（或其授权代理人）签字并加盖公章之日起生效。</w:t>
      </w:r>
    </w:p>
    <w:p>
      <w:pPr>
        <w:spacing w:line="360" w:lineRule="auto"/>
        <w:rPr>
          <w:rFonts w:hint="eastAsia" w:hAnsi="宋体" w:cs="宋体"/>
          <w:color w:val="000000"/>
          <w:sz w:val="21"/>
          <w:szCs w:val="21"/>
          <w:highlight w:val="none"/>
        </w:rPr>
      </w:pP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t>担 保 人：</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（盖单位章）</w:t>
      </w: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t>法定代表人或其委托代理人：</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（签字）</w:t>
      </w: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t>地    址：</w:t>
      </w:r>
      <w:r>
        <w:rPr>
          <w:rFonts w:hint="eastAsia" w:hAnsi="宋体" w:cs="宋体"/>
          <w:color w:val="000000"/>
          <w:sz w:val="21"/>
          <w:szCs w:val="21"/>
          <w:highlight w:val="none"/>
          <w:u w:val="single"/>
        </w:rPr>
        <w:t xml:space="preserve">                                      </w:t>
      </w: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t>邮政编码：</w:t>
      </w:r>
      <w:r>
        <w:rPr>
          <w:rFonts w:hint="eastAsia" w:hAnsi="宋体" w:cs="宋体"/>
          <w:color w:val="000000"/>
          <w:sz w:val="21"/>
          <w:szCs w:val="21"/>
          <w:highlight w:val="none"/>
          <w:u w:val="single"/>
        </w:rPr>
        <w:t xml:space="preserve">                                      </w:t>
      </w:r>
    </w:p>
    <w:p>
      <w:pPr>
        <w:spacing w:line="360" w:lineRule="auto"/>
        <w:rPr>
          <w:rFonts w:hint="eastAsia" w:hAnsi="宋体" w:cs="宋体"/>
          <w:color w:val="000000"/>
          <w:sz w:val="21"/>
          <w:szCs w:val="21"/>
          <w:highlight w:val="none"/>
          <w:u w:val="single"/>
        </w:rPr>
      </w:pPr>
      <w:r>
        <w:rPr>
          <w:rFonts w:hint="eastAsia" w:hAnsi="宋体" w:cs="宋体"/>
          <w:color w:val="000000"/>
          <w:sz w:val="21"/>
          <w:szCs w:val="21"/>
          <w:highlight w:val="none"/>
        </w:rPr>
        <w:t>电    话：</w:t>
      </w:r>
      <w:r>
        <w:rPr>
          <w:rFonts w:hint="eastAsia" w:hAnsi="宋体" w:cs="宋体"/>
          <w:color w:val="000000"/>
          <w:sz w:val="21"/>
          <w:szCs w:val="21"/>
          <w:highlight w:val="none"/>
          <w:u w:val="single"/>
        </w:rPr>
        <w:t xml:space="preserve">                                      </w:t>
      </w: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t>传    真：</w:t>
      </w:r>
      <w:r>
        <w:rPr>
          <w:rFonts w:hint="eastAsia" w:hAnsi="宋体" w:cs="宋体"/>
          <w:color w:val="000000"/>
          <w:sz w:val="21"/>
          <w:szCs w:val="21"/>
          <w:highlight w:val="none"/>
          <w:u w:val="single"/>
        </w:rPr>
        <w:t xml:space="preserve">                                      </w:t>
      </w:r>
    </w:p>
    <w:p>
      <w:pPr>
        <w:spacing w:line="360" w:lineRule="auto"/>
        <w:jc w:val="left"/>
        <w:rPr>
          <w:rFonts w:hint="eastAsia" w:hAnsi="宋体" w:cs="宋体"/>
          <w:color w:val="000000"/>
          <w:sz w:val="21"/>
          <w:szCs w:val="21"/>
          <w:highlight w:val="none"/>
          <w:u w:val="single"/>
        </w:rPr>
      </w:pPr>
    </w:p>
    <w:p>
      <w:pPr>
        <w:spacing w:line="360" w:lineRule="auto"/>
        <w:ind w:left="1329" w:hanging="1329" w:hangingChars="633"/>
        <w:rPr>
          <w:rFonts w:hint="eastAsia" w:hAnsi="宋体" w:cs="宋体"/>
          <w:color w:val="000000"/>
          <w:sz w:val="21"/>
          <w:szCs w:val="21"/>
          <w:highlight w:val="none"/>
        </w:rPr>
      </w:pPr>
      <w:r>
        <w:rPr>
          <w:rFonts w:hint="eastAsia" w:hAnsi="宋体" w:cs="宋体"/>
          <w:color w:val="000000"/>
          <w:sz w:val="21"/>
          <w:szCs w:val="21"/>
          <w:highlight w:val="none"/>
        </w:rPr>
        <w:t xml:space="preserve">               </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年</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月</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日</w:t>
      </w:r>
    </w:p>
    <w:p>
      <w:pPr>
        <w:spacing w:line="360" w:lineRule="auto"/>
        <w:ind w:left="1329" w:hanging="1329" w:hangingChars="633"/>
        <w:rPr>
          <w:rFonts w:hint="eastAsia" w:hAnsi="宋体" w:cs="宋体"/>
          <w:color w:val="000000"/>
          <w:sz w:val="21"/>
          <w:szCs w:val="21"/>
          <w:highlight w:val="none"/>
        </w:rPr>
      </w:pPr>
    </w:p>
    <w:p>
      <w:pPr>
        <w:spacing w:line="360" w:lineRule="auto"/>
        <w:ind w:left="1329" w:hanging="1329" w:hangingChars="633"/>
        <w:rPr>
          <w:rFonts w:hint="eastAsia" w:hAnsi="宋体" w:cs="宋体"/>
          <w:color w:val="000000"/>
          <w:sz w:val="21"/>
          <w:szCs w:val="21"/>
          <w:highlight w:val="none"/>
        </w:rPr>
      </w:pPr>
    </w:p>
    <w:p>
      <w:pPr>
        <w:spacing w:line="360" w:lineRule="auto"/>
        <w:ind w:left="1329" w:hanging="1329" w:hangingChars="633"/>
        <w:rPr>
          <w:rFonts w:hint="eastAsia" w:hAnsi="宋体" w:cs="宋体"/>
          <w:color w:val="000000"/>
          <w:sz w:val="21"/>
          <w:szCs w:val="21"/>
          <w:highlight w:val="none"/>
        </w:rPr>
      </w:pPr>
    </w:p>
    <w:p>
      <w:pPr>
        <w:pStyle w:val="23"/>
        <w:rPr>
          <w:rFonts w:hint="eastAsia" w:hAnsi="宋体" w:cs="宋体"/>
          <w:color w:val="000000"/>
          <w:sz w:val="21"/>
          <w:szCs w:val="21"/>
          <w:highlight w:val="none"/>
        </w:rPr>
      </w:pPr>
    </w:p>
    <w:p>
      <w:pPr>
        <w:pStyle w:val="23"/>
        <w:rPr>
          <w:rFonts w:hint="eastAsia" w:hAnsi="宋体" w:cs="宋体"/>
          <w:color w:val="000000"/>
          <w:sz w:val="21"/>
          <w:szCs w:val="21"/>
          <w:highlight w:val="none"/>
        </w:rPr>
      </w:pPr>
    </w:p>
    <w:p>
      <w:pPr>
        <w:pStyle w:val="23"/>
        <w:rPr>
          <w:rFonts w:hint="eastAsia" w:hAnsi="宋体" w:cs="宋体"/>
          <w:color w:val="000000"/>
          <w:sz w:val="21"/>
          <w:szCs w:val="21"/>
          <w:highlight w:val="none"/>
        </w:rPr>
      </w:pPr>
    </w:p>
    <w:p>
      <w:pPr>
        <w:spacing w:line="360" w:lineRule="auto"/>
        <w:ind w:left="1329" w:hanging="1329" w:hangingChars="633"/>
        <w:rPr>
          <w:rFonts w:hint="eastAsia" w:hAnsi="宋体" w:cs="宋体"/>
          <w:color w:val="000000"/>
          <w:sz w:val="21"/>
          <w:szCs w:val="21"/>
          <w:highlight w:val="none"/>
        </w:rPr>
      </w:pPr>
    </w:p>
    <w:p>
      <w:pPr>
        <w:spacing w:line="360" w:lineRule="auto"/>
        <w:rPr>
          <w:rFonts w:hint="eastAsia" w:hAnsi="宋体" w:cs="宋体"/>
          <w:b/>
          <w:bCs/>
          <w:color w:val="000000"/>
          <w:sz w:val="21"/>
          <w:szCs w:val="21"/>
          <w:highlight w:val="none"/>
        </w:rPr>
      </w:pPr>
      <w:r>
        <w:rPr>
          <w:rFonts w:hint="eastAsia" w:hAnsi="宋体" w:cs="宋体"/>
          <w:b/>
          <w:bCs/>
          <w:color w:val="000000"/>
          <w:sz w:val="21"/>
          <w:szCs w:val="21"/>
          <w:highlight w:val="none"/>
        </w:rPr>
        <w:t>附</w:t>
      </w:r>
      <w:bookmarkStart w:id="1154" w:name="_Toc267261702"/>
      <w:bookmarkStart w:id="1155" w:name="_Toc296891272"/>
      <w:bookmarkStart w:id="1156" w:name="_Toc296891060"/>
      <w:bookmarkStart w:id="1157" w:name="_Toc296944571"/>
      <w:bookmarkStart w:id="1158" w:name="_Toc296347231"/>
      <w:bookmarkStart w:id="1159" w:name="_Toc296503232"/>
      <w:bookmarkStart w:id="1160" w:name="_Toc296346733"/>
      <w:r>
        <w:rPr>
          <w:rFonts w:hint="eastAsia" w:hAnsi="宋体" w:cs="宋体"/>
          <w:b/>
          <w:bCs/>
          <w:color w:val="000000"/>
          <w:sz w:val="21"/>
          <w:szCs w:val="21"/>
          <w:highlight w:val="none"/>
        </w:rPr>
        <w:t>件9 ：</w:t>
      </w:r>
    </w:p>
    <w:bookmarkEnd w:id="1154"/>
    <w:bookmarkEnd w:id="1155"/>
    <w:bookmarkEnd w:id="1156"/>
    <w:bookmarkEnd w:id="1157"/>
    <w:bookmarkEnd w:id="1158"/>
    <w:bookmarkEnd w:id="1159"/>
    <w:bookmarkEnd w:id="1160"/>
    <w:p>
      <w:pPr>
        <w:spacing w:line="360" w:lineRule="auto"/>
        <w:jc w:val="center"/>
        <w:rPr>
          <w:rFonts w:hint="eastAsia" w:hAnsi="宋体" w:cs="宋体"/>
          <w:color w:val="000000"/>
          <w:sz w:val="21"/>
          <w:szCs w:val="21"/>
          <w:highlight w:val="none"/>
        </w:rPr>
      </w:pPr>
      <w:r>
        <w:rPr>
          <w:rFonts w:hint="eastAsia" w:hAnsi="宋体" w:cs="宋体"/>
          <w:b/>
          <w:bCs/>
          <w:color w:val="000000"/>
          <w:sz w:val="21"/>
          <w:szCs w:val="21"/>
          <w:highlight w:val="none"/>
        </w:rPr>
        <w:t>预付款担保</w:t>
      </w: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u w:val="single"/>
        </w:rPr>
        <w:tab/>
      </w:r>
      <w:r>
        <w:rPr>
          <w:rFonts w:hint="eastAsia" w:hAnsi="宋体" w:cs="宋体"/>
          <w:color w:val="000000"/>
          <w:sz w:val="21"/>
          <w:szCs w:val="21"/>
          <w:highlight w:val="none"/>
          <w:u w:val="single"/>
        </w:rPr>
        <w:tab/>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 xml:space="preserve"> （发包人名称）：</w:t>
      </w:r>
    </w:p>
    <w:p>
      <w:pPr>
        <w:spacing w:line="360" w:lineRule="auto"/>
        <w:rPr>
          <w:rFonts w:hint="eastAsia" w:hAnsi="宋体" w:cs="宋体"/>
          <w:color w:val="000000"/>
          <w:sz w:val="21"/>
          <w:szCs w:val="21"/>
          <w:highlight w:val="none"/>
        </w:rPr>
      </w:pP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根据</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（承包人名称）（以下称“承包人”）与</w:t>
      </w:r>
    </w:p>
    <w:p>
      <w:pPr>
        <w:spacing w:line="360" w:lineRule="auto"/>
        <w:outlineLvl w:val="0"/>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bookmarkStart w:id="1161" w:name="_Toc22019"/>
      <w:bookmarkStart w:id="1162" w:name="_Toc8155"/>
      <w:bookmarkStart w:id="1163" w:name="_Toc10139"/>
      <w:r>
        <w:rPr>
          <w:rFonts w:hint="eastAsia" w:hAnsi="宋体" w:cs="宋体"/>
          <w:color w:val="000000"/>
          <w:sz w:val="21"/>
          <w:szCs w:val="21"/>
          <w:highlight w:val="none"/>
        </w:rPr>
        <w:t>（发包人名称）（以下简称“发包人”）</w:t>
      </w:r>
      <w:bookmarkEnd w:id="1161"/>
      <w:bookmarkEnd w:id="1162"/>
      <w:bookmarkEnd w:id="1163"/>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t>于</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年</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月</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日签订的</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1. 担保金额人民币（大写）</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元（¥</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2. 担保有效期自预付款支付给承包人起生效，至你方签发的进度款支付证书说明已完全扣清止。</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4. 你方和承包人按合同约定变更合同时，我方承担本保函规定的义务不变。</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5. 因本保函发生的纠纷，可由双方协商解决，协商不成的，任何一方均可提请</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仲裁委员会仲裁。</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6. 本保函自我方法定代表人（或其授权代理人）签字并加盖公章之日起生效。</w:t>
      </w:r>
    </w:p>
    <w:p>
      <w:pPr>
        <w:spacing w:line="360" w:lineRule="auto"/>
        <w:rPr>
          <w:rFonts w:hint="eastAsia" w:hAnsi="宋体" w:cs="宋体"/>
          <w:color w:val="000000"/>
          <w:sz w:val="21"/>
          <w:szCs w:val="21"/>
          <w:highlight w:val="none"/>
        </w:rPr>
      </w:pPr>
    </w:p>
    <w:p>
      <w:pPr>
        <w:spacing w:line="360" w:lineRule="auto"/>
        <w:rPr>
          <w:rFonts w:hint="eastAsia" w:hAnsi="宋体" w:cs="宋体"/>
          <w:color w:val="000000"/>
          <w:sz w:val="21"/>
          <w:szCs w:val="21"/>
          <w:highlight w:val="none"/>
        </w:rPr>
      </w:pP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t>担保人：</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（盖单位章）</w:t>
      </w: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t>法定代表人或其委托代理人：</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（签字）</w:t>
      </w: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t>地    址：</w:t>
      </w:r>
      <w:r>
        <w:rPr>
          <w:rFonts w:hint="eastAsia" w:hAnsi="宋体" w:cs="宋体"/>
          <w:color w:val="000000"/>
          <w:sz w:val="21"/>
          <w:szCs w:val="21"/>
          <w:highlight w:val="none"/>
          <w:u w:val="single"/>
        </w:rPr>
        <w:tab/>
      </w:r>
      <w:r>
        <w:rPr>
          <w:rFonts w:hint="eastAsia" w:hAnsi="宋体" w:cs="宋体"/>
          <w:color w:val="000000"/>
          <w:sz w:val="21"/>
          <w:szCs w:val="21"/>
          <w:highlight w:val="none"/>
          <w:u w:val="single"/>
        </w:rPr>
        <w:tab/>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u w:val="single"/>
        </w:rPr>
        <w:tab/>
      </w:r>
      <w:r>
        <w:rPr>
          <w:rFonts w:hint="eastAsia" w:hAnsi="宋体" w:cs="宋体"/>
          <w:color w:val="000000"/>
          <w:sz w:val="21"/>
          <w:szCs w:val="21"/>
          <w:highlight w:val="none"/>
          <w:u w:val="single"/>
        </w:rPr>
        <w:tab/>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u w:val="single"/>
        </w:rPr>
        <w:tab/>
      </w:r>
      <w:r>
        <w:rPr>
          <w:rFonts w:hint="eastAsia" w:hAnsi="宋体" w:cs="宋体"/>
          <w:color w:val="000000"/>
          <w:sz w:val="21"/>
          <w:szCs w:val="21"/>
          <w:highlight w:val="none"/>
          <w:u w:val="single"/>
        </w:rPr>
        <w:tab/>
      </w:r>
      <w:r>
        <w:rPr>
          <w:rFonts w:hint="eastAsia" w:hAnsi="宋体" w:cs="宋体"/>
          <w:color w:val="000000"/>
          <w:sz w:val="21"/>
          <w:szCs w:val="21"/>
          <w:highlight w:val="none"/>
          <w:u w:val="single"/>
        </w:rPr>
        <w:tab/>
      </w:r>
    </w:p>
    <w:p>
      <w:pPr>
        <w:spacing w:line="360" w:lineRule="auto"/>
        <w:rPr>
          <w:rFonts w:hint="eastAsia" w:hAnsi="宋体" w:cs="宋体"/>
          <w:color w:val="000000"/>
          <w:sz w:val="21"/>
          <w:szCs w:val="21"/>
          <w:highlight w:val="none"/>
          <w:u w:val="single"/>
        </w:rPr>
      </w:pPr>
      <w:r>
        <w:rPr>
          <w:rFonts w:hint="eastAsia" w:hAnsi="宋体" w:cs="宋体"/>
          <w:color w:val="000000"/>
          <w:sz w:val="21"/>
          <w:szCs w:val="21"/>
          <w:highlight w:val="none"/>
        </w:rPr>
        <w:t>邮政编码：</w:t>
      </w:r>
      <w:r>
        <w:rPr>
          <w:rFonts w:hint="eastAsia" w:hAnsi="宋体" w:cs="宋体"/>
          <w:color w:val="000000"/>
          <w:sz w:val="21"/>
          <w:szCs w:val="21"/>
          <w:highlight w:val="none"/>
          <w:u w:val="single"/>
        </w:rPr>
        <w:tab/>
      </w:r>
      <w:r>
        <w:rPr>
          <w:rFonts w:hint="eastAsia" w:hAnsi="宋体" w:cs="宋体"/>
          <w:color w:val="000000"/>
          <w:sz w:val="21"/>
          <w:szCs w:val="21"/>
          <w:highlight w:val="none"/>
          <w:u w:val="single"/>
        </w:rPr>
        <w:tab/>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u w:val="single"/>
        </w:rPr>
        <w:tab/>
      </w:r>
      <w:r>
        <w:rPr>
          <w:rFonts w:hint="eastAsia" w:hAnsi="宋体" w:cs="宋体"/>
          <w:color w:val="000000"/>
          <w:sz w:val="21"/>
          <w:szCs w:val="21"/>
          <w:highlight w:val="none"/>
          <w:u w:val="single"/>
        </w:rPr>
        <w:tab/>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u w:val="single"/>
        </w:rPr>
        <w:tab/>
      </w:r>
      <w:r>
        <w:rPr>
          <w:rFonts w:hint="eastAsia" w:hAnsi="宋体" w:cs="宋体"/>
          <w:color w:val="000000"/>
          <w:sz w:val="21"/>
          <w:szCs w:val="21"/>
          <w:highlight w:val="none"/>
          <w:u w:val="single"/>
        </w:rPr>
        <w:tab/>
      </w:r>
      <w:r>
        <w:rPr>
          <w:rFonts w:hint="eastAsia" w:hAnsi="宋体" w:cs="宋体"/>
          <w:color w:val="000000"/>
          <w:sz w:val="21"/>
          <w:szCs w:val="21"/>
          <w:highlight w:val="none"/>
          <w:u w:val="single"/>
        </w:rPr>
        <w:tab/>
      </w:r>
    </w:p>
    <w:p>
      <w:pPr>
        <w:spacing w:line="360" w:lineRule="auto"/>
        <w:rPr>
          <w:rFonts w:hint="eastAsia" w:hAnsi="宋体" w:cs="宋体"/>
          <w:color w:val="000000"/>
          <w:sz w:val="21"/>
          <w:szCs w:val="21"/>
          <w:highlight w:val="none"/>
          <w:u w:val="single"/>
        </w:rPr>
      </w:pPr>
      <w:r>
        <w:rPr>
          <w:rFonts w:hint="eastAsia" w:hAnsi="宋体" w:cs="宋体"/>
          <w:color w:val="000000"/>
          <w:sz w:val="21"/>
          <w:szCs w:val="21"/>
          <w:highlight w:val="none"/>
        </w:rPr>
        <w:t>电    话：</w:t>
      </w:r>
      <w:r>
        <w:rPr>
          <w:rFonts w:hint="eastAsia" w:hAnsi="宋体" w:cs="宋体"/>
          <w:color w:val="000000"/>
          <w:sz w:val="21"/>
          <w:szCs w:val="21"/>
          <w:highlight w:val="none"/>
          <w:u w:val="single"/>
        </w:rPr>
        <w:tab/>
      </w:r>
      <w:r>
        <w:rPr>
          <w:rFonts w:hint="eastAsia" w:hAnsi="宋体" w:cs="宋体"/>
          <w:color w:val="000000"/>
          <w:sz w:val="21"/>
          <w:szCs w:val="21"/>
          <w:highlight w:val="none"/>
          <w:u w:val="single"/>
        </w:rPr>
        <w:tab/>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u w:val="single"/>
        </w:rPr>
        <w:tab/>
      </w:r>
      <w:r>
        <w:rPr>
          <w:rFonts w:hint="eastAsia" w:hAnsi="宋体" w:cs="宋体"/>
          <w:color w:val="000000"/>
          <w:sz w:val="21"/>
          <w:szCs w:val="21"/>
          <w:highlight w:val="none"/>
          <w:u w:val="single"/>
        </w:rPr>
        <w:tab/>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u w:val="single"/>
        </w:rPr>
        <w:tab/>
      </w:r>
      <w:r>
        <w:rPr>
          <w:rFonts w:hint="eastAsia" w:hAnsi="宋体" w:cs="宋体"/>
          <w:color w:val="000000"/>
          <w:sz w:val="21"/>
          <w:szCs w:val="21"/>
          <w:highlight w:val="none"/>
          <w:u w:val="single"/>
        </w:rPr>
        <w:tab/>
      </w:r>
      <w:r>
        <w:rPr>
          <w:rFonts w:hint="eastAsia" w:hAnsi="宋体" w:cs="宋体"/>
          <w:color w:val="000000"/>
          <w:sz w:val="21"/>
          <w:szCs w:val="21"/>
          <w:highlight w:val="none"/>
          <w:u w:val="single"/>
        </w:rPr>
        <w:tab/>
      </w:r>
    </w:p>
    <w:p>
      <w:pPr>
        <w:spacing w:line="360" w:lineRule="auto"/>
        <w:rPr>
          <w:rFonts w:hint="eastAsia" w:hAnsi="宋体" w:cs="宋体"/>
          <w:color w:val="000000"/>
          <w:sz w:val="21"/>
          <w:szCs w:val="21"/>
          <w:highlight w:val="none"/>
          <w:u w:val="single"/>
        </w:rPr>
      </w:pPr>
      <w:r>
        <w:rPr>
          <w:rFonts w:hint="eastAsia" w:hAnsi="宋体" w:cs="宋体"/>
          <w:color w:val="000000"/>
          <w:sz w:val="21"/>
          <w:szCs w:val="21"/>
          <w:highlight w:val="none"/>
        </w:rPr>
        <w:t>传    真：</w:t>
      </w:r>
      <w:r>
        <w:rPr>
          <w:rFonts w:hint="eastAsia" w:hAnsi="宋体" w:cs="宋体"/>
          <w:color w:val="000000"/>
          <w:sz w:val="21"/>
          <w:szCs w:val="21"/>
          <w:highlight w:val="none"/>
          <w:u w:val="single"/>
        </w:rPr>
        <w:tab/>
      </w:r>
      <w:r>
        <w:rPr>
          <w:rFonts w:hint="eastAsia" w:hAnsi="宋体" w:cs="宋体"/>
          <w:color w:val="000000"/>
          <w:sz w:val="21"/>
          <w:szCs w:val="21"/>
          <w:highlight w:val="none"/>
          <w:u w:val="single"/>
        </w:rPr>
        <w:tab/>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u w:val="single"/>
        </w:rPr>
        <w:tab/>
      </w:r>
      <w:r>
        <w:rPr>
          <w:rFonts w:hint="eastAsia" w:hAnsi="宋体" w:cs="宋体"/>
          <w:color w:val="000000"/>
          <w:sz w:val="21"/>
          <w:szCs w:val="21"/>
          <w:highlight w:val="none"/>
          <w:u w:val="single"/>
        </w:rPr>
        <w:tab/>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u w:val="single"/>
        </w:rPr>
        <w:tab/>
      </w:r>
      <w:r>
        <w:rPr>
          <w:rFonts w:hint="eastAsia" w:hAnsi="宋体" w:cs="宋体"/>
          <w:color w:val="000000"/>
          <w:sz w:val="21"/>
          <w:szCs w:val="21"/>
          <w:highlight w:val="none"/>
          <w:u w:val="single"/>
        </w:rPr>
        <w:tab/>
      </w:r>
      <w:r>
        <w:rPr>
          <w:rFonts w:hint="eastAsia" w:hAnsi="宋体" w:cs="宋体"/>
          <w:color w:val="000000"/>
          <w:sz w:val="21"/>
          <w:szCs w:val="21"/>
          <w:highlight w:val="none"/>
          <w:u w:val="single"/>
        </w:rPr>
        <w:tab/>
      </w: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t xml:space="preserve">  </w:t>
      </w:r>
    </w:p>
    <w:p>
      <w:pPr>
        <w:spacing w:line="360" w:lineRule="auto"/>
        <w:rPr>
          <w:rFonts w:hint="eastAsia" w:hAnsi="宋体" w:cs="宋体"/>
          <w:color w:val="000000"/>
          <w:sz w:val="21"/>
          <w:szCs w:val="21"/>
          <w:highlight w:val="none"/>
          <w:u w:val="single"/>
        </w:rPr>
      </w:pP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t xml:space="preserve">            </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年</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月</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日</w:t>
      </w:r>
    </w:p>
    <w:p>
      <w:pPr>
        <w:spacing w:line="360" w:lineRule="auto"/>
        <w:rPr>
          <w:rFonts w:hint="eastAsia" w:hAnsi="宋体" w:cs="宋体"/>
          <w:color w:val="000000"/>
          <w:sz w:val="21"/>
          <w:szCs w:val="21"/>
          <w:highlight w:val="none"/>
        </w:rPr>
      </w:pPr>
      <w:r>
        <w:rPr>
          <w:rFonts w:hint="eastAsia" w:hAnsi="宋体" w:cs="宋体"/>
          <w:b/>
          <w:color w:val="000000"/>
          <w:sz w:val="21"/>
          <w:szCs w:val="21"/>
          <w:highlight w:val="none"/>
        </w:rPr>
        <w:br w:type="page"/>
      </w:r>
      <w:r>
        <w:rPr>
          <w:rFonts w:hint="eastAsia" w:hAnsi="宋体" w:cs="宋体"/>
          <w:b/>
          <w:bCs/>
          <w:color w:val="000000"/>
          <w:sz w:val="21"/>
          <w:szCs w:val="21"/>
          <w:highlight w:val="none"/>
        </w:rPr>
        <w:t>附</w:t>
      </w:r>
      <w:bookmarkStart w:id="1164" w:name="_Toc296891273"/>
      <w:bookmarkStart w:id="1165" w:name="_Toc296944572"/>
      <w:bookmarkStart w:id="1166" w:name="_Toc296347232"/>
      <w:bookmarkStart w:id="1167" w:name="_Toc296503233"/>
      <w:bookmarkStart w:id="1168" w:name="_Toc296346734"/>
      <w:bookmarkStart w:id="1169" w:name="_Toc296891061"/>
      <w:r>
        <w:rPr>
          <w:rFonts w:hint="eastAsia" w:hAnsi="宋体" w:cs="宋体"/>
          <w:b/>
          <w:bCs/>
          <w:color w:val="000000"/>
          <w:sz w:val="21"/>
          <w:szCs w:val="21"/>
          <w:highlight w:val="none"/>
        </w:rPr>
        <w:t>件10:</w:t>
      </w:r>
      <w:r>
        <w:rPr>
          <w:rFonts w:hint="eastAsia" w:hAnsi="宋体" w:cs="宋体"/>
          <w:color w:val="000000"/>
          <w:sz w:val="21"/>
          <w:szCs w:val="21"/>
          <w:highlight w:val="none"/>
        </w:rPr>
        <w:t xml:space="preserve">  </w:t>
      </w:r>
    </w:p>
    <w:bookmarkEnd w:id="1164"/>
    <w:bookmarkEnd w:id="1165"/>
    <w:bookmarkEnd w:id="1166"/>
    <w:bookmarkEnd w:id="1167"/>
    <w:bookmarkEnd w:id="1168"/>
    <w:bookmarkEnd w:id="1169"/>
    <w:p>
      <w:pPr>
        <w:spacing w:line="360" w:lineRule="auto"/>
        <w:jc w:val="center"/>
        <w:rPr>
          <w:rFonts w:hint="eastAsia" w:hAnsi="宋体" w:cs="宋体"/>
          <w:b/>
          <w:bCs/>
          <w:color w:val="000000"/>
          <w:sz w:val="21"/>
          <w:szCs w:val="21"/>
          <w:highlight w:val="none"/>
        </w:rPr>
      </w:pPr>
      <w:r>
        <w:rPr>
          <w:rFonts w:hint="eastAsia" w:hAnsi="宋体" w:cs="宋体"/>
          <w:b/>
          <w:bCs/>
          <w:color w:val="000000"/>
          <w:sz w:val="21"/>
          <w:szCs w:val="21"/>
          <w:highlight w:val="none"/>
        </w:rPr>
        <w:t>支付担保</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（承包人）：</w:t>
      </w:r>
    </w:p>
    <w:p>
      <w:pPr>
        <w:spacing w:line="360" w:lineRule="auto"/>
        <w:jc w:val="left"/>
        <w:rPr>
          <w:rFonts w:hint="eastAsia" w:hAnsi="宋体" w:cs="宋体"/>
          <w:color w:val="000000"/>
          <w:sz w:val="21"/>
          <w:szCs w:val="21"/>
          <w:highlight w:val="none"/>
        </w:rPr>
      </w:pP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鉴于你方作为承包人已经与</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（发包人名称）（以下称“发包人”）于</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年</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月</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日签订了</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（工程名称）《建设工程施工合同》（以下称“主合同”），应发包人的申请，我方愿就发包人履行主合同约定的工程款支付义务以保证的方式向你方提供如下担保：</w:t>
      </w:r>
    </w:p>
    <w:p>
      <w:pPr>
        <w:spacing w:line="360" w:lineRule="auto"/>
        <w:ind w:firstLine="420" w:firstLineChars="200"/>
        <w:jc w:val="left"/>
        <w:outlineLvl w:val="0"/>
        <w:rPr>
          <w:rFonts w:hint="eastAsia" w:hAnsi="宋体" w:cs="宋体"/>
          <w:color w:val="000000"/>
          <w:sz w:val="21"/>
          <w:szCs w:val="21"/>
          <w:highlight w:val="none"/>
        </w:rPr>
      </w:pPr>
      <w:bookmarkStart w:id="1170" w:name="_Toc29073"/>
      <w:bookmarkStart w:id="1171" w:name="_Toc116"/>
      <w:bookmarkStart w:id="1172" w:name="_Toc4481"/>
      <w:r>
        <w:rPr>
          <w:rFonts w:hint="eastAsia" w:hAnsi="宋体" w:cs="宋体"/>
          <w:color w:val="000000"/>
          <w:sz w:val="21"/>
          <w:szCs w:val="21"/>
          <w:highlight w:val="none"/>
        </w:rPr>
        <w:t>一、保证的范围及保证金额</w:t>
      </w:r>
      <w:bookmarkEnd w:id="1170"/>
      <w:bookmarkEnd w:id="1171"/>
      <w:bookmarkEnd w:id="1172"/>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 我方的保证范围是主合同约定的工程款。</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2. 本保函所称主合同约定的工程款是指主合同约定的除工程质量保证金以外的合同价款。</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3. 我方保证的金额是主合同约定的工程款的</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%，数额最高不超过人民币元（大写：</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w:t>
      </w:r>
    </w:p>
    <w:p>
      <w:pPr>
        <w:spacing w:line="360" w:lineRule="auto"/>
        <w:ind w:firstLine="420" w:firstLineChars="200"/>
        <w:jc w:val="left"/>
        <w:outlineLvl w:val="0"/>
        <w:rPr>
          <w:rFonts w:hint="eastAsia" w:hAnsi="宋体" w:cs="宋体"/>
          <w:color w:val="000000"/>
          <w:sz w:val="21"/>
          <w:szCs w:val="21"/>
          <w:highlight w:val="none"/>
        </w:rPr>
      </w:pPr>
      <w:bookmarkStart w:id="1173" w:name="_Toc3006"/>
      <w:bookmarkStart w:id="1174" w:name="_Toc18256"/>
      <w:bookmarkStart w:id="1175" w:name="_Toc30319"/>
      <w:r>
        <w:rPr>
          <w:rFonts w:hint="eastAsia" w:hAnsi="宋体" w:cs="宋体"/>
          <w:color w:val="000000"/>
          <w:sz w:val="21"/>
          <w:szCs w:val="21"/>
          <w:highlight w:val="none"/>
        </w:rPr>
        <w:t>二、保证的方式及保证期间</w:t>
      </w:r>
      <w:bookmarkEnd w:id="1173"/>
      <w:bookmarkEnd w:id="1174"/>
      <w:bookmarkEnd w:id="1175"/>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 我方保证的方式为：连带责任保证。</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2. 我方保证的期间为：自本合同生效之日起至主合同约定的工程款支付完毕之日后</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日内。</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3. 你方与发包人协议变更工程款支付日期的，经我方书面同意后，保证期间按照变更后的支付日期做相应调整。</w:t>
      </w:r>
    </w:p>
    <w:p>
      <w:pPr>
        <w:spacing w:line="360" w:lineRule="auto"/>
        <w:ind w:firstLine="420" w:firstLineChars="200"/>
        <w:jc w:val="left"/>
        <w:outlineLvl w:val="0"/>
        <w:rPr>
          <w:rFonts w:hint="eastAsia" w:hAnsi="宋体" w:cs="宋体"/>
          <w:color w:val="000000"/>
          <w:sz w:val="21"/>
          <w:szCs w:val="21"/>
          <w:highlight w:val="none"/>
        </w:rPr>
      </w:pPr>
      <w:bookmarkStart w:id="1176" w:name="_Toc1973"/>
      <w:bookmarkStart w:id="1177" w:name="_Toc5368"/>
      <w:bookmarkStart w:id="1178" w:name="_Toc17890"/>
      <w:r>
        <w:rPr>
          <w:rFonts w:hint="eastAsia" w:hAnsi="宋体" w:cs="宋体"/>
          <w:color w:val="000000"/>
          <w:sz w:val="21"/>
          <w:szCs w:val="21"/>
          <w:highlight w:val="none"/>
        </w:rPr>
        <w:t>三、承担保证责任的形式</w:t>
      </w:r>
      <w:bookmarkEnd w:id="1176"/>
      <w:bookmarkEnd w:id="1177"/>
      <w:bookmarkEnd w:id="1178"/>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我方承担保证责任的形式是代为支付。发包人未按主合同约定向你方支付工程款的，由我方在保证金额内代为支付。</w:t>
      </w:r>
    </w:p>
    <w:p>
      <w:pPr>
        <w:spacing w:line="360" w:lineRule="auto"/>
        <w:ind w:firstLine="420" w:firstLineChars="200"/>
        <w:jc w:val="left"/>
        <w:outlineLvl w:val="0"/>
        <w:rPr>
          <w:rFonts w:hint="eastAsia" w:hAnsi="宋体" w:cs="宋体"/>
          <w:color w:val="000000"/>
          <w:sz w:val="21"/>
          <w:szCs w:val="21"/>
          <w:highlight w:val="none"/>
        </w:rPr>
      </w:pPr>
      <w:bookmarkStart w:id="1179" w:name="_Toc29236"/>
      <w:bookmarkStart w:id="1180" w:name="_Toc2721"/>
      <w:bookmarkStart w:id="1181" w:name="_Toc8103"/>
      <w:r>
        <w:rPr>
          <w:rFonts w:hint="eastAsia" w:hAnsi="宋体" w:cs="宋体"/>
          <w:color w:val="000000"/>
          <w:sz w:val="21"/>
          <w:szCs w:val="21"/>
          <w:highlight w:val="none"/>
        </w:rPr>
        <w:t>四、代偿的安排</w:t>
      </w:r>
      <w:bookmarkEnd w:id="1179"/>
      <w:bookmarkEnd w:id="1180"/>
      <w:bookmarkEnd w:id="1181"/>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 你方要求我方承担保证责任的，应向我方发出书面索赔通知及发包人未支付主合同约定工程款的证明材料。索赔通知应写明要求索赔的金额，支付款项应到达的账号。</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3. 我方收到你方的书面索赔通知及相应的证明材料后７天内无条件支付。</w:t>
      </w:r>
    </w:p>
    <w:p>
      <w:pPr>
        <w:spacing w:line="360" w:lineRule="auto"/>
        <w:ind w:firstLine="420" w:firstLineChars="200"/>
        <w:jc w:val="left"/>
        <w:outlineLvl w:val="0"/>
        <w:rPr>
          <w:rFonts w:hint="eastAsia" w:hAnsi="宋体" w:cs="宋体"/>
          <w:color w:val="000000"/>
          <w:sz w:val="21"/>
          <w:szCs w:val="21"/>
          <w:highlight w:val="none"/>
        </w:rPr>
      </w:pPr>
      <w:bookmarkStart w:id="1182" w:name="_Toc14549"/>
      <w:bookmarkStart w:id="1183" w:name="_Toc25880"/>
      <w:bookmarkStart w:id="1184" w:name="_Toc12084"/>
      <w:r>
        <w:rPr>
          <w:rFonts w:hint="eastAsia" w:hAnsi="宋体" w:cs="宋体"/>
          <w:color w:val="000000"/>
          <w:sz w:val="21"/>
          <w:szCs w:val="21"/>
          <w:highlight w:val="none"/>
        </w:rPr>
        <w:t>五、保证责任的解除</w:t>
      </w:r>
      <w:bookmarkEnd w:id="1182"/>
      <w:bookmarkEnd w:id="1183"/>
      <w:bookmarkEnd w:id="1184"/>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 在本保函承诺的保证期间内，你方未书面向我方主张保证责任的，自保证期间届满次日起，我方保证责任解除。</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2. 发包人按主合同约定履行了工程款的全部支付义务的，自本保函承诺的保证期间届满次日起，我方保证责任解除。</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3. 我方按照本保函向你方履行保证责任所支付金额达到本保函保证金额时，自我方向你方支付（支付款项从我方账户划出）之日起，保证责任即解除。</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4. 按照法律法规的规定或出现应解除我方保证责任的其他情形的，我方在本保函项下的保证责任亦解除。</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5. 我方解除保证责任后，你方应自我方保证责任解除之日起</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个工作日内，将本保函原件返还我方。</w:t>
      </w:r>
    </w:p>
    <w:p>
      <w:pPr>
        <w:spacing w:line="360" w:lineRule="auto"/>
        <w:ind w:firstLine="420" w:firstLineChars="200"/>
        <w:jc w:val="left"/>
        <w:outlineLvl w:val="0"/>
        <w:rPr>
          <w:rFonts w:hint="eastAsia" w:hAnsi="宋体" w:cs="宋体"/>
          <w:color w:val="000000"/>
          <w:sz w:val="21"/>
          <w:szCs w:val="21"/>
          <w:highlight w:val="none"/>
        </w:rPr>
      </w:pPr>
      <w:bookmarkStart w:id="1185" w:name="_Toc25336"/>
      <w:bookmarkStart w:id="1186" w:name="_Toc31688"/>
      <w:bookmarkStart w:id="1187" w:name="_Toc21281"/>
      <w:r>
        <w:rPr>
          <w:rFonts w:hint="eastAsia" w:hAnsi="宋体" w:cs="宋体"/>
          <w:color w:val="000000"/>
          <w:sz w:val="21"/>
          <w:szCs w:val="21"/>
          <w:highlight w:val="none"/>
        </w:rPr>
        <w:t>六、免责条款</w:t>
      </w:r>
      <w:bookmarkEnd w:id="1185"/>
      <w:bookmarkEnd w:id="1186"/>
      <w:bookmarkEnd w:id="1187"/>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 因你方违约致使发包人不能履行义务的，我方不承担保证责任。</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2. 依照法律法规的规定或你方与发包人的另行约定，免除发包人部分或全部义务的，我方亦免除其相应的保证责任。</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4. 因不可抗力造成发包人不能履行义务的，我方不承担保证责任。</w:t>
      </w:r>
    </w:p>
    <w:p>
      <w:pPr>
        <w:spacing w:line="360" w:lineRule="auto"/>
        <w:ind w:firstLine="420" w:firstLineChars="200"/>
        <w:jc w:val="left"/>
        <w:outlineLvl w:val="0"/>
        <w:rPr>
          <w:rFonts w:hint="eastAsia" w:hAnsi="宋体" w:cs="宋体"/>
          <w:color w:val="000000"/>
          <w:sz w:val="21"/>
          <w:szCs w:val="21"/>
          <w:highlight w:val="none"/>
        </w:rPr>
      </w:pPr>
      <w:bookmarkStart w:id="1188" w:name="_Toc17990"/>
      <w:bookmarkStart w:id="1189" w:name="_Toc27503"/>
      <w:bookmarkStart w:id="1190" w:name="_Toc23178"/>
      <w:r>
        <w:rPr>
          <w:rFonts w:hint="eastAsia" w:hAnsi="宋体" w:cs="宋体"/>
          <w:color w:val="000000"/>
          <w:sz w:val="21"/>
          <w:szCs w:val="21"/>
          <w:highlight w:val="none"/>
        </w:rPr>
        <w:t>七、争议解决</w:t>
      </w:r>
      <w:bookmarkEnd w:id="1188"/>
      <w:bookmarkEnd w:id="1189"/>
      <w:bookmarkEnd w:id="1190"/>
    </w:p>
    <w:p>
      <w:pPr>
        <w:spacing w:line="360" w:lineRule="auto"/>
        <w:ind w:firstLine="420" w:firstLineChars="200"/>
        <w:rPr>
          <w:rFonts w:hint="eastAsia" w:hAnsi="宋体" w:cs="宋体"/>
          <w:color w:val="000000"/>
          <w:sz w:val="21"/>
          <w:szCs w:val="21"/>
          <w:highlight w:val="none"/>
        </w:rPr>
      </w:pPr>
      <w:r>
        <w:rPr>
          <w:rFonts w:hint="eastAsia" w:hAnsi="宋体" w:cs="宋体"/>
          <w:color w:val="000000"/>
          <w:sz w:val="21"/>
          <w:szCs w:val="21"/>
          <w:highlight w:val="none"/>
        </w:rPr>
        <w:t>因本保函或本保函相关事项发生的纠纷，可由双方协商解决，协商不成的，按下列第</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种方式解决：</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（1）向</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仲裁委员会申请仲裁；</w:t>
      </w:r>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（2）向</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人民法院起诉。</w:t>
      </w:r>
    </w:p>
    <w:p>
      <w:pPr>
        <w:spacing w:line="360" w:lineRule="auto"/>
        <w:ind w:firstLine="420" w:firstLineChars="200"/>
        <w:jc w:val="left"/>
        <w:outlineLvl w:val="0"/>
        <w:rPr>
          <w:rFonts w:hint="eastAsia" w:hAnsi="宋体" w:cs="宋体"/>
          <w:color w:val="000000"/>
          <w:sz w:val="21"/>
          <w:szCs w:val="21"/>
          <w:highlight w:val="none"/>
        </w:rPr>
      </w:pPr>
      <w:bookmarkStart w:id="1191" w:name="_Toc25932"/>
      <w:bookmarkStart w:id="1192" w:name="_Toc17849"/>
      <w:bookmarkStart w:id="1193" w:name="_Toc4558"/>
      <w:r>
        <w:rPr>
          <w:rFonts w:hint="eastAsia" w:hAnsi="宋体" w:cs="宋体"/>
          <w:color w:val="000000"/>
          <w:sz w:val="21"/>
          <w:szCs w:val="21"/>
          <w:highlight w:val="none"/>
        </w:rPr>
        <w:t>八、保函的生效</w:t>
      </w:r>
      <w:bookmarkEnd w:id="1191"/>
      <w:bookmarkEnd w:id="1192"/>
      <w:bookmarkEnd w:id="1193"/>
    </w:p>
    <w:p>
      <w:pPr>
        <w:spacing w:line="360" w:lineRule="auto"/>
        <w:ind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本保函自我方法定代表人（或其授权代理人）签字并加盖公章之日起生效。</w:t>
      </w:r>
    </w:p>
    <w:p>
      <w:pPr>
        <w:spacing w:line="360" w:lineRule="auto"/>
        <w:ind w:right="600"/>
        <w:jc w:val="left"/>
        <w:rPr>
          <w:rFonts w:hint="eastAsia" w:hAnsi="宋体" w:cs="宋体"/>
          <w:color w:val="000000"/>
          <w:sz w:val="21"/>
          <w:szCs w:val="21"/>
          <w:highlight w:val="none"/>
        </w:rPr>
      </w:pPr>
      <w:r>
        <w:rPr>
          <w:rFonts w:hint="eastAsia" w:hAnsi="宋体" w:cs="宋体"/>
          <w:color w:val="000000"/>
          <w:sz w:val="21"/>
          <w:szCs w:val="21"/>
          <w:highlight w:val="none"/>
        </w:rPr>
        <w:t>担保人：</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（盖章）</w:t>
      </w:r>
    </w:p>
    <w:p>
      <w:pPr>
        <w:spacing w:line="360" w:lineRule="auto"/>
        <w:ind w:right="1200"/>
        <w:rPr>
          <w:rFonts w:hint="eastAsia" w:hAnsi="宋体" w:cs="宋体"/>
          <w:color w:val="000000"/>
          <w:sz w:val="21"/>
          <w:szCs w:val="21"/>
          <w:highlight w:val="none"/>
        </w:rPr>
      </w:pPr>
      <w:r>
        <w:rPr>
          <w:rFonts w:hint="eastAsia" w:hAnsi="宋体" w:cs="宋体"/>
          <w:color w:val="000000"/>
          <w:sz w:val="21"/>
          <w:szCs w:val="21"/>
          <w:highlight w:val="none"/>
        </w:rPr>
        <w:t>法定代表人或委托代理人：</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（签字）</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rPr>
        <w:t>地    址：</w:t>
      </w:r>
      <w:r>
        <w:rPr>
          <w:rFonts w:hint="eastAsia" w:hAnsi="宋体" w:cs="宋体"/>
          <w:color w:val="000000"/>
          <w:sz w:val="21"/>
          <w:szCs w:val="21"/>
          <w:highlight w:val="none"/>
          <w:u w:val="single"/>
        </w:rPr>
        <w:t xml:space="preserve">                                        </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rPr>
        <w:t>邮政编码：</w:t>
      </w:r>
      <w:r>
        <w:rPr>
          <w:rFonts w:hint="eastAsia" w:hAnsi="宋体" w:cs="宋体"/>
          <w:color w:val="000000"/>
          <w:sz w:val="21"/>
          <w:szCs w:val="21"/>
          <w:highlight w:val="none"/>
          <w:u w:val="single"/>
        </w:rPr>
        <w:t xml:space="preserve">                                        </w:t>
      </w:r>
    </w:p>
    <w:p>
      <w:pPr>
        <w:spacing w:line="360" w:lineRule="auto"/>
        <w:jc w:val="left"/>
        <w:rPr>
          <w:rFonts w:hint="eastAsia" w:hAnsi="宋体" w:cs="宋体"/>
          <w:color w:val="000000"/>
          <w:sz w:val="21"/>
          <w:szCs w:val="21"/>
          <w:highlight w:val="none"/>
        </w:rPr>
      </w:pPr>
      <w:r>
        <w:rPr>
          <w:rFonts w:hint="eastAsia" w:hAnsi="宋体" w:cs="宋体"/>
          <w:color w:val="000000"/>
          <w:sz w:val="21"/>
          <w:szCs w:val="21"/>
          <w:highlight w:val="none"/>
        </w:rPr>
        <w:t>传    真：</w:t>
      </w:r>
      <w:r>
        <w:rPr>
          <w:rFonts w:hint="eastAsia" w:hAnsi="宋体" w:cs="宋体"/>
          <w:color w:val="000000"/>
          <w:sz w:val="21"/>
          <w:szCs w:val="21"/>
          <w:highlight w:val="none"/>
          <w:u w:val="single"/>
        </w:rPr>
        <w:t xml:space="preserve">                                        </w:t>
      </w:r>
    </w:p>
    <w:p>
      <w:pPr>
        <w:spacing w:line="360" w:lineRule="auto"/>
        <w:ind w:right="150" w:firstLine="420" w:firstLineChars="200"/>
        <w:jc w:val="left"/>
        <w:rPr>
          <w:rFonts w:hint="eastAsia" w:hAnsi="宋体" w:cs="宋体"/>
          <w:color w:val="000000"/>
          <w:sz w:val="21"/>
          <w:szCs w:val="21"/>
          <w:highlight w:val="none"/>
          <w:u w:val="single"/>
        </w:rPr>
      </w:pPr>
    </w:p>
    <w:p>
      <w:pPr>
        <w:spacing w:line="360" w:lineRule="auto"/>
        <w:ind w:right="150" w:firstLine="420" w:firstLineChars="200"/>
        <w:jc w:val="left"/>
        <w:rPr>
          <w:rFonts w:hint="eastAsia" w:hAnsi="宋体" w:cs="宋体"/>
          <w:color w:val="000000"/>
          <w:sz w:val="21"/>
          <w:szCs w:val="21"/>
          <w:highlight w:val="none"/>
        </w:rPr>
      </w:pPr>
      <w:r>
        <w:rPr>
          <w:rFonts w:hint="eastAsia" w:hAnsi="宋体" w:cs="宋体"/>
          <w:color w:val="000000"/>
          <w:sz w:val="21"/>
          <w:szCs w:val="21"/>
          <w:highlight w:val="none"/>
        </w:rPr>
        <w:t xml:space="preserve">             </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年</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月</w:t>
      </w:r>
      <w:r>
        <w:rPr>
          <w:rFonts w:hint="eastAsia" w:hAnsi="宋体" w:cs="宋体"/>
          <w:color w:val="000000"/>
          <w:sz w:val="21"/>
          <w:szCs w:val="21"/>
          <w:highlight w:val="none"/>
          <w:u w:val="single"/>
        </w:rPr>
        <w:t xml:space="preserve">      </w:t>
      </w:r>
      <w:r>
        <w:rPr>
          <w:rFonts w:hint="eastAsia" w:hAnsi="宋体" w:cs="宋体"/>
          <w:color w:val="000000"/>
          <w:sz w:val="21"/>
          <w:szCs w:val="21"/>
          <w:highlight w:val="none"/>
        </w:rPr>
        <w:t>日</w:t>
      </w:r>
    </w:p>
    <w:p>
      <w:pPr>
        <w:spacing w:line="360" w:lineRule="auto"/>
        <w:rPr>
          <w:rFonts w:hint="eastAsia" w:hAnsi="宋体" w:cs="宋体"/>
          <w:color w:val="000000"/>
          <w:sz w:val="21"/>
          <w:szCs w:val="21"/>
          <w:highlight w:val="none"/>
        </w:rPr>
      </w:pPr>
      <w:r>
        <w:rPr>
          <w:rFonts w:hint="eastAsia" w:hAnsi="宋体" w:cs="宋体"/>
          <w:color w:val="000000"/>
          <w:sz w:val="21"/>
          <w:szCs w:val="21"/>
          <w:highlight w:val="none"/>
        </w:rPr>
        <w:br w:type="page"/>
      </w:r>
      <w:r>
        <w:rPr>
          <w:rFonts w:hint="eastAsia" w:hAnsi="宋体" w:cs="宋体"/>
          <w:b/>
          <w:bCs/>
          <w:color w:val="000000"/>
          <w:sz w:val="21"/>
          <w:szCs w:val="21"/>
          <w:highlight w:val="none"/>
        </w:rPr>
        <w:t>附件11：</w:t>
      </w:r>
    </w:p>
    <w:p>
      <w:pPr>
        <w:spacing w:line="360" w:lineRule="auto"/>
        <w:jc w:val="center"/>
        <w:outlineLvl w:val="0"/>
        <w:rPr>
          <w:rFonts w:hint="eastAsia" w:hAnsi="宋体" w:cs="宋体"/>
          <w:b/>
          <w:bCs/>
          <w:color w:val="000000"/>
          <w:sz w:val="21"/>
          <w:szCs w:val="21"/>
          <w:highlight w:val="none"/>
        </w:rPr>
      </w:pPr>
      <w:bookmarkStart w:id="1194" w:name="_Toc7973"/>
      <w:bookmarkStart w:id="1195" w:name="_Toc11772"/>
      <w:bookmarkStart w:id="1196" w:name="_Toc13562"/>
      <w:r>
        <w:rPr>
          <w:rFonts w:hint="eastAsia" w:hAnsi="宋体" w:cs="宋体"/>
          <w:b/>
          <w:bCs/>
          <w:color w:val="000000"/>
          <w:sz w:val="21"/>
          <w:szCs w:val="21"/>
          <w:highlight w:val="none"/>
        </w:rPr>
        <w:t>11-1：材料暂估价表</w:t>
      </w:r>
      <w:bookmarkEnd w:id="1194"/>
      <w:bookmarkEnd w:id="1195"/>
      <w:bookmarkEnd w:id="1196"/>
    </w:p>
    <w:tbl>
      <w:tblPr>
        <w:tblStyle w:val="24"/>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序号</w:t>
            </w:r>
          </w:p>
        </w:tc>
        <w:tc>
          <w:tcPr>
            <w:tcW w:w="1984" w:type="dxa"/>
            <w:tcBorders>
              <w:top w:val="single" w:color="auto" w:sz="12" w:space="0"/>
              <w:bottom w:val="doub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名称</w:t>
            </w:r>
          </w:p>
        </w:tc>
        <w:tc>
          <w:tcPr>
            <w:tcW w:w="851" w:type="dxa"/>
            <w:tcBorders>
              <w:top w:val="single" w:color="auto" w:sz="12" w:space="0"/>
              <w:bottom w:val="doub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单位</w:t>
            </w:r>
          </w:p>
        </w:tc>
        <w:tc>
          <w:tcPr>
            <w:tcW w:w="774" w:type="dxa"/>
            <w:tcBorders>
              <w:top w:val="single" w:color="auto" w:sz="12" w:space="0"/>
              <w:bottom w:val="doub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数量</w:t>
            </w:r>
          </w:p>
        </w:tc>
        <w:tc>
          <w:tcPr>
            <w:tcW w:w="1352" w:type="dxa"/>
            <w:tcBorders>
              <w:top w:val="single" w:color="auto" w:sz="12" w:space="0"/>
              <w:bottom w:val="doub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单价（元）</w:t>
            </w:r>
          </w:p>
        </w:tc>
        <w:tc>
          <w:tcPr>
            <w:tcW w:w="1418" w:type="dxa"/>
            <w:tcBorders>
              <w:top w:val="single" w:color="auto" w:sz="12" w:space="0"/>
              <w:bottom w:val="doub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合价（元）</w:t>
            </w:r>
          </w:p>
        </w:tc>
        <w:tc>
          <w:tcPr>
            <w:tcW w:w="1701" w:type="dxa"/>
            <w:tcBorders>
              <w:top w:val="single" w:color="auto" w:sz="12" w:space="0"/>
              <w:bottom w:val="doub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tcBorders>
              <w:top w:val="double" w:color="auto" w:sz="6" w:space="0"/>
              <w:bottom w:val="sing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tcBorders>
              <w:top w:val="double" w:color="auto" w:sz="6" w:space="0"/>
              <w:bottom w:val="sing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tcBorders>
              <w:top w:val="double" w:color="auto" w:sz="6" w:space="0"/>
              <w:bottom w:val="sing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tcBorders>
              <w:top w:val="double" w:color="auto" w:sz="6" w:space="0"/>
              <w:bottom w:val="sing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tcBorders>
              <w:top w:val="double" w:color="auto" w:sz="6" w:space="0"/>
              <w:bottom w:val="sing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tcBorders>
              <w:top w:val="double" w:color="auto" w:sz="6" w:space="0"/>
              <w:bottom w:val="sing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tcBorders>
              <w:top w:val="nil"/>
            </w:tcBorders>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tcBorders>
              <w:top w:val="nil"/>
            </w:tcBorders>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tcBorders>
              <w:top w:val="nil"/>
            </w:tcBorders>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tcBorders>
              <w:top w:val="nil"/>
            </w:tcBorders>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tcBorders>
              <w:top w:val="nil"/>
            </w:tcBorders>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tcBorders>
              <w:top w:val="nil"/>
            </w:tcBorders>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bl>
    <w:p>
      <w:pPr>
        <w:spacing w:line="360" w:lineRule="auto"/>
        <w:rPr>
          <w:rFonts w:hint="eastAsia" w:hAnsi="宋体" w:cs="宋体"/>
          <w:color w:val="000000"/>
          <w:sz w:val="21"/>
          <w:szCs w:val="21"/>
          <w:highlight w:val="none"/>
        </w:rPr>
      </w:pPr>
    </w:p>
    <w:p>
      <w:pPr>
        <w:spacing w:line="360" w:lineRule="auto"/>
        <w:jc w:val="center"/>
        <w:rPr>
          <w:rFonts w:hint="eastAsia" w:hAnsi="宋体" w:cs="宋体"/>
          <w:color w:val="000000"/>
          <w:sz w:val="21"/>
          <w:szCs w:val="21"/>
          <w:highlight w:val="none"/>
        </w:rPr>
      </w:pPr>
    </w:p>
    <w:p>
      <w:pPr>
        <w:spacing w:line="360" w:lineRule="auto"/>
        <w:jc w:val="center"/>
        <w:rPr>
          <w:rFonts w:hint="eastAsia" w:hAnsi="宋体" w:cs="宋体"/>
          <w:b/>
          <w:bCs/>
          <w:color w:val="000000"/>
          <w:sz w:val="21"/>
          <w:szCs w:val="21"/>
          <w:highlight w:val="none"/>
        </w:rPr>
      </w:pPr>
      <w:r>
        <w:rPr>
          <w:rFonts w:hint="eastAsia" w:hAnsi="宋体" w:cs="宋体"/>
          <w:b/>
          <w:bCs/>
          <w:color w:val="000000"/>
          <w:sz w:val="21"/>
          <w:szCs w:val="21"/>
          <w:highlight w:val="none"/>
        </w:rPr>
        <w:t>11-2：工程设备暂估价表</w:t>
      </w:r>
    </w:p>
    <w:tbl>
      <w:tblPr>
        <w:tblStyle w:val="24"/>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序号</w:t>
            </w:r>
          </w:p>
        </w:tc>
        <w:tc>
          <w:tcPr>
            <w:tcW w:w="1984" w:type="dxa"/>
            <w:tcBorders>
              <w:top w:val="single" w:color="auto" w:sz="12" w:space="0"/>
              <w:bottom w:val="doub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名称</w:t>
            </w:r>
          </w:p>
        </w:tc>
        <w:tc>
          <w:tcPr>
            <w:tcW w:w="851" w:type="dxa"/>
            <w:tcBorders>
              <w:top w:val="single" w:color="auto" w:sz="12" w:space="0"/>
              <w:bottom w:val="doub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单位</w:t>
            </w:r>
          </w:p>
        </w:tc>
        <w:tc>
          <w:tcPr>
            <w:tcW w:w="774" w:type="dxa"/>
            <w:tcBorders>
              <w:top w:val="single" w:color="auto" w:sz="12" w:space="0"/>
              <w:bottom w:val="doub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数量</w:t>
            </w:r>
          </w:p>
        </w:tc>
        <w:tc>
          <w:tcPr>
            <w:tcW w:w="1352" w:type="dxa"/>
            <w:tcBorders>
              <w:top w:val="single" w:color="auto" w:sz="12" w:space="0"/>
              <w:bottom w:val="doub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单价（元）</w:t>
            </w:r>
          </w:p>
        </w:tc>
        <w:tc>
          <w:tcPr>
            <w:tcW w:w="1418" w:type="dxa"/>
            <w:tcBorders>
              <w:top w:val="single" w:color="auto" w:sz="12" w:space="0"/>
              <w:bottom w:val="doub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合价（元）</w:t>
            </w:r>
          </w:p>
        </w:tc>
        <w:tc>
          <w:tcPr>
            <w:tcW w:w="1701" w:type="dxa"/>
            <w:tcBorders>
              <w:top w:val="single" w:color="auto" w:sz="12" w:space="0"/>
              <w:bottom w:val="doub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tcBorders>
              <w:top w:val="double" w:color="auto" w:sz="6" w:space="0"/>
              <w:bottom w:val="sing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tcBorders>
              <w:top w:val="double" w:color="auto" w:sz="6" w:space="0"/>
              <w:bottom w:val="sing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tcBorders>
              <w:top w:val="double" w:color="auto" w:sz="6" w:space="0"/>
              <w:bottom w:val="sing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tcBorders>
              <w:top w:val="double" w:color="auto" w:sz="6" w:space="0"/>
              <w:bottom w:val="sing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tcBorders>
              <w:top w:val="double" w:color="auto" w:sz="6" w:space="0"/>
              <w:bottom w:val="sing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tcBorders>
              <w:top w:val="double" w:color="auto" w:sz="6" w:space="0"/>
              <w:bottom w:val="sing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tcBorders>
              <w:top w:val="nil"/>
            </w:tcBorders>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tcBorders>
              <w:top w:val="nil"/>
            </w:tcBorders>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tcBorders>
              <w:top w:val="nil"/>
            </w:tcBorders>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tcBorders>
              <w:top w:val="nil"/>
            </w:tcBorders>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tcBorders>
              <w:top w:val="nil"/>
            </w:tcBorders>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tcBorders>
              <w:top w:val="nil"/>
            </w:tcBorders>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851"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77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352"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41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701" w:type="dxa"/>
            <w:noWrap w:val="0"/>
            <w:vAlign w:val="top"/>
          </w:tcPr>
          <w:p>
            <w:pPr>
              <w:pStyle w:val="8"/>
              <w:keepNext/>
              <w:spacing w:after="0" w:line="360" w:lineRule="auto"/>
              <w:ind w:left="63" w:right="63"/>
              <w:rPr>
                <w:rFonts w:hint="eastAsia" w:ascii="宋体" w:hAnsi="宋体" w:cs="宋体"/>
                <w:color w:val="000000"/>
                <w:szCs w:val="21"/>
                <w:highlight w:val="none"/>
              </w:rPr>
            </w:pPr>
          </w:p>
        </w:tc>
      </w:tr>
    </w:tbl>
    <w:p>
      <w:pPr>
        <w:spacing w:line="360" w:lineRule="auto"/>
        <w:rPr>
          <w:rFonts w:hint="eastAsia" w:hAnsi="宋体" w:cs="宋体"/>
          <w:color w:val="000000"/>
          <w:sz w:val="21"/>
          <w:szCs w:val="21"/>
          <w:highlight w:val="none"/>
        </w:rPr>
      </w:pPr>
    </w:p>
    <w:p>
      <w:pPr>
        <w:spacing w:line="360" w:lineRule="auto"/>
        <w:jc w:val="center"/>
        <w:rPr>
          <w:rFonts w:hint="eastAsia" w:hAnsi="宋体" w:cs="宋体"/>
          <w:b/>
          <w:bCs/>
          <w:color w:val="000000"/>
          <w:sz w:val="21"/>
          <w:szCs w:val="21"/>
          <w:highlight w:val="none"/>
        </w:rPr>
      </w:pPr>
      <w:r>
        <w:rPr>
          <w:rFonts w:hint="eastAsia" w:hAnsi="宋体" w:cs="宋体"/>
          <w:b/>
          <w:bCs/>
          <w:color w:val="000000"/>
          <w:sz w:val="21"/>
          <w:szCs w:val="21"/>
          <w:highlight w:val="none"/>
        </w:rPr>
        <w:t>11-3：专业工程暂估价表</w:t>
      </w:r>
    </w:p>
    <w:tbl>
      <w:tblPr>
        <w:tblStyle w:val="24"/>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序号</w:t>
            </w:r>
          </w:p>
        </w:tc>
        <w:tc>
          <w:tcPr>
            <w:tcW w:w="1984" w:type="dxa"/>
            <w:tcBorders>
              <w:top w:val="single" w:color="auto" w:sz="12" w:space="0"/>
              <w:bottom w:val="doub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专业工程名称</w:t>
            </w:r>
          </w:p>
        </w:tc>
        <w:tc>
          <w:tcPr>
            <w:tcW w:w="4678" w:type="dxa"/>
            <w:tcBorders>
              <w:top w:val="single" w:color="auto" w:sz="12" w:space="0"/>
              <w:bottom w:val="doub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工程内容</w:t>
            </w:r>
          </w:p>
        </w:tc>
        <w:tc>
          <w:tcPr>
            <w:tcW w:w="1276" w:type="dxa"/>
            <w:tcBorders>
              <w:top w:val="single" w:color="auto" w:sz="12" w:space="0"/>
              <w:bottom w:val="doub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tcBorders>
              <w:top w:val="double" w:color="auto" w:sz="6" w:space="0"/>
              <w:bottom w:val="sing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p>
        </w:tc>
        <w:tc>
          <w:tcPr>
            <w:tcW w:w="4678" w:type="dxa"/>
            <w:tcBorders>
              <w:top w:val="double" w:color="auto" w:sz="6" w:space="0"/>
              <w:bottom w:val="sing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276" w:type="dxa"/>
            <w:tcBorders>
              <w:top w:val="double" w:color="auto" w:sz="6" w:space="0"/>
              <w:bottom w:val="single" w:color="auto" w:sz="6" w:space="0"/>
            </w:tcBorders>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tcBorders>
              <w:top w:val="nil"/>
            </w:tcBorders>
            <w:noWrap w:val="0"/>
            <w:vAlign w:val="top"/>
          </w:tcPr>
          <w:p>
            <w:pPr>
              <w:pStyle w:val="8"/>
              <w:keepNext/>
              <w:spacing w:after="0" w:line="360" w:lineRule="auto"/>
              <w:ind w:left="63" w:right="63"/>
              <w:rPr>
                <w:rFonts w:hint="eastAsia" w:ascii="宋体" w:hAnsi="宋体" w:cs="宋体"/>
                <w:color w:val="000000"/>
                <w:szCs w:val="21"/>
                <w:highlight w:val="none"/>
              </w:rPr>
            </w:pPr>
          </w:p>
        </w:tc>
        <w:tc>
          <w:tcPr>
            <w:tcW w:w="4678" w:type="dxa"/>
            <w:tcBorders>
              <w:top w:val="nil"/>
            </w:tcBorders>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276" w:type="dxa"/>
            <w:tcBorders>
              <w:top w:val="nil"/>
            </w:tcBorders>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tcBorders>
              <w:top w:val="nil"/>
            </w:tcBorders>
            <w:noWrap w:val="0"/>
            <w:vAlign w:val="top"/>
          </w:tcPr>
          <w:p>
            <w:pPr>
              <w:pStyle w:val="8"/>
              <w:keepNext/>
              <w:spacing w:after="0" w:line="360" w:lineRule="auto"/>
              <w:ind w:left="63" w:right="63"/>
              <w:rPr>
                <w:rFonts w:hint="eastAsia" w:ascii="宋体" w:hAnsi="宋体" w:cs="宋体"/>
                <w:color w:val="000000"/>
                <w:szCs w:val="21"/>
                <w:highlight w:val="none"/>
              </w:rPr>
            </w:pPr>
          </w:p>
        </w:tc>
        <w:tc>
          <w:tcPr>
            <w:tcW w:w="4678" w:type="dxa"/>
            <w:tcBorders>
              <w:top w:val="nil"/>
            </w:tcBorders>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276" w:type="dxa"/>
            <w:tcBorders>
              <w:top w:val="nil"/>
            </w:tcBorders>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467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276"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467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276"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467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276"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467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276"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467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276"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467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276"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467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276"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467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276"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467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276"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467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276"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467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276"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467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276"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467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276"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467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276"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467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276"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467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276"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984"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4678" w:type="dxa"/>
            <w:noWrap w:val="0"/>
            <w:vAlign w:val="top"/>
          </w:tcPr>
          <w:p>
            <w:pPr>
              <w:pStyle w:val="8"/>
              <w:keepNext/>
              <w:spacing w:after="0" w:line="360" w:lineRule="auto"/>
              <w:ind w:left="63" w:right="63"/>
              <w:rPr>
                <w:rFonts w:hint="eastAsia" w:ascii="宋体" w:hAnsi="宋体" w:cs="宋体"/>
                <w:color w:val="000000"/>
                <w:szCs w:val="21"/>
                <w:highlight w:val="none"/>
              </w:rPr>
            </w:pPr>
          </w:p>
        </w:tc>
        <w:tc>
          <w:tcPr>
            <w:tcW w:w="1276" w:type="dxa"/>
            <w:noWrap w:val="0"/>
            <w:vAlign w:val="top"/>
          </w:tcPr>
          <w:p>
            <w:pPr>
              <w:pStyle w:val="8"/>
              <w:keepNext/>
              <w:spacing w:after="0" w:line="360" w:lineRule="auto"/>
              <w:ind w:left="63" w:right="63"/>
              <w:rPr>
                <w:rFonts w:hint="eastAsia" w:ascii="宋体" w:hAnsi="宋体" w:cs="宋体"/>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pPr>
              <w:pStyle w:val="8"/>
              <w:keepNext/>
              <w:spacing w:after="0" w:line="360" w:lineRule="auto"/>
              <w:ind w:left="63" w:right="63"/>
              <w:rPr>
                <w:rFonts w:hint="eastAsia" w:ascii="宋体" w:hAnsi="宋体" w:cs="宋体"/>
                <w:color w:val="000000"/>
                <w:szCs w:val="21"/>
                <w:highlight w:val="none"/>
              </w:rPr>
            </w:pPr>
            <w:r>
              <w:rPr>
                <w:rFonts w:hint="eastAsia" w:ascii="宋体" w:hAnsi="宋体" w:cs="宋体"/>
                <w:color w:val="000000"/>
                <w:szCs w:val="21"/>
                <w:highlight w:val="none"/>
              </w:rPr>
              <w:t>小计：</w:t>
            </w:r>
          </w:p>
        </w:tc>
      </w:tr>
    </w:tbl>
    <w:p>
      <w:pPr>
        <w:ind w:firstLine="420" w:firstLineChars="200"/>
        <w:outlineLvl w:val="0"/>
        <w:rPr>
          <w:rFonts w:hint="eastAsia" w:ascii="宋体" w:hAnsi="宋体"/>
          <w:highlight w:val="none"/>
        </w:rPr>
      </w:pPr>
      <w:r>
        <w:rPr>
          <w:rFonts w:hint="eastAsia" w:ascii="宋体" w:hAnsi="宋体" w:cs="宋体"/>
          <w:szCs w:val="21"/>
        </w:rPr>
        <w:br w:type="page"/>
      </w:r>
      <w:bookmarkEnd w:id="427"/>
    </w:p>
    <w:p>
      <w:pPr>
        <w:numPr>
          <w:ilvl w:val="0"/>
          <w:numId w:val="4"/>
        </w:numPr>
        <w:ind w:firstLine="643" w:firstLineChars="200"/>
        <w:jc w:val="center"/>
        <w:outlineLvl w:val="0"/>
        <w:rPr>
          <w:rFonts w:hint="eastAsia" w:ascii="宋体" w:hAnsi="宋体" w:cs="宋体"/>
          <w:b/>
          <w:bCs/>
          <w:sz w:val="32"/>
          <w:szCs w:val="32"/>
          <w:highlight w:val="none"/>
          <w:lang w:val="en-US" w:eastAsia="zh-CN"/>
        </w:rPr>
      </w:pPr>
      <w:r>
        <w:rPr>
          <w:rFonts w:hint="eastAsia" w:ascii="宋体" w:hAnsi="宋体" w:cs="宋体"/>
          <w:b/>
          <w:bCs/>
          <w:sz w:val="32"/>
          <w:szCs w:val="32"/>
          <w:highlight w:val="none"/>
        </w:rPr>
        <w:t xml:space="preserve">  </w:t>
      </w:r>
      <w:bookmarkStart w:id="1197" w:name="_Toc7232"/>
      <w:r>
        <w:rPr>
          <w:rFonts w:hint="eastAsia" w:ascii="宋体" w:hAnsi="宋体" w:cs="宋体"/>
          <w:b/>
          <w:bCs/>
          <w:sz w:val="32"/>
          <w:szCs w:val="32"/>
          <w:highlight w:val="none"/>
          <w:lang w:val="en-US" w:eastAsia="zh-CN"/>
        </w:rPr>
        <w:t>工程量清单</w:t>
      </w:r>
      <w:bookmarkEnd w:id="1197"/>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r>
        <w:rPr>
          <w:rFonts w:hint="eastAsia" w:eastAsiaTheme="minorEastAsia"/>
          <w:lang w:eastAsia="zh-CN"/>
        </w:rPr>
        <w:drawing>
          <wp:inline distT="0" distB="0" distL="114300" distR="114300">
            <wp:extent cx="5038725" cy="7229475"/>
            <wp:effectExtent l="0" t="0" r="9525" b="9525"/>
            <wp:docPr id="2" name="图片 2" descr="1694419924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94419924728"/>
                    <pic:cNvPicPr>
                      <a:picLocks noChangeAspect="1"/>
                    </pic:cNvPicPr>
                  </pic:nvPicPr>
                  <pic:blipFill>
                    <a:blip r:embed="rId18"/>
                    <a:stretch>
                      <a:fillRect/>
                    </a:stretch>
                  </pic:blipFill>
                  <pic:spPr>
                    <a:xfrm>
                      <a:off x="0" y="0"/>
                      <a:ext cx="5038725" cy="7229475"/>
                    </a:xfrm>
                    <a:prstGeom prst="rect">
                      <a:avLst/>
                    </a:prstGeom>
                  </pic:spPr>
                </pic:pic>
              </a:graphicData>
            </a:graphic>
          </wp:inline>
        </w:drawing>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tbl>
      <w:tblPr>
        <w:tblStyle w:val="24"/>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1"/>
        <w:gridCol w:w="1386"/>
        <w:gridCol w:w="1308"/>
        <w:gridCol w:w="1215"/>
        <w:gridCol w:w="1161"/>
        <w:gridCol w:w="510"/>
        <w:gridCol w:w="917"/>
        <w:gridCol w:w="960"/>
        <w:gridCol w:w="226"/>
        <w:gridCol w:w="865"/>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5" w:hRule="atLeast"/>
          <w:jc w:val="center"/>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工程名称：高山镇行政审批服务中心建设项目-电气</w:t>
            </w:r>
          </w:p>
        </w:tc>
        <w:tc>
          <w:tcPr>
            <w:tcW w:w="3645"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37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强电</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1.名称:电缆</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2.规格、型号:YJV-0.6/1KV-4*25+1*16</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1.名称:电缆</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2.规格、型号:YJV-5*10</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1.名称:电力电缆头</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2.规格:35mm2以下</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1.名称:电力电缆头</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2.规格:10mm2以下</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1.名称:电线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2.配线形式:管内穿线</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3.规格、型号:BV-4</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453.9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1.名称:电线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2.配线形式:管内穿线</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3.规格、型号:BV-2.5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1.名称:电线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2.配线形式:管内穿线</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3.规格、型号:NHBV-4</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1.名称:电线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2.配线形式:管内穿线</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3.规格、型号:NHBV-2.5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1.名称:穿线管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2.材质、规格:PC20</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1.名称:穿线管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2.材质、规格:SC50</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030411001009</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1.名称:穿线管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2.材质、规格:SC40</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1.名称:穿线管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2.材质、规格:SC20</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工程名称：高山镇行政审批服务中心建设项目-电气</w:t>
            </w:r>
          </w:p>
        </w:tc>
        <w:tc>
          <w:tcPr>
            <w:tcW w:w="3645"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37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030411001007</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1.名称:穿线管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2.材质、规格:SC15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116.39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1.名称:双管LED灯</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2.型号:220V 2*23W</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1.名称:防水防尘灯</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2.型号:220V 1*12W</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1.名称:人体红外感应吸顶灯</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2.型号:220V 1*12W</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1.名称:A型消防应急照明灯具</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2.型号:LED节能型 6W</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1.名称:A型消防应急照明灯具（壁装）</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2.型号:LED节能型 6W</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高度标志(障碍)灯</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1.名称:A型安全出口标志灯</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2.型号:LED节能型 3W</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030412003002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高度标志(障碍)灯</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1.名称:A型疏散出口标志灯</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2.型号:LED节能型 3W</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030412003003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高度标志(障碍)灯</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1.名称:A型双面方向标志灯</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2.型号:LED节能型 3W</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030412003004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高度标志(障碍)灯</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1.名称:A型单面方向标志灯</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2.型号:LED节能型 3W</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030412003006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高度标志(障碍)灯</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1.名称:楼层显示标志灯</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2.型号:LED节能型 3W</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1.名称:暗装单联开关</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2.规格:10A 220V</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工程名称：高山镇行政审批服务中心建设项目-电气</w:t>
            </w:r>
          </w:p>
        </w:tc>
        <w:tc>
          <w:tcPr>
            <w:tcW w:w="3645"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37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1.名称:暗装双联开关</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2.规格:10A 220V</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1.名称:暗装单相插座</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2.规格:10A 250V（五孔）安全型</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1.名称:防水单相插座</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2.规格:10A 250V（五孔）安全型</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照明开关</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1.名称:残疾人呼叫按钮</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小电器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1.名称:残疾人求助报警器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2.规格:内置24V充电电池</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1.名称:排气扇</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1.名称:配电箱</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2.型号:ALZ1</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1.名称:配电箱</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2.型号:AL-dt</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1.名称:配电箱</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2.型号:1PD</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030414002001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送配电装置系统</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1.名称:送配电系统调试</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1.挖沟槽土方</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1.沟槽土方回填</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弱电</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030502003001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分线接线箱（盒）</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1.名称:分线盒</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030502012001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信息插座</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1.名称:双口信息插座</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避雷</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030409002001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1.名称:接地母线</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2.材质、规格:-40*4热镀锌扁钢</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工程名称：高山镇行政审批服务中心建设项目-电气</w:t>
            </w:r>
          </w:p>
        </w:tc>
        <w:tc>
          <w:tcPr>
            <w:tcW w:w="3645"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37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030409002003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1.名称:MEB端子板用引下线</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2.材质、规格:-50*5热镀锌扁钢</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030409002002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1.名称:接地网</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2.材质、规格:利用基础钢筋</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3.具体详见图纸</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避雷引下线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1.名称:避雷引下线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2.利用柱内主筋4xΦ12通长相互焊接作为引下线,在其室外地坪0.5m外墙处设测试连接板</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3.具体详见图纸</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030409005001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避雷网</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1.名称:避雷网</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2.材质、规格:10热镀锌圆钢</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117.41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030409008001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等电位端子箱、测试板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1.名称:MEB端子板</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031301017001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脚手架搭拆</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rPr>
          <w:rFonts w:hint="eastAsia" w:eastAsiaTheme="minorEastAsia"/>
          <w:lang w:eastAsia="zh-CN"/>
        </w:rPr>
      </w:pPr>
    </w:p>
    <w:p>
      <w:pPr>
        <w:rPr>
          <w:rFonts w:hint="eastAsia" w:eastAsiaTheme="minorEastAsia"/>
          <w:lang w:eastAsia="zh-CN"/>
        </w:rPr>
      </w:pPr>
    </w:p>
    <w:tbl>
      <w:tblPr>
        <w:tblStyle w:val="24"/>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1"/>
        <w:gridCol w:w="1296"/>
        <w:gridCol w:w="1767"/>
        <w:gridCol w:w="1176"/>
        <w:gridCol w:w="557"/>
        <w:gridCol w:w="539"/>
        <w:gridCol w:w="964"/>
        <w:gridCol w:w="699"/>
        <w:gridCol w:w="60"/>
        <w:gridCol w:w="875"/>
        <w:gridCol w:w="1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80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工程名称：高山镇行政审批服务中心建设项目-电气</w:t>
            </w:r>
          </w:p>
        </w:tc>
        <w:tc>
          <w:tcPr>
            <w:tcW w:w="2850"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76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8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77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 算 基 础</w:t>
            </w:r>
          </w:p>
        </w:tc>
        <w:tc>
          <w:tcPr>
            <w:tcW w:w="54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费率</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w:t>
            </w:r>
          </w:p>
        </w:tc>
        <w:tc>
          <w:tcPr>
            <w:tcW w:w="9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7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调整费</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率(%)</w:t>
            </w:r>
          </w:p>
        </w:tc>
        <w:tc>
          <w:tcPr>
            <w:tcW w:w="94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调整后</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金额(元)</w:t>
            </w:r>
          </w:p>
        </w:tc>
        <w:tc>
          <w:tcPr>
            <w:tcW w:w="187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031302001001</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分部分项安全文明施工费+单价措施安全文明施工费</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其他措施费（费率类）</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031302002001</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夜间施工增加费</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分部分项其他措施费+单价措施其他措施费</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031302004001</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二次搬运费</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分部分项其他措施费+单价措施其他措施费</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031302005001</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冬雨季施工增加费</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分部分项其他措施费+单价措施其他措施费</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其他（费率类）</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910"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9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800" w:type="dxa"/>
            <w:gridSpan w:val="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5610" w:type="dxa"/>
            <w:gridSpan w:val="7"/>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注：1.“计算基础”中安全文明施工费可为“定额基价”、“定额人工费”或“定额人工费+定额机械费”，其他项目可为“定额人工费”或“定额人工费+定额机械费”。</w:t>
            </w:r>
          </w:p>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2.按施工方案计算的措施费，若无“计算基础”和“费率”的数值，也可只填“金额”数值，但应在备注栏说明施工方案出处或计算方法。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800" w:type="dxa"/>
            <w:gridSpan w:val="4"/>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850" w:type="dxa"/>
            <w:gridSpan w:val="5"/>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6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rPr>
          <w:rFonts w:hint="eastAsia" w:eastAsiaTheme="minorEastAsia"/>
          <w:lang w:eastAsia="zh-CN"/>
        </w:rPr>
      </w:pPr>
    </w:p>
    <w:tbl>
      <w:tblPr>
        <w:tblStyle w:val="24"/>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5"/>
        <w:gridCol w:w="4275"/>
        <w:gridCol w:w="255"/>
        <w:gridCol w:w="1455"/>
        <w:gridCol w:w="1425"/>
        <w:gridCol w:w="285"/>
        <w:gridCol w:w="1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41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538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工程名称：高山镇行政审批服务中心建设项目-电气</w:t>
            </w:r>
          </w:p>
        </w:tc>
        <w:tc>
          <w:tcPr>
            <w:tcW w:w="288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14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42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 名 称</w:t>
            </w:r>
          </w:p>
        </w:tc>
        <w:tc>
          <w:tcPr>
            <w:tcW w:w="171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171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结算金额(元)</w:t>
            </w:r>
          </w:p>
        </w:tc>
        <w:tc>
          <w:tcPr>
            <w:tcW w:w="186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材料（工程设备）暂估价</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130"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71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410" w:type="dxa"/>
            <w:gridSpan w:val="7"/>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385"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2880" w:type="dxa"/>
            <w:gridSpan w:val="2"/>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2145"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w:t>
            </w:r>
          </w:p>
        </w:tc>
      </w:tr>
    </w:tbl>
    <w:p>
      <w:pPr>
        <w:rPr>
          <w:rFonts w:hint="eastAsia" w:eastAsiaTheme="minorEastAsia"/>
          <w:lang w:eastAsia="zh-CN"/>
        </w:rPr>
      </w:pPr>
    </w:p>
    <w:tbl>
      <w:tblPr>
        <w:tblStyle w:val="24"/>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3855"/>
        <w:gridCol w:w="780"/>
        <w:gridCol w:w="1125"/>
        <w:gridCol w:w="1440"/>
        <w:gridCol w:w="90"/>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185"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77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工程名称：高山镇行政审批服务中心建设项目-电气</w:t>
            </w:r>
          </w:p>
        </w:tc>
        <w:tc>
          <w:tcPr>
            <w:tcW w:w="343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1980"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91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463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 名 称</w:t>
            </w:r>
          </w:p>
        </w:tc>
        <w:tc>
          <w:tcPr>
            <w:tcW w:w="11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144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暂定金额(元)</w:t>
            </w:r>
          </w:p>
        </w:tc>
        <w:tc>
          <w:tcPr>
            <w:tcW w:w="2070"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75"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44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0185"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注：此表由招标人填写，如不能详列，也可只列暂定金额总额，投标人应将上述暂列金额计入投标总价中。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770"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3435" w:type="dxa"/>
            <w:gridSpan w:val="4"/>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980" w:type="dxa"/>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表—12—1</w:t>
            </w:r>
          </w:p>
        </w:tc>
      </w:tr>
    </w:tbl>
    <w:p>
      <w:pPr>
        <w:rPr>
          <w:rFonts w:hint="eastAsia" w:eastAsiaTheme="minorEastAsia"/>
          <w:lang w:eastAsia="zh-CN"/>
        </w:rPr>
      </w:pPr>
    </w:p>
    <w:tbl>
      <w:tblPr>
        <w:tblStyle w:val="24"/>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0"/>
        <w:gridCol w:w="1815"/>
        <w:gridCol w:w="555"/>
        <w:gridCol w:w="855"/>
        <w:gridCol w:w="810"/>
        <w:gridCol w:w="855"/>
        <w:gridCol w:w="855"/>
        <w:gridCol w:w="795"/>
        <w:gridCol w:w="795"/>
        <w:gridCol w:w="795"/>
        <w:gridCol w:w="7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410" w:type="dxa"/>
            <w:gridSpan w:val="1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材料（工程设备）暂估单价及调整表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455"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工程名称：高山镇行政审批服务中心建设项目-电气</w:t>
            </w:r>
          </w:p>
        </w:tc>
        <w:tc>
          <w:tcPr>
            <w:tcW w:w="330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655"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81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材料(工程设备)</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名称、规格、型号</w:t>
            </w:r>
          </w:p>
        </w:tc>
        <w:tc>
          <w:tcPr>
            <w:tcW w:w="5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计量</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66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71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 估(元)</w:t>
            </w:r>
          </w:p>
        </w:tc>
        <w:tc>
          <w:tcPr>
            <w:tcW w:w="159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确 认(元)</w:t>
            </w:r>
          </w:p>
        </w:tc>
        <w:tc>
          <w:tcPr>
            <w:tcW w:w="157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差额±(元)</w:t>
            </w:r>
          </w:p>
        </w:tc>
        <w:tc>
          <w:tcPr>
            <w:tcW w:w="1080" w:type="dxa"/>
            <w:vMerge w:val="restar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8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 估</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确 认</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80" w:type="dxa"/>
            <w:vMerge w:val="continue"/>
            <w:tcBorders>
              <w:top w:val="single" w:color="000000" w:sz="8"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0"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85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410" w:type="dxa"/>
            <w:gridSpan w:val="12"/>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注：此表由招标人填写“暂估单价”，并在备注栏说明暂估价的材料、工程设备拟用在那些清单项目上，投标人应将上述材料、工程设备暂估单价计入工程量清单综合单价报价中。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55"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300"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2655"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表—12—2</w:t>
            </w:r>
          </w:p>
        </w:tc>
      </w:tr>
    </w:tbl>
    <w:p>
      <w:pPr>
        <w:rPr>
          <w:rFonts w:hint="eastAsia" w:eastAsiaTheme="minorEastAsia"/>
          <w:lang w:eastAsia="zh-CN"/>
        </w:rPr>
      </w:pPr>
    </w:p>
    <w:tbl>
      <w:tblPr>
        <w:tblStyle w:val="24"/>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2340"/>
        <w:gridCol w:w="2010"/>
        <w:gridCol w:w="90"/>
        <w:gridCol w:w="1425"/>
        <w:gridCol w:w="1335"/>
        <w:gridCol w:w="405"/>
        <w:gridCol w:w="870"/>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410"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专业工程暂估价及结算价表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513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工程名称：高山镇行政审批服务中心建设项目-电气</w:t>
            </w:r>
          </w:p>
        </w:tc>
        <w:tc>
          <w:tcPr>
            <w:tcW w:w="316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11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34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 程 名 称</w:t>
            </w:r>
          </w:p>
        </w:tc>
        <w:tc>
          <w:tcPr>
            <w:tcW w:w="201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 程 内 容</w:t>
            </w:r>
          </w:p>
        </w:tc>
        <w:tc>
          <w:tcPr>
            <w:tcW w:w="151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暂估金额</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c>
          <w:tcPr>
            <w:tcW w:w="133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结算金额</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c>
          <w:tcPr>
            <w:tcW w:w="127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差额±(元)</w:t>
            </w:r>
          </w:p>
        </w:tc>
        <w:tc>
          <w:tcPr>
            <w:tcW w:w="124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040"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51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410" w:type="dxa"/>
            <w:gridSpan w:val="9"/>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注：此表“暂估金额”由招标人填写，投标人应将“暂估金额”计入投标总价中。结算时按合同约定结算金额填写。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130"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165"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2115"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表—12—3</w:t>
            </w:r>
          </w:p>
        </w:tc>
      </w:tr>
    </w:tbl>
    <w:p>
      <w:pPr>
        <w:rPr>
          <w:rFonts w:hint="eastAsia" w:eastAsiaTheme="minorEastAsia"/>
          <w:lang w:eastAsia="zh-CN"/>
        </w:rPr>
      </w:pPr>
    </w:p>
    <w:tbl>
      <w:tblPr>
        <w:tblStyle w:val="24"/>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2385"/>
        <w:gridCol w:w="630"/>
        <w:gridCol w:w="840"/>
        <w:gridCol w:w="465"/>
        <w:gridCol w:w="1305"/>
        <w:gridCol w:w="1365"/>
        <w:gridCol w:w="105"/>
        <w:gridCol w:w="1245"/>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5" w:hRule="atLeast"/>
          <w:jc w:val="center"/>
        </w:trPr>
        <w:tc>
          <w:tcPr>
            <w:tcW w:w="10410"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计 日 工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68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工程名称：高山镇行政审批服务中心建设项目-电气</w:t>
            </w:r>
          </w:p>
        </w:tc>
        <w:tc>
          <w:tcPr>
            <w:tcW w:w="313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595"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编号</w:t>
            </w:r>
          </w:p>
        </w:tc>
        <w:tc>
          <w:tcPr>
            <w:tcW w:w="23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 名 称</w:t>
            </w:r>
          </w:p>
        </w:tc>
        <w:tc>
          <w:tcPr>
            <w:tcW w:w="6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30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暂定数量</w:t>
            </w:r>
          </w:p>
        </w:tc>
        <w:tc>
          <w:tcPr>
            <w:tcW w:w="130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实际数量</w:t>
            </w:r>
          </w:p>
        </w:tc>
        <w:tc>
          <w:tcPr>
            <w:tcW w:w="147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综合单价</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c>
          <w:tcPr>
            <w:tcW w:w="249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23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6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0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0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7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 定</w:t>
            </w: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 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20"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人工小计</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20"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材料小计</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施工机械</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20"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施工机械小计</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20"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四、企业管理费和利润</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20"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  计</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410" w:type="dxa"/>
            <w:gridSpan w:val="10"/>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此表项目名称、暂定数量由招标人填写，编制招标控制价时，单价由招标人按有关计价规定确定；投标时，单价由投标人自主报价，按暂定数量计算合价计入投标总价中。结算时，按发承包双方确认的实际数量计算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680"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135" w:type="dxa"/>
            <w:gridSpan w:val="3"/>
            <w:tcBorders>
              <w:top w:val="nil"/>
              <w:left w:val="nil"/>
              <w:bottom w:val="nil"/>
              <w:right w:val="nil"/>
            </w:tcBorders>
            <w:shd w:val="clear" w:color="FFFFFF" w:fill="FFFFFF"/>
            <w:vAlign w:val="top"/>
          </w:tcPr>
          <w:p>
            <w:pPr>
              <w:jc w:val="center"/>
              <w:rPr>
                <w:rFonts w:hint="eastAsia" w:ascii="宋体" w:hAnsi="宋体" w:eastAsia="宋体" w:cs="宋体"/>
                <w:i w:val="0"/>
                <w:iCs w:val="0"/>
                <w:color w:val="000000"/>
                <w:sz w:val="18"/>
                <w:szCs w:val="18"/>
                <w:u w:val="none"/>
              </w:rPr>
            </w:pPr>
          </w:p>
        </w:tc>
        <w:tc>
          <w:tcPr>
            <w:tcW w:w="2595"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表—12—4</w:t>
            </w:r>
          </w:p>
        </w:tc>
      </w:tr>
    </w:tbl>
    <w:p>
      <w:pPr>
        <w:rPr>
          <w:rFonts w:hint="eastAsia" w:eastAsiaTheme="minorEastAsia"/>
          <w:lang w:eastAsia="zh-CN"/>
        </w:rPr>
      </w:pPr>
    </w:p>
    <w:tbl>
      <w:tblPr>
        <w:tblStyle w:val="24"/>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2655"/>
        <w:gridCol w:w="1125"/>
        <w:gridCol w:w="540"/>
        <w:gridCol w:w="1665"/>
        <w:gridCol w:w="1005"/>
        <w:gridCol w:w="270"/>
        <w:gridCol w:w="945"/>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410"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总承包服务费计价表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460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工程名称：高山镇行政审批服务中心建设项目-电气</w:t>
            </w:r>
          </w:p>
        </w:tc>
        <w:tc>
          <w:tcPr>
            <w:tcW w:w="321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595"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2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6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 名 称</w:t>
            </w:r>
          </w:p>
        </w:tc>
        <w:tc>
          <w:tcPr>
            <w:tcW w:w="166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项目价值（元）</w:t>
            </w:r>
          </w:p>
        </w:tc>
        <w:tc>
          <w:tcPr>
            <w:tcW w:w="166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服务内容</w:t>
            </w:r>
          </w:p>
        </w:tc>
        <w:tc>
          <w:tcPr>
            <w:tcW w:w="127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计算基础</w:t>
            </w:r>
          </w:p>
        </w:tc>
        <w:tc>
          <w:tcPr>
            <w:tcW w:w="94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费率(%)</w:t>
            </w:r>
          </w:p>
        </w:tc>
        <w:tc>
          <w:tcPr>
            <w:tcW w:w="138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rPr>
                <w:rFonts w:hint="eastAsia" w:ascii="宋体" w:hAnsi="宋体" w:eastAsia="宋体" w:cs="宋体"/>
                <w:b/>
                <w:bCs/>
                <w:i w:val="0"/>
                <w:iCs w:val="0"/>
                <w:color w:val="000000"/>
                <w:sz w:val="18"/>
                <w:szCs w:val="18"/>
                <w:u w:val="none"/>
              </w:rPr>
            </w:pPr>
          </w:p>
        </w:tc>
        <w:tc>
          <w:tcPr>
            <w:tcW w:w="265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66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8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410" w:type="dxa"/>
            <w:gridSpan w:val="9"/>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注：此表项目名称、服务内容由招标人填写，编制招标控制价时，费率及金额由招标人按有关计价规定确定；投标时，费率及金额由投标人自主报价，计入投标总价中。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605"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3210"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single"/>
              </w:rPr>
            </w:pPr>
          </w:p>
        </w:tc>
        <w:tc>
          <w:tcPr>
            <w:tcW w:w="2595" w:type="dxa"/>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表—12—5</w:t>
            </w:r>
          </w:p>
        </w:tc>
      </w:tr>
    </w:tbl>
    <w:p>
      <w:pPr>
        <w:rPr>
          <w:rFonts w:hint="eastAsia" w:eastAsiaTheme="minorEastAsia"/>
          <w:lang w:eastAsia="zh-CN"/>
        </w:rPr>
      </w:pPr>
    </w:p>
    <w:tbl>
      <w:tblPr>
        <w:tblStyle w:val="24"/>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5"/>
        <w:gridCol w:w="2430"/>
        <w:gridCol w:w="1140"/>
        <w:gridCol w:w="1560"/>
        <w:gridCol w:w="1905"/>
        <w:gridCol w:w="105"/>
        <w:gridCol w:w="870"/>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41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445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工程名称：高山镇行政审批服务中心建设项目-电气</w:t>
            </w:r>
          </w:p>
        </w:tc>
        <w:tc>
          <w:tcPr>
            <w:tcW w:w="357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38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8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43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 名 称</w:t>
            </w:r>
          </w:p>
        </w:tc>
        <w:tc>
          <w:tcPr>
            <w:tcW w:w="270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 算 基 础</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计算基数</w:t>
            </w:r>
          </w:p>
        </w:tc>
        <w:tc>
          <w:tcPr>
            <w:tcW w:w="97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计算费率</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w:t>
            </w:r>
          </w:p>
        </w:tc>
        <w:tc>
          <w:tcPr>
            <w:tcW w:w="151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定额规费+工程排污费+其他</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定额规费</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分部分项规费+单价措施规费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工程排污费</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不含税工程造价合计</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20"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9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rPr>
                <w:rFonts w:hint="eastAsia" w:ascii="宋体" w:hAnsi="宋体" w:eastAsia="宋体" w:cs="宋体"/>
                <w:b/>
                <w:bCs/>
                <w:i w:val="0"/>
                <w:iCs w:val="0"/>
                <w:color w:val="000000"/>
                <w:sz w:val="18"/>
                <w:szCs w:val="18"/>
                <w:u w:val="none"/>
              </w:rPr>
            </w:pPr>
          </w:p>
        </w:tc>
        <w:tc>
          <w:tcPr>
            <w:tcW w:w="151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455"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5955" w:type="dxa"/>
            <w:gridSpan w:val="5"/>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455"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70" w:type="dxa"/>
            <w:gridSpan w:val="3"/>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bl>
    <w:p>
      <w:pPr>
        <w:rPr>
          <w:rFonts w:hint="eastAsia" w:eastAsiaTheme="minorEastAsia"/>
          <w:lang w:eastAsia="zh-CN"/>
        </w:rPr>
      </w:pPr>
    </w:p>
    <w:tbl>
      <w:tblPr>
        <w:tblStyle w:val="24"/>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405"/>
        <w:gridCol w:w="825"/>
        <w:gridCol w:w="2355"/>
        <w:gridCol w:w="1800"/>
        <w:gridCol w:w="615"/>
        <w:gridCol w:w="1170"/>
        <w:gridCol w:w="270"/>
        <w:gridCol w:w="99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185"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99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7035"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高山镇行政审批服务中心建设项目-电气</w:t>
            </w:r>
          </w:p>
        </w:tc>
        <w:tc>
          <w:tcPr>
            <w:tcW w:w="216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3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8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规格、型号</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等特殊要求</w:t>
            </w:r>
          </w:p>
        </w:tc>
        <w:tc>
          <w:tcPr>
            <w:tcW w:w="6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7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26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17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03131987</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锡基钎料</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29090211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铜接线端子</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20A</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01090517@1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镀锌圆钢</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17030103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公称直径DN≤15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17030103@4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镀锌钢管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DN40mm</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17250161@2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PC</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25000001@10</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A型单面方向标志灯</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LED节能型 3W</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25000001@2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双管LED灯</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 2*23W</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25000001@5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A型消防应急照明灯具</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LED节能型 6W</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26410166@1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双口</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26410171@3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暗装单相插座</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单相带接地 暗插座电流≤15A</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28031431@2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铜芯聚氯乙烯绝缘线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 450/750V 1*4mm2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28031431@4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铜芯聚氯乙烯绝缘线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BV 450/750V 1*2.5mm2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28031431@6</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耐火铜芯聚氯乙烯绝缘线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NH-BV-450/750V 1*2.5mm2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28110000@1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交联聚乙烯铜芯电缆</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YJV22/YJY22 4*25+1*16mm2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28110000@2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交联聚乙烯铜芯电缆</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YJV/YJY 5*6mm2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50350101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排气扇</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补充主材001@1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ALZ1</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补充主材002@1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AL-dt</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补充主材004@1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1PD</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bl>
    <w:p>
      <w:pPr>
        <w:rPr>
          <w:rFonts w:hint="eastAsia" w:eastAsiaTheme="minorEastAsia"/>
          <w:lang w:eastAsia="zh-CN"/>
        </w:rPr>
      </w:pPr>
    </w:p>
    <w:tbl>
      <w:tblPr>
        <w:tblStyle w:val="24"/>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1410"/>
        <w:gridCol w:w="1455"/>
        <w:gridCol w:w="735"/>
        <w:gridCol w:w="780"/>
        <w:gridCol w:w="540"/>
        <w:gridCol w:w="960"/>
        <w:gridCol w:w="1110"/>
        <w:gridCol w:w="255"/>
        <w:gridCol w:w="102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工程名称：高山镇行政审批服务中心建设项目-给排水</w:t>
            </w:r>
          </w:p>
        </w:tc>
        <w:tc>
          <w:tcPr>
            <w:tcW w:w="3645"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37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整个项目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1.安装部位:室内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2.介质:给水</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3.材质、规格:涂塑复合管DN50</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4.连接形式:丝接</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1.安装部位:室内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2.介质:给水</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3.材质、规格:PPR50</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4.连接形式:热熔</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1.安装部位:室内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2.介质:给水</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3.材质、规格:PPR32</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4.连接形式:热熔</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1.安装部位:室内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2.介质:给水</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3.材质、规格:PPR20</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4.连接形式:热熔</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031001006010</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1.安装部位:室内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2.介质:给水</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3.材质、规格:PPR15</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4.连接形式:热熔</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1.安装部位:室内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2.介质:排水</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3.材质、规格:UPVC110</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4.连接形式:粘接</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031001006006</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1.安装部位:室内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2.介质:排水</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3.材质、规格:UPVC75</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4.连接形式:粘接</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031001006007</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1.安装部位:室内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2.介质:排水</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3.材质、规格:UPVC50</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4.连接形式:粘接</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031001006008</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1.安装部位:室内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2.介质:排水</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3.材质、规格:UPVC160</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4.连接形式:粘接</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工程名称：高山镇行政审批服务中心建设项目-给排水</w:t>
            </w:r>
          </w:p>
        </w:tc>
        <w:tc>
          <w:tcPr>
            <w:tcW w:w="3645"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37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031001006009</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1.安装部位:室外</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2.介质:排水</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3.材质、规格:HDPE双壁波纹管DN300</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4.连接形式:粘接</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040504001001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砌筑井</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砖砌检查井</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1.直径1000砖砌圆形污水检查井，参见20S515-P25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030901010001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室内消火栓</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1.安装方式:壁装</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2.型号、规格:消防软管卷盘，详见15S202-P49</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030901013001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1.名称:灭火器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031004006001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大便器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1.名称:蹲式大便器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031004006002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大便器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1.名称:坐便器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洗脸盆</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1.名称:洗脸盆</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031004014001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给、排水附(配)件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1.名称:地漏DN50</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1.类型:截止阀</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2.材质:DN50</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1.类型:截止阀</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2.材质:DN20</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031003001003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螺纹阀门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1.类型:自动排气阀</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2.材质:DN20</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3.含排气阀下的截止阀</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031003013001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1.安装部位(室内外）:室外</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2.型号、规格:DN50</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040504001002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砌筑井</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1.水表井</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2.具体详见图纸</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1.挖沟槽土方</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1.沟槽土方回填</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031301017001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脚手架搭拆</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rPr>
          <w:rFonts w:hint="eastAsia" w:eastAsiaTheme="minorEastAsia"/>
          <w:lang w:eastAsia="zh-CN"/>
        </w:rPr>
      </w:pPr>
    </w:p>
    <w:tbl>
      <w:tblPr>
        <w:tblStyle w:val="24"/>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1"/>
        <w:gridCol w:w="1296"/>
        <w:gridCol w:w="1767"/>
        <w:gridCol w:w="1176"/>
        <w:gridCol w:w="557"/>
        <w:gridCol w:w="539"/>
        <w:gridCol w:w="964"/>
        <w:gridCol w:w="699"/>
        <w:gridCol w:w="60"/>
        <w:gridCol w:w="875"/>
        <w:gridCol w:w="1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80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工程名称：高山镇行政审批服务中心建设项目-给排水</w:t>
            </w:r>
          </w:p>
        </w:tc>
        <w:tc>
          <w:tcPr>
            <w:tcW w:w="2850"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76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8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77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 算 基 础</w:t>
            </w:r>
          </w:p>
        </w:tc>
        <w:tc>
          <w:tcPr>
            <w:tcW w:w="54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费率</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w:t>
            </w:r>
          </w:p>
        </w:tc>
        <w:tc>
          <w:tcPr>
            <w:tcW w:w="9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7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调整费</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率(%)</w:t>
            </w:r>
          </w:p>
        </w:tc>
        <w:tc>
          <w:tcPr>
            <w:tcW w:w="94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调整后</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金额(元)</w:t>
            </w:r>
          </w:p>
        </w:tc>
        <w:tc>
          <w:tcPr>
            <w:tcW w:w="187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031302001001</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分部分项安全文明施工费+单价措施安全文明施工费</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其他措施费（费率类）</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031302002001</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夜间施工增加费</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分部分项其他措施费+单价措施其他措施费</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031302004001</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二次搬运费</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分部分项其他措施费+单价措施其他措施费</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031302005001</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冬雨季施工增加费</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分部分项其他措施费+单价措施其他措施费</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其他（费率类）</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910"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9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800" w:type="dxa"/>
            <w:gridSpan w:val="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5610" w:type="dxa"/>
            <w:gridSpan w:val="7"/>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注：1.“计算基础”中安全文明施工费可为“定额基价”、“定额人工费”或“定额人工费+定额机械费”，其他项目可为“定额人工费”或“定额人工费+定额机械费”。</w:t>
            </w:r>
          </w:p>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2.按施工方案计算的措施费，若无“计算基础”和“费率”的数值，也可只填“金额”数值，但应在备注栏说明施工方案出处或计算方法。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800" w:type="dxa"/>
            <w:gridSpan w:val="4"/>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850" w:type="dxa"/>
            <w:gridSpan w:val="5"/>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6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rPr>
          <w:rFonts w:hint="eastAsia" w:eastAsiaTheme="minorEastAsia"/>
          <w:lang w:eastAsia="zh-CN"/>
        </w:rPr>
      </w:pPr>
    </w:p>
    <w:p>
      <w:pPr>
        <w:rPr>
          <w:rFonts w:hint="eastAsia" w:eastAsiaTheme="minorEastAsia"/>
          <w:lang w:eastAsia="zh-CN"/>
        </w:rPr>
      </w:pPr>
    </w:p>
    <w:tbl>
      <w:tblPr>
        <w:tblStyle w:val="24"/>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5"/>
        <w:gridCol w:w="4275"/>
        <w:gridCol w:w="255"/>
        <w:gridCol w:w="1455"/>
        <w:gridCol w:w="1425"/>
        <w:gridCol w:w="285"/>
        <w:gridCol w:w="1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41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538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工程名称：高山镇行政审批服务中心建设项目-给排水</w:t>
            </w:r>
          </w:p>
        </w:tc>
        <w:tc>
          <w:tcPr>
            <w:tcW w:w="288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14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42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 名 称</w:t>
            </w:r>
          </w:p>
        </w:tc>
        <w:tc>
          <w:tcPr>
            <w:tcW w:w="171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171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结算金额(元)</w:t>
            </w:r>
          </w:p>
        </w:tc>
        <w:tc>
          <w:tcPr>
            <w:tcW w:w="186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材料（工程设备）暂估价</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130"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71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410" w:type="dxa"/>
            <w:gridSpan w:val="7"/>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385"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2880" w:type="dxa"/>
            <w:gridSpan w:val="2"/>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2145"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w:t>
            </w:r>
          </w:p>
        </w:tc>
      </w:tr>
    </w:tbl>
    <w:tbl>
      <w:tblPr>
        <w:tblStyle w:val="24"/>
        <w:tblpPr w:leftFromText="180" w:rightFromText="180" w:vertAnchor="text" w:horzAnchor="page" w:tblpXSpec="center" w:tblpY="289"/>
        <w:tblOverlap w:val="never"/>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3855"/>
        <w:gridCol w:w="780"/>
        <w:gridCol w:w="1125"/>
        <w:gridCol w:w="1440"/>
        <w:gridCol w:w="90"/>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185"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77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工程名称：高山镇行政审批服务中心建设项目-给排水</w:t>
            </w:r>
          </w:p>
        </w:tc>
        <w:tc>
          <w:tcPr>
            <w:tcW w:w="343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1980"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91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463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 名 称</w:t>
            </w:r>
          </w:p>
        </w:tc>
        <w:tc>
          <w:tcPr>
            <w:tcW w:w="11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144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暂定金额(元)</w:t>
            </w:r>
          </w:p>
        </w:tc>
        <w:tc>
          <w:tcPr>
            <w:tcW w:w="2070"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75"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44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0185"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注：此表由招标人填写，如不能详列，也可只列暂定金额总额，投标人应将上述暂列金额计入投标总价中。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770"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3435" w:type="dxa"/>
            <w:gridSpan w:val="4"/>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980" w:type="dxa"/>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表—12—1</w:t>
            </w:r>
          </w:p>
        </w:tc>
      </w:tr>
    </w:tbl>
    <w:p>
      <w:pPr>
        <w:rPr>
          <w:rFonts w:hint="eastAsia" w:eastAsiaTheme="minorEastAsia"/>
          <w:lang w:eastAsia="zh-CN"/>
        </w:rPr>
      </w:pPr>
    </w:p>
    <w:tbl>
      <w:tblPr>
        <w:tblStyle w:val="24"/>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0"/>
        <w:gridCol w:w="1815"/>
        <w:gridCol w:w="555"/>
        <w:gridCol w:w="855"/>
        <w:gridCol w:w="810"/>
        <w:gridCol w:w="855"/>
        <w:gridCol w:w="855"/>
        <w:gridCol w:w="795"/>
        <w:gridCol w:w="795"/>
        <w:gridCol w:w="795"/>
        <w:gridCol w:w="7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410" w:type="dxa"/>
            <w:gridSpan w:val="1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材料（工程设备）暂估单价及调整表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455"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工程名称：高山镇行政审批服务中心建设项目-给排水</w:t>
            </w:r>
          </w:p>
        </w:tc>
        <w:tc>
          <w:tcPr>
            <w:tcW w:w="330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655"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81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材料(工程设备)</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名称、规格、型号</w:t>
            </w:r>
          </w:p>
        </w:tc>
        <w:tc>
          <w:tcPr>
            <w:tcW w:w="5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计量</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66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71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 估(元)</w:t>
            </w:r>
          </w:p>
        </w:tc>
        <w:tc>
          <w:tcPr>
            <w:tcW w:w="159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确 认(元)</w:t>
            </w:r>
          </w:p>
        </w:tc>
        <w:tc>
          <w:tcPr>
            <w:tcW w:w="157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差额±(元)</w:t>
            </w:r>
          </w:p>
        </w:tc>
        <w:tc>
          <w:tcPr>
            <w:tcW w:w="1080" w:type="dxa"/>
            <w:vMerge w:val="restar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8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 估</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确 认</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80" w:type="dxa"/>
            <w:vMerge w:val="continue"/>
            <w:tcBorders>
              <w:top w:val="single" w:color="000000" w:sz="8"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0"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85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410" w:type="dxa"/>
            <w:gridSpan w:val="12"/>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注：此表由招标人填写“暂估单价”，并在备注栏说明暂估价的材料、工程设备拟用在那些清单项目上，投标人应将上述材料、工程设备暂估单价计入工程量清单综合单价报价中。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55"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300"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2655"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表—12—2</w:t>
            </w:r>
          </w:p>
        </w:tc>
      </w:tr>
    </w:tbl>
    <w:p>
      <w:pPr>
        <w:rPr>
          <w:rFonts w:hint="eastAsia" w:eastAsiaTheme="minorEastAsia"/>
          <w:lang w:eastAsia="zh-CN"/>
        </w:rPr>
      </w:pPr>
    </w:p>
    <w:tbl>
      <w:tblPr>
        <w:tblStyle w:val="24"/>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2340"/>
        <w:gridCol w:w="2010"/>
        <w:gridCol w:w="90"/>
        <w:gridCol w:w="1425"/>
        <w:gridCol w:w="1335"/>
        <w:gridCol w:w="405"/>
        <w:gridCol w:w="870"/>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410"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专业工程暂估价及结算价表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513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工程名称：高山镇行政审批服务中心建设项目-给排水</w:t>
            </w:r>
          </w:p>
        </w:tc>
        <w:tc>
          <w:tcPr>
            <w:tcW w:w="316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11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34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 程 名 称</w:t>
            </w:r>
          </w:p>
        </w:tc>
        <w:tc>
          <w:tcPr>
            <w:tcW w:w="201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 程 内 容</w:t>
            </w:r>
          </w:p>
        </w:tc>
        <w:tc>
          <w:tcPr>
            <w:tcW w:w="151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暂估金额</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c>
          <w:tcPr>
            <w:tcW w:w="133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结算金额</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c>
          <w:tcPr>
            <w:tcW w:w="127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差额±(元)</w:t>
            </w:r>
          </w:p>
        </w:tc>
        <w:tc>
          <w:tcPr>
            <w:tcW w:w="124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040"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51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410" w:type="dxa"/>
            <w:gridSpan w:val="9"/>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注：此表“暂估金额”由招标人填写，投标人应将“暂估金额”计入投标总价中。结算时按合同约定结算金额填写。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130"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165"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2115"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表—12—3</w:t>
            </w:r>
          </w:p>
        </w:tc>
      </w:tr>
    </w:tbl>
    <w:p>
      <w:pPr>
        <w:rPr>
          <w:rFonts w:hint="eastAsia" w:eastAsiaTheme="minorEastAsia"/>
          <w:lang w:eastAsia="zh-CN"/>
        </w:rPr>
      </w:pPr>
    </w:p>
    <w:tbl>
      <w:tblPr>
        <w:tblStyle w:val="24"/>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2385"/>
        <w:gridCol w:w="630"/>
        <w:gridCol w:w="840"/>
        <w:gridCol w:w="465"/>
        <w:gridCol w:w="1305"/>
        <w:gridCol w:w="1365"/>
        <w:gridCol w:w="105"/>
        <w:gridCol w:w="1245"/>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计 日 工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68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工程名称：高山镇行政审批服务中心建设项目-给排水</w:t>
            </w:r>
          </w:p>
        </w:tc>
        <w:tc>
          <w:tcPr>
            <w:tcW w:w="313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595"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编号</w:t>
            </w:r>
          </w:p>
        </w:tc>
        <w:tc>
          <w:tcPr>
            <w:tcW w:w="23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 名 称</w:t>
            </w:r>
          </w:p>
        </w:tc>
        <w:tc>
          <w:tcPr>
            <w:tcW w:w="6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30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暂定数量</w:t>
            </w:r>
          </w:p>
        </w:tc>
        <w:tc>
          <w:tcPr>
            <w:tcW w:w="130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实际数量</w:t>
            </w:r>
          </w:p>
        </w:tc>
        <w:tc>
          <w:tcPr>
            <w:tcW w:w="147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综合单价</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c>
          <w:tcPr>
            <w:tcW w:w="249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23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6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0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0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7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 定</w:t>
            </w: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 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20"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人工小计</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20"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材料小计</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施工机械</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20"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施工机械小计</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20"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四、企业管理费和利润</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20"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  计</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410" w:type="dxa"/>
            <w:gridSpan w:val="10"/>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此表项目名称、暂定数量由招标人填写，编制招标控制价时，单价由招标人按有关计价规定确定；投标时，单价由投标人自主报价，按暂定数量计算合价计入投标总价中。结算时，按发承包双方确认的实际数量计算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680"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135" w:type="dxa"/>
            <w:gridSpan w:val="3"/>
            <w:tcBorders>
              <w:top w:val="nil"/>
              <w:left w:val="nil"/>
              <w:bottom w:val="nil"/>
              <w:right w:val="nil"/>
            </w:tcBorders>
            <w:shd w:val="clear" w:color="FFFFFF" w:fill="FFFFFF"/>
            <w:vAlign w:val="top"/>
          </w:tcPr>
          <w:p>
            <w:pPr>
              <w:jc w:val="center"/>
              <w:rPr>
                <w:rFonts w:hint="eastAsia" w:ascii="宋体" w:hAnsi="宋体" w:eastAsia="宋体" w:cs="宋体"/>
                <w:i w:val="0"/>
                <w:iCs w:val="0"/>
                <w:color w:val="000000"/>
                <w:sz w:val="18"/>
                <w:szCs w:val="18"/>
                <w:u w:val="none"/>
              </w:rPr>
            </w:pPr>
          </w:p>
        </w:tc>
        <w:tc>
          <w:tcPr>
            <w:tcW w:w="2595"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表—12—4</w:t>
            </w:r>
          </w:p>
        </w:tc>
      </w:tr>
    </w:tbl>
    <w:p>
      <w:pPr>
        <w:rPr>
          <w:rFonts w:hint="eastAsia" w:eastAsiaTheme="minorEastAsia"/>
          <w:lang w:eastAsia="zh-CN"/>
        </w:rPr>
      </w:pPr>
    </w:p>
    <w:tbl>
      <w:tblPr>
        <w:tblStyle w:val="24"/>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2655"/>
        <w:gridCol w:w="1125"/>
        <w:gridCol w:w="540"/>
        <w:gridCol w:w="1665"/>
        <w:gridCol w:w="1005"/>
        <w:gridCol w:w="270"/>
        <w:gridCol w:w="945"/>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410"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总承包服务费计价表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60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工程名称：高山镇行政审批服务中心建设项目-给排水</w:t>
            </w:r>
          </w:p>
        </w:tc>
        <w:tc>
          <w:tcPr>
            <w:tcW w:w="321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595"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6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 名 称</w:t>
            </w:r>
          </w:p>
        </w:tc>
        <w:tc>
          <w:tcPr>
            <w:tcW w:w="166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项目价值（元）</w:t>
            </w:r>
          </w:p>
        </w:tc>
        <w:tc>
          <w:tcPr>
            <w:tcW w:w="166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服务内容</w:t>
            </w:r>
          </w:p>
        </w:tc>
        <w:tc>
          <w:tcPr>
            <w:tcW w:w="127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计算基础</w:t>
            </w:r>
          </w:p>
        </w:tc>
        <w:tc>
          <w:tcPr>
            <w:tcW w:w="94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费率(%)</w:t>
            </w:r>
          </w:p>
        </w:tc>
        <w:tc>
          <w:tcPr>
            <w:tcW w:w="138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rPr>
                <w:rFonts w:hint="eastAsia" w:ascii="宋体" w:hAnsi="宋体" w:eastAsia="宋体" w:cs="宋体"/>
                <w:b/>
                <w:bCs/>
                <w:i w:val="0"/>
                <w:iCs w:val="0"/>
                <w:color w:val="000000"/>
                <w:sz w:val="18"/>
                <w:szCs w:val="18"/>
                <w:u w:val="none"/>
              </w:rPr>
            </w:pPr>
          </w:p>
        </w:tc>
        <w:tc>
          <w:tcPr>
            <w:tcW w:w="265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66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8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410" w:type="dxa"/>
            <w:gridSpan w:val="9"/>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注：此表项目名称、服务内容由招标人填写，编制招标控制价时，费率及金额由招标人按有关计价规定确定；投标时，费率及金额由投标人自主报价，计入投标总价中。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605"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3210"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single"/>
              </w:rPr>
            </w:pPr>
          </w:p>
        </w:tc>
        <w:tc>
          <w:tcPr>
            <w:tcW w:w="2595" w:type="dxa"/>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表—12—5</w:t>
            </w:r>
          </w:p>
        </w:tc>
      </w:tr>
    </w:tbl>
    <w:p>
      <w:pPr>
        <w:rPr>
          <w:rFonts w:hint="eastAsia" w:eastAsiaTheme="minorEastAsia"/>
          <w:lang w:eastAsia="zh-CN"/>
        </w:rPr>
      </w:pPr>
    </w:p>
    <w:tbl>
      <w:tblPr>
        <w:tblStyle w:val="24"/>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5"/>
        <w:gridCol w:w="2430"/>
        <w:gridCol w:w="1140"/>
        <w:gridCol w:w="1560"/>
        <w:gridCol w:w="1905"/>
        <w:gridCol w:w="105"/>
        <w:gridCol w:w="870"/>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41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445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工程名称：高山镇行政审批服务中心建设项目-给排水</w:t>
            </w:r>
          </w:p>
        </w:tc>
        <w:tc>
          <w:tcPr>
            <w:tcW w:w="357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38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8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43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 名 称</w:t>
            </w:r>
          </w:p>
        </w:tc>
        <w:tc>
          <w:tcPr>
            <w:tcW w:w="270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 算 基 础</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计算基数</w:t>
            </w:r>
          </w:p>
        </w:tc>
        <w:tc>
          <w:tcPr>
            <w:tcW w:w="97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计算费率</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w:t>
            </w:r>
          </w:p>
        </w:tc>
        <w:tc>
          <w:tcPr>
            <w:tcW w:w="151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定额规费+工程排污费+其他</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定额规费</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分部分项规费+单价措施规费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工程排污费</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不含税工程造价合计</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20"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9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rPr>
                <w:rFonts w:hint="eastAsia" w:ascii="宋体" w:hAnsi="宋体" w:eastAsia="宋体" w:cs="宋体"/>
                <w:b/>
                <w:bCs/>
                <w:i w:val="0"/>
                <w:iCs w:val="0"/>
                <w:color w:val="000000"/>
                <w:sz w:val="18"/>
                <w:szCs w:val="18"/>
                <w:u w:val="none"/>
              </w:rPr>
            </w:pPr>
          </w:p>
        </w:tc>
        <w:tc>
          <w:tcPr>
            <w:tcW w:w="151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455"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5955" w:type="dxa"/>
            <w:gridSpan w:val="5"/>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455"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70" w:type="dxa"/>
            <w:gridSpan w:val="3"/>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bl>
    <w:p>
      <w:pPr>
        <w:rPr>
          <w:rFonts w:hint="eastAsia" w:eastAsiaTheme="minorEastAsia"/>
          <w:lang w:eastAsia="zh-CN"/>
        </w:rPr>
      </w:pPr>
    </w:p>
    <w:tbl>
      <w:tblPr>
        <w:tblStyle w:val="24"/>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405"/>
        <w:gridCol w:w="825"/>
        <w:gridCol w:w="2355"/>
        <w:gridCol w:w="1800"/>
        <w:gridCol w:w="615"/>
        <w:gridCol w:w="1170"/>
        <w:gridCol w:w="270"/>
        <w:gridCol w:w="99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0185"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99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7035"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高山镇行政审批服务中心建设项目-给排水</w:t>
            </w:r>
          </w:p>
        </w:tc>
        <w:tc>
          <w:tcPr>
            <w:tcW w:w="216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3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8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规格、型号</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等特殊要求</w:t>
            </w:r>
          </w:p>
        </w:tc>
        <w:tc>
          <w:tcPr>
            <w:tcW w:w="6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7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26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17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04130103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标准砖</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240*115*53</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千块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33010224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塑钢爬梯</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36010139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铸铁井盖、井座</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φ700重型</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80210559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80010312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预拌防水水泥砂浆</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80050241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预拌混合砂浆</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M7.5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80050246</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预拌混合砂浆</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M10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17250299@1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UPVC雨水管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Φ110*2.2</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17250299@5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塑料排水管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公称外径315mm以内</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17280101@1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铝塑复合管</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DN50,3.25mm</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18110090@1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给水室内钢塑复合管螺纹管件</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公称直径50mm以内</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21090101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洗脸盆</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21150116-1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连体坐便器</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21150131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瓷蹲式大便器</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23010101@1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23030121@1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室内消火栓</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(暗装)自救卷盘 公称直径65mm以内 单栓</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24010101@1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翼轮湿式水表</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LXS-50 DN50mm</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30170106</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埋入式感应控制器</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bl>
    <w:p>
      <w:pPr>
        <w:rPr>
          <w:rFonts w:hint="eastAsia" w:eastAsiaTheme="minorEastAsia"/>
          <w:lang w:eastAsia="zh-CN"/>
        </w:rPr>
      </w:pPr>
    </w:p>
    <w:tbl>
      <w:tblPr>
        <w:tblStyle w:val="24"/>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4"/>
        <w:gridCol w:w="1404"/>
        <w:gridCol w:w="1418"/>
        <w:gridCol w:w="735"/>
        <w:gridCol w:w="773"/>
        <w:gridCol w:w="756"/>
        <w:gridCol w:w="949"/>
        <w:gridCol w:w="1072"/>
        <w:gridCol w:w="248"/>
        <w:gridCol w:w="981"/>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工程名称：高山镇行政审批服务中心建设项目-土建</w:t>
            </w:r>
          </w:p>
        </w:tc>
        <w:tc>
          <w:tcPr>
            <w:tcW w:w="3645"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37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土石方工程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平整场地</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1.土壤类别:一类土</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305.48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010101004001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挖基坑土方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1.土壤类别:一二类土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2.挖土深度:1.6m</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1.基坑土方回填</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1.余土外运，运距暂按5km</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砌筑工程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010402001001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砌块墙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1.砌块品种、规格、强度等级:B06A3.5</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2.墙体类型:200厚加气块</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3.砂浆强度等级:M5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桩基</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010302002001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沉管灌注桩</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1.空桩长度、桩长:桩长22米</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2.桩径:直径600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3.沉管方法:32*3.0灌注管2根</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4.混凝土种类、强度等级:C30，P8</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49.74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混凝土及钢筋混凝土工程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1.混凝土种类:商品砼</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2.混凝土强度等级:C15</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3.模板支拆</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010501005001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桩承台基础</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1.混凝土种类:商品砼</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2.混凝土强度等级:C35</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3.模板支拆</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工程名称：高山镇行政审批服务中心建设项目-土建</w:t>
            </w:r>
          </w:p>
        </w:tc>
        <w:tc>
          <w:tcPr>
            <w:tcW w:w="3645"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37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1.混凝土种类:商品砼</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2.混凝土强度等级:C35</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3.模板支拆</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010502002001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构造柱</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1.混凝土种类:商品砼</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2.混凝土强度等级:C25</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3.模板支拆</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010503002001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矩形梁</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1.混凝土种类:商品砼</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2.混凝土强度等级:C35</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3.模板支拆</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010503004001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1.混凝土种类:商品砼</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2.混凝土强度等级:C30</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3.模板支拆</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010503005001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过梁</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1.混凝土种类:商品砼</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2.混凝土强度等级:C25</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3.模板支拆</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0.53</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010505001001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有梁板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1.混凝土种类:商品砼</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2.混凝土强度等级:C35</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3.模板支拆</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88.05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010506001001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直形楼梯</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1.混凝土种类:商品砼</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2.混凝土强度等级:C35</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3.模板支拆</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散水</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散水（混凝土散水）宽600参见12YJ9-1 3/95</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1.60厚C20混凝土，上撒1:1水泥砂子赶光</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2.150厚3:7灰土宽出面层</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3.素土夯实，向外坡4%</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工程名称：高山镇行政审批服务中心建设项目-土建</w:t>
            </w:r>
          </w:p>
        </w:tc>
        <w:tc>
          <w:tcPr>
            <w:tcW w:w="3645"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37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坡道</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坡道参见12YJ12 2/24、7/21、3B/25</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1.30厚火烧面花岗岩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2.25厚1:3干硬性水泥砂浆结合层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3.素水泥浆一道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4.100厚C15混凝土垫层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5.300厚3:7灰土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6.素土分层夯实</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1.钢筋种类、规格:三级钢10以内</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1.钢筋种类、规格:三级钢18以内</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5.552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1.钢筋种类、规格:三级钢25以内</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010515001010</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箍筋</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1.钢筋种类、规格:一级钢10以内</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0.189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010515001011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箍筋</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1.钢筋种类、规格:三级钢10以内</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010515001012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箍筋</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1.钢筋种类、规格:三级钢10以上</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2.849</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010515004001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钢筋笼</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灌注桩钢筋笼</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1.钢筋种类、规格:三级钢10以上</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0.825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010515001013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砌体加筋</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1.钢筋种类、规格:一级钢10以内</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1.钢筋接头，电渣压力焊≤18</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010515001008</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1.钢筋接头，直螺纹连接≤20</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010515001009</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1.钢筋接头，直螺纹连接≤25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A.8</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门窗工程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010801001001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木质门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1.门代号及洞口尺寸:M1021</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2.平开实木门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工程名称：高山镇行政审批服务中心建设项目-土建</w:t>
            </w:r>
          </w:p>
        </w:tc>
        <w:tc>
          <w:tcPr>
            <w:tcW w:w="3645"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37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010801001002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木质门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1.门代号及洞口尺寸:M1021</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2.平开实木门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010801001003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木质门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1.门代号及洞口尺寸:M1527</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2.平开实木门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010801004002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木质防火门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1.门代号及洞口尺寸:FM乙1221</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2.乙级防火门</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010802001001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金属(塑钢）门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1.门代号及洞口尺寸:断桥铝门框中空玻璃6mm+12A+6mm</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010807001001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金属（塑钢、断桥）窗</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1.玻璃品种、厚度:断桥铝门框中空玻璃6mm+12A+6mm</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128.37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A.9</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屋面及防水工程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010901001001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瓦屋面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屋1，参见12YJ1屋301C-2F2-60B1</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1.块瓦</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2.挂瓦条30*30，中距按瓦规格</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3.顺水条40*20，中距500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4.35厚C20细石混凝土持钉层，内配Φ4@100*100钢筋网</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5.满铺0.4厚聚乙烯膜一层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6.3厚SBS改性沥青防水卷材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7.20厚1：2.5水泥砂浆找平层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8.100厚聚苯乙烯挤塑板</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9.钢筋混凝土屋面板，板内预埋锚筋Φ10@900*900，伸入持钉层25</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252.45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楼地面装饰工程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工程名称：高山镇行政审批服务中心建设项目-土建</w:t>
            </w:r>
          </w:p>
        </w:tc>
        <w:tc>
          <w:tcPr>
            <w:tcW w:w="3645"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37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5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12YJ1地201（防滑地砖）</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1.8-10厚地砖铺实拍平，稀水泥浆擦缝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2.30厚1:3干硬性水泥砂浆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3.最薄处20厚1:3水泥砂浆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4.素水泥浆一道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5.60厚C15混凝土垫层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6.150厚3:7灰土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7.素土夯实</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205.7</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011102003002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12YJ1地201F（防滑地砖）</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1.8-10厚地砖铺实拍平，稀水泥浆擦缝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2.30厚1:3干硬性水泥砂浆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3.1.5厚合成高分子防水涂料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4.最薄处20厚1:3水泥砂浆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5.素水泥浆一道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6.60厚C15混凝土垫层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7.150厚3:7灰土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8.素土夯实</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011102003003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12YJ1楼201（防滑地砖）</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1.8-10厚地砖铺实拍平，稀水泥浆擦缝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2.30厚1:3干硬性水泥砂浆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3.最薄处20厚1:3水泥砂浆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4.素水泥浆一道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5.钢筋混凝土楼板</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191.81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工程名称：高山镇行政审批服务中心建设项目-土建</w:t>
            </w:r>
          </w:p>
        </w:tc>
        <w:tc>
          <w:tcPr>
            <w:tcW w:w="3645"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37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6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011102003004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12YJ1楼201F（防滑地砖）</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1.8-10厚地砖铺实拍平，稀水泥浆擦缝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2.30厚1:3干硬性水泥砂浆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3.1.5厚合成高分子防水涂料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4.最薄处20厚1:3水泥砂浆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5.素水泥浆一道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6.钢筋混凝土楼板</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011105003001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块料踢脚线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踢3C-100（面砖）</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1.2厚配套专用界面砂浆批刮</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2.7厚1：3水泥砂浆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3.6厚1:2水泥砂浆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4.素水泥浆一道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5.3-4厚1:1水泥砂浆加水重20%建筑胶</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6.5-7厚面砖，水泥浆擦缝</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010507004001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花岗岩台阶参见12YJ9-1 1/103</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1.40厚火烧面花岗岩踏步踢脚板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2.30厚1:4干硬性水泥砂浆结合层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3.素水泥浆一道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4.60厚C20混凝土台阶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5.300厚3:7灰土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6.素土分层夯实</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石材楼地面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台阶平台 参见12YJ9-11/103</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1.40厚花岗岩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2.30厚1:4干硬性水泥砂浆结合层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3.素水泥浆结合层一道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4.60厚C20混凝土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5.300厚3:7灰土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6.素土夯实</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墙、柱面工程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工程名称：高山镇行政审批服务中心建设项目-土建</w:t>
            </w:r>
          </w:p>
        </w:tc>
        <w:tc>
          <w:tcPr>
            <w:tcW w:w="3645"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37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7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墙面喷刷涂料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12YJ1内墙1（无机涂料内墙面）</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1.无机涂料内墙面</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2.成品腻子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3.9厚1:3水泥砂浆</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4.6厚1:2水泥砂浆找平</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368.44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011204003001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块料墙面</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12YJ1内墙8CF（面砖）</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1.2厚配套专用界面砂浆批刮</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2.7厚1:1:6水泥石灰砂浆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3.6厚1:0.5:2.5水泥石灰砂浆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4.1.5厚合成高分子防水涂料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5.素水泥浆一道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6.5-7厚面砖，白水泥擦缝</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59.65</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011302001001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吊顶天棚</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棚15（铝合金方形板)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1.配套金属龙骨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2.铝合金方形板</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油漆、涂料、裱糊工程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011407002001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天棚喷刷涂料</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12YJ1顶6（无机涂料）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1.钢筋混凝土底板面清理干净</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2.5厚1:3水泥砂浆打底</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3.3厚1:2水泥砂浆抹平</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4.表面刷（喷）涂料</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544.4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工程名称：高山镇行政审批服务中心建设项目-土建</w:t>
            </w:r>
          </w:p>
        </w:tc>
        <w:tc>
          <w:tcPr>
            <w:tcW w:w="3645"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37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8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011406001001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抹灰面油漆</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1.基层墙体喷湿+界面剂</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2.2~3厚外加剂专用砂浆打底,表面刮糙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3.100厚岩棉板(燃烧性能等级A级,导热系数0.048W/(m.K),干密度100Kg/m3)</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4.8厚WP5.0预拌混合砂浆抹平,表面扫毛室外一侧墙面刷高分子聚合物水泥基防水涂料一道,(厚度不小于1.0mm,用量不应小于1.5kg/m2)</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5.20厚WP15预拌防水砂浆抹面+耐碱玻纤网布</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6.1.5厚合成高分子防水涂料一道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7.涂饰面层涂料二遍,面层具体颜色会同建设方确定</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304.66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其他装饰工程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011503001002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金属扶手、栏杆、栏板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1.扶手材料种类、规格:楼梯扶手，参见12YJ8 15页图2</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011503001003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金属扶手、栏杆、栏板</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1.扶手材料种类、规格:护窗栏杆</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011506003001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玻璃雨篷</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1.名称：玻璃雨蓬，6+0.76+6mm夹胶玻璃</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2.型钢托</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01B001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铝合金格栅</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1.成品铝合金格栅造型，50*60间距100</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变形缝</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010904004001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楼（地）面变形缝</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楼地面变形缝参见12YJ14  1/9、4/9</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39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工程名称：高山镇行政审批服务中心建设项目-土建</w:t>
            </w:r>
          </w:p>
        </w:tc>
        <w:tc>
          <w:tcPr>
            <w:tcW w:w="3645"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37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9 页 共 9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5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12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010903004001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墙面变形缝</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内墙顶棚变形缝参见12YJ14  4/17</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010903004002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墙面变形缝</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外墙变形缝参见12YJ14 3/21</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010902008001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屋面变形缝</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屋面变形缝参见12YJ14 3/31</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原有建筑开门拆除墙体</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011601001001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砖砌体拆除</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原有墙体开门拆除</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1.拆除砖砌体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2.拆除垃圾人工装车清运</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011701001001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综合脚手架</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1.综合脚手架</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011703001001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垂直运输</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1.垂直运输</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475.2</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011705001001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1.大型机械进出场费</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台·次</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本页小计</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78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9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645"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2370"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rPr>
          <w:rFonts w:hint="eastAsia" w:eastAsiaTheme="minorEastAsia"/>
          <w:lang w:eastAsia="zh-CN"/>
        </w:rPr>
      </w:pPr>
    </w:p>
    <w:tbl>
      <w:tblPr>
        <w:tblStyle w:val="24"/>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1"/>
        <w:gridCol w:w="1296"/>
        <w:gridCol w:w="1767"/>
        <w:gridCol w:w="1176"/>
        <w:gridCol w:w="557"/>
        <w:gridCol w:w="539"/>
        <w:gridCol w:w="964"/>
        <w:gridCol w:w="699"/>
        <w:gridCol w:w="60"/>
        <w:gridCol w:w="875"/>
        <w:gridCol w:w="1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480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工程名称：高山镇行政审批服务中心建设项目-土建</w:t>
            </w:r>
          </w:p>
        </w:tc>
        <w:tc>
          <w:tcPr>
            <w:tcW w:w="2850"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76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4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8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77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 算 基 础</w:t>
            </w:r>
          </w:p>
        </w:tc>
        <w:tc>
          <w:tcPr>
            <w:tcW w:w="54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费率</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w:t>
            </w:r>
          </w:p>
        </w:tc>
        <w:tc>
          <w:tcPr>
            <w:tcW w:w="9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7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调整费</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率(%)</w:t>
            </w:r>
          </w:p>
        </w:tc>
        <w:tc>
          <w:tcPr>
            <w:tcW w:w="94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调整后</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金额(元)</w:t>
            </w:r>
          </w:p>
        </w:tc>
        <w:tc>
          <w:tcPr>
            <w:tcW w:w="187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011707001001</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分部分项安全文明施工费+单价措施安全文明施工费</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其他措施费（费率类）</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011707002001</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夜间施工增加费</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分部分项其他措施费+单价措施其他措施费</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011707004001</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二次搬运费</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分部分项其他措施费+单价措施其他措施费</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011707005001</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冬雨季施工增加费</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分部分项其他措施费+单价措施其他措施费</w:t>
            </w: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其他（费率类）</w:t>
            </w: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910"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9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7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800" w:type="dxa"/>
            <w:gridSpan w:val="4"/>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5610" w:type="dxa"/>
            <w:gridSpan w:val="7"/>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注：1.“计算基础”中安全文明施工费可为“定额基价”、“定额人工费”或“定额人工费+定额机械费”，其他项目可为“定额人工费”或“定额人工费+定额机械费”。</w:t>
            </w:r>
          </w:p>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2.按施工方案计算的措施费，若无“计算基础”和“费率”的数值，也可只填“金额”数值，但应在备注栏说明施工方案出处或计算方法。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800" w:type="dxa"/>
            <w:gridSpan w:val="4"/>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850" w:type="dxa"/>
            <w:gridSpan w:val="5"/>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6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rPr>
          <w:rFonts w:hint="eastAsia" w:eastAsiaTheme="minorEastAsia"/>
          <w:lang w:eastAsia="zh-CN"/>
        </w:rPr>
      </w:pPr>
    </w:p>
    <w:p>
      <w:pPr>
        <w:rPr>
          <w:rFonts w:hint="eastAsia" w:eastAsiaTheme="minorEastAsia"/>
          <w:lang w:eastAsia="zh-CN"/>
        </w:rPr>
      </w:pPr>
    </w:p>
    <w:tbl>
      <w:tblPr>
        <w:tblStyle w:val="24"/>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5"/>
        <w:gridCol w:w="4275"/>
        <w:gridCol w:w="255"/>
        <w:gridCol w:w="1455"/>
        <w:gridCol w:w="1425"/>
        <w:gridCol w:w="285"/>
        <w:gridCol w:w="1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410"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538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工程名称：高山镇行政审批服务中心建设项目-土建</w:t>
            </w:r>
          </w:p>
        </w:tc>
        <w:tc>
          <w:tcPr>
            <w:tcW w:w="288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14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5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42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 名 称</w:t>
            </w:r>
          </w:p>
        </w:tc>
        <w:tc>
          <w:tcPr>
            <w:tcW w:w="171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c>
          <w:tcPr>
            <w:tcW w:w="171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结算金额(元)</w:t>
            </w:r>
          </w:p>
        </w:tc>
        <w:tc>
          <w:tcPr>
            <w:tcW w:w="186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材料（工程设备）暂估价</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130"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71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71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86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410" w:type="dxa"/>
            <w:gridSpan w:val="7"/>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385"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2880" w:type="dxa"/>
            <w:gridSpan w:val="2"/>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2145"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w:t>
            </w:r>
          </w:p>
        </w:tc>
      </w:tr>
    </w:tbl>
    <w:p>
      <w:pPr>
        <w:rPr>
          <w:rFonts w:hint="eastAsia" w:eastAsiaTheme="minorEastAsia"/>
          <w:lang w:eastAsia="zh-CN"/>
        </w:rPr>
      </w:pPr>
    </w:p>
    <w:tbl>
      <w:tblPr>
        <w:tblStyle w:val="24"/>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3855"/>
        <w:gridCol w:w="780"/>
        <w:gridCol w:w="1125"/>
        <w:gridCol w:w="1440"/>
        <w:gridCol w:w="90"/>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185"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jc w:val="center"/>
        </w:trPr>
        <w:tc>
          <w:tcPr>
            <w:tcW w:w="477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工程名称：高山镇行政审批服务中心建设项目-土建</w:t>
            </w:r>
          </w:p>
        </w:tc>
        <w:tc>
          <w:tcPr>
            <w:tcW w:w="343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1980"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91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463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 名 称</w:t>
            </w:r>
          </w:p>
        </w:tc>
        <w:tc>
          <w:tcPr>
            <w:tcW w:w="11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144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暂定金额(元)</w:t>
            </w:r>
          </w:p>
        </w:tc>
        <w:tc>
          <w:tcPr>
            <w:tcW w:w="2070"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63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675"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44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070" w:type="dxa"/>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0185" w:type="dxa"/>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注：此表由招标人填写，如不能详列，也可只列暂定金额总额，投标人应将上述暂列金额计入投标总价中。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4770"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3435" w:type="dxa"/>
            <w:gridSpan w:val="4"/>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980" w:type="dxa"/>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表—12—1</w:t>
            </w:r>
          </w:p>
        </w:tc>
      </w:tr>
    </w:tbl>
    <w:p>
      <w:pPr>
        <w:rPr>
          <w:rFonts w:hint="eastAsia" w:eastAsiaTheme="minorEastAsia"/>
          <w:lang w:eastAsia="zh-CN"/>
        </w:rPr>
      </w:pPr>
    </w:p>
    <w:tbl>
      <w:tblPr>
        <w:tblStyle w:val="24"/>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0"/>
        <w:gridCol w:w="1815"/>
        <w:gridCol w:w="555"/>
        <w:gridCol w:w="855"/>
        <w:gridCol w:w="810"/>
        <w:gridCol w:w="855"/>
        <w:gridCol w:w="855"/>
        <w:gridCol w:w="795"/>
        <w:gridCol w:w="795"/>
        <w:gridCol w:w="795"/>
        <w:gridCol w:w="7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410" w:type="dxa"/>
            <w:gridSpan w:val="1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材料（工程设备）暂估单价及调整表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455"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工程名称：高山镇行政审批服务中心建设项目-土建</w:t>
            </w:r>
          </w:p>
        </w:tc>
        <w:tc>
          <w:tcPr>
            <w:tcW w:w="330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655"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81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材料(工程设备)</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名称、规格、型号</w:t>
            </w:r>
          </w:p>
        </w:tc>
        <w:tc>
          <w:tcPr>
            <w:tcW w:w="5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计量</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66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71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 估(元)</w:t>
            </w:r>
          </w:p>
        </w:tc>
        <w:tc>
          <w:tcPr>
            <w:tcW w:w="159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确 认(元)</w:t>
            </w:r>
          </w:p>
        </w:tc>
        <w:tc>
          <w:tcPr>
            <w:tcW w:w="157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差额±(元)</w:t>
            </w:r>
          </w:p>
        </w:tc>
        <w:tc>
          <w:tcPr>
            <w:tcW w:w="1080" w:type="dxa"/>
            <w:vMerge w:val="restar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8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 估</w:t>
            </w: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确 认</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c>
          <w:tcPr>
            <w:tcW w:w="1080" w:type="dxa"/>
            <w:vMerge w:val="continue"/>
            <w:tcBorders>
              <w:top w:val="single" w:color="000000" w:sz="8"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790"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85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410" w:type="dxa"/>
            <w:gridSpan w:val="12"/>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注：此表由招标人填写“暂估单价”，并在备注栏说明暂估价的材料、工程设备拟用在那些清单项目上，投标人应将上述材料、工程设备暂估单价计入工程量清单综合单价报价中。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55" w:type="dxa"/>
            <w:gridSpan w:val="5"/>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300"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2655"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表—12—2</w:t>
            </w:r>
          </w:p>
        </w:tc>
      </w:tr>
    </w:tbl>
    <w:p>
      <w:pPr>
        <w:rPr>
          <w:rFonts w:hint="eastAsia" w:eastAsiaTheme="minorEastAsia"/>
          <w:lang w:eastAsia="zh-CN"/>
        </w:rPr>
      </w:pPr>
    </w:p>
    <w:tbl>
      <w:tblPr>
        <w:tblStyle w:val="24"/>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2340"/>
        <w:gridCol w:w="2010"/>
        <w:gridCol w:w="90"/>
        <w:gridCol w:w="1425"/>
        <w:gridCol w:w="1335"/>
        <w:gridCol w:w="405"/>
        <w:gridCol w:w="870"/>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5" w:hRule="atLeast"/>
          <w:jc w:val="center"/>
        </w:trPr>
        <w:tc>
          <w:tcPr>
            <w:tcW w:w="10410"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专业工程暂估价及结算价表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513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工程名称：高山镇行政审批服务中心建设项目-土建</w:t>
            </w:r>
          </w:p>
        </w:tc>
        <w:tc>
          <w:tcPr>
            <w:tcW w:w="316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11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9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34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 程 名 称</w:t>
            </w:r>
          </w:p>
        </w:tc>
        <w:tc>
          <w:tcPr>
            <w:tcW w:w="201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 程 内 容</w:t>
            </w:r>
          </w:p>
        </w:tc>
        <w:tc>
          <w:tcPr>
            <w:tcW w:w="151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暂估金额</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c>
          <w:tcPr>
            <w:tcW w:w="133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结算金额</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c>
          <w:tcPr>
            <w:tcW w:w="127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差额±(元)</w:t>
            </w:r>
          </w:p>
        </w:tc>
        <w:tc>
          <w:tcPr>
            <w:tcW w:w="124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9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0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040" w:type="dxa"/>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151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3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410" w:type="dxa"/>
            <w:gridSpan w:val="9"/>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注：此表“暂估金额”由招标人填写，投标人应将“暂估金额”计入投标总价中。结算时按合同约定结算金额填写。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130"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165" w:type="dxa"/>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2115" w:type="dxa"/>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表—12—3</w:t>
            </w:r>
          </w:p>
        </w:tc>
      </w:tr>
    </w:tbl>
    <w:tbl>
      <w:tblPr>
        <w:tblStyle w:val="24"/>
        <w:tblpPr w:leftFromText="180" w:rightFromText="180" w:vertAnchor="text" w:horzAnchor="page" w:tblpXSpec="center" w:tblpY="293"/>
        <w:tblOverlap w:val="never"/>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2385"/>
        <w:gridCol w:w="630"/>
        <w:gridCol w:w="840"/>
        <w:gridCol w:w="465"/>
        <w:gridCol w:w="1305"/>
        <w:gridCol w:w="1365"/>
        <w:gridCol w:w="105"/>
        <w:gridCol w:w="1245"/>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10410"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计 日 工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68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工程名称：高山镇行政审批服务中心建设项目-土建</w:t>
            </w:r>
          </w:p>
        </w:tc>
        <w:tc>
          <w:tcPr>
            <w:tcW w:w="313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595"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编号</w:t>
            </w:r>
          </w:p>
        </w:tc>
        <w:tc>
          <w:tcPr>
            <w:tcW w:w="23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 名 称</w:t>
            </w:r>
          </w:p>
        </w:tc>
        <w:tc>
          <w:tcPr>
            <w:tcW w:w="6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30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暂定数量</w:t>
            </w:r>
          </w:p>
        </w:tc>
        <w:tc>
          <w:tcPr>
            <w:tcW w:w="130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实际数量</w:t>
            </w:r>
          </w:p>
        </w:tc>
        <w:tc>
          <w:tcPr>
            <w:tcW w:w="147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综合单价</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c>
          <w:tcPr>
            <w:tcW w:w="249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23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6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0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30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47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 定</w:t>
            </w: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 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20"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人工小计</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20"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材料小计</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施工机械</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20"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施工机械小计</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20"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四、企业管理费和利润</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920"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  计</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410" w:type="dxa"/>
            <w:gridSpan w:val="10"/>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此表项目名称、暂定数量由招标人填写，编制招标控制价时，单价由招标人按有关计价规定确定；投标时，单价由投标人自主报价，按暂定数量计算合价计入投标总价中。结算时，按发承包双方确认的实际数量计算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680"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3135" w:type="dxa"/>
            <w:gridSpan w:val="3"/>
            <w:tcBorders>
              <w:top w:val="nil"/>
              <w:left w:val="nil"/>
              <w:bottom w:val="nil"/>
              <w:right w:val="nil"/>
            </w:tcBorders>
            <w:shd w:val="clear" w:color="FFFFFF" w:fill="FFFFFF"/>
            <w:vAlign w:val="top"/>
          </w:tcPr>
          <w:p>
            <w:pPr>
              <w:jc w:val="center"/>
              <w:rPr>
                <w:rFonts w:hint="eastAsia" w:ascii="宋体" w:hAnsi="宋体" w:eastAsia="宋体" w:cs="宋体"/>
                <w:i w:val="0"/>
                <w:iCs w:val="0"/>
                <w:color w:val="000000"/>
                <w:sz w:val="18"/>
                <w:szCs w:val="18"/>
                <w:u w:val="none"/>
              </w:rPr>
            </w:pPr>
          </w:p>
        </w:tc>
        <w:tc>
          <w:tcPr>
            <w:tcW w:w="2595"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表—12—4</w:t>
            </w:r>
          </w:p>
        </w:tc>
      </w:tr>
    </w:tbl>
    <w:p>
      <w:pPr>
        <w:rPr>
          <w:rFonts w:hint="eastAsia" w:eastAsiaTheme="minorEastAsia"/>
          <w:lang w:eastAsia="zh-CN"/>
        </w:rPr>
      </w:pPr>
    </w:p>
    <w:tbl>
      <w:tblPr>
        <w:tblStyle w:val="24"/>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2655"/>
        <w:gridCol w:w="1125"/>
        <w:gridCol w:w="540"/>
        <w:gridCol w:w="1665"/>
        <w:gridCol w:w="1005"/>
        <w:gridCol w:w="270"/>
        <w:gridCol w:w="945"/>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410" w:type="dxa"/>
            <w:gridSpan w:val="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总承包服务费计价表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60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工程名称：高山镇行政审批服务中心建设项目-土建</w:t>
            </w:r>
          </w:p>
        </w:tc>
        <w:tc>
          <w:tcPr>
            <w:tcW w:w="321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595"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6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 名 称</w:t>
            </w:r>
          </w:p>
        </w:tc>
        <w:tc>
          <w:tcPr>
            <w:tcW w:w="166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项目价值（元）</w:t>
            </w:r>
          </w:p>
        </w:tc>
        <w:tc>
          <w:tcPr>
            <w:tcW w:w="166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服务内容</w:t>
            </w:r>
          </w:p>
        </w:tc>
        <w:tc>
          <w:tcPr>
            <w:tcW w:w="127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计算基础</w:t>
            </w:r>
          </w:p>
        </w:tc>
        <w:tc>
          <w:tcPr>
            <w:tcW w:w="94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费率(%)</w:t>
            </w:r>
          </w:p>
        </w:tc>
        <w:tc>
          <w:tcPr>
            <w:tcW w:w="138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38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2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rPr>
                <w:rFonts w:hint="eastAsia" w:ascii="宋体" w:hAnsi="宋体" w:eastAsia="宋体" w:cs="宋体"/>
                <w:b/>
                <w:bCs/>
                <w:i w:val="0"/>
                <w:iCs w:val="0"/>
                <w:color w:val="000000"/>
                <w:sz w:val="18"/>
                <w:szCs w:val="18"/>
                <w:u w:val="none"/>
              </w:rPr>
            </w:pPr>
          </w:p>
        </w:tc>
        <w:tc>
          <w:tcPr>
            <w:tcW w:w="265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66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6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w:t>
            </w:r>
          </w:p>
        </w:tc>
        <w:tc>
          <w:tcPr>
            <w:tcW w:w="12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8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0410" w:type="dxa"/>
            <w:gridSpan w:val="9"/>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注：此表项目名称、服务内容由招标人填写，编制招标控制价时，费率及金额由招标人按有关计价规定确定；投标时，费率及金额由投标人自主报价，计入投标总价中。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605"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3210"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single"/>
              </w:rPr>
            </w:pPr>
          </w:p>
        </w:tc>
        <w:tc>
          <w:tcPr>
            <w:tcW w:w="2595" w:type="dxa"/>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表—12—5</w:t>
            </w:r>
          </w:p>
        </w:tc>
      </w:tr>
    </w:tbl>
    <w:p>
      <w:pPr>
        <w:rPr>
          <w:rFonts w:hint="eastAsia" w:eastAsiaTheme="minorEastAsia"/>
          <w:lang w:eastAsia="zh-CN"/>
        </w:rPr>
      </w:pPr>
    </w:p>
    <w:tbl>
      <w:tblPr>
        <w:tblStyle w:val="24"/>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5"/>
        <w:gridCol w:w="2430"/>
        <w:gridCol w:w="1140"/>
        <w:gridCol w:w="1560"/>
        <w:gridCol w:w="1905"/>
        <w:gridCol w:w="105"/>
        <w:gridCol w:w="870"/>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410" w:type="dxa"/>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4455"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工程名称：高山镇行政审批服务中心建设项目-土建</w:t>
            </w:r>
          </w:p>
        </w:tc>
        <w:tc>
          <w:tcPr>
            <w:tcW w:w="357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标段：高山镇行政审批服务中心建设项目</w:t>
            </w:r>
          </w:p>
        </w:tc>
        <w:tc>
          <w:tcPr>
            <w:tcW w:w="238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8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43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 名 称</w:t>
            </w:r>
          </w:p>
        </w:tc>
        <w:tc>
          <w:tcPr>
            <w:tcW w:w="270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 算 基 础</w:t>
            </w:r>
          </w:p>
        </w:tc>
        <w:tc>
          <w:tcPr>
            <w:tcW w:w="19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计算基数</w:t>
            </w:r>
          </w:p>
        </w:tc>
        <w:tc>
          <w:tcPr>
            <w:tcW w:w="97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计算费率</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w:t>
            </w:r>
          </w:p>
        </w:tc>
        <w:tc>
          <w:tcPr>
            <w:tcW w:w="151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定额规费+工程排污费+其他</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定额规费</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分部分项规费+单价措施规费</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工程排污费</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w:t>
            </w: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不含税工程造价合计</w:t>
            </w: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7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920"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97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rPr>
                <w:rFonts w:hint="eastAsia" w:ascii="宋体" w:hAnsi="宋体" w:eastAsia="宋体" w:cs="宋体"/>
                <w:b/>
                <w:bCs/>
                <w:i w:val="0"/>
                <w:iCs w:val="0"/>
                <w:color w:val="000000"/>
                <w:sz w:val="18"/>
                <w:szCs w:val="18"/>
                <w:u w:val="none"/>
              </w:rPr>
            </w:pPr>
          </w:p>
        </w:tc>
        <w:tc>
          <w:tcPr>
            <w:tcW w:w="151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455"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5955" w:type="dxa"/>
            <w:gridSpan w:val="5"/>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455"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70" w:type="dxa"/>
            <w:gridSpan w:val="3"/>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8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bl>
    <w:p>
      <w:pPr>
        <w:rPr>
          <w:rFonts w:hint="eastAsia" w:eastAsiaTheme="minorEastAsia"/>
          <w:lang w:eastAsia="zh-CN"/>
        </w:rPr>
      </w:pPr>
    </w:p>
    <w:tbl>
      <w:tblPr>
        <w:tblStyle w:val="24"/>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405"/>
        <w:gridCol w:w="825"/>
        <w:gridCol w:w="2355"/>
        <w:gridCol w:w="1800"/>
        <w:gridCol w:w="615"/>
        <w:gridCol w:w="1170"/>
        <w:gridCol w:w="270"/>
        <w:gridCol w:w="99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185"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主要材料价格表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99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w:t>
            </w:r>
          </w:p>
        </w:tc>
        <w:tc>
          <w:tcPr>
            <w:tcW w:w="7035"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高山镇行政审批服务中心建设项目-土建</w:t>
            </w:r>
          </w:p>
        </w:tc>
        <w:tc>
          <w:tcPr>
            <w:tcW w:w="216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材料编码</w:t>
            </w:r>
          </w:p>
        </w:tc>
        <w:tc>
          <w:tcPr>
            <w:tcW w:w="23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材料名称</w:t>
            </w:r>
          </w:p>
        </w:tc>
        <w:tc>
          <w:tcPr>
            <w:tcW w:w="18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规格、型号</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等特殊要求</w:t>
            </w:r>
          </w:p>
        </w:tc>
        <w:tc>
          <w:tcPr>
            <w:tcW w:w="6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17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 量</w:t>
            </w:r>
          </w:p>
        </w:tc>
        <w:tc>
          <w:tcPr>
            <w:tcW w:w="126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 价</w:t>
            </w:r>
          </w:p>
        </w:tc>
        <w:tc>
          <w:tcPr>
            <w:tcW w:w="117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01010210</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HRB400以内 φ10以内</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01010211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HRB400以内 φ12~φ18</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01010212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HRB400以内 φ20~φ25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04170119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西班牙瓦无釉</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310mm*310mm</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05030105</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板方材</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07050131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地砖</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800mm*800mm</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11090136@1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铝合金隔热断桥平开门(含中空玻璃)</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断桥铝门框中空玻璃6mm+12A+6mm</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11090221@1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铝合金隔热断桥平开窗(含中空玻璃)</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断桥铝门框中空玻璃6mm+12A+6mm</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13030359</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真石漆</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13330113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高聚物改性沥青自粘卷材</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14410181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硅酮耐候密封胶</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15130139@1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聚苯乙烯板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100mm</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15130139@2</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聚苯乙烯板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35010101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复合模板</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80230806</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蒸压粉煤灰加气混凝土砌块</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600*190*240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BCCLF4</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铝合金格栅</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80210561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C35</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80210611@1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预拌水下混凝土</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C35，P8</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80010543</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干混抹灰砂浆</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DP M10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80010751</w:t>
            </w: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干混地面砂浆</w:t>
            </w: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 M20</w:t>
            </w: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8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3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80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26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117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bl>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p>
      <w:pPr>
        <w:pStyle w:val="40"/>
        <w:rPr>
          <w:rFonts w:hint="eastAsia"/>
          <w:lang w:eastAsia="zh-CN"/>
        </w:rPr>
      </w:pPr>
    </w:p>
    <w:p>
      <w:pPr>
        <w:rPr>
          <w:rFonts w:hint="eastAsia"/>
          <w:lang w:eastAsia="zh-CN"/>
        </w:rPr>
      </w:pPr>
    </w:p>
    <w:p>
      <w:pPr>
        <w:pStyle w:val="2"/>
        <w:snapToGrid w:val="0"/>
        <w:spacing w:before="0" w:after="0" w:line="360" w:lineRule="auto"/>
        <w:rPr>
          <w:rFonts w:hint="eastAsia" w:ascii="宋体" w:hAnsi="宋体" w:cs="宋体"/>
          <w:b/>
          <w:bCs/>
          <w:sz w:val="24"/>
          <w:szCs w:val="24"/>
          <w:lang w:val="zh-CN"/>
        </w:rPr>
      </w:pPr>
      <w:bookmarkStart w:id="1198" w:name="_Toc144974854"/>
      <w:bookmarkStart w:id="1199" w:name="_Toc21206"/>
      <w:bookmarkStart w:id="1200" w:name="_Toc152042574"/>
      <w:bookmarkStart w:id="1201" w:name="_Toc19885"/>
      <w:bookmarkStart w:id="1202" w:name="_Toc152045785"/>
    </w:p>
    <w:p>
      <w:pPr>
        <w:pStyle w:val="2"/>
        <w:snapToGrid w:val="0"/>
        <w:spacing w:before="0" w:after="0" w:line="360" w:lineRule="auto"/>
        <w:jc w:val="center"/>
        <w:rPr>
          <w:rFonts w:hint="eastAsia" w:ascii="宋体" w:hAnsi="宋体" w:cs="宋体"/>
          <w:b/>
          <w:bCs/>
          <w:sz w:val="24"/>
          <w:szCs w:val="24"/>
          <w:lang w:val="zh-CN"/>
        </w:rPr>
      </w:pPr>
      <w:bookmarkStart w:id="1203" w:name="_Toc12544"/>
      <w:r>
        <w:rPr>
          <w:rFonts w:hint="eastAsia" w:ascii="宋体" w:hAnsi="宋体" w:cs="宋体"/>
          <w:b/>
          <w:bCs/>
          <w:sz w:val="24"/>
          <w:szCs w:val="24"/>
          <w:lang w:val="zh-CN"/>
        </w:rPr>
        <w:t>第</w:t>
      </w:r>
      <w:r>
        <w:rPr>
          <w:rFonts w:hint="eastAsia" w:ascii="宋体" w:hAnsi="宋体" w:cs="宋体"/>
          <w:b/>
          <w:bCs/>
          <w:sz w:val="24"/>
          <w:szCs w:val="24"/>
          <w:lang w:val="en-US" w:eastAsia="zh-CN"/>
        </w:rPr>
        <w:t>六</w:t>
      </w:r>
      <w:r>
        <w:rPr>
          <w:rFonts w:hint="eastAsia" w:ascii="宋体" w:hAnsi="宋体" w:cs="宋体"/>
          <w:b/>
          <w:bCs/>
          <w:sz w:val="24"/>
          <w:szCs w:val="24"/>
          <w:lang w:val="zh-CN"/>
        </w:rPr>
        <w:t>章  技术标准和要求</w:t>
      </w:r>
      <w:bookmarkEnd w:id="1198"/>
      <w:bookmarkEnd w:id="1199"/>
      <w:bookmarkEnd w:id="1200"/>
      <w:bookmarkEnd w:id="1201"/>
      <w:bookmarkEnd w:id="1202"/>
      <w:bookmarkEnd w:id="1203"/>
    </w:p>
    <w:p>
      <w:pPr>
        <w:spacing w:line="360" w:lineRule="auto"/>
        <w:ind w:firstLine="422" w:firstLineChars="200"/>
        <w:rPr>
          <w:rFonts w:hint="eastAsia" w:ascii="宋体" w:hAnsi="宋体"/>
          <w:b/>
          <w:kern w:val="0"/>
        </w:rPr>
      </w:pPr>
      <w:r>
        <w:rPr>
          <w:rFonts w:hint="eastAsia" w:ascii="宋体" w:hAnsi="宋体"/>
          <w:b/>
          <w:kern w:val="0"/>
        </w:rPr>
        <w:t>1.一般规定</w:t>
      </w:r>
    </w:p>
    <w:p>
      <w:pPr>
        <w:spacing w:line="360" w:lineRule="auto"/>
        <w:ind w:firstLine="420" w:firstLineChars="200"/>
        <w:rPr>
          <w:rFonts w:hint="eastAsia" w:ascii="宋体" w:hAnsi="宋体"/>
          <w:kern w:val="0"/>
        </w:rPr>
      </w:pPr>
      <w:r>
        <w:rPr>
          <w:rFonts w:hint="eastAsia" w:ascii="宋体" w:hAnsi="宋体"/>
          <w:kern w:val="0"/>
        </w:rPr>
        <w:t>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w:t>
      </w:r>
    </w:p>
    <w:p>
      <w:pPr>
        <w:spacing w:line="360" w:lineRule="auto"/>
        <w:ind w:firstLine="420" w:firstLineChars="200"/>
        <w:rPr>
          <w:rFonts w:hint="eastAsia" w:ascii="宋体" w:hAnsi="宋体"/>
          <w:kern w:val="0"/>
        </w:rPr>
      </w:pPr>
      <w:r>
        <w:rPr>
          <w:rFonts w:hint="eastAsia" w:ascii="宋体" w:hAnsi="宋体"/>
          <w:kern w:val="0"/>
        </w:rPr>
        <w:t>合同中约定的任何</w:t>
      </w:r>
      <w:r>
        <w:rPr>
          <w:rFonts w:hint="eastAsia"/>
          <w:kern w:val="0"/>
          <w:lang w:eastAsia="zh-CN"/>
        </w:rPr>
        <w:t>供应商</w:t>
      </w:r>
      <w:r>
        <w:rPr>
          <w:rFonts w:hint="eastAsia" w:ascii="宋体" w:hAnsi="宋体"/>
          <w:kern w:val="0"/>
        </w:rPr>
        <w:t>应予遵照执行的国家规范、规程和标准都指他们各自的最新版本。如果在构成本工程规范和技术说明的任何内容与任何现行国家规范、规程和标准包括他们适用的修改之间出现相互矛盾之处或不一致的指示，</w:t>
      </w:r>
      <w:r>
        <w:rPr>
          <w:rFonts w:hint="eastAsia"/>
          <w:kern w:val="0"/>
          <w:lang w:eastAsia="zh-CN"/>
        </w:rPr>
        <w:t>供应商</w:t>
      </w:r>
      <w:r>
        <w:rPr>
          <w:rFonts w:hint="eastAsia" w:ascii="宋体" w:hAnsi="宋体"/>
          <w:kern w:val="0"/>
        </w:rPr>
        <w:t>应按照其中要求最严格的标准执行。材料、施工工艺和本工程都应依照本工程规范和技术说明以及相关国家规范、规程和标准的最新版本；或把最新版本的要求当作对</w:t>
      </w:r>
      <w:r>
        <w:rPr>
          <w:rFonts w:hint="eastAsia" w:ascii="宋体" w:hAnsi="宋体"/>
          <w:kern w:val="0"/>
          <w:lang w:eastAsia="zh-CN"/>
        </w:rPr>
        <w:t>供应商</w:t>
      </w:r>
      <w:r>
        <w:rPr>
          <w:rFonts w:hint="eastAsia" w:ascii="宋体" w:hAnsi="宋体"/>
          <w:kern w:val="0"/>
        </w:rPr>
        <w:t>工作的最起码要求，而执行更高的标准。</w:t>
      </w:r>
    </w:p>
    <w:p>
      <w:pPr>
        <w:spacing w:line="360" w:lineRule="auto"/>
        <w:ind w:firstLine="420" w:firstLineChars="200"/>
        <w:rPr>
          <w:rFonts w:hint="eastAsia" w:ascii="宋体" w:hAnsi="宋体"/>
          <w:kern w:val="0"/>
        </w:rPr>
      </w:pPr>
      <w:r>
        <w:rPr>
          <w:rFonts w:hint="eastAsia" w:ascii="宋体" w:hAnsi="宋体"/>
          <w:kern w:val="0"/>
        </w:rPr>
        <w:t>未尽项均执行现行规范及标准</w:t>
      </w:r>
      <w:r>
        <w:rPr>
          <w:rFonts w:ascii="宋体" w:hAnsi="宋体"/>
          <w:kern w:val="0"/>
        </w:rPr>
        <w:t>,</w:t>
      </w:r>
      <w:r>
        <w:rPr>
          <w:rFonts w:hint="eastAsia" w:ascii="宋体" w:hAnsi="宋体"/>
          <w:kern w:val="0"/>
        </w:rPr>
        <w:t>以上规范如有变化，以最新发布的为准。</w:t>
      </w:r>
    </w:p>
    <w:p>
      <w:pPr>
        <w:spacing w:line="360" w:lineRule="auto"/>
        <w:ind w:firstLine="422" w:firstLineChars="200"/>
        <w:rPr>
          <w:rFonts w:hint="eastAsia" w:ascii="宋体" w:hAnsi="宋体"/>
          <w:b/>
          <w:kern w:val="0"/>
        </w:rPr>
      </w:pPr>
      <w:r>
        <w:rPr>
          <w:rFonts w:hint="eastAsia" w:ascii="宋体" w:hAnsi="宋体"/>
          <w:b/>
          <w:kern w:val="0"/>
        </w:rPr>
        <w:t>2.现行有效的主要设计和施工验收规范索引</w:t>
      </w:r>
    </w:p>
    <w:p>
      <w:pPr>
        <w:spacing w:line="360" w:lineRule="auto"/>
        <w:ind w:firstLine="420" w:firstLineChars="200"/>
        <w:rPr>
          <w:rFonts w:hint="eastAsia" w:ascii="宋体" w:hAnsi="宋体"/>
          <w:kern w:val="0"/>
        </w:rPr>
      </w:pPr>
      <w:r>
        <w:rPr>
          <w:rFonts w:hint="eastAsia" w:ascii="宋体" w:hAnsi="宋体"/>
          <w:kern w:val="0"/>
        </w:rPr>
        <w:t>【由</w:t>
      </w:r>
      <w:r>
        <w:rPr>
          <w:rFonts w:hint="eastAsia"/>
          <w:kern w:val="0"/>
          <w:lang w:eastAsia="zh-CN"/>
        </w:rPr>
        <w:t>供应商</w:t>
      </w:r>
      <w:r>
        <w:rPr>
          <w:rFonts w:hint="eastAsia" w:ascii="宋体" w:hAnsi="宋体"/>
          <w:kern w:val="0"/>
        </w:rPr>
        <w:t>自行购买或收集】</w:t>
      </w:r>
    </w:p>
    <w:p>
      <w:pPr>
        <w:pStyle w:val="41"/>
        <w:jc w:val="center"/>
        <w:rPr>
          <w:rFonts w:hint="eastAsia" w:ascii="宋体" w:hAnsi="宋体" w:cs="宋体"/>
          <w:b/>
          <w:bCs/>
          <w:sz w:val="21"/>
          <w:szCs w:val="21"/>
          <w:lang w:val="zh-CN"/>
        </w:rPr>
      </w:pPr>
    </w:p>
    <w:p>
      <w:pPr>
        <w:pStyle w:val="41"/>
        <w:jc w:val="center"/>
        <w:rPr>
          <w:rFonts w:hint="eastAsia" w:ascii="宋体" w:hAnsi="宋体" w:cs="宋体"/>
          <w:b/>
          <w:bCs/>
          <w:sz w:val="21"/>
          <w:szCs w:val="21"/>
          <w:lang w:val="zh-CN"/>
        </w:rPr>
      </w:pPr>
    </w:p>
    <w:p>
      <w:pPr>
        <w:jc w:val="center"/>
        <w:outlineLvl w:val="0"/>
        <w:rPr>
          <w:rFonts w:hint="eastAsia" w:ascii="宋体" w:hAnsi="宋体" w:cs="宋体"/>
          <w:b/>
          <w:bCs/>
          <w:sz w:val="32"/>
          <w:szCs w:val="32"/>
          <w:highlight w:val="none"/>
        </w:rPr>
      </w:pPr>
    </w:p>
    <w:p>
      <w:pPr>
        <w:jc w:val="center"/>
        <w:outlineLvl w:val="0"/>
        <w:rPr>
          <w:rFonts w:hint="eastAsia" w:ascii="宋体" w:hAnsi="宋体" w:cs="宋体"/>
          <w:b/>
          <w:bCs/>
          <w:sz w:val="32"/>
          <w:szCs w:val="32"/>
          <w:highlight w:val="none"/>
        </w:rPr>
      </w:pPr>
    </w:p>
    <w:p>
      <w:pPr>
        <w:pStyle w:val="40"/>
        <w:rPr>
          <w:rFonts w:hint="eastAsia" w:ascii="宋体" w:hAnsi="宋体" w:cs="宋体"/>
          <w:b/>
          <w:bCs/>
          <w:sz w:val="32"/>
          <w:szCs w:val="32"/>
          <w:highlight w:val="none"/>
        </w:rPr>
      </w:pPr>
    </w:p>
    <w:p>
      <w:pPr>
        <w:rPr>
          <w:rFonts w:hint="eastAsia" w:ascii="宋体" w:hAnsi="宋体" w:cs="宋体"/>
          <w:b/>
          <w:bCs/>
          <w:sz w:val="32"/>
          <w:szCs w:val="32"/>
          <w:highlight w:val="none"/>
        </w:rPr>
      </w:pPr>
    </w:p>
    <w:p>
      <w:pPr>
        <w:pStyle w:val="40"/>
        <w:rPr>
          <w:rFonts w:hint="eastAsia" w:ascii="宋体" w:hAnsi="宋体" w:cs="宋体"/>
          <w:b/>
          <w:bCs/>
          <w:sz w:val="32"/>
          <w:szCs w:val="32"/>
          <w:highlight w:val="none"/>
        </w:rPr>
      </w:pPr>
    </w:p>
    <w:p>
      <w:pPr>
        <w:rPr>
          <w:rFonts w:hint="eastAsia" w:ascii="宋体" w:hAnsi="宋体" w:cs="宋体"/>
          <w:b/>
          <w:bCs/>
          <w:sz w:val="32"/>
          <w:szCs w:val="32"/>
          <w:highlight w:val="none"/>
        </w:rPr>
      </w:pPr>
    </w:p>
    <w:p>
      <w:pPr>
        <w:pStyle w:val="40"/>
        <w:rPr>
          <w:rFonts w:hint="eastAsia" w:ascii="宋体" w:hAnsi="宋体" w:cs="宋体"/>
          <w:b/>
          <w:bCs/>
          <w:sz w:val="32"/>
          <w:szCs w:val="32"/>
          <w:highlight w:val="none"/>
        </w:rPr>
      </w:pPr>
    </w:p>
    <w:p>
      <w:pPr>
        <w:rPr>
          <w:rFonts w:hint="eastAsia"/>
        </w:rPr>
      </w:pPr>
    </w:p>
    <w:p>
      <w:pPr>
        <w:jc w:val="center"/>
        <w:outlineLvl w:val="0"/>
        <w:rPr>
          <w:rFonts w:hint="eastAsia" w:ascii="宋体" w:hAnsi="宋体" w:cs="宋体"/>
          <w:b/>
          <w:bCs/>
          <w:sz w:val="32"/>
          <w:szCs w:val="32"/>
          <w:highlight w:val="none"/>
        </w:rPr>
      </w:pPr>
    </w:p>
    <w:p>
      <w:pPr>
        <w:jc w:val="center"/>
        <w:outlineLvl w:val="0"/>
        <w:rPr>
          <w:rFonts w:hint="eastAsia" w:ascii="宋体" w:hAnsi="宋体" w:cs="宋体"/>
          <w:b/>
          <w:bCs/>
          <w:sz w:val="32"/>
          <w:szCs w:val="32"/>
          <w:highlight w:val="none"/>
        </w:rPr>
      </w:pPr>
    </w:p>
    <w:p>
      <w:pPr>
        <w:jc w:val="center"/>
        <w:outlineLvl w:val="0"/>
        <w:rPr>
          <w:rFonts w:hint="eastAsia" w:ascii="宋体" w:hAnsi="宋体" w:cs="宋体"/>
          <w:b/>
          <w:bCs/>
          <w:sz w:val="32"/>
          <w:szCs w:val="32"/>
          <w:highlight w:val="none"/>
        </w:rPr>
      </w:pPr>
    </w:p>
    <w:p>
      <w:pPr>
        <w:pStyle w:val="22"/>
        <w:rPr>
          <w:rFonts w:hint="eastAsia"/>
        </w:rPr>
      </w:pPr>
    </w:p>
    <w:p>
      <w:pPr>
        <w:ind w:firstLine="2249" w:firstLineChars="700"/>
        <w:jc w:val="both"/>
        <w:outlineLvl w:val="0"/>
        <w:rPr>
          <w:rFonts w:hint="eastAsia" w:ascii="宋体" w:hAnsi="宋体" w:cs="宋体"/>
          <w:b/>
          <w:bCs/>
          <w:sz w:val="32"/>
          <w:szCs w:val="32"/>
          <w:highlight w:val="none"/>
        </w:rPr>
      </w:pPr>
      <w:bookmarkStart w:id="1204" w:name="_Toc7229"/>
      <w:r>
        <w:rPr>
          <w:rFonts w:hint="eastAsia" w:ascii="宋体" w:hAnsi="宋体" w:cs="宋体"/>
          <w:b/>
          <w:bCs/>
          <w:sz w:val="32"/>
          <w:szCs w:val="32"/>
          <w:highlight w:val="none"/>
        </w:rPr>
        <w:t>第</w:t>
      </w:r>
      <w:r>
        <w:rPr>
          <w:rFonts w:hint="eastAsia" w:ascii="宋体" w:hAnsi="宋体" w:cs="宋体"/>
          <w:b/>
          <w:bCs/>
          <w:sz w:val="32"/>
          <w:szCs w:val="32"/>
          <w:highlight w:val="none"/>
          <w:lang w:val="en-US" w:eastAsia="zh-CN"/>
        </w:rPr>
        <w:t>七</w:t>
      </w:r>
      <w:r>
        <w:rPr>
          <w:rFonts w:hint="eastAsia" w:ascii="宋体" w:hAnsi="宋体" w:cs="宋体"/>
          <w:b/>
          <w:bCs/>
          <w:sz w:val="32"/>
          <w:szCs w:val="32"/>
          <w:highlight w:val="none"/>
        </w:rPr>
        <w:t xml:space="preserve">章  </w:t>
      </w:r>
      <w:r>
        <w:rPr>
          <w:rFonts w:hint="eastAsia" w:ascii="宋体" w:hAnsi="宋体" w:cs="宋体"/>
          <w:b/>
          <w:bCs/>
          <w:sz w:val="32"/>
          <w:szCs w:val="32"/>
          <w:highlight w:val="none"/>
          <w:lang w:eastAsia="zh-CN"/>
        </w:rPr>
        <w:t>响应文件</w:t>
      </w:r>
      <w:r>
        <w:rPr>
          <w:rFonts w:hint="eastAsia" w:ascii="宋体" w:hAnsi="宋体" w:cs="宋体"/>
          <w:b/>
          <w:bCs/>
          <w:sz w:val="32"/>
          <w:szCs w:val="32"/>
          <w:highlight w:val="none"/>
        </w:rPr>
        <w:t>格式</w:t>
      </w:r>
      <w:bookmarkEnd w:id="1204"/>
    </w:p>
    <w:p>
      <w:pPr>
        <w:spacing w:line="440" w:lineRule="exact"/>
        <w:rPr>
          <w:rFonts w:hint="eastAsia" w:ascii="宋体" w:hAnsi="宋体" w:cs="宋体"/>
          <w:sz w:val="20"/>
          <w:szCs w:val="20"/>
          <w:highlight w:val="none"/>
        </w:rPr>
      </w:pPr>
    </w:p>
    <w:p>
      <w:pPr>
        <w:spacing w:line="440" w:lineRule="exact"/>
        <w:rPr>
          <w:rFonts w:hint="eastAsia" w:ascii="宋体" w:hAnsi="宋体" w:cs="宋体"/>
          <w:sz w:val="20"/>
          <w:szCs w:val="20"/>
          <w:highlight w:val="none"/>
        </w:rPr>
      </w:pPr>
    </w:p>
    <w:p>
      <w:pPr>
        <w:jc w:val="center"/>
        <w:rPr>
          <w:rFonts w:hint="eastAsia" w:ascii="宋体" w:hAnsi="宋体" w:cs="宋体"/>
          <w:sz w:val="28"/>
          <w:szCs w:val="28"/>
          <w:highlight w:val="none"/>
        </w:rPr>
      </w:pPr>
      <w:r>
        <w:rPr>
          <w:rFonts w:hint="eastAsia" w:ascii="宋体" w:hAnsi="宋体" w:cs="宋体"/>
          <w:sz w:val="28"/>
          <w:szCs w:val="28"/>
          <w:highlight w:val="none"/>
          <w:u w:val="single"/>
        </w:rPr>
        <w:t xml:space="preserve">                          </w:t>
      </w:r>
      <w:r>
        <w:rPr>
          <w:rFonts w:hint="eastAsia" w:ascii="宋体" w:hAnsi="宋体" w:cs="宋体"/>
          <w:sz w:val="28"/>
          <w:szCs w:val="28"/>
          <w:highlight w:val="none"/>
        </w:rPr>
        <w:t>（项目名称）</w:t>
      </w:r>
    </w:p>
    <w:p>
      <w:pPr>
        <w:rPr>
          <w:rFonts w:hint="eastAsia" w:ascii="宋体" w:hAnsi="宋体" w:cs="宋体"/>
          <w:sz w:val="20"/>
          <w:szCs w:val="20"/>
          <w:highlight w:val="none"/>
        </w:rPr>
      </w:pPr>
    </w:p>
    <w:p>
      <w:pPr>
        <w:rPr>
          <w:rFonts w:hint="eastAsia" w:ascii="宋体" w:hAnsi="宋体" w:cs="宋体"/>
          <w:sz w:val="20"/>
          <w:szCs w:val="20"/>
          <w:highlight w:val="none"/>
        </w:rPr>
      </w:pPr>
    </w:p>
    <w:p>
      <w:pPr>
        <w:rPr>
          <w:rFonts w:hint="eastAsia" w:ascii="宋体" w:hAnsi="宋体" w:cs="宋体"/>
          <w:sz w:val="20"/>
          <w:szCs w:val="20"/>
          <w:highlight w:val="none"/>
        </w:rPr>
      </w:pPr>
    </w:p>
    <w:p>
      <w:pPr>
        <w:rPr>
          <w:rFonts w:hint="eastAsia" w:ascii="宋体" w:hAnsi="宋体" w:cs="宋体"/>
          <w:sz w:val="20"/>
          <w:szCs w:val="20"/>
          <w:highlight w:val="none"/>
        </w:rPr>
      </w:pPr>
    </w:p>
    <w:p>
      <w:pPr>
        <w:rPr>
          <w:rFonts w:hint="eastAsia" w:ascii="宋体" w:hAnsi="宋体" w:cs="宋体"/>
          <w:sz w:val="20"/>
          <w:szCs w:val="20"/>
          <w:highlight w:val="none"/>
        </w:rPr>
      </w:pPr>
    </w:p>
    <w:p>
      <w:pPr>
        <w:rPr>
          <w:rFonts w:hint="eastAsia" w:ascii="宋体" w:hAnsi="宋体" w:cs="宋体"/>
          <w:sz w:val="20"/>
          <w:szCs w:val="20"/>
          <w:highlight w:val="none"/>
        </w:rPr>
      </w:pPr>
    </w:p>
    <w:p>
      <w:pPr>
        <w:jc w:val="center"/>
        <w:rPr>
          <w:rFonts w:hint="eastAsia" w:ascii="宋体" w:hAnsi="宋体" w:cs="宋体"/>
          <w:sz w:val="72"/>
          <w:szCs w:val="72"/>
          <w:highlight w:val="none"/>
        </w:rPr>
      </w:pPr>
      <w:r>
        <w:rPr>
          <w:rFonts w:hint="eastAsia" w:ascii="宋体" w:hAnsi="宋体" w:cs="宋体"/>
          <w:sz w:val="72"/>
          <w:szCs w:val="72"/>
          <w:highlight w:val="none"/>
          <w:lang w:val="en-US" w:eastAsia="zh-CN"/>
        </w:rPr>
        <w:t>响</w:t>
      </w:r>
      <w:r>
        <w:rPr>
          <w:rFonts w:hint="eastAsia" w:ascii="宋体" w:hAnsi="宋体" w:cs="宋体"/>
          <w:sz w:val="72"/>
          <w:szCs w:val="72"/>
          <w:highlight w:val="none"/>
        </w:rPr>
        <w:t xml:space="preserve">  </w:t>
      </w:r>
      <w:r>
        <w:rPr>
          <w:rFonts w:hint="eastAsia" w:ascii="宋体" w:hAnsi="宋体" w:cs="宋体"/>
          <w:sz w:val="72"/>
          <w:szCs w:val="72"/>
          <w:highlight w:val="none"/>
          <w:lang w:val="en-US" w:eastAsia="zh-CN"/>
        </w:rPr>
        <w:t>应</w:t>
      </w:r>
      <w:r>
        <w:rPr>
          <w:rFonts w:hint="eastAsia" w:ascii="宋体" w:hAnsi="宋体" w:cs="宋体"/>
          <w:sz w:val="72"/>
          <w:szCs w:val="72"/>
          <w:highlight w:val="none"/>
        </w:rPr>
        <w:t xml:space="preserve">  文  件</w:t>
      </w:r>
    </w:p>
    <w:p>
      <w:pPr>
        <w:jc w:val="center"/>
        <w:rPr>
          <w:rFonts w:hint="eastAsia" w:ascii="宋体" w:hAnsi="宋体" w:cs="宋体"/>
          <w:sz w:val="24"/>
          <w:highlight w:val="none"/>
        </w:rPr>
      </w:pPr>
    </w:p>
    <w:p>
      <w:pPr>
        <w:spacing w:line="360" w:lineRule="auto"/>
        <w:ind w:firstLine="2640" w:firstLineChars="1100"/>
        <w:rPr>
          <w:rFonts w:hint="eastAsia" w:ascii="宋体" w:hAnsi="宋体" w:cs="宋体"/>
          <w:sz w:val="24"/>
          <w:highlight w:val="none"/>
        </w:rPr>
      </w:pPr>
      <w:r>
        <w:rPr>
          <w:rFonts w:hint="eastAsia" w:ascii="宋体" w:hAnsi="宋体" w:cs="宋体"/>
          <w:sz w:val="24"/>
          <w:highlight w:val="none"/>
        </w:rPr>
        <w:t>采购编号：</w:t>
      </w:r>
    </w:p>
    <w:p>
      <w:pPr>
        <w:rPr>
          <w:rFonts w:hint="eastAsia" w:ascii="宋体" w:hAnsi="宋体" w:cs="宋体"/>
          <w:sz w:val="28"/>
          <w:szCs w:val="28"/>
          <w:highlight w:val="none"/>
        </w:rPr>
      </w:pPr>
    </w:p>
    <w:p>
      <w:pPr>
        <w:rPr>
          <w:rFonts w:hint="eastAsia" w:ascii="宋体" w:hAnsi="宋体" w:cs="宋体"/>
          <w:sz w:val="28"/>
          <w:szCs w:val="28"/>
          <w:highlight w:val="none"/>
        </w:rPr>
      </w:pPr>
    </w:p>
    <w:p>
      <w:pPr>
        <w:pStyle w:val="44"/>
        <w:rPr>
          <w:rFonts w:hint="eastAsia" w:hAnsi="宋体" w:cs="宋体"/>
          <w:sz w:val="28"/>
          <w:szCs w:val="28"/>
          <w:highlight w:val="none"/>
        </w:rPr>
      </w:pPr>
    </w:p>
    <w:p>
      <w:pPr>
        <w:rPr>
          <w:rFonts w:hint="eastAsia"/>
          <w:highlight w:val="none"/>
        </w:rPr>
      </w:pPr>
    </w:p>
    <w:p>
      <w:pPr>
        <w:pStyle w:val="44"/>
        <w:rPr>
          <w:rFonts w:hint="eastAsia" w:hAnsi="宋体" w:eastAsia="宋体" w:cs="宋体"/>
          <w:sz w:val="28"/>
          <w:szCs w:val="28"/>
          <w:highlight w:val="none"/>
          <w:lang w:eastAsia="zh-CN"/>
        </w:rPr>
      </w:pPr>
    </w:p>
    <w:p>
      <w:pPr>
        <w:rPr>
          <w:rFonts w:hint="eastAsia" w:hAnsi="宋体" w:eastAsia="宋体" w:cs="宋体"/>
          <w:sz w:val="28"/>
          <w:szCs w:val="28"/>
          <w:highlight w:val="none"/>
          <w:lang w:eastAsia="zh-CN"/>
        </w:rPr>
      </w:pPr>
    </w:p>
    <w:p>
      <w:pPr>
        <w:pStyle w:val="44"/>
        <w:rPr>
          <w:rFonts w:hint="eastAsia" w:hAnsi="宋体" w:eastAsia="宋体" w:cs="宋体"/>
          <w:sz w:val="28"/>
          <w:szCs w:val="28"/>
          <w:highlight w:val="none"/>
          <w:lang w:eastAsia="zh-CN"/>
        </w:rPr>
      </w:pPr>
    </w:p>
    <w:p>
      <w:pPr>
        <w:rPr>
          <w:rFonts w:hint="eastAsia"/>
          <w:highlight w:val="none"/>
          <w:lang w:eastAsia="zh-CN"/>
        </w:rPr>
      </w:pPr>
    </w:p>
    <w:p>
      <w:pPr>
        <w:rPr>
          <w:rFonts w:hint="eastAsia" w:ascii="宋体" w:hAnsi="宋体" w:cs="宋体"/>
          <w:sz w:val="28"/>
          <w:szCs w:val="28"/>
          <w:highlight w:val="none"/>
        </w:rPr>
      </w:pPr>
    </w:p>
    <w:p>
      <w:pPr>
        <w:pStyle w:val="44"/>
        <w:rPr>
          <w:rFonts w:hint="eastAsia"/>
          <w:highlight w:val="none"/>
        </w:rPr>
      </w:pPr>
    </w:p>
    <w:p>
      <w:pPr>
        <w:spacing w:line="360" w:lineRule="auto"/>
        <w:ind w:firstLine="1120" w:firstLineChars="400"/>
        <w:rPr>
          <w:rFonts w:eastAsia="黑体"/>
          <w:sz w:val="28"/>
          <w:szCs w:val="28"/>
          <w:highlight w:val="none"/>
          <w:u w:val="single"/>
        </w:rPr>
      </w:pPr>
      <w:r>
        <w:rPr>
          <w:rFonts w:hint="eastAsia" w:eastAsia="黑体"/>
          <w:sz w:val="28"/>
          <w:szCs w:val="28"/>
          <w:highlight w:val="none"/>
        </w:rPr>
        <w:t>供应商</w:t>
      </w:r>
      <w:r>
        <w:rPr>
          <w:rFonts w:eastAsia="黑体"/>
          <w:sz w:val="28"/>
          <w:szCs w:val="28"/>
          <w:highlight w:val="none"/>
        </w:rPr>
        <w:t>：</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hint="eastAsia" w:eastAsia="黑体"/>
          <w:sz w:val="28"/>
          <w:szCs w:val="28"/>
          <w:highlight w:val="none"/>
          <w:u w:val="single"/>
        </w:rPr>
        <w:t xml:space="preserve">  </w:t>
      </w:r>
      <w:r>
        <w:rPr>
          <w:rFonts w:eastAsia="黑体"/>
          <w:sz w:val="28"/>
          <w:szCs w:val="28"/>
          <w:highlight w:val="none"/>
          <w:u w:val="single"/>
        </w:rPr>
        <w:t xml:space="preserve">     </w:t>
      </w:r>
      <w:r>
        <w:rPr>
          <w:rFonts w:eastAsia="黑体"/>
          <w:sz w:val="28"/>
          <w:szCs w:val="28"/>
          <w:highlight w:val="none"/>
        </w:rPr>
        <w:t>（电子签章）</w:t>
      </w:r>
    </w:p>
    <w:p>
      <w:pPr>
        <w:spacing w:line="360" w:lineRule="auto"/>
        <w:jc w:val="center"/>
        <w:rPr>
          <w:rFonts w:eastAsia="黑体"/>
          <w:sz w:val="28"/>
          <w:szCs w:val="28"/>
          <w:highlight w:val="none"/>
        </w:rPr>
      </w:pPr>
      <w:r>
        <w:rPr>
          <w:rFonts w:hint="eastAsia" w:eastAsia="黑体"/>
          <w:sz w:val="28"/>
          <w:szCs w:val="28"/>
          <w:highlight w:val="none"/>
        </w:rPr>
        <w:t xml:space="preserve">        </w:t>
      </w:r>
      <w:r>
        <w:rPr>
          <w:rFonts w:eastAsia="黑体"/>
          <w:sz w:val="28"/>
          <w:szCs w:val="28"/>
          <w:highlight w:val="none"/>
        </w:rPr>
        <w:t>法定代表人或其委托代理人：</w:t>
      </w:r>
      <w:r>
        <w:rPr>
          <w:rFonts w:eastAsia="黑体"/>
          <w:sz w:val="28"/>
          <w:szCs w:val="28"/>
          <w:highlight w:val="none"/>
          <w:u w:val="single"/>
        </w:rPr>
        <w:t xml:space="preserve">                </w:t>
      </w:r>
      <w:r>
        <w:rPr>
          <w:rFonts w:eastAsia="黑体"/>
          <w:sz w:val="28"/>
          <w:szCs w:val="28"/>
          <w:highlight w:val="none"/>
        </w:rPr>
        <w:t>（电子签章）</w:t>
      </w:r>
    </w:p>
    <w:p>
      <w:pPr>
        <w:spacing w:line="360" w:lineRule="auto"/>
        <w:jc w:val="center"/>
        <w:rPr>
          <w:rFonts w:hint="eastAsia" w:ascii="宋体" w:hAnsi="宋体" w:cs="宋体"/>
          <w:sz w:val="28"/>
          <w:szCs w:val="28"/>
          <w:highlight w:val="none"/>
        </w:rPr>
      </w:pPr>
      <w:r>
        <w:rPr>
          <w:rFonts w:eastAsia="黑体"/>
          <w:sz w:val="28"/>
          <w:szCs w:val="28"/>
          <w:highlight w:val="none"/>
          <w:u w:val="single"/>
        </w:rPr>
        <w:t xml:space="preserve">        </w:t>
      </w:r>
      <w:r>
        <w:rPr>
          <w:rFonts w:eastAsia="黑体"/>
          <w:sz w:val="28"/>
          <w:szCs w:val="28"/>
          <w:highlight w:val="none"/>
        </w:rPr>
        <w:t>年</w:t>
      </w:r>
      <w:r>
        <w:rPr>
          <w:rFonts w:eastAsia="黑体"/>
          <w:sz w:val="28"/>
          <w:szCs w:val="28"/>
          <w:highlight w:val="none"/>
          <w:u w:val="single"/>
        </w:rPr>
        <w:t xml:space="preserve">        </w:t>
      </w:r>
      <w:r>
        <w:rPr>
          <w:rFonts w:eastAsia="黑体"/>
          <w:sz w:val="28"/>
          <w:szCs w:val="28"/>
          <w:highlight w:val="none"/>
        </w:rPr>
        <w:t>月</w:t>
      </w:r>
      <w:r>
        <w:rPr>
          <w:rFonts w:eastAsia="黑体"/>
          <w:sz w:val="28"/>
          <w:szCs w:val="28"/>
          <w:highlight w:val="none"/>
          <w:u w:val="single"/>
        </w:rPr>
        <w:t xml:space="preserve">        </w:t>
      </w:r>
      <w:r>
        <w:rPr>
          <w:rFonts w:eastAsia="黑体"/>
          <w:sz w:val="28"/>
          <w:szCs w:val="28"/>
          <w:highlight w:val="none"/>
        </w:rPr>
        <w:t>日</w:t>
      </w:r>
    </w:p>
    <w:p>
      <w:pPr>
        <w:spacing w:line="360" w:lineRule="auto"/>
        <w:jc w:val="center"/>
        <w:rPr>
          <w:rFonts w:hint="eastAsia" w:ascii="宋体" w:hAnsi="宋体" w:cs="宋体"/>
          <w:sz w:val="32"/>
          <w:szCs w:val="32"/>
          <w:highlight w:val="none"/>
        </w:rPr>
      </w:pPr>
      <w:bookmarkStart w:id="1205" w:name="_Toc144974856"/>
      <w:bookmarkStart w:id="1206" w:name="_Toc479014396"/>
      <w:bookmarkStart w:id="1207" w:name="_Toc152045787"/>
      <w:bookmarkStart w:id="1208" w:name="_Toc5036"/>
      <w:bookmarkStart w:id="1209" w:name="_Toc152042576"/>
      <w:bookmarkStart w:id="1210" w:name="_Toc344483714"/>
    </w:p>
    <w:p>
      <w:pPr>
        <w:spacing w:line="360" w:lineRule="auto"/>
        <w:jc w:val="center"/>
        <w:rPr>
          <w:rFonts w:hint="eastAsia" w:ascii="宋体" w:hAnsi="宋体" w:cs="宋体"/>
          <w:sz w:val="32"/>
          <w:szCs w:val="32"/>
          <w:highlight w:val="none"/>
        </w:rPr>
      </w:pPr>
    </w:p>
    <w:p>
      <w:pPr>
        <w:spacing w:line="360" w:lineRule="auto"/>
        <w:jc w:val="center"/>
        <w:rPr>
          <w:rFonts w:hint="eastAsia" w:ascii="宋体" w:hAnsi="宋体" w:cs="宋体"/>
          <w:sz w:val="32"/>
          <w:szCs w:val="32"/>
          <w:highlight w:val="none"/>
        </w:rPr>
      </w:pPr>
    </w:p>
    <w:p>
      <w:pPr>
        <w:spacing w:line="360" w:lineRule="auto"/>
        <w:jc w:val="center"/>
        <w:rPr>
          <w:rFonts w:hint="eastAsia" w:ascii="宋体" w:hAnsi="宋体" w:cs="宋体"/>
          <w:sz w:val="32"/>
          <w:szCs w:val="32"/>
          <w:highlight w:val="none"/>
        </w:rPr>
      </w:pPr>
    </w:p>
    <w:p>
      <w:pPr>
        <w:spacing w:line="360" w:lineRule="auto"/>
        <w:jc w:val="center"/>
        <w:rPr>
          <w:rFonts w:hint="eastAsia" w:ascii="宋体" w:hAnsi="宋体" w:cs="宋体"/>
          <w:sz w:val="32"/>
          <w:szCs w:val="32"/>
          <w:highlight w:val="none"/>
        </w:rPr>
      </w:pPr>
    </w:p>
    <w:p>
      <w:pPr>
        <w:spacing w:line="360" w:lineRule="auto"/>
        <w:jc w:val="center"/>
        <w:rPr>
          <w:rFonts w:hint="eastAsia" w:ascii="宋体" w:hAnsi="宋体"/>
          <w:highlight w:val="none"/>
        </w:rPr>
      </w:pPr>
      <w:r>
        <w:rPr>
          <w:rFonts w:hint="eastAsia" w:ascii="宋体" w:hAnsi="宋体" w:cs="宋体"/>
          <w:sz w:val="32"/>
          <w:szCs w:val="32"/>
          <w:highlight w:val="none"/>
        </w:rPr>
        <w:t>目    录</w:t>
      </w:r>
      <w:bookmarkEnd w:id="1205"/>
      <w:bookmarkEnd w:id="1206"/>
      <w:bookmarkEnd w:id="1207"/>
      <w:bookmarkEnd w:id="1208"/>
      <w:bookmarkEnd w:id="1209"/>
      <w:bookmarkEnd w:id="1210"/>
    </w:p>
    <w:p>
      <w:pPr>
        <w:spacing w:line="360" w:lineRule="auto"/>
        <w:ind w:firstLine="850" w:firstLineChars="405"/>
        <w:rPr>
          <w:rFonts w:hint="eastAsia" w:ascii="宋体" w:hAnsi="宋体" w:cs="宋体"/>
          <w:szCs w:val="21"/>
          <w:highlight w:val="none"/>
        </w:rPr>
      </w:pPr>
      <w:bookmarkStart w:id="1211" w:name="_Toc144974857"/>
      <w:bookmarkStart w:id="1212" w:name="_Toc344483715"/>
      <w:bookmarkStart w:id="1213" w:name="_Toc152042577"/>
      <w:bookmarkStart w:id="1214" w:name="_Toc152045788"/>
      <w:r>
        <w:rPr>
          <w:rFonts w:hint="eastAsia" w:ascii="宋体" w:hAnsi="宋体" w:cs="宋体"/>
          <w:szCs w:val="21"/>
          <w:highlight w:val="none"/>
        </w:rPr>
        <w:t>一、</w:t>
      </w:r>
      <w:r>
        <w:rPr>
          <w:rFonts w:hint="eastAsia" w:ascii="宋体" w:hAnsi="宋体" w:cs="宋体"/>
          <w:szCs w:val="21"/>
          <w:highlight w:val="none"/>
          <w:lang w:eastAsia="zh-CN"/>
        </w:rPr>
        <w:t>磋商响应</w:t>
      </w:r>
      <w:r>
        <w:rPr>
          <w:rFonts w:hint="eastAsia" w:ascii="宋体" w:hAnsi="宋体" w:cs="宋体"/>
          <w:szCs w:val="21"/>
          <w:highlight w:val="none"/>
        </w:rPr>
        <w:t>函及</w:t>
      </w:r>
      <w:r>
        <w:rPr>
          <w:rFonts w:hint="eastAsia" w:ascii="宋体" w:hAnsi="宋体" w:cs="宋体"/>
          <w:szCs w:val="21"/>
          <w:highlight w:val="none"/>
          <w:lang w:eastAsia="zh-CN"/>
        </w:rPr>
        <w:t>磋商响应</w:t>
      </w:r>
      <w:r>
        <w:rPr>
          <w:rFonts w:hint="eastAsia" w:ascii="宋体" w:hAnsi="宋体" w:cs="宋体"/>
          <w:szCs w:val="21"/>
          <w:highlight w:val="none"/>
        </w:rPr>
        <w:t>一览表</w:t>
      </w:r>
    </w:p>
    <w:p>
      <w:pPr>
        <w:spacing w:line="360" w:lineRule="auto"/>
        <w:ind w:firstLine="850" w:firstLineChars="405"/>
        <w:rPr>
          <w:rFonts w:hint="eastAsia" w:ascii="宋体" w:hAnsi="宋体" w:cs="宋体"/>
          <w:szCs w:val="21"/>
          <w:highlight w:val="none"/>
        </w:rPr>
      </w:pPr>
      <w:r>
        <w:rPr>
          <w:rFonts w:hint="eastAsia" w:ascii="宋体" w:hAnsi="宋体" w:cs="宋体"/>
          <w:szCs w:val="21"/>
          <w:highlight w:val="none"/>
        </w:rPr>
        <w:t>二、法定代表人身份证明及授权委托书</w:t>
      </w:r>
    </w:p>
    <w:p>
      <w:pPr>
        <w:spacing w:line="360" w:lineRule="auto"/>
        <w:ind w:firstLine="850" w:firstLineChars="405"/>
        <w:rPr>
          <w:rFonts w:hint="eastAsia" w:ascii="宋体" w:hAnsi="宋体" w:cs="宋体"/>
          <w:szCs w:val="21"/>
          <w:highlight w:val="none"/>
        </w:rPr>
      </w:pPr>
      <w:r>
        <w:rPr>
          <w:rFonts w:hint="eastAsia" w:ascii="宋体" w:hAnsi="宋体" w:cs="宋体"/>
          <w:szCs w:val="21"/>
          <w:highlight w:val="none"/>
        </w:rPr>
        <w:t>三、投标承诺函</w:t>
      </w:r>
    </w:p>
    <w:p>
      <w:pPr>
        <w:spacing w:line="360" w:lineRule="auto"/>
        <w:ind w:firstLine="850" w:firstLineChars="405"/>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四</w:t>
      </w:r>
      <w:r>
        <w:rPr>
          <w:rFonts w:hint="eastAsia" w:ascii="宋体" w:hAnsi="宋体" w:cs="宋体"/>
          <w:szCs w:val="21"/>
          <w:highlight w:val="none"/>
        </w:rPr>
        <w:t>、</w:t>
      </w:r>
      <w:r>
        <w:rPr>
          <w:rFonts w:hint="eastAsia" w:ascii="宋体" w:hAnsi="宋体" w:cs="宋体"/>
          <w:szCs w:val="21"/>
          <w:highlight w:val="none"/>
          <w:lang w:val="zh-CN"/>
        </w:rPr>
        <w:t>已标价工程量清单</w:t>
      </w:r>
    </w:p>
    <w:p>
      <w:pPr>
        <w:spacing w:line="360" w:lineRule="auto"/>
        <w:ind w:firstLine="850" w:firstLineChars="405"/>
        <w:rPr>
          <w:rFonts w:hint="eastAsia" w:ascii="宋体" w:hAnsi="宋体" w:cs="宋体"/>
          <w:szCs w:val="21"/>
          <w:highlight w:val="none"/>
        </w:rPr>
      </w:pPr>
      <w:r>
        <w:rPr>
          <w:rFonts w:hint="eastAsia" w:ascii="宋体" w:hAnsi="宋体" w:cs="宋体"/>
          <w:szCs w:val="21"/>
          <w:highlight w:val="none"/>
          <w:lang w:val="en-US" w:eastAsia="zh-CN"/>
        </w:rPr>
        <w:t>五、</w:t>
      </w:r>
      <w:r>
        <w:rPr>
          <w:rFonts w:hint="eastAsia" w:ascii="宋体" w:hAnsi="宋体" w:cs="宋体"/>
          <w:szCs w:val="21"/>
          <w:highlight w:val="none"/>
        </w:rPr>
        <w:t>资格证明文件</w:t>
      </w:r>
    </w:p>
    <w:p>
      <w:pPr>
        <w:spacing w:line="360" w:lineRule="auto"/>
        <w:ind w:firstLine="850" w:firstLineChars="405"/>
        <w:rPr>
          <w:rFonts w:hint="eastAsia" w:ascii="宋体" w:hAnsi="宋体" w:cs="宋体"/>
          <w:szCs w:val="21"/>
          <w:highlight w:val="none"/>
        </w:rPr>
      </w:pPr>
      <w:r>
        <w:rPr>
          <w:rFonts w:hint="eastAsia" w:ascii="宋体" w:hAnsi="宋体" w:cs="宋体"/>
          <w:szCs w:val="21"/>
          <w:highlight w:val="none"/>
          <w:lang w:val="en-US" w:eastAsia="zh-CN"/>
        </w:rPr>
        <w:t>六</w:t>
      </w:r>
      <w:r>
        <w:rPr>
          <w:rFonts w:hint="eastAsia" w:ascii="宋体" w:hAnsi="宋体" w:cs="宋体"/>
          <w:szCs w:val="21"/>
          <w:highlight w:val="none"/>
        </w:rPr>
        <w:t>、技术文件</w:t>
      </w:r>
    </w:p>
    <w:p>
      <w:pPr>
        <w:spacing w:line="360" w:lineRule="auto"/>
        <w:ind w:firstLine="850" w:firstLineChars="405"/>
        <w:rPr>
          <w:rFonts w:hint="eastAsia" w:ascii="宋体" w:hAnsi="宋体" w:cs="宋体"/>
          <w:szCs w:val="21"/>
          <w:highlight w:val="none"/>
        </w:rPr>
      </w:pPr>
      <w:r>
        <w:rPr>
          <w:rFonts w:hint="eastAsia" w:ascii="宋体" w:hAnsi="宋体" w:cs="宋体"/>
          <w:szCs w:val="21"/>
          <w:highlight w:val="none"/>
          <w:lang w:val="en-US" w:eastAsia="zh-CN"/>
        </w:rPr>
        <w:t>七</w:t>
      </w:r>
      <w:r>
        <w:rPr>
          <w:rFonts w:hint="eastAsia" w:ascii="宋体" w:hAnsi="宋体" w:cs="宋体"/>
          <w:szCs w:val="21"/>
          <w:highlight w:val="none"/>
        </w:rPr>
        <w:t>、供应商认为与本次项目有关的其他材料</w:t>
      </w:r>
    </w:p>
    <w:p>
      <w:pPr>
        <w:spacing w:line="360" w:lineRule="auto"/>
        <w:ind w:firstLine="850" w:firstLineChars="405"/>
        <w:rPr>
          <w:rFonts w:hint="eastAsia" w:ascii="宋体" w:hAnsi="宋体" w:cs="宋体"/>
          <w:szCs w:val="21"/>
          <w:highlight w:val="none"/>
        </w:rPr>
      </w:pPr>
    </w:p>
    <w:p>
      <w:pPr>
        <w:spacing w:line="440" w:lineRule="exact"/>
        <w:jc w:val="center"/>
        <w:rPr>
          <w:rFonts w:hint="eastAsia" w:ascii="宋体" w:hAnsi="宋体" w:cs="宋体"/>
          <w:b/>
          <w:sz w:val="30"/>
          <w:szCs w:val="30"/>
          <w:highlight w:val="none"/>
        </w:rPr>
      </w:pPr>
      <w:r>
        <w:rPr>
          <w:rFonts w:hint="eastAsia" w:ascii="宋体" w:hAnsi="宋体" w:cs="宋体"/>
          <w:highlight w:val="none"/>
        </w:rPr>
        <w:br w:type="page"/>
      </w:r>
      <w:bookmarkEnd w:id="1211"/>
      <w:bookmarkEnd w:id="1212"/>
      <w:bookmarkEnd w:id="1213"/>
      <w:bookmarkEnd w:id="1214"/>
      <w:r>
        <w:rPr>
          <w:rFonts w:hint="eastAsia" w:ascii="宋体" w:hAnsi="宋体" w:cs="宋体"/>
          <w:highlight w:val="none"/>
        </w:rPr>
        <w:t>一、</w:t>
      </w:r>
      <w:r>
        <w:rPr>
          <w:rFonts w:hint="eastAsia" w:ascii="宋体" w:hAnsi="宋体" w:cs="宋体"/>
          <w:b/>
          <w:sz w:val="30"/>
          <w:szCs w:val="30"/>
          <w:highlight w:val="none"/>
        </w:rPr>
        <w:t>磋商响应函及磋商</w:t>
      </w:r>
      <w:r>
        <w:rPr>
          <w:rFonts w:hint="eastAsia" w:ascii="宋体" w:hAnsi="宋体" w:cs="宋体"/>
          <w:b/>
          <w:sz w:val="30"/>
          <w:szCs w:val="30"/>
          <w:highlight w:val="none"/>
          <w:lang w:eastAsia="zh-CN"/>
        </w:rPr>
        <w:t>响应</w:t>
      </w:r>
      <w:r>
        <w:rPr>
          <w:rFonts w:hint="eastAsia" w:ascii="宋体" w:hAnsi="宋体" w:cs="宋体"/>
          <w:b/>
          <w:sz w:val="30"/>
          <w:szCs w:val="30"/>
          <w:highlight w:val="none"/>
        </w:rPr>
        <w:t>一览表</w:t>
      </w:r>
    </w:p>
    <w:p>
      <w:pPr>
        <w:spacing w:line="440" w:lineRule="exact"/>
        <w:jc w:val="center"/>
        <w:rPr>
          <w:rFonts w:hint="eastAsia" w:ascii="宋体" w:hAnsi="宋体" w:cs="宋体"/>
          <w:b/>
          <w:bCs/>
          <w:szCs w:val="21"/>
          <w:highlight w:val="none"/>
        </w:rPr>
      </w:pPr>
      <w:r>
        <w:rPr>
          <w:rFonts w:hint="eastAsia" w:ascii="宋体" w:hAnsi="宋体" w:cs="宋体"/>
          <w:b/>
          <w:bCs/>
          <w:szCs w:val="21"/>
          <w:highlight w:val="none"/>
        </w:rPr>
        <w:t>（一）磋商响应函</w:t>
      </w:r>
    </w:p>
    <w:p>
      <w:pPr>
        <w:spacing w:line="450" w:lineRule="atLeast"/>
        <w:jc w:val="left"/>
        <w:rPr>
          <w:rFonts w:hint="eastAsia" w:ascii="宋体" w:hAnsi="宋体"/>
          <w:szCs w:val="21"/>
          <w:highlight w:val="none"/>
          <w:u w:val="single"/>
        </w:rPr>
      </w:pPr>
      <w:r>
        <w:rPr>
          <w:rFonts w:hint="eastAsia" w:ascii="宋体" w:hAnsi="宋体"/>
          <w:szCs w:val="21"/>
          <w:highlight w:val="none"/>
        </w:rPr>
        <w:t>致：</w:t>
      </w:r>
      <w:r>
        <w:rPr>
          <w:rFonts w:hint="eastAsia" w:ascii="宋体" w:hAnsi="宋体"/>
          <w:szCs w:val="21"/>
          <w:highlight w:val="none"/>
          <w:u w:val="single"/>
        </w:rPr>
        <w:t xml:space="preserve">    (采购人名称/采购代理机构名称）   </w:t>
      </w:r>
    </w:p>
    <w:p>
      <w:pPr>
        <w:spacing w:line="450" w:lineRule="atLeast"/>
        <w:ind w:firstLine="420" w:firstLineChars="200"/>
        <w:jc w:val="left"/>
        <w:rPr>
          <w:rFonts w:hint="eastAsia" w:ascii="宋体" w:hAnsi="宋体"/>
          <w:szCs w:val="21"/>
          <w:highlight w:val="none"/>
        </w:rPr>
      </w:pPr>
      <w:r>
        <w:rPr>
          <w:rFonts w:hint="eastAsia" w:ascii="宋体" w:hAnsi="宋体"/>
          <w:szCs w:val="21"/>
          <w:highlight w:val="none"/>
        </w:rPr>
        <w:t>我们收到了采购编号：</w:t>
      </w:r>
      <w:r>
        <w:rPr>
          <w:rFonts w:hint="eastAsia" w:ascii="宋体" w:hAnsi="宋体"/>
          <w:szCs w:val="21"/>
          <w:highlight w:val="none"/>
          <w:u w:val="single"/>
        </w:rPr>
        <w:t xml:space="preserve">        </w:t>
      </w:r>
      <w:r>
        <w:rPr>
          <w:rFonts w:hint="eastAsia" w:ascii="宋体" w:hAnsi="宋体"/>
          <w:szCs w:val="21"/>
          <w:highlight w:val="none"/>
        </w:rPr>
        <w:t>的</w:t>
      </w:r>
      <w:r>
        <w:rPr>
          <w:rFonts w:hint="eastAsia" w:ascii="宋体" w:hAnsi="宋体"/>
          <w:szCs w:val="21"/>
          <w:highlight w:val="none"/>
          <w:lang w:eastAsia="zh-CN"/>
        </w:rPr>
        <w:t>磋商文件</w:t>
      </w:r>
      <w:r>
        <w:rPr>
          <w:rFonts w:hint="eastAsia" w:ascii="宋体" w:hAnsi="宋体"/>
          <w:szCs w:val="21"/>
          <w:highlight w:val="none"/>
        </w:rPr>
        <w:t>，经详细研究，我们决定参加</w:t>
      </w:r>
      <w:r>
        <w:rPr>
          <w:rFonts w:hint="eastAsia" w:ascii="宋体" w:hAnsi="宋体"/>
          <w:szCs w:val="21"/>
          <w:highlight w:val="none"/>
          <w:u w:val="single"/>
        </w:rPr>
        <w:t xml:space="preserve">            </w:t>
      </w:r>
      <w:r>
        <w:rPr>
          <w:rFonts w:hint="eastAsia" w:ascii="宋体" w:hAnsi="宋体"/>
          <w:szCs w:val="21"/>
          <w:highlight w:val="none"/>
        </w:rPr>
        <w:t>投标活动并投标，我们郑重声明以下诸点并负法律责任。</w:t>
      </w:r>
    </w:p>
    <w:p>
      <w:pPr>
        <w:spacing w:line="450" w:lineRule="atLeast"/>
        <w:ind w:firstLine="420" w:firstLineChars="200"/>
        <w:rPr>
          <w:rFonts w:hint="eastAsia" w:ascii="宋体" w:hAnsi="宋体"/>
          <w:szCs w:val="21"/>
          <w:highlight w:val="none"/>
        </w:rPr>
      </w:pPr>
      <w:r>
        <w:rPr>
          <w:rFonts w:hint="eastAsia" w:ascii="宋体" w:hAnsi="宋体"/>
          <w:szCs w:val="21"/>
          <w:highlight w:val="none"/>
        </w:rPr>
        <w:t>1、愿按照</w:t>
      </w:r>
      <w:r>
        <w:rPr>
          <w:rFonts w:hint="eastAsia" w:ascii="宋体" w:hAnsi="宋体"/>
          <w:szCs w:val="21"/>
          <w:highlight w:val="none"/>
          <w:lang w:eastAsia="zh-CN"/>
        </w:rPr>
        <w:t>磋商文件</w:t>
      </w:r>
      <w:r>
        <w:rPr>
          <w:rFonts w:hint="eastAsia" w:ascii="宋体" w:hAnsi="宋体"/>
          <w:szCs w:val="21"/>
          <w:highlight w:val="none"/>
        </w:rPr>
        <w:t>中的条款和要求，以总报价人民币</w:t>
      </w:r>
      <w:r>
        <w:rPr>
          <w:rFonts w:hint="eastAsia" w:ascii="宋体" w:hAnsi="宋体"/>
          <w:szCs w:val="21"/>
          <w:highlight w:val="none"/>
          <w:u w:val="single"/>
        </w:rPr>
        <w:t xml:space="preserve">         </w:t>
      </w:r>
      <w:r>
        <w:rPr>
          <w:rFonts w:hint="eastAsia" w:ascii="宋体" w:hAnsi="宋体"/>
          <w:szCs w:val="21"/>
          <w:highlight w:val="none"/>
        </w:rPr>
        <w:t>（大写），</w:t>
      </w:r>
      <w:r>
        <w:rPr>
          <w:rFonts w:hint="eastAsia" w:ascii="宋体" w:hAnsi="宋体"/>
          <w:szCs w:val="21"/>
          <w:highlight w:val="none"/>
          <w:u w:val="single"/>
        </w:rPr>
        <w:t xml:space="preserve">          </w:t>
      </w:r>
      <w:r>
        <w:rPr>
          <w:rFonts w:hint="eastAsia" w:ascii="宋体" w:hAnsi="宋体"/>
          <w:szCs w:val="21"/>
          <w:highlight w:val="none"/>
        </w:rPr>
        <w:t>（小写）</w:t>
      </w:r>
      <w:r>
        <w:rPr>
          <w:rFonts w:hint="eastAsia" w:ascii="宋体" w:hAnsi="宋体"/>
          <w:szCs w:val="21"/>
          <w:highlight w:val="none"/>
          <w:lang w:val="en-US" w:eastAsia="zh-CN"/>
        </w:rPr>
        <w:t>工期</w:t>
      </w:r>
      <w:r>
        <w:rPr>
          <w:rFonts w:hint="eastAsia" w:ascii="宋体" w:hAnsi="宋体"/>
          <w:szCs w:val="21"/>
          <w:highlight w:val="none"/>
          <w:u w:val="single"/>
        </w:rPr>
        <w:t xml:space="preserve">               </w:t>
      </w:r>
      <w:r>
        <w:rPr>
          <w:rFonts w:hint="eastAsia" w:ascii="宋体" w:hAnsi="宋体"/>
          <w:szCs w:val="21"/>
          <w:highlight w:val="none"/>
        </w:rPr>
        <w:t>（按</w:t>
      </w:r>
      <w:r>
        <w:rPr>
          <w:rFonts w:hint="eastAsia" w:ascii="宋体" w:hAnsi="宋体"/>
          <w:szCs w:val="21"/>
          <w:highlight w:val="none"/>
          <w:lang w:eastAsia="zh-CN"/>
        </w:rPr>
        <w:t>磋商文件</w:t>
      </w:r>
      <w:r>
        <w:rPr>
          <w:rFonts w:hint="eastAsia" w:ascii="宋体" w:hAnsi="宋体"/>
          <w:szCs w:val="21"/>
          <w:highlight w:val="none"/>
        </w:rPr>
        <w:t>规定），质量达到</w:t>
      </w:r>
      <w:r>
        <w:rPr>
          <w:rFonts w:hint="eastAsia" w:ascii="宋体" w:hAnsi="宋体"/>
          <w:szCs w:val="21"/>
          <w:highlight w:val="none"/>
          <w:u w:val="single"/>
        </w:rPr>
        <w:t xml:space="preserve">        </w:t>
      </w:r>
      <w:r>
        <w:rPr>
          <w:rFonts w:hint="eastAsia" w:ascii="宋体" w:hAnsi="宋体"/>
          <w:szCs w:val="21"/>
          <w:highlight w:val="none"/>
        </w:rPr>
        <w:t>参加投标。明细见投标分项报价一览表。</w:t>
      </w:r>
    </w:p>
    <w:p>
      <w:pPr>
        <w:spacing w:line="450" w:lineRule="atLeast"/>
        <w:ind w:firstLine="420" w:firstLineChars="200"/>
        <w:rPr>
          <w:rFonts w:hint="eastAsia" w:ascii="宋体" w:hAnsi="宋体"/>
          <w:szCs w:val="21"/>
          <w:highlight w:val="none"/>
        </w:rPr>
      </w:pPr>
      <w:r>
        <w:rPr>
          <w:rFonts w:hint="eastAsia" w:ascii="宋体" w:hAnsi="宋体"/>
          <w:szCs w:val="21"/>
          <w:highlight w:val="none"/>
        </w:rPr>
        <w:t>2、如果我们的</w:t>
      </w:r>
      <w:r>
        <w:rPr>
          <w:rFonts w:hint="eastAsia" w:ascii="宋体" w:hAnsi="宋体"/>
          <w:szCs w:val="21"/>
          <w:highlight w:val="none"/>
          <w:lang w:eastAsia="zh-CN"/>
        </w:rPr>
        <w:t>响应文件</w:t>
      </w:r>
      <w:r>
        <w:rPr>
          <w:rFonts w:hint="eastAsia" w:ascii="宋体" w:hAnsi="宋体"/>
          <w:szCs w:val="21"/>
          <w:highlight w:val="none"/>
        </w:rPr>
        <w:t>被接受，我们将履行</w:t>
      </w:r>
      <w:r>
        <w:rPr>
          <w:rFonts w:hint="eastAsia" w:ascii="宋体" w:hAnsi="宋体"/>
          <w:szCs w:val="21"/>
          <w:highlight w:val="none"/>
          <w:lang w:eastAsia="zh-CN"/>
        </w:rPr>
        <w:t>磋商文件</w:t>
      </w:r>
      <w:r>
        <w:rPr>
          <w:rFonts w:hint="eastAsia" w:ascii="宋体" w:hAnsi="宋体"/>
          <w:szCs w:val="21"/>
          <w:highlight w:val="none"/>
        </w:rPr>
        <w:t>中规定的各项要求。</w:t>
      </w:r>
    </w:p>
    <w:p>
      <w:pPr>
        <w:spacing w:line="450" w:lineRule="atLeast"/>
        <w:ind w:firstLine="420" w:firstLineChars="200"/>
        <w:rPr>
          <w:rFonts w:hint="eastAsia" w:ascii="宋体" w:hAnsi="宋体"/>
          <w:szCs w:val="21"/>
          <w:highlight w:val="none"/>
        </w:rPr>
      </w:pPr>
      <w:r>
        <w:rPr>
          <w:rFonts w:hint="eastAsia" w:ascii="宋体" w:hAnsi="宋体"/>
          <w:szCs w:val="21"/>
          <w:highlight w:val="none"/>
        </w:rPr>
        <w:t>3、我们同意按</w:t>
      </w:r>
      <w:r>
        <w:rPr>
          <w:rFonts w:hint="eastAsia" w:ascii="宋体" w:hAnsi="宋体"/>
          <w:szCs w:val="21"/>
          <w:highlight w:val="none"/>
          <w:lang w:eastAsia="zh-CN"/>
        </w:rPr>
        <w:t>磋商文件</w:t>
      </w:r>
      <w:r>
        <w:rPr>
          <w:rFonts w:hint="eastAsia" w:ascii="宋体" w:hAnsi="宋体"/>
          <w:szCs w:val="21"/>
          <w:highlight w:val="none"/>
        </w:rPr>
        <w:t>中的规定，本</w:t>
      </w:r>
      <w:r>
        <w:rPr>
          <w:rFonts w:hint="eastAsia" w:ascii="宋体" w:hAnsi="宋体"/>
          <w:szCs w:val="21"/>
          <w:highlight w:val="none"/>
          <w:lang w:eastAsia="zh-CN"/>
        </w:rPr>
        <w:t>响应文件</w:t>
      </w:r>
      <w:r>
        <w:rPr>
          <w:rFonts w:hint="eastAsia" w:ascii="宋体" w:hAnsi="宋体"/>
          <w:szCs w:val="21"/>
          <w:highlight w:val="none"/>
        </w:rPr>
        <w:t>的有效期为自投标截止之日起60日历天。如果中标，有效期延长至合同终止日止。</w:t>
      </w:r>
    </w:p>
    <w:p>
      <w:pPr>
        <w:spacing w:line="450" w:lineRule="atLeast"/>
        <w:ind w:firstLine="420" w:firstLineChars="200"/>
        <w:rPr>
          <w:rFonts w:hint="eastAsia" w:ascii="宋体" w:hAnsi="宋体"/>
          <w:szCs w:val="21"/>
          <w:highlight w:val="none"/>
        </w:rPr>
      </w:pPr>
      <w:r>
        <w:rPr>
          <w:rFonts w:hint="eastAsia" w:ascii="宋体" w:hAnsi="宋体"/>
          <w:szCs w:val="21"/>
          <w:highlight w:val="none"/>
        </w:rPr>
        <w:t>4、我们愿提供</w:t>
      </w:r>
      <w:r>
        <w:rPr>
          <w:rFonts w:hint="eastAsia" w:ascii="宋体" w:hAnsi="宋体"/>
          <w:szCs w:val="21"/>
          <w:highlight w:val="none"/>
          <w:lang w:eastAsia="zh-CN"/>
        </w:rPr>
        <w:t>磋商文件</w:t>
      </w:r>
      <w:r>
        <w:rPr>
          <w:rFonts w:hint="eastAsia" w:ascii="宋体" w:hAnsi="宋体"/>
          <w:szCs w:val="21"/>
          <w:highlight w:val="none"/>
        </w:rPr>
        <w:t>中要求的所有文件资料。</w:t>
      </w:r>
    </w:p>
    <w:p>
      <w:pPr>
        <w:spacing w:line="450" w:lineRule="atLeast"/>
        <w:ind w:firstLine="420" w:firstLineChars="200"/>
        <w:rPr>
          <w:rFonts w:hint="eastAsia" w:ascii="宋体" w:hAnsi="宋体"/>
          <w:szCs w:val="21"/>
          <w:highlight w:val="none"/>
        </w:rPr>
      </w:pPr>
      <w:r>
        <w:rPr>
          <w:rFonts w:hint="eastAsia" w:ascii="宋体" w:hAnsi="宋体"/>
          <w:szCs w:val="21"/>
          <w:highlight w:val="none"/>
        </w:rPr>
        <w:t>5、我们承认最低报价是中标的重要选择，但不是唯一标准。</w:t>
      </w:r>
    </w:p>
    <w:p>
      <w:pPr>
        <w:spacing w:line="450" w:lineRule="atLeast"/>
        <w:ind w:firstLine="420" w:firstLineChars="200"/>
        <w:rPr>
          <w:rFonts w:hint="eastAsia" w:ascii="宋体" w:hAnsi="宋体"/>
          <w:szCs w:val="21"/>
          <w:highlight w:val="none"/>
        </w:rPr>
      </w:pPr>
      <w:r>
        <w:rPr>
          <w:rFonts w:hint="eastAsia" w:ascii="宋体" w:hAnsi="宋体"/>
          <w:szCs w:val="21"/>
          <w:highlight w:val="none"/>
        </w:rPr>
        <w:t>6、我们已经详细审核了全部</w:t>
      </w:r>
      <w:r>
        <w:rPr>
          <w:rFonts w:hint="eastAsia" w:ascii="宋体" w:hAnsi="宋体"/>
          <w:szCs w:val="21"/>
          <w:highlight w:val="none"/>
          <w:lang w:eastAsia="zh-CN"/>
        </w:rPr>
        <w:t>磋商文件</w:t>
      </w:r>
      <w:r>
        <w:rPr>
          <w:rFonts w:hint="eastAsia" w:ascii="宋体" w:hAnsi="宋体"/>
          <w:szCs w:val="21"/>
          <w:highlight w:val="none"/>
        </w:rPr>
        <w:t>，包括修改、补充的文件（如果有）及有关附件，我们完全理解并同意放弃对这方面有不明及误解的权利。</w:t>
      </w:r>
    </w:p>
    <w:p>
      <w:pPr>
        <w:spacing w:line="450" w:lineRule="atLeast"/>
        <w:ind w:firstLine="420" w:firstLineChars="200"/>
        <w:rPr>
          <w:rFonts w:hint="eastAsia" w:ascii="宋体" w:hAnsi="宋体"/>
          <w:szCs w:val="21"/>
          <w:highlight w:val="none"/>
        </w:rPr>
      </w:pPr>
      <w:r>
        <w:rPr>
          <w:rFonts w:hint="eastAsia" w:ascii="宋体" w:hAnsi="宋体"/>
          <w:szCs w:val="21"/>
          <w:highlight w:val="none"/>
        </w:rPr>
        <w:t>7、如我方中标，我方愿意按</w:t>
      </w:r>
      <w:r>
        <w:rPr>
          <w:rFonts w:hint="eastAsia" w:ascii="宋体" w:hAnsi="宋体" w:cs="宋体"/>
          <w:bCs/>
          <w:kern w:val="1"/>
          <w:szCs w:val="21"/>
          <w:highlight w:val="none"/>
        </w:rPr>
        <w:t>采购代理服务费《河南省招标代理服务收费指导意见》</w:t>
      </w:r>
      <w:r>
        <w:rPr>
          <w:rFonts w:hint="eastAsia" w:ascii="宋体" w:hAnsi="宋体"/>
          <w:szCs w:val="21"/>
          <w:highlight w:val="none"/>
        </w:rPr>
        <w:t>的规定（货物招标）向采购代理机构支付本次招标代理服务费。</w:t>
      </w:r>
    </w:p>
    <w:p>
      <w:pPr>
        <w:spacing w:line="450" w:lineRule="atLeast"/>
        <w:rPr>
          <w:rFonts w:hint="eastAsia" w:ascii="宋体" w:hAnsi="宋体"/>
          <w:szCs w:val="21"/>
          <w:highlight w:val="none"/>
        </w:rPr>
      </w:pPr>
    </w:p>
    <w:p>
      <w:pPr>
        <w:wordWrap w:val="0"/>
        <w:spacing w:line="450" w:lineRule="atLeast"/>
        <w:jc w:val="center"/>
        <w:rPr>
          <w:rFonts w:hint="eastAsia" w:ascii="宋体" w:hAnsi="宋体"/>
          <w:szCs w:val="21"/>
          <w:highlight w:val="none"/>
        </w:rPr>
      </w:pPr>
      <w:r>
        <w:rPr>
          <w:rFonts w:hint="eastAsia" w:ascii="宋体" w:hAnsi="宋体"/>
          <w:szCs w:val="21"/>
          <w:highlight w:val="none"/>
        </w:rPr>
        <w:t xml:space="preserve">                          供应商名称：</w:t>
      </w:r>
      <w:r>
        <w:rPr>
          <w:rFonts w:hint="eastAsia" w:ascii="宋体" w:hAnsi="宋体"/>
          <w:szCs w:val="21"/>
          <w:highlight w:val="none"/>
          <w:u w:val="single"/>
        </w:rPr>
        <w:t xml:space="preserve">              </w:t>
      </w:r>
      <w:r>
        <w:rPr>
          <w:rFonts w:hint="eastAsia" w:ascii="宋体" w:hAnsi="宋体"/>
          <w:szCs w:val="21"/>
          <w:highlight w:val="none"/>
        </w:rPr>
        <w:t>（电子签章）</w:t>
      </w:r>
    </w:p>
    <w:p>
      <w:pPr>
        <w:wordWrap w:val="0"/>
        <w:spacing w:line="450" w:lineRule="atLeast"/>
        <w:jc w:val="right"/>
        <w:rPr>
          <w:rFonts w:hint="eastAsia" w:ascii="宋体" w:hAnsi="宋体"/>
          <w:szCs w:val="21"/>
          <w:highlight w:val="none"/>
        </w:rPr>
      </w:pPr>
      <w:r>
        <w:rPr>
          <w:rFonts w:hint="eastAsia" w:ascii="宋体" w:hAnsi="宋体"/>
          <w:szCs w:val="21"/>
          <w:highlight w:val="none"/>
        </w:rPr>
        <w:t xml:space="preserve"> 法定代表人或其委托代理人：</w:t>
      </w:r>
      <w:r>
        <w:rPr>
          <w:rFonts w:hint="eastAsia" w:ascii="宋体" w:hAnsi="宋体"/>
          <w:szCs w:val="21"/>
          <w:highlight w:val="none"/>
          <w:u w:val="single"/>
        </w:rPr>
        <w:t xml:space="preserve">        </w:t>
      </w:r>
      <w:r>
        <w:rPr>
          <w:rFonts w:hint="eastAsia" w:ascii="宋体" w:hAnsi="宋体"/>
          <w:szCs w:val="21"/>
          <w:highlight w:val="none"/>
        </w:rPr>
        <w:t>（电子签章）</w:t>
      </w:r>
    </w:p>
    <w:p>
      <w:pPr>
        <w:wordWrap w:val="0"/>
        <w:spacing w:line="450" w:lineRule="atLeast"/>
        <w:jc w:val="center"/>
        <w:rPr>
          <w:rFonts w:hint="eastAsia"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pacing w:line="440" w:lineRule="exact"/>
        <w:jc w:val="center"/>
        <w:rPr>
          <w:rFonts w:hint="eastAsia" w:ascii="宋体" w:hAnsi="宋体" w:cs="宋体"/>
          <w:b/>
          <w:bCs/>
          <w:szCs w:val="21"/>
          <w:highlight w:val="none"/>
        </w:rPr>
      </w:pPr>
      <w:r>
        <w:rPr>
          <w:rFonts w:hint="eastAsia" w:ascii="宋体" w:hAnsi="宋体" w:cs="宋体"/>
          <w:szCs w:val="21"/>
          <w:highlight w:val="none"/>
        </w:rPr>
        <w:t xml:space="preserve"> </w:t>
      </w:r>
      <w:r>
        <w:rPr>
          <w:rFonts w:hint="eastAsia" w:ascii="宋体" w:hAnsi="宋体" w:cs="宋体"/>
          <w:szCs w:val="21"/>
          <w:highlight w:val="none"/>
        </w:rPr>
        <w:br w:type="page"/>
      </w:r>
      <w:bookmarkStart w:id="1215" w:name="_Toc3090"/>
      <w:r>
        <w:rPr>
          <w:rFonts w:hint="eastAsia" w:ascii="宋体" w:hAnsi="宋体" w:cs="宋体"/>
          <w:b/>
          <w:bCs/>
          <w:szCs w:val="21"/>
          <w:highlight w:val="none"/>
        </w:rPr>
        <w:t xml:space="preserve">（二） </w:t>
      </w:r>
      <w:bookmarkEnd w:id="1215"/>
      <w:r>
        <w:rPr>
          <w:rFonts w:hint="eastAsia" w:ascii="宋体" w:hAnsi="宋体" w:cs="宋体"/>
          <w:b/>
          <w:bCs/>
          <w:szCs w:val="21"/>
          <w:highlight w:val="none"/>
          <w:lang w:eastAsia="zh-CN"/>
        </w:rPr>
        <w:t>磋商响应</w:t>
      </w:r>
      <w:r>
        <w:rPr>
          <w:rFonts w:hint="eastAsia" w:ascii="宋体" w:hAnsi="宋体" w:cs="宋体"/>
          <w:b/>
          <w:bCs/>
          <w:szCs w:val="21"/>
          <w:highlight w:val="none"/>
        </w:rPr>
        <w:t>一览表</w:t>
      </w:r>
    </w:p>
    <w:p>
      <w:pPr>
        <w:spacing w:line="440" w:lineRule="exact"/>
        <w:jc w:val="center"/>
        <w:rPr>
          <w:rFonts w:hint="eastAsia" w:ascii="宋体" w:hAnsi="宋体" w:cs="宋体"/>
          <w:b/>
          <w:bCs/>
          <w:sz w:val="24"/>
          <w:highlight w:val="none"/>
        </w:rPr>
      </w:pPr>
    </w:p>
    <w:tbl>
      <w:tblPr>
        <w:tblStyle w:val="24"/>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1"/>
        <w:gridCol w:w="6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331" w:type="dxa"/>
            <w:noWrap w:val="0"/>
            <w:vAlign w:val="center"/>
          </w:tcPr>
          <w:p>
            <w:pPr>
              <w:spacing w:line="440" w:lineRule="exact"/>
              <w:jc w:val="center"/>
              <w:rPr>
                <w:rFonts w:hint="eastAsia" w:ascii="宋体" w:hAnsi="宋体" w:cs="宋体"/>
                <w:szCs w:val="21"/>
                <w:highlight w:val="none"/>
              </w:rPr>
            </w:pPr>
            <w:r>
              <w:rPr>
                <w:rFonts w:hint="eastAsia" w:ascii="宋体" w:hAnsi="宋体" w:cs="宋体"/>
                <w:bCs/>
                <w:szCs w:val="21"/>
                <w:highlight w:val="none"/>
              </w:rPr>
              <w:t>供应商名称</w:t>
            </w:r>
          </w:p>
        </w:tc>
        <w:tc>
          <w:tcPr>
            <w:tcW w:w="6653" w:type="dxa"/>
            <w:noWrap w:val="0"/>
            <w:vAlign w:val="center"/>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331"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采购范围</w:t>
            </w:r>
          </w:p>
        </w:tc>
        <w:tc>
          <w:tcPr>
            <w:tcW w:w="6653" w:type="dxa"/>
            <w:noWrap w:val="0"/>
            <w:vAlign w:val="center"/>
          </w:tcPr>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331"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投标报价（元）</w:t>
            </w:r>
          </w:p>
        </w:tc>
        <w:tc>
          <w:tcPr>
            <w:tcW w:w="6653" w:type="dxa"/>
            <w:noWrap w:val="0"/>
            <w:vAlign w:val="center"/>
          </w:tcPr>
          <w:p>
            <w:pPr>
              <w:spacing w:line="440" w:lineRule="exact"/>
              <w:rPr>
                <w:rFonts w:hint="eastAsia" w:ascii="宋体" w:hAnsi="宋体" w:cs="宋体"/>
                <w:szCs w:val="21"/>
                <w:highlight w:val="none"/>
              </w:rPr>
            </w:pPr>
            <w:r>
              <w:rPr>
                <w:rFonts w:hint="eastAsia" w:ascii="宋体" w:hAnsi="宋体" w:cs="宋体"/>
                <w:szCs w:val="21"/>
                <w:highlight w:val="none"/>
              </w:rPr>
              <w:t>大写：</w:t>
            </w:r>
          </w:p>
          <w:p>
            <w:pPr>
              <w:spacing w:line="440" w:lineRule="exact"/>
              <w:rPr>
                <w:rFonts w:hint="eastAsia" w:ascii="宋体" w:hAnsi="宋体" w:cs="宋体"/>
                <w:szCs w:val="21"/>
                <w:highlight w:val="none"/>
              </w:rPr>
            </w:pPr>
            <w:r>
              <w:rPr>
                <w:rFonts w:hint="eastAsia" w:ascii="宋体" w:hAnsi="宋体" w:cs="宋体"/>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331" w:type="dxa"/>
            <w:noWrap w:val="0"/>
            <w:vAlign w:val="center"/>
          </w:tcPr>
          <w:p>
            <w:pPr>
              <w:spacing w:line="44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工期</w:t>
            </w:r>
          </w:p>
        </w:tc>
        <w:tc>
          <w:tcPr>
            <w:tcW w:w="6653" w:type="dxa"/>
            <w:noWrap w:val="0"/>
            <w:vAlign w:val="center"/>
          </w:tcPr>
          <w:p>
            <w:pPr>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331"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质量要求</w:t>
            </w:r>
          </w:p>
        </w:tc>
        <w:tc>
          <w:tcPr>
            <w:tcW w:w="6653" w:type="dxa"/>
            <w:noWrap w:val="0"/>
            <w:vAlign w:val="center"/>
          </w:tcPr>
          <w:p>
            <w:pPr>
              <w:spacing w:line="440" w:lineRule="exact"/>
              <w:jc w:val="center"/>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331" w:type="dxa"/>
            <w:noWrap w:val="0"/>
            <w:vAlign w:val="center"/>
          </w:tcPr>
          <w:p>
            <w:pPr>
              <w:spacing w:line="440" w:lineRule="exact"/>
              <w:jc w:val="center"/>
              <w:rPr>
                <w:rFonts w:hint="eastAsia" w:ascii="宋体" w:hAnsi="宋体" w:cs="宋体"/>
                <w:szCs w:val="21"/>
                <w:highlight w:val="none"/>
              </w:rPr>
            </w:pPr>
            <w:r>
              <w:rPr>
                <w:rFonts w:hint="eastAsia" w:ascii="宋体" w:hAnsi="宋体" w:cs="宋体"/>
                <w:szCs w:val="21"/>
                <w:highlight w:val="none"/>
              </w:rPr>
              <w:t>投标有效期</w:t>
            </w:r>
          </w:p>
        </w:tc>
        <w:tc>
          <w:tcPr>
            <w:tcW w:w="6653" w:type="dxa"/>
            <w:noWrap w:val="0"/>
            <w:vAlign w:val="center"/>
          </w:tcPr>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8984" w:type="dxa"/>
            <w:gridSpan w:val="2"/>
            <w:noWrap w:val="0"/>
            <w:vAlign w:val="center"/>
          </w:tcPr>
          <w:p>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其他声明：</w:t>
            </w:r>
          </w:p>
        </w:tc>
      </w:tr>
    </w:tbl>
    <w:p>
      <w:pPr>
        <w:spacing w:line="440" w:lineRule="exact"/>
        <w:ind w:left="5145" w:leftChars="2450"/>
        <w:rPr>
          <w:rFonts w:hint="eastAsia" w:ascii="宋体" w:hAnsi="宋体" w:cs="宋体"/>
          <w:sz w:val="24"/>
          <w:highlight w:val="none"/>
        </w:rPr>
      </w:pPr>
    </w:p>
    <w:p>
      <w:pPr>
        <w:spacing w:line="440" w:lineRule="exact"/>
        <w:ind w:left="5145" w:leftChars="2450"/>
        <w:rPr>
          <w:rFonts w:hint="eastAsia" w:ascii="宋体" w:hAnsi="宋体" w:cs="宋体"/>
          <w:sz w:val="24"/>
          <w:highlight w:val="none"/>
        </w:rPr>
      </w:pPr>
    </w:p>
    <w:p>
      <w:pPr>
        <w:wordWrap w:val="0"/>
        <w:spacing w:line="450" w:lineRule="atLeast"/>
        <w:jc w:val="center"/>
        <w:rPr>
          <w:rFonts w:hint="eastAsia" w:ascii="宋体" w:hAnsi="宋体"/>
          <w:szCs w:val="21"/>
          <w:highlight w:val="none"/>
        </w:rPr>
      </w:pPr>
      <w:r>
        <w:rPr>
          <w:rFonts w:hint="eastAsia" w:ascii="宋体" w:hAnsi="宋体"/>
          <w:szCs w:val="21"/>
          <w:highlight w:val="none"/>
        </w:rPr>
        <w:t xml:space="preserve">                           供应商名称：</w:t>
      </w:r>
      <w:r>
        <w:rPr>
          <w:rFonts w:hint="eastAsia" w:ascii="宋体" w:hAnsi="宋体"/>
          <w:szCs w:val="21"/>
          <w:highlight w:val="none"/>
          <w:u w:val="single"/>
        </w:rPr>
        <w:t xml:space="preserve">              </w:t>
      </w:r>
      <w:r>
        <w:rPr>
          <w:rFonts w:hint="eastAsia" w:ascii="宋体" w:hAnsi="宋体"/>
          <w:szCs w:val="21"/>
          <w:highlight w:val="none"/>
        </w:rPr>
        <w:t>（电子签章）</w:t>
      </w:r>
    </w:p>
    <w:p>
      <w:pPr>
        <w:wordWrap w:val="0"/>
        <w:spacing w:line="450" w:lineRule="atLeast"/>
        <w:jc w:val="right"/>
        <w:rPr>
          <w:rFonts w:hint="eastAsia"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rPr>
        <w:t xml:space="preserve"> 法定代表人或其委托代理人：</w:t>
      </w:r>
      <w:r>
        <w:rPr>
          <w:rFonts w:hint="eastAsia" w:ascii="宋体" w:hAnsi="宋体"/>
          <w:szCs w:val="21"/>
          <w:highlight w:val="none"/>
          <w:u w:val="single"/>
        </w:rPr>
        <w:t xml:space="preserve">        </w:t>
      </w:r>
      <w:r>
        <w:rPr>
          <w:rFonts w:hint="eastAsia" w:ascii="宋体" w:hAnsi="宋体"/>
          <w:szCs w:val="21"/>
          <w:highlight w:val="none"/>
        </w:rPr>
        <w:t>（电子签章）</w:t>
      </w:r>
    </w:p>
    <w:p>
      <w:pPr>
        <w:wordWrap w:val="0"/>
        <w:spacing w:line="450" w:lineRule="atLeast"/>
        <w:jc w:val="center"/>
        <w:rPr>
          <w:rFonts w:hint="eastAsia"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pacing w:line="360" w:lineRule="auto"/>
        <w:ind w:firstLine="972" w:firstLineChars="405"/>
        <w:jc w:val="center"/>
        <w:rPr>
          <w:rFonts w:hint="eastAsia" w:ascii="宋体" w:hAnsi="宋体" w:cs="宋体"/>
          <w:b/>
          <w:sz w:val="30"/>
          <w:szCs w:val="30"/>
          <w:highlight w:val="none"/>
        </w:rPr>
      </w:pPr>
      <w:r>
        <w:rPr>
          <w:rFonts w:hint="eastAsia" w:ascii="宋体" w:hAnsi="宋体" w:cs="宋体"/>
          <w:sz w:val="24"/>
          <w:highlight w:val="none"/>
        </w:rPr>
        <w:br w:type="page"/>
      </w:r>
      <w:r>
        <w:rPr>
          <w:rFonts w:hint="eastAsia" w:ascii="宋体" w:hAnsi="宋体" w:cs="宋体"/>
          <w:b/>
          <w:sz w:val="30"/>
          <w:szCs w:val="30"/>
          <w:highlight w:val="none"/>
        </w:rPr>
        <w:t>二、法定代表人身份证明及授权委托书</w:t>
      </w:r>
    </w:p>
    <w:p>
      <w:pPr>
        <w:spacing w:line="440" w:lineRule="exact"/>
        <w:jc w:val="center"/>
        <w:rPr>
          <w:rFonts w:hint="eastAsia" w:ascii="宋体" w:hAnsi="宋体" w:cs="宋体"/>
          <w:b/>
          <w:szCs w:val="21"/>
          <w:highlight w:val="none"/>
        </w:rPr>
      </w:pPr>
      <w:r>
        <w:rPr>
          <w:rFonts w:hint="eastAsia" w:ascii="宋体" w:hAnsi="宋体" w:cs="宋体"/>
          <w:b/>
          <w:szCs w:val="21"/>
          <w:highlight w:val="none"/>
        </w:rPr>
        <w:t>(一)法定代表人身份证明</w:t>
      </w:r>
    </w:p>
    <w:p>
      <w:pPr>
        <w:spacing w:line="440" w:lineRule="exact"/>
        <w:jc w:val="center"/>
        <w:rPr>
          <w:rFonts w:hint="eastAsia" w:ascii="宋体" w:hAnsi="宋体" w:cs="宋体"/>
          <w:sz w:val="24"/>
          <w:highlight w:val="none"/>
        </w:rPr>
      </w:pPr>
    </w:p>
    <w:p>
      <w:pPr>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供应商名称：</w:t>
      </w:r>
      <w:r>
        <w:rPr>
          <w:rFonts w:hint="eastAsia" w:ascii="宋体" w:hAnsi="宋体" w:cs="宋体"/>
          <w:szCs w:val="21"/>
          <w:highlight w:val="none"/>
          <w:u w:val="single"/>
        </w:rPr>
        <w:t xml:space="preserve">                                 </w:t>
      </w:r>
      <w:r>
        <w:rPr>
          <w:rFonts w:hint="eastAsia" w:ascii="宋体" w:hAnsi="宋体" w:cs="宋体"/>
          <w:color w:val="FFFFFF"/>
          <w:szCs w:val="21"/>
          <w:highlight w:val="none"/>
          <w:u w:val="single"/>
        </w:rPr>
        <w:t>。</w:t>
      </w:r>
    </w:p>
    <w:p>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单位性质：</w:t>
      </w:r>
      <w:r>
        <w:rPr>
          <w:rFonts w:hint="eastAsia" w:ascii="宋体" w:hAnsi="宋体" w:cs="宋体"/>
          <w:szCs w:val="21"/>
          <w:highlight w:val="none"/>
          <w:u w:val="single"/>
        </w:rPr>
        <w:t xml:space="preserve">                                   </w:t>
      </w:r>
      <w:r>
        <w:rPr>
          <w:rFonts w:hint="eastAsia" w:ascii="宋体" w:hAnsi="宋体" w:cs="宋体"/>
          <w:color w:val="FFFFFF"/>
          <w:szCs w:val="21"/>
          <w:highlight w:val="none"/>
          <w:u w:val="single"/>
        </w:rPr>
        <w:t>。</w:t>
      </w:r>
    </w:p>
    <w:p>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地    址：</w:t>
      </w:r>
      <w:r>
        <w:rPr>
          <w:rFonts w:hint="eastAsia" w:ascii="宋体" w:hAnsi="宋体" w:cs="宋体"/>
          <w:szCs w:val="21"/>
          <w:highlight w:val="none"/>
          <w:u w:val="single"/>
        </w:rPr>
        <w:t xml:space="preserve">                                   </w:t>
      </w:r>
      <w:r>
        <w:rPr>
          <w:rFonts w:hint="eastAsia" w:ascii="宋体" w:hAnsi="宋体" w:cs="宋体"/>
          <w:color w:val="FFFFFF"/>
          <w:szCs w:val="21"/>
          <w:highlight w:val="none"/>
          <w:u w:val="single"/>
        </w:rPr>
        <w:t>。</w:t>
      </w:r>
    </w:p>
    <w:p>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成立时间：</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经营期限：</w:t>
      </w:r>
      <w:r>
        <w:rPr>
          <w:rFonts w:hint="eastAsia" w:ascii="宋体" w:hAnsi="宋体" w:cs="宋体"/>
          <w:szCs w:val="21"/>
          <w:highlight w:val="none"/>
          <w:u w:val="single"/>
        </w:rPr>
        <w:t xml:space="preserve">                                   </w:t>
      </w:r>
      <w:r>
        <w:rPr>
          <w:rFonts w:hint="eastAsia" w:ascii="宋体" w:hAnsi="宋体" w:cs="宋体"/>
          <w:color w:val="FFFFFF"/>
          <w:szCs w:val="21"/>
          <w:highlight w:val="none"/>
          <w:u w:val="single"/>
        </w:rPr>
        <w:t>。</w:t>
      </w:r>
    </w:p>
    <w:p>
      <w:pPr>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姓名：</w:t>
      </w:r>
      <w:r>
        <w:rPr>
          <w:rFonts w:hint="eastAsia" w:ascii="宋体" w:hAnsi="宋体" w:cs="宋体"/>
          <w:szCs w:val="21"/>
          <w:highlight w:val="none"/>
          <w:u w:val="single"/>
        </w:rPr>
        <w:t xml:space="preserve">         </w:t>
      </w:r>
      <w:r>
        <w:rPr>
          <w:rFonts w:hint="eastAsia" w:ascii="宋体" w:hAnsi="宋体" w:cs="宋体"/>
          <w:szCs w:val="21"/>
          <w:highlight w:val="none"/>
        </w:rPr>
        <w:t>性别：</w:t>
      </w:r>
      <w:r>
        <w:rPr>
          <w:rFonts w:hint="eastAsia" w:ascii="宋体" w:hAnsi="宋体" w:cs="宋体"/>
          <w:szCs w:val="21"/>
          <w:highlight w:val="none"/>
          <w:u w:val="single"/>
        </w:rPr>
        <w:t xml:space="preserve">       </w:t>
      </w:r>
      <w:r>
        <w:rPr>
          <w:rFonts w:hint="eastAsia" w:ascii="宋体" w:hAnsi="宋体" w:cs="宋体"/>
          <w:szCs w:val="21"/>
          <w:highlight w:val="none"/>
        </w:rPr>
        <w:t>年龄：</w:t>
      </w:r>
      <w:r>
        <w:rPr>
          <w:rFonts w:hint="eastAsia" w:ascii="宋体" w:hAnsi="宋体" w:cs="宋体"/>
          <w:szCs w:val="21"/>
          <w:highlight w:val="none"/>
          <w:u w:val="single"/>
        </w:rPr>
        <w:t xml:space="preserve">     </w:t>
      </w:r>
      <w:r>
        <w:rPr>
          <w:rFonts w:hint="eastAsia" w:ascii="宋体" w:hAnsi="宋体" w:cs="宋体"/>
          <w:szCs w:val="21"/>
          <w:highlight w:val="none"/>
        </w:rPr>
        <w:t>职务：</w:t>
      </w:r>
      <w:r>
        <w:rPr>
          <w:rFonts w:hint="eastAsia" w:ascii="宋体" w:hAnsi="宋体" w:cs="宋体"/>
          <w:szCs w:val="21"/>
          <w:highlight w:val="none"/>
          <w:u w:val="single"/>
        </w:rPr>
        <w:t xml:space="preserve">     </w:t>
      </w:r>
      <w:r>
        <w:rPr>
          <w:rFonts w:hint="eastAsia" w:ascii="宋体" w:hAnsi="宋体" w:cs="宋体"/>
          <w:color w:val="FFFFFF"/>
          <w:szCs w:val="21"/>
          <w:highlight w:val="none"/>
          <w:u w:val="single"/>
        </w:rPr>
        <w:t>。</w:t>
      </w:r>
    </w:p>
    <w:p>
      <w:pPr>
        <w:spacing w:line="44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（供应商单位名称）的法定代表人。</w:t>
      </w:r>
    </w:p>
    <w:p>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特此证明。</w:t>
      </w:r>
    </w:p>
    <w:p>
      <w:pPr>
        <w:spacing w:line="440" w:lineRule="exact"/>
        <w:ind w:firstLine="630" w:firstLineChars="300"/>
        <w:rPr>
          <w:rFonts w:hint="eastAsia" w:ascii="宋体" w:hAnsi="宋体" w:cs="宋体"/>
          <w:szCs w:val="21"/>
          <w:highlight w:val="none"/>
        </w:rPr>
      </w:pPr>
      <w:r>
        <w:rPr>
          <w:rFonts w:hint="eastAsia" w:ascii="宋体" w:hAnsi="宋体" w:cs="宋体"/>
          <w:szCs w:val="21"/>
          <w:highlight w:val="none"/>
        </w:rPr>
        <w:t>附：法定代表人身份证复印件</w:t>
      </w: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p>
    <w:p>
      <w:pPr>
        <w:spacing w:line="440" w:lineRule="exact"/>
        <w:rPr>
          <w:rFonts w:hint="eastAsia" w:ascii="宋体" w:hAnsi="宋体" w:cs="宋体"/>
          <w:szCs w:val="21"/>
          <w:highlight w:val="none"/>
        </w:rPr>
      </w:pPr>
    </w:p>
    <w:p>
      <w:pPr>
        <w:wordWrap w:val="0"/>
        <w:spacing w:line="450" w:lineRule="atLeast"/>
        <w:jc w:val="center"/>
        <w:rPr>
          <w:rFonts w:hint="eastAsia" w:ascii="宋体" w:hAnsi="宋体"/>
          <w:szCs w:val="21"/>
          <w:highlight w:val="none"/>
        </w:rPr>
      </w:pPr>
      <w:r>
        <w:rPr>
          <w:rFonts w:hint="eastAsia" w:ascii="宋体" w:hAnsi="宋体"/>
          <w:szCs w:val="21"/>
          <w:highlight w:val="none"/>
        </w:rPr>
        <w:t xml:space="preserve">                                       供应商名称：</w:t>
      </w:r>
      <w:r>
        <w:rPr>
          <w:rFonts w:hint="eastAsia" w:ascii="宋体" w:hAnsi="宋体"/>
          <w:szCs w:val="21"/>
          <w:highlight w:val="none"/>
          <w:u w:val="single"/>
        </w:rPr>
        <w:t xml:space="preserve">              </w:t>
      </w:r>
      <w:r>
        <w:rPr>
          <w:rFonts w:hint="eastAsia" w:ascii="宋体" w:hAnsi="宋体"/>
          <w:szCs w:val="21"/>
          <w:highlight w:val="none"/>
        </w:rPr>
        <w:t>（电子签章）</w:t>
      </w:r>
    </w:p>
    <w:p>
      <w:pPr>
        <w:wordWrap w:val="0"/>
        <w:spacing w:line="450" w:lineRule="atLeast"/>
        <w:jc w:val="right"/>
        <w:rPr>
          <w:rFonts w:hint="eastAsia" w:ascii="宋体" w:hAnsi="宋体"/>
          <w:szCs w:val="21"/>
          <w:highlight w:val="none"/>
        </w:rPr>
      </w:pPr>
      <w:r>
        <w:rPr>
          <w:rFonts w:hint="eastAsia" w:ascii="宋体" w:hAnsi="宋体"/>
          <w:szCs w:val="21"/>
          <w:highlight w:val="none"/>
        </w:rPr>
        <w:t xml:space="preserve">   法定代表人或其委托代理人：</w:t>
      </w:r>
      <w:r>
        <w:rPr>
          <w:rFonts w:hint="eastAsia" w:ascii="宋体" w:hAnsi="宋体"/>
          <w:szCs w:val="21"/>
          <w:highlight w:val="none"/>
          <w:u w:val="single"/>
        </w:rPr>
        <w:t xml:space="preserve">        </w:t>
      </w:r>
      <w:r>
        <w:rPr>
          <w:rFonts w:hint="eastAsia" w:ascii="宋体" w:hAnsi="宋体"/>
          <w:szCs w:val="21"/>
          <w:highlight w:val="none"/>
        </w:rPr>
        <w:t>（电子签章）</w:t>
      </w:r>
    </w:p>
    <w:p>
      <w:pPr>
        <w:wordWrap w:val="0"/>
        <w:spacing w:line="450" w:lineRule="atLeast"/>
        <w:jc w:val="center"/>
        <w:rPr>
          <w:rFonts w:hint="eastAsia"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pacing w:line="440" w:lineRule="exact"/>
        <w:jc w:val="center"/>
        <w:rPr>
          <w:rFonts w:ascii="宋体" w:hAnsi="宋体" w:cs="宋体"/>
          <w:b/>
          <w:bCs/>
          <w:szCs w:val="21"/>
          <w:highlight w:val="none"/>
        </w:rPr>
      </w:pPr>
      <w:r>
        <w:rPr>
          <w:rFonts w:hint="eastAsia" w:ascii="宋体" w:hAnsi="宋体" w:cs="宋体"/>
          <w:szCs w:val="21"/>
          <w:highlight w:val="none"/>
        </w:rPr>
        <w:br w:type="page"/>
      </w:r>
      <w:r>
        <w:rPr>
          <w:rFonts w:hint="eastAsia" w:ascii="宋体" w:hAnsi="宋体" w:cs="宋体"/>
          <w:b/>
          <w:bCs/>
          <w:szCs w:val="21"/>
          <w:highlight w:val="none"/>
        </w:rPr>
        <w:t xml:space="preserve">（二）法定代表人授权委托书 </w:t>
      </w:r>
    </w:p>
    <w:p>
      <w:pPr>
        <w:spacing w:line="440" w:lineRule="exact"/>
        <w:ind w:left="840"/>
        <w:rPr>
          <w:rFonts w:hint="eastAsia" w:ascii="宋体" w:hAnsi="宋体" w:cs="宋体"/>
          <w:b/>
          <w:bCs/>
          <w:sz w:val="24"/>
          <w:highlight w:val="none"/>
        </w:rPr>
      </w:pPr>
    </w:p>
    <w:p>
      <w:pPr>
        <w:spacing w:line="440" w:lineRule="exact"/>
        <w:ind w:firstLine="420" w:firstLineChars="200"/>
        <w:rPr>
          <w:rFonts w:hint="eastAsia" w:ascii="宋体" w:hAnsi="宋体" w:cs="宋体"/>
          <w:bCs/>
          <w:szCs w:val="21"/>
          <w:highlight w:val="none"/>
        </w:rPr>
      </w:pPr>
      <w:r>
        <w:rPr>
          <w:rFonts w:hint="eastAsia" w:ascii="宋体" w:hAnsi="宋体" w:cs="宋体"/>
          <w:bCs/>
          <w:szCs w:val="21"/>
          <w:highlight w:val="none"/>
        </w:rPr>
        <w:t>本人</w:t>
      </w:r>
      <w:r>
        <w:rPr>
          <w:rFonts w:hint="eastAsia" w:ascii="宋体" w:hAnsi="宋体" w:cs="宋体"/>
          <w:bCs/>
          <w:szCs w:val="21"/>
          <w:highlight w:val="none"/>
          <w:u w:val="single"/>
        </w:rPr>
        <w:t xml:space="preserve">         </w:t>
      </w:r>
      <w:r>
        <w:rPr>
          <w:rFonts w:hint="eastAsia" w:ascii="宋体" w:hAnsi="宋体" w:cs="宋体"/>
          <w:bCs/>
          <w:szCs w:val="21"/>
          <w:highlight w:val="none"/>
        </w:rPr>
        <w:t>（姓名）系</w:t>
      </w:r>
      <w:r>
        <w:rPr>
          <w:rFonts w:hint="eastAsia" w:ascii="宋体" w:hAnsi="宋体" w:cs="宋体"/>
          <w:bCs/>
          <w:szCs w:val="21"/>
          <w:highlight w:val="none"/>
          <w:u w:val="single"/>
        </w:rPr>
        <w:t xml:space="preserve">            </w:t>
      </w:r>
      <w:r>
        <w:rPr>
          <w:rFonts w:hint="eastAsia" w:ascii="宋体" w:hAnsi="宋体" w:cs="宋体"/>
          <w:bCs/>
          <w:szCs w:val="21"/>
          <w:highlight w:val="none"/>
        </w:rPr>
        <w:t>（供应商名称）的法定代表人，现委托</w:t>
      </w:r>
      <w:r>
        <w:rPr>
          <w:rFonts w:hint="eastAsia" w:ascii="宋体" w:hAnsi="宋体" w:cs="宋体"/>
          <w:bCs/>
          <w:szCs w:val="21"/>
          <w:highlight w:val="none"/>
          <w:u w:val="single"/>
        </w:rPr>
        <w:t xml:space="preserve">         </w:t>
      </w:r>
      <w:r>
        <w:rPr>
          <w:rFonts w:hint="eastAsia" w:ascii="宋体" w:hAnsi="宋体" w:cs="宋体"/>
          <w:bCs/>
          <w:szCs w:val="21"/>
          <w:highlight w:val="none"/>
        </w:rPr>
        <w:t>（姓名）为我方代理人。代理人根据授权，以我方名义签署、澄清、说明、补正、递交、撤回、修改</w:t>
      </w:r>
      <w:r>
        <w:rPr>
          <w:rFonts w:hint="eastAsia" w:ascii="宋体" w:hAnsi="宋体" w:cs="宋体"/>
          <w:bCs/>
          <w:szCs w:val="21"/>
          <w:highlight w:val="none"/>
          <w:u w:val="single"/>
        </w:rPr>
        <w:t xml:space="preserve">            </w:t>
      </w:r>
      <w:r>
        <w:rPr>
          <w:rFonts w:hint="eastAsia" w:ascii="宋体" w:hAnsi="宋体" w:cs="宋体"/>
          <w:bCs/>
          <w:szCs w:val="21"/>
          <w:highlight w:val="none"/>
        </w:rPr>
        <w:t>（项目名称）</w:t>
      </w:r>
      <w:r>
        <w:rPr>
          <w:rFonts w:hint="eastAsia" w:ascii="宋体" w:hAnsi="宋体" w:cs="宋体"/>
          <w:bCs/>
          <w:szCs w:val="21"/>
          <w:highlight w:val="none"/>
          <w:lang w:eastAsia="zh-CN"/>
        </w:rPr>
        <w:t>响应文件</w:t>
      </w:r>
      <w:r>
        <w:rPr>
          <w:rFonts w:hint="eastAsia" w:ascii="宋体" w:hAnsi="宋体" w:cs="宋体"/>
          <w:bCs/>
          <w:szCs w:val="21"/>
          <w:highlight w:val="none"/>
        </w:rPr>
        <w:t>、签订合同和处理有关事宜，其法律后果由我方承担。</w:t>
      </w:r>
    </w:p>
    <w:p>
      <w:pPr>
        <w:spacing w:line="440" w:lineRule="exact"/>
        <w:ind w:firstLine="420" w:firstLineChars="200"/>
        <w:rPr>
          <w:rFonts w:hint="eastAsia" w:ascii="宋体" w:hAnsi="宋体" w:cs="宋体"/>
          <w:bCs/>
          <w:szCs w:val="21"/>
          <w:highlight w:val="none"/>
        </w:rPr>
      </w:pPr>
      <w:r>
        <w:rPr>
          <w:rFonts w:hint="eastAsia" w:ascii="宋体" w:hAnsi="宋体" w:cs="宋体"/>
          <w:bCs/>
          <w:szCs w:val="21"/>
          <w:highlight w:val="none"/>
        </w:rPr>
        <w:t>委托期限（不少于投标有效期）：</w:t>
      </w:r>
      <w:r>
        <w:rPr>
          <w:rFonts w:hint="eastAsia" w:ascii="宋体" w:hAnsi="宋体" w:cs="宋体"/>
          <w:bCs/>
          <w:szCs w:val="21"/>
          <w:highlight w:val="none"/>
          <w:u w:val="single"/>
        </w:rPr>
        <w:t xml:space="preserve">              </w:t>
      </w:r>
      <w:r>
        <w:rPr>
          <w:rFonts w:hint="eastAsia" w:ascii="宋体" w:hAnsi="宋体" w:cs="宋体"/>
          <w:bCs/>
          <w:szCs w:val="21"/>
          <w:highlight w:val="none"/>
        </w:rPr>
        <w:t>。</w:t>
      </w:r>
    </w:p>
    <w:p>
      <w:pPr>
        <w:spacing w:line="440" w:lineRule="exact"/>
        <w:ind w:firstLine="420" w:firstLineChars="200"/>
        <w:rPr>
          <w:rFonts w:hint="eastAsia" w:ascii="宋体" w:hAnsi="宋体" w:cs="宋体"/>
          <w:bCs/>
          <w:szCs w:val="21"/>
          <w:highlight w:val="none"/>
        </w:rPr>
      </w:pPr>
      <w:r>
        <w:rPr>
          <w:rFonts w:hint="eastAsia" w:ascii="宋体" w:hAnsi="宋体" w:cs="宋体"/>
          <w:bCs/>
          <w:szCs w:val="21"/>
          <w:highlight w:val="none"/>
        </w:rPr>
        <w:t>代理人无转委托权。</w:t>
      </w:r>
    </w:p>
    <w:p>
      <w:pPr>
        <w:spacing w:line="440" w:lineRule="exact"/>
        <w:ind w:firstLine="420" w:firstLineChars="200"/>
        <w:rPr>
          <w:rFonts w:hint="eastAsia" w:ascii="宋体" w:hAnsi="宋体" w:cs="宋体"/>
          <w:bCs/>
          <w:szCs w:val="21"/>
          <w:highlight w:val="none"/>
        </w:rPr>
      </w:pPr>
      <w:r>
        <w:rPr>
          <w:rFonts w:hint="eastAsia" w:ascii="宋体" w:hAnsi="宋体" w:cs="宋体"/>
          <w:bCs/>
          <w:szCs w:val="21"/>
          <w:highlight w:val="none"/>
        </w:rPr>
        <w:t>附：委托代理人身份证复印件</w:t>
      </w:r>
    </w:p>
    <w:p>
      <w:pPr>
        <w:spacing w:line="440" w:lineRule="exact"/>
        <w:ind w:left="840"/>
        <w:rPr>
          <w:rFonts w:hint="eastAsia" w:ascii="宋体" w:hAnsi="宋体" w:cs="宋体"/>
          <w:bCs/>
          <w:szCs w:val="21"/>
          <w:highlight w:val="none"/>
        </w:rPr>
      </w:pPr>
      <w:r>
        <w:rPr>
          <w:rFonts w:hint="eastAsia" w:ascii="宋体" w:hAnsi="宋体" w:cs="宋体"/>
          <w:bCs/>
          <w:szCs w:val="21"/>
          <w:highlight w:val="none"/>
        </w:rPr>
        <w:t xml:space="preserve"> </w:t>
      </w:r>
    </w:p>
    <w:p>
      <w:pPr>
        <w:spacing w:line="440" w:lineRule="exact"/>
        <w:ind w:left="840"/>
        <w:rPr>
          <w:rFonts w:hint="eastAsia" w:ascii="宋体" w:hAnsi="宋体" w:cs="宋体"/>
          <w:bCs/>
          <w:szCs w:val="21"/>
          <w:highlight w:val="none"/>
        </w:rPr>
      </w:pPr>
      <w:r>
        <w:rPr>
          <w:rFonts w:hint="eastAsia" w:ascii="宋体" w:hAnsi="宋体" w:cs="宋体"/>
          <w:bCs/>
          <w:szCs w:val="21"/>
          <w:highlight w:val="none"/>
        </w:rPr>
        <w:t xml:space="preserve"> </w:t>
      </w:r>
    </w:p>
    <w:p>
      <w:pPr>
        <w:spacing w:line="440" w:lineRule="exact"/>
        <w:ind w:left="840"/>
        <w:rPr>
          <w:rFonts w:hint="eastAsia" w:ascii="宋体" w:hAnsi="宋体" w:cs="宋体"/>
          <w:bCs/>
          <w:szCs w:val="21"/>
          <w:highlight w:val="none"/>
        </w:rPr>
      </w:pPr>
    </w:p>
    <w:p>
      <w:pPr>
        <w:spacing w:line="440" w:lineRule="exact"/>
        <w:ind w:left="840"/>
        <w:rPr>
          <w:rFonts w:hint="eastAsia" w:ascii="宋体" w:hAnsi="宋体" w:cs="宋体"/>
          <w:bCs/>
          <w:szCs w:val="21"/>
          <w:highlight w:val="none"/>
        </w:rPr>
      </w:pPr>
    </w:p>
    <w:p>
      <w:pPr>
        <w:spacing w:line="440" w:lineRule="exact"/>
        <w:ind w:left="840"/>
        <w:rPr>
          <w:rFonts w:hint="eastAsia" w:ascii="宋体" w:hAnsi="宋体" w:cs="宋体"/>
          <w:bCs/>
          <w:szCs w:val="21"/>
          <w:highlight w:val="none"/>
        </w:rPr>
      </w:pPr>
    </w:p>
    <w:p>
      <w:pPr>
        <w:spacing w:line="440" w:lineRule="exact"/>
        <w:ind w:left="840"/>
        <w:rPr>
          <w:rFonts w:hint="eastAsia" w:ascii="宋体" w:hAnsi="宋体" w:cs="宋体"/>
          <w:bCs/>
          <w:szCs w:val="21"/>
          <w:highlight w:val="none"/>
        </w:rPr>
      </w:pPr>
    </w:p>
    <w:p>
      <w:pPr>
        <w:spacing w:line="440" w:lineRule="exact"/>
        <w:ind w:firstLine="3150" w:firstLineChars="1500"/>
        <w:rPr>
          <w:rFonts w:hint="eastAsia" w:ascii="宋体" w:hAnsi="宋体" w:cs="宋体"/>
          <w:bCs/>
          <w:szCs w:val="21"/>
          <w:highlight w:val="none"/>
        </w:rPr>
      </w:pPr>
    </w:p>
    <w:p>
      <w:pPr>
        <w:spacing w:line="440" w:lineRule="exact"/>
        <w:ind w:firstLine="3150" w:firstLineChars="1500"/>
        <w:rPr>
          <w:rFonts w:hint="eastAsia" w:ascii="宋体" w:hAnsi="宋体" w:cs="宋体"/>
          <w:bCs/>
          <w:szCs w:val="21"/>
          <w:highlight w:val="none"/>
        </w:rPr>
      </w:pPr>
      <w:r>
        <w:rPr>
          <w:rFonts w:hint="eastAsia" w:ascii="宋体" w:hAnsi="宋体" w:cs="宋体"/>
          <w:bCs/>
          <w:szCs w:val="21"/>
          <w:highlight w:val="none"/>
        </w:rPr>
        <w:t>供应商单位名称：</w:t>
      </w:r>
      <w:r>
        <w:rPr>
          <w:rFonts w:hint="eastAsia" w:ascii="宋体" w:hAnsi="宋体" w:cs="宋体"/>
          <w:bCs/>
          <w:szCs w:val="21"/>
          <w:highlight w:val="none"/>
          <w:u w:val="single"/>
        </w:rPr>
        <w:t xml:space="preserve">                        </w:t>
      </w:r>
      <w:r>
        <w:rPr>
          <w:rFonts w:hint="eastAsia" w:ascii="宋体" w:hAnsi="宋体" w:cs="宋体"/>
          <w:bCs/>
          <w:szCs w:val="21"/>
          <w:highlight w:val="none"/>
        </w:rPr>
        <w:t>（</w:t>
      </w:r>
      <w:r>
        <w:rPr>
          <w:rFonts w:hint="eastAsia" w:ascii="宋体" w:hAnsi="宋体" w:cs="宋体"/>
          <w:highlight w:val="none"/>
        </w:rPr>
        <w:t>电子签章</w:t>
      </w:r>
      <w:r>
        <w:rPr>
          <w:rFonts w:hint="eastAsia" w:ascii="宋体" w:hAnsi="宋体" w:cs="宋体"/>
          <w:bCs/>
          <w:szCs w:val="21"/>
          <w:highlight w:val="none"/>
        </w:rPr>
        <w:t>）</w:t>
      </w:r>
    </w:p>
    <w:p>
      <w:pPr>
        <w:spacing w:line="440" w:lineRule="exact"/>
        <w:ind w:firstLine="3150" w:firstLineChars="1500"/>
        <w:rPr>
          <w:rFonts w:hint="eastAsia" w:ascii="宋体" w:hAnsi="宋体" w:cs="宋体"/>
          <w:bCs/>
          <w:szCs w:val="21"/>
          <w:highlight w:val="none"/>
        </w:rPr>
      </w:pPr>
      <w:r>
        <w:rPr>
          <w:rFonts w:hint="eastAsia" w:ascii="宋体" w:hAnsi="宋体" w:cs="宋体"/>
          <w:bCs/>
          <w:szCs w:val="21"/>
          <w:highlight w:val="none"/>
        </w:rPr>
        <w:t>法定代表人或委托代理人：</w:t>
      </w:r>
      <w:r>
        <w:rPr>
          <w:rFonts w:hint="eastAsia" w:ascii="宋体" w:hAnsi="宋体" w:cs="宋体"/>
          <w:bCs/>
          <w:szCs w:val="21"/>
          <w:highlight w:val="none"/>
          <w:u w:val="single"/>
        </w:rPr>
        <w:t xml:space="preserve">                </w:t>
      </w:r>
      <w:r>
        <w:rPr>
          <w:rFonts w:hint="eastAsia" w:ascii="宋体" w:hAnsi="宋体" w:cs="宋体"/>
          <w:bCs/>
          <w:szCs w:val="21"/>
          <w:highlight w:val="none"/>
        </w:rPr>
        <w:t>（</w:t>
      </w:r>
      <w:r>
        <w:rPr>
          <w:rFonts w:hint="eastAsia" w:ascii="宋体" w:hAnsi="宋体" w:cs="宋体"/>
          <w:highlight w:val="none"/>
        </w:rPr>
        <w:t>电子签章</w:t>
      </w:r>
      <w:r>
        <w:rPr>
          <w:rFonts w:hint="eastAsia" w:ascii="宋体" w:hAnsi="宋体" w:cs="宋体"/>
          <w:bCs/>
          <w:szCs w:val="21"/>
          <w:highlight w:val="none"/>
        </w:rPr>
        <w:t>）</w:t>
      </w:r>
    </w:p>
    <w:p>
      <w:pPr>
        <w:spacing w:line="440" w:lineRule="exact"/>
        <w:ind w:firstLine="3150" w:firstLineChars="1500"/>
        <w:rPr>
          <w:rFonts w:hint="eastAsia" w:ascii="宋体" w:hAnsi="宋体" w:cs="宋体"/>
          <w:bCs/>
          <w:szCs w:val="21"/>
          <w:highlight w:val="none"/>
          <w:u w:val="single"/>
        </w:rPr>
      </w:pPr>
      <w:r>
        <w:rPr>
          <w:rFonts w:hint="eastAsia" w:ascii="宋体" w:hAnsi="宋体" w:cs="宋体"/>
          <w:bCs/>
          <w:szCs w:val="21"/>
          <w:highlight w:val="none"/>
        </w:rPr>
        <w:t>身份证号码：</w:t>
      </w:r>
      <w:r>
        <w:rPr>
          <w:rFonts w:hint="eastAsia" w:ascii="宋体" w:hAnsi="宋体" w:cs="宋体"/>
          <w:bCs/>
          <w:szCs w:val="21"/>
          <w:highlight w:val="none"/>
          <w:u w:val="single"/>
        </w:rPr>
        <w:t xml:space="preserve">                            </w:t>
      </w:r>
      <w:r>
        <w:rPr>
          <w:rFonts w:hint="eastAsia" w:ascii="宋体" w:hAnsi="宋体" w:cs="宋体"/>
          <w:bCs/>
          <w:color w:val="FFFFFF"/>
          <w:szCs w:val="21"/>
          <w:highlight w:val="none"/>
          <w:u w:val="single"/>
        </w:rPr>
        <w:t>。</w:t>
      </w:r>
    </w:p>
    <w:p>
      <w:pPr>
        <w:spacing w:line="440" w:lineRule="exact"/>
        <w:ind w:firstLine="3150" w:firstLineChars="1500"/>
        <w:rPr>
          <w:rFonts w:hint="eastAsia" w:ascii="宋体" w:hAnsi="宋体" w:cs="宋体"/>
          <w:bCs/>
          <w:szCs w:val="21"/>
          <w:highlight w:val="none"/>
        </w:rPr>
      </w:pPr>
      <w:r>
        <w:rPr>
          <w:rFonts w:hint="eastAsia" w:ascii="宋体" w:hAnsi="宋体" w:cs="宋体"/>
          <w:bCs/>
          <w:szCs w:val="21"/>
          <w:highlight w:val="none"/>
        </w:rPr>
        <w:t>委托代理人身份证号码：</w:t>
      </w:r>
      <w:r>
        <w:rPr>
          <w:rFonts w:hint="eastAsia" w:ascii="宋体" w:hAnsi="宋体" w:cs="宋体"/>
          <w:bCs/>
          <w:szCs w:val="21"/>
          <w:highlight w:val="none"/>
          <w:u w:val="single"/>
        </w:rPr>
        <w:t xml:space="preserve">                  </w:t>
      </w:r>
      <w:r>
        <w:rPr>
          <w:rFonts w:hint="eastAsia" w:ascii="宋体" w:hAnsi="宋体" w:cs="宋体"/>
          <w:bCs/>
          <w:color w:val="FFFFFF"/>
          <w:szCs w:val="21"/>
          <w:highlight w:val="none"/>
          <w:u w:val="single"/>
        </w:rPr>
        <w:t>。</w:t>
      </w:r>
      <w:r>
        <w:rPr>
          <w:rFonts w:hint="eastAsia" w:ascii="宋体" w:hAnsi="宋体" w:cs="宋体"/>
          <w:bCs/>
          <w:szCs w:val="21"/>
          <w:highlight w:val="none"/>
          <w:u w:val="single"/>
        </w:rPr>
        <w:t xml:space="preserve">                </w:t>
      </w:r>
    </w:p>
    <w:p>
      <w:pPr>
        <w:spacing w:line="440" w:lineRule="exact"/>
        <w:ind w:firstLine="3150" w:firstLineChars="1500"/>
        <w:rPr>
          <w:rFonts w:hint="eastAsia" w:ascii="宋体" w:hAnsi="宋体" w:cs="宋体"/>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line="440" w:lineRule="exact"/>
        <w:jc w:val="center"/>
        <w:rPr>
          <w:rFonts w:hint="eastAsia" w:ascii="宋体" w:hAnsi="宋体" w:cs="宋体"/>
          <w:b/>
          <w:bCs/>
          <w:sz w:val="24"/>
          <w:highlight w:val="none"/>
        </w:rPr>
      </w:pPr>
      <w:r>
        <w:rPr>
          <w:rFonts w:hint="eastAsia" w:ascii="宋体" w:hAnsi="宋体" w:cs="宋体"/>
          <w:kern w:val="0"/>
          <w:szCs w:val="21"/>
          <w:highlight w:val="none"/>
        </w:rPr>
        <w:br w:type="page"/>
      </w:r>
      <w:r>
        <w:rPr>
          <w:rFonts w:hint="eastAsia" w:ascii="宋体" w:hAnsi="宋体" w:cs="宋体"/>
          <w:b/>
          <w:sz w:val="30"/>
          <w:szCs w:val="30"/>
          <w:highlight w:val="none"/>
        </w:rPr>
        <w:t>三、投标承诺函</w:t>
      </w:r>
    </w:p>
    <w:p>
      <w:pPr>
        <w:spacing w:line="360" w:lineRule="auto"/>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(采购人名称/采购代理机构名称）   </w:t>
      </w:r>
    </w:p>
    <w:p>
      <w:pPr>
        <w:spacing w:line="360" w:lineRule="auto"/>
        <w:ind w:firstLine="420" w:firstLineChars="200"/>
        <w:rPr>
          <w:rFonts w:hint="eastAsia" w:ascii="宋体" w:hAnsi="宋体"/>
          <w:szCs w:val="21"/>
          <w:highlight w:val="none"/>
        </w:rPr>
      </w:pPr>
      <w:r>
        <w:rPr>
          <w:rFonts w:hint="eastAsia" w:ascii="宋体" w:hAnsi="宋体"/>
          <w:szCs w:val="21"/>
          <w:highlight w:val="none"/>
        </w:rPr>
        <w:t>我们收到了</w:t>
      </w:r>
      <w:r>
        <w:rPr>
          <w:rFonts w:hint="eastAsia" w:ascii="宋体" w:hAnsi="宋体"/>
          <w:szCs w:val="21"/>
          <w:highlight w:val="none"/>
          <w:lang w:val="en-US" w:eastAsia="zh-CN"/>
        </w:rPr>
        <w:t>采购编号</w:t>
      </w:r>
      <w:r>
        <w:rPr>
          <w:rFonts w:hint="eastAsia" w:ascii="宋体" w:hAnsi="宋体"/>
          <w:szCs w:val="21"/>
          <w:highlight w:val="none"/>
        </w:rPr>
        <w:t>为</w:t>
      </w:r>
      <w:r>
        <w:rPr>
          <w:rFonts w:hint="eastAsia" w:ascii="宋体" w:hAnsi="宋体"/>
          <w:szCs w:val="21"/>
          <w:highlight w:val="none"/>
          <w:u w:val="single"/>
        </w:rPr>
        <w:t xml:space="preserve">          </w:t>
      </w:r>
      <w:r>
        <w:rPr>
          <w:rFonts w:hint="eastAsia" w:ascii="宋体" w:hAnsi="宋体"/>
          <w:szCs w:val="21"/>
          <w:highlight w:val="none"/>
        </w:rPr>
        <w:t>的</w:t>
      </w:r>
      <w:r>
        <w:rPr>
          <w:rFonts w:hint="eastAsia" w:ascii="宋体" w:hAnsi="宋体"/>
          <w:szCs w:val="21"/>
          <w:highlight w:val="none"/>
          <w:u w:val="single"/>
        </w:rPr>
        <w:t xml:space="preserve">    （项目名称</w:t>
      </w:r>
      <w:r>
        <w:rPr>
          <w:rFonts w:hint="eastAsia" w:ascii="宋体" w:hAnsi="宋体"/>
          <w:szCs w:val="21"/>
          <w:highlight w:val="none"/>
          <w:u w:val="single"/>
          <w:lang w:eastAsia="zh-CN"/>
        </w:rPr>
        <w:t>）</w:t>
      </w:r>
      <w:r>
        <w:rPr>
          <w:rFonts w:hint="eastAsia" w:ascii="宋体" w:hAnsi="宋体"/>
          <w:szCs w:val="21"/>
          <w:highlight w:val="none"/>
          <w:u w:val="none"/>
        </w:rPr>
        <w:t>的</w:t>
      </w:r>
      <w:r>
        <w:rPr>
          <w:rFonts w:hint="eastAsia" w:ascii="宋体" w:hAnsi="宋体"/>
          <w:szCs w:val="21"/>
          <w:highlight w:val="none"/>
          <w:lang w:eastAsia="zh-CN"/>
        </w:rPr>
        <w:t>磋商文件</w:t>
      </w:r>
      <w:r>
        <w:rPr>
          <w:rFonts w:hint="eastAsia" w:ascii="宋体" w:hAnsi="宋体"/>
          <w:szCs w:val="21"/>
          <w:highlight w:val="none"/>
        </w:rPr>
        <w:t>，已详细审查全部内容（含补遗文件，如有），我们完全理解并同意放弃对上述文件有不明及误解的权利。我方在此郑重承诺，如果我方在本次投标过程存在下述任一行为：</w:t>
      </w:r>
    </w:p>
    <w:p>
      <w:pPr>
        <w:pStyle w:val="18"/>
        <w:numPr>
          <w:ilvl w:val="2"/>
          <w:numId w:val="5"/>
        </w:numPr>
        <w:tabs>
          <w:tab w:val="left" w:pos="1260"/>
          <w:tab w:val="clear" w:pos="1485"/>
        </w:tabs>
        <w:spacing w:line="360" w:lineRule="auto"/>
        <w:ind w:hanging="765"/>
        <w:rPr>
          <w:rFonts w:hint="eastAsia" w:ascii="宋体" w:hAnsi="宋体" w:eastAsia="宋体"/>
          <w:sz w:val="21"/>
          <w:szCs w:val="21"/>
          <w:highlight w:val="none"/>
        </w:rPr>
      </w:pPr>
      <w:r>
        <w:rPr>
          <w:rFonts w:hint="eastAsia" w:ascii="宋体" w:hAnsi="宋体" w:eastAsia="宋体"/>
          <w:sz w:val="21"/>
          <w:szCs w:val="21"/>
          <w:highlight w:val="none"/>
          <w:lang w:eastAsia="zh-CN"/>
        </w:rPr>
        <w:t>供应商</w:t>
      </w:r>
      <w:r>
        <w:rPr>
          <w:rFonts w:hint="eastAsia" w:ascii="宋体" w:hAnsi="宋体" w:eastAsia="宋体"/>
          <w:sz w:val="21"/>
          <w:szCs w:val="21"/>
          <w:highlight w:val="none"/>
        </w:rPr>
        <w:t>在</w:t>
      </w:r>
      <w:r>
        <w:rPr>
          <w:rFonts w:hint="eastAsia" w:ascii="宋体" w:hAnsi="宋体" w:eastAsia="宋体"/>
          <w:sz w:val="21"/>
          <w:szCs w:val="21"/>
          <w:highlight w:val="none"/>
          <w:lang w:eastAsia="zh-CN"/>
        </w:rPr>
        <w:t>磋商文件</w:t>
      </w:r>
      <w:r>
        <w:rPr>
          <w:rFonts w:hint="eastAsia" w:ascii="宋体" w:hAnsi="宋体" w:eastAsia="宋体"/>
          <w:sz w:val="21"/>
          <w:szCs w:val="21"/>
          <w:highlight w:val="none"/>
        </w:rPr>
        <w:t>规定的投标有效期内撤回其投标；</w:t>
      </w:r>
    </w:p>
    <w:p>
      <w:pPr>
        <w:pStyle w:val="18"/>
        <w:numPr>
          <w:ilvl w:val="2"/>
          <w:numId w:val="5"/>
        </w:numPr>
        <w:tabs>
          <w:tab w:val="left" w:pos="1260"/>
          <w:tab w:val="clear" w:pos="1485"/>
        </w:tabs>
        <w:spacing w:line="360" w:lineRule="auto"/>
        <w:ind w:hanging="765"/>
        <w:rPr>
          <w:rFonts w:hint="eastAsia" w:ascii="宋体" w:hAnsi="宋体" w:eastAsia="宋体"/>
          <w:sz w:val="21"/>
          <w:szCs w:val="21"/>
          <w:highlight w:val="none"/>
        </w:rPr>
      </w:pPr>
      <w:r>
        <w:rPr>
          <w:rFonts w:hint="eastAsia" w:ascii="宋体" w:hAnsi="宋体" w:eastAsia="宋体"/>
          <w:sz w:val="21"/>
          <w:szCs w:val="21"/>
          <w:highlight w:val="none"/>
        </w:rPr>
        <w:t>在</w:t>
      </w:r>
      <w:r>
        <w:rPr>
          <w:rFonts w:hint="eastAsia" w:ascii="宋体" w:hAnsi="宋体" w:eastAsia="宋体"/>
          <w:sz w:val="21"/>
          <w:szCs w:val="21"/>
          <w:highlight w:val="none"/>
          <w:lang w:eastAsia="zh-CN"/>
        </w:rPr>
        <w:t>响应文件</w:t>
      </w:r>
      <w:r>
        <w:rPr>
          <w:rFonts w:hint="eastAsia" w:ascii="宋体" w:hAnsi="宋体" w:eastAsia="宋体"/>
          <w:sz w:val="21"/>
          <w:szCs w:val="21"/>
          <w:highlight w:val="none"/>
        </w:rPr>
        <w:t>中提供虚假材料；</w:t>
      </w:r>
    </w:p>
    <w:p>
      <w:pPr>
        <w:pStyle w:val="18"/>
        <w:numPr>
          <w:ilvl w:val="2"/>
          <w:numId w:val="5"/>
        </w:numPr>
        <w:tabs>
          <w:tab w:val="left" w:pos="1260"/>
          <w:tab w:val="clear" w:pos="1485"/>
        </w:tabs>
        <w:spacing w:line="360" w:lineRule="auto"/>
        <w:ind w:hanging="765"/>
        <w:rPr>
          <w:rFonts w:hint="eastAsia" w:ascii="宋体" w:hAnsi="宋体" w:eastAsia="宋体"/>
          <w:sz w:val="21"/>
          <w:szCs w:val="21"/>
          <w:highlight w:val="none"/>
        </w:rPr>
      </w:pPr>
      <w:r>
        <w:rPr>
          <w:rFonts w:hint="eastAsia" w:ascii="宋体" w:hAnsi="宋体" w:eastAsia="宋体"/>
          <w:sz w:val="21"/>
          <w:szCs w:val="21"/>
          <w:highlight w:val="none"/>
        </w:rPr>
        <w:t>供应商与采购人、其他供应商或者招标代理机构恶意串通的；</w:t>
      </w:r>
    </w:p>
    <w:p>
      <w:pPr>
        <w:pStyle w:val="18"/>
        <w:numPr>
          <w:ilvl w:val="2"/>
          <w:numId w:val="5"/>
        </w:numPr>
        <w:tabs>
          <w:tab w:val="left" w:pos="1260"/>
          <w:tab w:val="clear" w:pos="1485"/>
        </w:tabs>
        <w:spacing w:line="360" w:lineRule="auto"/>
        <w:ind w:hanging="765"/>
        <w:rPr>
          <w:rFonts w:hint="eastAsia" w:ascii="宋体" w:hAnsi="宋体" w:eastAsia="宋体"/>
          <w:sz w:val="21"/>
          <w:szCs w:val="21"/>
          <w:highlight w:val="none"/>
        </w:rPr>
      </w:pPr>
      <w:r>
        <w:rPr>
          <w:rFonts w:hint="eastAsia" w:ascii="宋体" w:hAnsi="宋体" w:eastAsia="宋体"/>
          <w:sz w:val="21"/>
          <w:szCs w:val="21"/>
          <w:highlight w:val="none"/>
          <w:lang w:eastAsia="zh-CN"/>
        </w:rPr>
        <w:t>成交</w:t>
      </w:r>
      <w:r>
        <w:rPr>
          <w:rFonts w:hint="eastAsia" w:ascii="宋体" w:hAnsi="宋体" w:eastAsia="宋体"/>
          <w:sz w:val="21"/>
          <w:szCs w:val="21"/>
          <w:highlight w:val="none"/>
        </w:rPr>
        <w:t>人除因不可抗力未在法律规定时间内签订合同；</w:t>
      </w:r>
    </w:p>
    <w:p>
      <w:pPr>
        <w:pStyle w:val="18"/>
        <w:numPr>
          <w:ilvl w:val="2"/>
          <w:numId w:val="5"/>
        </w:numPr>
        <w:tabs>
          <w:tab w:val="left" w:pos="1260"/>
          <w:tab w:val="clear" w:pos="1485"/>
        </w:tabs>
        <w:spacing w:line="360" w:lineRule="auto"/>
        <w:ind w:left="1276" w:hanging="567"/>
        <w:rPr>
          <w:rFonts w:hint="eastAsia" w:ascii="宋体" w:hAnsi="宋体" w:eastAsia="宋体"/>
          <w:sz w:val="21"/>
          <w:szCs w:val="21"/>
          <w:highlight w:val="none"/>
        </w:rPr>
      </w:pPr>
      <w:r>
        <w:rPr>
          <w:rFonts w:hint="eastAsia" w:ascii="宋体" w:hAnsi="宋体" w:eastAsia="宋体"/>
          <w:sz w:val="21"/>
          <w:szCs w:val="21"/>
          <w:highlight w:val="none"/>
        </w:rPr>
        <w:t>将中标项目转让给他人，或者在</w:t>
      </w:r>
      <w:r>
        <w:rPr>
          <w:rFonts w:hint="eastAsia" w:ascii="宋体" w:hAnsi="宋体" w:eastAsia="宋体"/>
          <w:sz w:val="21"/>
          <w:szCs w:val="21"/>
          <w:highlight w:val="none"/>
          <w:lang w:eastAsia="zh-CN"/>
        </w:rPr>
        <w:t>响应文件</w:t>
      </w:r>
      <w:r>
        <w:rPr>
          <w:rFonts w:hint="eastAsia" w:ascii="宋体" w:hAnsi="宋体" w:eastAsia="宋体"/>
          <w:sz w:val="21"/>
          <w:szCs w:val="21"/>
          <w:highlight w:val="none"/>
        </w:rPr>
        <w:t>中未说明，且未经采购人同意，将中标项目分包给他人的；</w:t>
      </w:r>
    </w:p>
    <w:p>
      <w:pPr>
        <w:pStyle w:val="18"/>
        <w:numPr>
          <w:ilvl w:val="2"/>
          <w:numId w:val="5"/>
        </w:numPr>
        <w:tabs>
          <w:tab w:val="left" w:pos="1260"/>
          <w:tab w:val="clear" w:pos="1485"/>
        </w:tabs>
        <w:spacing w:line="360" w:lineRule="auto"/>
        <w:ind w:hanging="765"/>
        <w:rPr>
          <w:rFonts w:ascii="宋体" w:hAnsi="宋体" w:eastAsia="宋体"/>
          <w:sz w:val="21"/>
          <w:szCs w:val="21"/>
          <w:highlight w:val="none"/>
        </w:rPr>
      </w:pPr>
      <w:r>
        <w:rPr>
          <w:rFonts w:hint="eastAsia" w:ascii="宋体" w:hAnsi="宋体" w:eastAsia="宋体"/>
          <w:sz w:val="21"/>
          <w:szCs w:val="21"/>
          <w:highlight w:val="none"/>
        </w:rPr>
        <w:t>未按</w:t>
      </w:r>
      <w:r>
        <w:rPr>
          <w:rFonts w:hint="eastAsia" w:ascii="宋体" w:hAnsi="宋体" w:eastAsia="宋体"/>
          <w:sz w:val="21"/>
          <w:szCs w:val="21"/>
          <w:highlight w:val="none"/>
          <w:lang w:eastAsia="zh-CN"/>
        </w:rPr>
        <w:t>磋商文件</w:t>
      </w:r>
      <w:r>
        <w:rPr>
          <w:rFonts w:hint="eastAsia" w:ascii="宋体" w:hAnsi="宋体" w:eastAsia="宋体"/>
          <w:sz w:val="21"/>
          <w:szCs w:val="21"/>
          <w:highlight w:val="none"/>
        </w:rPr>
        <w:t>规定按时向招标代理机构交纳代理服务费；</w:t>
      </w:r>
    </w:p>
    <w:p>
      <w:pPr>
        <w:pStyle w:val="18"/>
        <w:numPr>
          <w:ilvl w:val="2"/>
          <w:numId w:val="5"/>
        </w:numPr>
        <w:tabs>
          <w:tab w:val="left" w:pos="1260"/>
          <w:tab w:val="clear" w:pos="1485"/>
        </w:tabs>
        <w:spacing w:line="360" w:lineRule="auto"/>
        <w:ind w:hanging="765"/>
        <w:rPr>
          <w:rFonts w:hint="eastAsia" w:ascii="宋体" w:hAnsi="宋体" w:eastAsia="宋体"/>
          <w:sz w:val="21"/>
          <w:szCs w:val="21"/>
          <w:highlight w:val="none"/>
        </w:rPr>
      </w:pPr>
      <w:r>
        <w:rPr>
          <w:rFonts w:hint="eastAsia" w:ascii="宋体" w:hAnsi="宋体" w:eastAsia="宋体"/>
          <w:sz w:val="21"/>
          <w:szCs w:val="21"/>
          <w:highlight w:val="none"/>
        </w:rPr>
        <w:t>其他违反法律法规的情形。</w:t>
      </w:r>
    </w:p>
    <w:p>
      <w:pPr>
        <w:spacing w:line="360" w:lineRule="auto"/>
        <w:ind w:firstLine="420" w:firstLineChars="200"/>
        <w:rPr>
          <w:rFonts w:hint="eastAsia" w:ascii="宋体" w:hAnsi="宋体"/>
          <w:szCs w:val="21"/>
          <w:highlight w:val="none"/>
        </w:rPr>
      </w:pPr>
      <w:r>
        <w:rPr>
          <w:rFonts w:hint="eastAsia" w:ascii="宋体" w:hAnsi="宋体"/>
          <w:szCs w:val="21"/>
          <w:highlight w:val="none"/>
        </w:rPr>
        <w:t>我方将承担相关责任和后果，并按照采购项目预算金额的2%支付给采购人或招标代理机构，以弥补对其造成的损失，不足部分我方将另行承担。同时，我方完全了解上述行为可能导致被记入失信或不良行为记录。</w:t>
      </w:r>
    </w:p>
    <w:p>
      <w:pPr>
        <w:pStyle w:val="22"/>
        <w:spacing w:after="0" w:line="360" w:lineRule="auto"/>
        <w:ind w:firstLine="210"/>
        <w:rPr>
          <w:rFonts w:hint="eastAsia" w:ascii="宋体" w:hAnsi="宋体"/>
          <w:kern w:val="0"/>
          <w:szCs w:val="21"/>
          <w:highlight w:val="none"/>
        </w:rPr>
      </w:pPr>
    </w:p>
    <w:p>
      <w:pPr>
        <w:spacing w:line="360" w:lineRule="auto"/>
        <w:ind w:firstLine="420" w:firstLineChars="200"/>
        <w:rPr>
          <w:rFonts w:hint="eastAsia" w:ascii="宋体" w:hAnsi="宋体"/>
          <w:szCs w:val="21"/>
          <w:highlight w:val="none"/>
        </w:rPr>
      </w:pPr>
      <w:r>
        <w:rPr>
          <w:rFonts w:hint="eastAsia" w:ascii="宋体" w:hAnsi="宋体"/>
          <w:szCs w:val="21"/>
          <w:highlight w:val="none"/>
        </w:rPr>
        <w:t>特此承诺。</w:t>
      </w:r>
    </w:p>
    <w:p>
      <w:pPr>
        <w:spacing w:line="440" w:lineRule="exact"/>
        <w:rPr>
          <w:rFonts w:hint="eastAsia" w:ascii="宋体" w:hAnsi="宋体" w:cs="宋体"/>
          <w:b/>
          <w:bCs/>
          <w:sz w:val="28"/>
          <w:highlight w:val="none"/>
        </w:rPr>
      </w:pPr>
    </w:p>
    <w:p>
      <w:pPr>
        <w:spacing w:line="440" w:lineRule="exact"/>
        <w:jc w:val="center"/>
        <w:rPr>
          <w:rFonts w:hint="eastAsia" w:ascii="宋体" w:hAnsi="宋体" w:cs="宋体"/>
          <w:b/>
          <w:bCs/>
          <w:sz w:val="28"/>
          <w:highlight w:val="none"/>
        </w:rPr>
      </w:pPr>
    </w:p>
    <w:p>
      <w:pPr>
        <w:spacing w:line="440" w:lineRule="exact"/>
        <w:jc w:val="center"/>
        <w:rPr>
          <w:rFonts w:hint="eastAsia" w:ascii="宋体" w:hAnsi="宋体" w:cs="宋体"/>
          <w:b/>
          <w:bCs/>
          <w:sz w:val="28"/>
          <w:highlight w:val="none"/>
        </w:rPr>
      </w:pPr>
    </w:p>
    <w:p>
      <w:pPr>
        <w:spacing w:line="440" w:lineRule="exact"/>
        <w:jc w:val="right"/>
        <w:rPr>
          <w:rFonts w:hint="eastAsia" w:ascii="宋体" w:hAnsi="宋体" w:cs="宋体"/>
          <w:b/>
          <w:bCs/>
          <w:sz w:val="28"/>
          <w:highlight w:val="none"/>
        </w:rPr>
      </w:pPr>
    </w:p>
    <w:p>
      <w:pPr>
        <w:wordWrap w:val="0"/>
        <w:spacing w:line="450" w:lineRule="atLeast"/>
        <w:jc w:val="center"/>
        <w:rPr>
          <w:rFonts w:hint="eastAsia" w:ascii="宋体" w:hAnsi="宋体"/>
          <w:szCs w:val="21"/>
          <w:highlight w:val="none"/>
        </w:rPr>
      </w:pPr>
      <w:r>
        <w:rPr>
          <w:rFonts w:hint="eastAsia" w:ascii="宋体" w:hAnsi="宋体" w:cs="宋体"/>
          <w:highlight w:val="none"/>
        </w:rPr>
        <w:t xml:space="preserve">                         </w:t>
      </w:r>
      <w:r>
        <w:rPr>
          <w:rFonts w:hint="eastAsia" w:ascii="宋体" w:hAnsi="宋体" w:cs="宋体"/>
          <w:highlight w:val="none"/>
          <w:lang w:val="en-US" w:eastAsia="zh-CN"/>
        </w:rPr>
        <w:t xml:space="preserve">             </w:t>
      </w:r>
      <w:r>
        <w:rPr>
          <w:rFonts w:hint="eastAsia" w:ascii="宋体" w:hAnsi="宋体" w:cs="Times New Roman"/>
          <w:szCs w:val="21"/>
          <w:highlight w:val="none"/>
          <w:lang w:val="en-US" w:eastAsia="zh-CN"/>
        </w:rPr>
        <w:t xml:space="preserve">   </w:t>
      </w:r>
      <w:r>
        <w:rPr>
          <w:rFonts w:hint="eastAsia" w:ascii="宋体" w:hAnsi="宋体" w:cs="Times New Roman"/>
          <w:szCs w:val="21"/>
          <w:highlight w:val="none"/>
        </w:rPr>
        <w:t xml:space="preserve"> 供应商名称：</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（电子签章）</w:t>
      </w:r>
    </w:p>
    <w:p>
      <w:pPr>
        <w:wordWrap w:val="0"/>
        <w:spacing w:line="450" w:lineRule="atLeast"/>
        <w:jc w:val="right"/>
        <w:rPr>
          <w:rFonts w:hint="eastAsia" w:ascii="宋体" w:hAnsi="宋体"/>
          <w:szCs w:val="21"/>
          <w:highlight w:val="none"/>
        </w:rPr>
      </w:pPr>
      <w:r>
        <w:rPr>
          <w:rFonts w:hint="eastAsia" w:ascii="宋体" w:hAnsi="宋体"/>
          <w:szCs w:val="21"/>
          <w:highlight w:val="none"/>
        </w:rPr>
        <w:t xml:space="preserve">    法定代表人或其委托代理人：</w:t>
      </w:r>
      <w:r>
        <w:rPr>
          <w:rFonts w:hint="eastAsia" w:ascii="宋体" w:hAnsi="宋体"/>
          <w:szCs w:val="21"/>
          <w:highlight w:val="none"/>
          <w:u w:val="single"/>
        </w:rPr>
        <w:t xml:space="preserve">        </w:t>
      </w:r>
      <w:r>
        <w:rPr>
          <w:rFonts w:hint="eastAsia" w:ascii="宋体" w:hAnsi="宋体"/>
          <w:szCs w:val="21"/>
          <w:highlight w:val="none"/>
        </w:rPr>
        <w:t>（电子签章）</w:t>
      </w:r>
    </w:p>
    <w:p>
      <w:pPr>
        <w:wordWrap w:val="0"/>
        <w:spacing w:line="450" w:lineRule="atLeast"/>
        <w:jc w:val="center"/>
        <w:rPr>
          <w:rFonts w:hint="eastAsia"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pacing w:line="480" w:lineRule="auto"/>
        <w:ind w:firstLine="638" w:firstLineChars="304"/>
        <w:jc w:val="center"/>
        <w:rPr>
          <w:rFonts w:hint="eastAsia" w:ascii="宋体" w:hAnsi="宋体" w:cs="宋体"/>
          <w:highlight w:val="none"/>
        </w:rPr>
      </w:pPr>
    </w:p>
    <w:p>
      <w:pPr>
        <w:spacing w:line="440" w:lineRule="exact"/>
        <w:jc w:val="center"/>
        <w:rPr>
          <w:rFonts w:hint="eastAsia" w:ascii="宋体" w:hAnsi="宋体" w:cs="宋体"/>
          <w:b/>
          <w:bCs/>
          <w:sz w:val="28"/>
          <w:highlight w:val="none"/>
        </w:rPr>
      </w:pPr>
      <w:r>
        <w:rPr>
          <w:rFonts w:hint="eastAsia" w:ascii="宋体" w:hAnsi="宋体" w:cs="宋体"/>
          <w:b/>
          <w:bCs/>
          <w:sz w:val="28"/>
          <w:highlight w:val="none"/>
        </w:rPr>
        <w:br w:type="page"/>
      </w:r>
    </w:p>
    <w:p>
      <w:pPr>
        <w:tabs>
          <w:tab w:val="left" w:pos="540"/>
        </w:tabs>
        <w:rPr>
          <w:rFonts w:hint="eastAsia" w:ascii="宋体" w:hAnsi="宋体" w:cs="宋体"/>
          <w:sz w:val="28"/>
          <w:highlight w:val="none"/>
        </w:rPr>
      </w:pPr>
      <w:r>
        <w:rPr>
          <w:rFonts w:hint="eastAsia" w:ascii="宋体" w:hAnsi="宋体" w:cs="宋体"/>
          <w:highlight w:val="none"/>
        </w:rPr>
        <w:t xml:space="preserve">                                  </w:t>
      </w:r>
    </w:p>
    <w:p>
      <w:pPr>
        <w:spacing w:line="560" w:lineRule="exact"/>
        <w:ind w:firstLine="2730" w:firstLineChars="1300"/>
        <w:jc w:val="both"/>
        <w:outlineLvl w:val="0"/>
        <w:rPr>
          <w:rFonts w:hint="eastAsia" w:ascii="宋体" w:hAnsi="宋体" w:cs="宋体"/>
          <w:b/>
          <w:sz w:val="24"/>
          <w:lang w:val="zh-CN"/>
        </w:rPr>
      </w:pPr>
      <w:r>
        <w:rPr>
          <w:rFonts w:hint="eastAsia" w:ascii="宋体" w:hAnsi="宋体"/>
          <w:szCs w:val="21"/>
          <w:highlight w:val="none"/>
        </w:rPr>
        <w:t xml:space="preserve"> </w:t>
      </w:r>
      <w:r>
        <w:rPr>
          <w:rFonts w:hint="eastAsia" w:ascii="宋体" w:hAnsi="宋体"/>
          <w:sz w:val="30"/>
          <w:szCs w:val="30"/>
          <w:highlight w:val="none"/>
        </w:rPr>
        <w:t xml:space="preserve"> </w:t>
      </w:r>
      <w:bookmarkStart w:id="1216" w:name="_Toc633"/>
      <w:bookmarkStart w:id="1217" w:name="_Toc9811"/>
      <w:bookmarkStart w:id="1218" w:name="_Toc11096"/>
      <w:r>
        <w:rPr>
          <w:rFonts w:hint="eastAsia" w:ascii="宋体" w:hAnsi="宋体" w:cs="宋体"/>
          <w:b/>
          <w:sz w:val="30"/>
          <w:szCs w:val="30"/>
          <w:lang w:val="en-US" w:eastAsia="zh-CN"/>
        </w:rPr>
        <w:t>四、</w:t>
      </w:r>
      <w:r>
        <w:rPr>
          <w:rFonts w:hint="eastAsia" w:ascii="宋体" w:hAnsi="宋体" w:cs="宋体"/>
          <w:b/>
          <w:sz w:val="30"/>
          <w:szCs w:val="30"/>
          <w:lang w:val="zh-CN"/>
        </w:rPr>
        <w:t>已标价工程量清单</w:t>
      </w:r>
      <w:bookmarkEnd w:id="1216"/>
      <w:bookmarkEnd w:id="1217"/>
      <w:bookmarkEnd w:id="1218"/>
    </w:p>
    <w:p>
      <w:pPr>
        <w:spacing w:line="440" w:lineRule="exact"/>
        <w:jc w:val="both"/>
        <w:rPr>
          <w:rStyle w:val="27"/>
          <w:rFonts w:hint="eastAsia" w:ascii="宋体" w:hAnsi="宋体" w:cs="宋体"/>
          <w:color w:val="333333"/>
          <w:spacing w:val="8"/>
          <w:shd w:val="clear" w:color="auto" w:fill="FFFFFF"/>
        </w:rPr>
      </w:pPr>
      <w:r>
        <w:rPr>
          <w:rFonts w:hint="eastAsia" w:ascii="宋体" w:hAnsi="宋体" w:cs="宋体"/>
          <w:sz w:val="24"/>
          <w:highlight w:val="none"/>
        </w:rPr>
        <w:br w:type="page"/>
      </w:r>
    </w:p>
    <w:p>
      <w:pPr>
        <w:spacing w:line="360" w:lineRule="auto"/>
        <w:rPr>
          <w:rFonts w:hint="eastAsia" w:ascii="宋体" w:hAnsi="宋体" w:cs="宋体"/>
          <w:sz w:val="24"/>
          <w:highlight w:val="none"/>
        </w:rPr>
      </w:pPr>
    </w:p>
    <w:p>
      <w:pPr>
        <w:spacing w:line="560" w:lineRule="exact"/>
        <w:jc w:val="center"/>
        <w:outlineLvl w:val="0"/>
        <w:rPr>
          <w:rFonts w:hint="eastAsia" w:ascii="宋体" w:hAnsi="宋体" w:cs="宋体"/>
          <w:b/>
          <w:sz w:val="30"/>
          <w:szCs w:val="30"/>
          <w:lang w:val="zh-CN" w:eastAsia="zh-CN"/>
        </w:rPr>
      </w:pPr>
      <w:bookmarkStart w:id="1219" w:name="_Toc19619"/>
      <w:bookmarkStart w:id="1220" w:name="_Toc7397"/>
      <w:bookmarkStart w:id="1221" w:name="_Toc12541"/>
      <w:bookmarkStart w:id="1222" w:name="_Toc29230"/>
      <w:bookmarkStart w:id="1223" w:name="_Toc6714"/>
      <w:bookmarkStart w:id="1224" w:name="_Toc10903"/>
      <w:bookmarkStart w:id="1225" w:name="_Toc8848"/>
      <w:r>
        <w:rPr>
          <w:rFonts w:hint="eastAsia" w:ascii="宋体" w:hAnsi="宋体" w:cs="宋体"/>
          <w:b/>
          <w:sz w:val="30"/>
          <w:szCs w:val="30"/>
          <w:lang w:val="en-US" w:eastAsia="zh-CN"/>
        </w:rPr>
        <w:t>五</w:t>
      </w:r>
      <w:r>
        <w:rPr>
          <w:rFonts w:hint="eastAsia" w:ascii="宋体" w:hAnsi="宋体" w:cs="宋体"/>
          <w:b/>
          <w:sz w:val="30"/>
          <w:szCs w:val="30"/>
          <w:lang w:val="zh-CN"/>
        </w:rPr>
        <w:t>、</w:t>
      </w:r>
      <w:bookmarkStart w:id="1226" w:name="_Toc247514299"/>
      <w:bookmarkEnd w:id="1226"/>
      <w:bookmarkStart w:id="1227" w:name="_Toc247527847"/>
      <w:bookmarkEnd w:id="1227"/>
      <w:bookmarkStart w:id="1228" w:name="_Toc152042596"/>
      <w:bookmarkEnd w:id="1228"/>
      <w:bookmarkStart w:id="1229" w:name="_Toc144974875"/>
      <w:bookmarkEnd w:id="1229"/>
      <w:bookmarkStart w:id="1230" w:name="_Toc152045807"/>
      <w:bookmarkEnd w:id="1230"/>
      <w:r>
        <w:rPr>
          <w:rFonts w:hint="eastAsia" w:ascii="宋体" w:hAnsi="宋体" w:cs="宋体"/>
          <w:b/>
          <w:sz w:val="30"/>
          <w:szCs w:val="30"/>
          <w:lang w:val="zh-CN"/>
        </w:rPr>
        <w:t>资格</w:t>
      </w:r>
      <w:bookmarkEnd w:id="1219"/>
      <w:bookmarkEnd w:id="1220"/>
      <w:bookmarkEnd w:id="1221"/>
      <w:bookmarkEnd w:id="1222"/>
      <w:r>
        <w:rPr>
          <w:rFonts w:hint="eastAsia" w:ascii="宋体" w:hAnsi="宋体" w:cs="宋体"/>
          <w:b/>
          <w:sz w:val="30"/>
          <w:szCs w:val="30"/>
          <w:lang w:val="zh-CN" w:eastAsia="zh-CN"/>
        </w:rPr>
        <w:t>证明文件</w:t>
      </w:r>
      <w:bookmarkEnd w:id="1223"/>
      <w:bookmarkEnd w:id="1224"/>
      <w:bookmarkEnd w:id="1225"/>
      <w:bookmarkStart w:id="1231" w:name="_Toc247514300"/>
      <w:bookmarkEnd w:id="1231"/>
      <w:bookmarkStart w:id="1232" w:name="_Toc247527848"/>
      <w:bookmarkEnd w:id="1232"/>
      <w:bookmarkStart w:id="1233" w:name="_Toc144974876"/>
      <w:bookmarkEnd w:id="1233"/>
      <w:bookmarkStart w:id="1234" w:name="_Toc152042597"/>
      <w:bookmarkEnd w:id="1234"/>
      <w:bookmarkStart w:id="1235" w:name="_Toc152045808"/>
      <w:bookmarkEnd w:id="1235"/>
      <w:bookmarkStart w:id="1236" w:name="_Toc494321544"/>
      <w:bookmarkStart w:id="1237" w:name="_Toc32361"/>
      <w:bookmarkStart w:id="1238" w:name="_Toc13056_WPSOffice_Level2"/>
      <w:bookmarkStart w:id="1239" w:name="_Toc9918"/>
      <w:bookmarkStart w:id="1240" w:name="_Toc7020"/>
      <w:bookmarkStart w:id="1241" w:name="_Toc7716_WPSOffice_Level2"/>
      <w:bookmarkStart w:id="1242" w:name="_Toc31804_WPSOffice_Level2"/>
    </w:p>
    <w:p>
      <w:pPr>
        <w:pStyle w:val="3"/>
        <w:spacing w:line="360" w:lineRule="auto"/>
        <w:rPr>
          <w:rFonts w:hint="eastAsia" w:ascii="宋体" w:eastAsia="宋体"/>
          <w:sz w:val="24"/>
          <w:szCs w:val="24"/>
        </w:rPr>
      </w:pPr>
      <w:bookmarkStart w:id="1243" w:name="_Toc27065"/>
      <w:bookmarkStart w:id="1244" w:name="_Toc3212"/>
      <w:r>
        <w:rPr>
          <w:rFonts w:hint="eastAsia" w:ascii="宋体" w:eastAsia="宋体"/>
          <w:sz w:val="24"/>
          <w:szCs w:val="24"/>
        </w:rPr>
        <w:t>（一）</w:t>
      </w:r>
      <w:r>
        <w:rPr>
          <w:rFonts w:hint="eastAsia" w:ascii="宋体" w:eastAsia="宋体"/>
          <w:sz w:val="24"/>
          <w:szCs w:val="24"/>
          <w:lang w:eastAsia="zh-CN"/>
        </w:rPr>
        <w:t>供应商</w:t>
      </w:r>
      <w:r>
        <w:rPr>
          <w:rFonts w:hint="eastAsia" w:ascii="宋体" w:eastAsia="宋体"/>
          <w:sz w:val="24"/>
          <w:szCs w:val="24"/>
        </w:rPr>
        <w:t>基本情况表</w:t>
      </w:r>
      <w:bookmarkEnd w:id="1236"/>
      <w:bookmarkEnd w:id="1237"/>
      <w:bookmarkEnd w:id="1238"/>
      <w:bookmarkEnd w:id="1239"/>
      <w:bookmarkEnd w:id="1240"/>
      <w:bookmarkEnd w:id="1241"/>
      <w:bookmarkEnd w:id="1242"/>
      <w:bookmarkEnd w:id="1243"/>
      <w:bookmarkEnd w:id="1244"/>
    </w:p>
    <w:tbl>
      <w:tblPr>
        <w:tblStyle w:val="24"/>
        <w:tblW w:w="9580" w:type="dxa"/>
        <w:tblInd w:w="0" w:type="dxa"/>
        <w:tblLayout w:type="fixed"/>
        <w:tblCellMar>
          <w:top w:w="0" w:type="dxa"/>
          <w:left w:w="108" w:type="dxa"/>
          <w:bottom w:w="0" w:type="dxa"/>
          <w:right w:w="108" w:type="dxa"/>
        </w:tblCellMar>
      </w:tblPr>
      <w:tblGrid>
        <w:gridCol w:w="1932"/>
        <w:gridCol w:w="1004"/>
        <w:gridCol w:w="1063"/>
        <w:gridCol w:w="939"/>
        <w:gridCol w:w="470"/>
        <w:gridCol w:w="348"/>
        <w:gridCol w:w="1205"/>
        <w:gridCol w:w="548"/>
        <w:gridCol w:w="962"/>
        <w:gridCol w:w="1109"/>
      </w:tblGrid>
      <w:tr>
        <w:tblPrEx>
          <w:tblCellMar>
            <w:top w:w="0" w:type="dxa"/>
            <w:left w:w="108" w:type="dxa"/>
            <w:bottom w:w="0" w:type="dxa"/>
            <w:right w:w="108" w:type="dxa"/>
          </w:tblCellMar>
        </w:tblPrEx>
        <w:trPr>
          <w:trHeight w:val="490" w:hRule="atLeast"/>
        </w:trPr>
        <w:tc>
          <w:tcPr>
            <w:tcW w:w="1932"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r>
              <w:rPr>
                <w:rFonts w:hint="eastAsia" w:ascii="宋体" w:hAnsi="宋体" w:cs="宋体"/>
                <w:szCs w:val="21"/>
              </w:rPr>
              <w:t>供应商名称</w:t>
            </w:r>
          </w:p>
        </w:tc>
        <w:tc>
          <w:tcPr>
            <w:tcW w:w="7648" w:type="dxa"/>
            <w:gridSpan w:val="9"/>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p>
        </w:tc>
      </w:tr>
      <w:tr>
        <w:tblPrEx>
          <w:tblCellMar>
            <w:top w:w="0" w:type="dxa"/>
            <w:left w:w="108" w:type="dxa"/>
            <w:bottom w:w="0" w:type="dxa"/>
            <w:right w:w="108" w:type="dxa"/>
          </w:tblCellMar>
        </w:tblPrEx>
        <w:trPr>
          <w:trHeight w:val="532" w:hRule="atLeast"/>
        </w:trPr>
        <w:tc>
          <w:tcPr>
            <w:tcW w:w="1932"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r>
              <w:rPr>
                <w:rFonts w:hint="eastAsia" w:ascii="宋体" w:hAnsi="宋体" w:cs="宋体"/>
                <w:szCs w:val="21"/>
              </w:rPr>
              <w:t>注册地址</w:t>
            </w:r>
          </w:p>
        </w:tc>
        <w:tc>
          <w:tcPr>
            <w:tcW w:w="3824" w:type="dxa"/>
            <w:gridSpan w:val="5"/>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p>
        </w:tc>
        <w:tc>
          <w:tcPr>
            <w:tcW w:w="1205" w:type="dxa"/>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r>
              <w:rPr>
                <w:rFonts w:hint="eastAsia" w:ascii="宋体" w:hAnsi="宋体" w:cs="宋体"/>
                <w:szCs w:val="21"/>
              </w:rPr>
              <w:t>邮政编码</w:t>
            </w:r>
          </w:p>
        </w:tc>
        <w:tc>
          <w:tcPr>
            <w:tcW w:w="2619" w:type="dxa"/>
            <w:gridSpan w:val="3"/>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p>
        </w:tc>
      </w:tr>
      <w:tr>
        <w:tblPrEx>
          <w:tblCellMar>
            <w:top w:w="0" w:type="dxa"/>
            <w:left w:w="108" w:type="dxa"/>
            <w:bottom w:w="0" w:type="dxa"/>
            <w:right w:w="108" w:type="dxa"/>
          </w:tblCellMar>
        </w:tblPrEx>
        <w:trPr>
          <w:cantSplit/>
          <w:trHeight w:val="527" w:hRule="atLeast"/>
        </w:trPr>
        <w:tc>
          <w:tcPr>
            <w:tcW w:w="1932" w:type="dxa"/>
            <w:vMerge w:val="restart"/>
            <w:tcBorders>
              <w:top w:val="nil"/>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r>
              <w:rPr>
                <w:rFonts w:hint="eastAsia" w:ascii="宋体" w:hAnsi="宋体" w:cs="宋体"/>
                <w:szCs w:val="21"/>
              </w:rPr>
              <w:t>联系方式</w:t>
            </w:r>
          </w:p>
        </w:tc>
        <w:tc>
          <w:tcPr>
            <w:tcW w:w="1004" w:type="dxa"/>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r>
              <w:rPr>
                <w:rFonts w:hint="eastAsia" w:ascii="宋体" w:hAnsi="宋体" w:cs="宋体"/>
                <w:szCs w:val="21"/>
              </w:rPr>
              <w:t>联系人</w:t>
            </w:r>
          </w:p>
        </w:tc>
        <w:tc>
          <w:tcPr>
            <w:tcW w:w="2820" w:type="dxa"/>
            <w:gridSpan w:val="4"/>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p>
        </w:tc>
        <w:tc>
          <w:tcPr>
            <w:tcW w:w="1205" w:type="dxa"/>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r>
              <w:rPr>
                <w:rFonts w:hint="eastAsia" w:ascii="宋体" w:hAnsi="宋体" w:cs="宋体"/>
                <w:szCs w:val="21"/>
              </w:rPr>
              <w:t>电 话</w:t>
            </w:r>
          </w:p>
        </w:tc>
        <w:tc>
          <w:tcPr>
            <w:tcW w:w="2619" w:type="dxa"/>
            <w:gridSpan w:val="3"/>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p>
        </w:tc>
      </w:tr>
      <w:tr>
        <w:tblPrEx>
          <w:tblCellMar>
            <w:top w:w="0" w:type="dxa"/>
            <w:left w:w="108" w:type="dxa"/>
            <w:bottom w:w="0" w:type="dxa"/>
            <w:right w:w="108" w:type="dxa"/>
          </w:tblCellMar>
        </w:tblPrEx>
        <w:trPr>
          <w:cantSplit/>
          <w:trHeight w:val="534" w:hRule="atLeast"/>
        </w:trPr>
        <w:tc>
          <w:tcPr>
            <w:tcW w:w="1932"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szCs w:val="21"/>
              </w:rPr>
            </w:pPr>
          </w:p>
        </w:tc>
        <w:tc>
          <w:tcPr>
            <w:tcW w:w="1004" w:type="dxa"/>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r>
              <w:rPr>
                <w:rFonts w:hint="eastAsia" w:ascii="宋体" w:hAnsi="宋体" w:cs="宋体"/>
                <w:szCs w:val="21"/>
              </w:rPr>
              <w:t>传  真</w:t>
            </w:r>
          </w:p>
        </w:tc>
        <w:tc>
          <w:tcPr>
            <w:tcW w:w="2820" w:type="dxa"/>
            <w:gridSpan w:val="4"/>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p>
        </w:tc>
        <w:tc>
          <w:tcPr>
            <w:tcW w:w="1205" w:type="dxa"/>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r>
              <w:rPr>
                <w:rFonts w:hint="eastAsia" w:ascii="宋体" w:hAnsi="宋体" w:cs="宋体"/>
                <w:szCs w:val="21"/>
              </w:rPr>
              <w:t>网 址</w:t>
            </w:r>
          </w:p>
        </w:tc>
        <w:tc>
          <w:tcPr>
            <w:tcW w:w="2619" w:type="dxa"/>
            <w:gridSpan w:val="3"/>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p>
        </w:tc>
      </w:tr>
      <w:tr>
        <w:tblPrEx>
          <w:tblCellMar>
            <w:top w:w="0" w:type="dxa"/>
            <w:left w:w="108" w:type="dxa"/>
            <w:bottom w:w="0" w:type="dxa"/>
            <w:right w:w="108" w:type="dxa"/>
          </w:tblCellMar>
        </w:tblPrEx>
        <w:trPr>
          <w:trHeight w:val="535" w:hRule="atLeast"/>
        </w:trPr>
        <w:tc>
          <w:tcPr>
            <w:tcW w:w="1932"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r>
              <w:rPr>
                <w:rFonts w:hint="eastAsia" w:ascii="宋体" w:hAnsi="宋体" w:cs="宋体"/>
                <w:szCs w:val="21"/>
              </w:rPr>
              <w:t>组织结构</w:t>
            </w:r>
          </w:p>
        </w:tc>
        <w:tc>
          <w:tcPr>
            <w:tcW w:w="7648" w:type="dxa"/>
            <w:gridSpan w:val="9"/>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p>
        </w:tc>
      </w:tr>
      <w:tr>
        <w:tblPrEx>
          <w:tblCellMar>
            <w:top w:w="0" w:type="dxa"/>
            <w:left w:w="108" w:type="dxa"/>
            <w:bottom w:w="0" w:type="dxa"/>
            <w:right w:w="108" w:type="dxa"/>
          </w:tblCellMar>
        </w:tblPrEx>
        <w:trPr>
          <w:trHeight w:val="530" w:hRule="atLeast"/>
        </w:trPr>
        <w:tc>
          <w:tcPr>
            <w:tcW w:w="1932"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r>
              <w:rPr>
                <w:rFonts w:hint="eastAsia" w:ascii="宋体" w:hAnsi="宋体" w:cs="宋体"/>
                <w:szCs w:val="21"/>
              </w:rPr>
              <w:t>法定代表人</w:t>
            </w:r>
          </w:p>
        </w:tc>
        <w:tc>
          <w:tcPr>
            <w:tcW w:w="1004" w:type="dxa"/>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r>
              <w:rPr>
                <w:rFonts w:hint="eastAsia" w:ascii="宋体" w:hAnsi="宋体" w:cs="宋体"/>
                <w:szCs w:val="21"/>
              </w:rPr>
              <w:t>姓名</w:t>
            </w:r>
          </w:p>
        </w:tc>
        <w:tc>
          <w:tcPr>
            <w:tcW w:w="1063" w:type="dxa"/>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p>
        </w:tc>
        <w:tc>
          <w:tcPr>
            <w:tcW w:w="1409" w:type="dxa"/>
            <w:gridSpan w:val="2"/>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r>
              <w:rPr>
                <w:rFonts w:hint="eastAsia" w:ascii="宋体" w:hAnsi="宋体" w:cs="宋体"/>
                <w:szCs w:val="21"/>
              </w:rPr>
              <w:t>技术职称</w:t>
            </w:r>
          </w:p>
        </w:tc>
        <w:tc>
          <w:tcPr>
            <w:tcW w:w="2101" w:type="dxa"/>
            <w:gridSpan w:val="3"/>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p>
        </w:tc>
        <w:tc>
          <w:tcPr>
            <w:tcW w:w="962" w:type="dxa"/>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r>
              <w:rPr>
                <w:rFonts w:hint="eastAsia" w:ascii="宋体" w:hAnsi="宋体" w:cs="宋体"/>
                <w:szCs w:val="21"/>
              </w:rPr>
              <w:t>电话</w:t>
            </w:r>
          </w:p>
        </w:tc>
        <w:tc>
          <w:tcPr>
            <w:tcW w:w="1109" w:type="dxa"/>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p>
        </w:tc>
      </w:tr>
      <w:tr>
        <w:tblPrEx>
          <w:tblCellMar>
            <w:top w:w="0" w:type="dxa"/>
            <w:left w:w="108" w:type="dxa"/>
            <w:bottom w:w="0" w:type="dxa"/>
            <w:right w:w="108" w:type="dxa"/>
          </w:tblCellMar>
        </w:tblPrEx>
        <w:trPr>
          <w:trHeight w:val="525" w:hRule="atLeast"/>
        </w:trPr>
        <w:tc>
          <w:tcPr>
            <w:tcW w:w="1932"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r>
              <w:rPr>
                <w:rFonts w:hint="eastAsia" w:ascii="宋体" w:hAnsi="宋体" w:cs="宋体"/>
                <w:szCs w:val="21"/>
              </w:rPr>
              <w:t>技术负责人</w:t>
            </w:r>
          </w:p>
        </w:tc>
        <w:tc>
          <w:tcPr>
            <w:tcW w:w="1004" w:type="dxa"/>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r>
              <w:rPr>
                <w:rFonts w:hint="eastAsia" w:ascii="宋体" w:hAnsi="宋体" w:cs="宋体"/>
                <w:szCs w:val="21"/>
              </w:rPr>
              <w:t>姓名</w:t>
            </w:r>
          </w:p>
        </w:tc>
        <w:tc>
          <w:tcPr>
            <w:tcW w:w="1063" w:type="dxa"/>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p>
        </w:tc>
        <w:tc>
          <w:tcPr>
            <w:tcW w:w="1409" w:type="dxa"/>
            <w:gridSpan w:val="2"/>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r>
              <w:rPr>
                <w:rFonts w:hint="eastAsia" w:ascii="宋体" w:hAnsi="宋体" w:cs="宋体"/>
                <w:szCs w:val="21"/>
              </w:rPr>
              <w:t>技术职称</w:t>
            </w:r>
          </w:p>
        </w:tc>
        <w:tc>
          <w:tcPr>
            <w:tcW w:w="2101" w:type="dxa"/>
            <w:gridSpan w:val="3"/>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p>
        </w:tc>
        <w:tc>
          <w:tcPr>
            <w:tcW w:w="962" w:type="dxa"/>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r>
              <w:rPr>
                <w:rFonts w:hint="eastAsia" w:ascii="宋体" w:hAnsi="宋体" w:cs="宋体"/>
                <w:szCs w:val="21"/>
              </w:rPr>
              <w:t>电话</w:t>
            </w:r>
          </w:p>
        </w:tc>
        <w:tc>
          <w:tcPr>
            <w:tcW w:w="1109" w:type="dxa"/>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p>
        </w:tc>
      </w:tr>
      <w:tr>
        <w:tblPrEx>
          <w:tblCellMar>
            <w:top w:w="0" w:type="dxa"/>
            <w:left w:w="108" w:type="dxa"/>
            <w:bottom w:w="0" w:type="dxa"/>
            <w:right w:w="108" w:type="dxa"/>
          </w:tblCellMar>
        </w:tblPrEx>
        <w:trPr>
          <w:trHeight w:val="544" w:hRule="atLeast"/>
        </w:trPr>
        <w:tc>
          <w:tcPr>
            <w:tcW w:w="1932"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r>
              <w:rPr>
                <w:rFonts w:hint="eastAsia" w:ascii="宋体" w:hAnsi="宋体" w:cs="宋体"/>
                <w:szCs w:val="21"/>
              </w:rPr>
              <w:t>成立时间</w:t>
            </w:r>
          </w:p>
        </w:tc>
        <w:tc>
          <w:tcPr>
            <w:tcW w:w="2067" w:type="dxa"/>
            <w:gridSpan w:val="2"/>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p>
        </w:tc>
        <w:tc>
          <w:tcPr>
            <w:tcW w:w="5581" w:type="dxa"/>
            <w:gridSpan w:val="7"/>
            <w:tcBorders>
              <w:top w:val="single" w:color="auto" w:sz="4" w:space="0"/>
              <w:left w:val="nil"/>
              <w:bottom w:val="single" w:color="auto" w:sz="4" w:space="0"/>
              <w:right w:val="single" w:color="auto" w:sz="4" w:space="0"/>
            </w:tcBorders>
            <w:noWrap w:val="0"/>
            <w:vAlign w:val="center"/>
          </w:tcPr>
          <w:p>
            <w:pPr>
              <w:topLinePunct/>
              <w:spacing w:line="360" w:lineRule="auto"/>
              <w:ind w:firstLine="105" w:firstLineChars="50"/>
              <w:jc w:val="center"/>
              <w:rPr>
                <w:rFonts w:hint="eastAsia" w:ascii="宋体" w:hAnsi="宋体" w:cs="宋体"/>
                <w:szCs w:val="21"/>
              </w:rPr>
            </w:pPr>
            <w:r>
              <w:rPr>
                <w:rFonts w:hint="eastAsia" w:ascii="宋体" w:hAnsi="宋体" w:cs="宋体"/>
                <w:szCs w:val="21"/>
              </w:rPr>
              <w:t>员工总人数：</w:t>
            </w:r>
          </w:p>
        </w:tc>
      </w:tr>
      <w:tr>
        <w:tblPrEx>
          <w:tblCellMar>
            <w:top w:w="0" w:type="dxa"/>
            <w:left w:w="108" w:type="dxa"/>
            <w:bottom w:w="0" w:type="dxa"/>
            <w:right w:w="108" w:type="dxa"/>
          </w:tblCellMar>
        </w:tblPrEx>
        <w:trPr>
          <w:cantSplit/>
          <w:trHeight w:val="573" w:hRule="atLeast"/>
        </w:trPr>
        <w:tc>
          <w:tcPr>
            <w:tcW w:w="1932"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r>
              <w:rPr>
                <w:rFonts w:hint="eastAsia" w:ascii="宋体" w:hAnsi="宋体" w:cs="宋体"/>
                <w:szCs w:val="21"/>
              </w:rPr>
              <w:t>企业资质等级</w:t>
            </w:r>
          </w:p>
        </w:tc>
        <w:tc>
          <w:tcPr>
            <w:tcW w:w="2067" w:type="dxa"/>
            <w:gridSpan w:val="2"/>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p>
        </w:tc>
        <w:tc>
          <w:tcPr>
            <w:tcW w:w="939" w:type="dxa"/>
            <w:vMerge w:val="restart"/>
            <w:tcBorders>
              <w:top w:val="nil"/>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r>
              <w:rPr>
                <w:rFonts w:hint="eastAsia" w:ascii="宋体" w:hAnsi="宋体" w:cs="宋体"/>
                <w:szCs w:val="21"/>
              </w:rPr>
              <w:t>其中</w:t>
            </w:r>
          </w:p>
        </w:tc>
        <w:tc>
          <w:tcPr>
            <w:tcW w:w="2571" w:type="dxa"/>
            <w:gridSpan w:val="4"/>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r>
              <w:rPr>
                <w:rFonts w:hint="eastAsia" w:ascii="宋体" w:hAnsi="宋体" w:cs="宋体"/>
                <w:szCs w:val="21"/>
              </w:rPr>
              <w:t>项目经理</w:t>
            </w:r>
          </w:p>
        </w:tc>
        <w:tc>
          <w:tcPr>
            <w:tcW w:w="2071" w:type="dxa"/>
            <w:gridSpan w:val="2"/>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p>
        </w:tc>
      </w:tr>
      <w:tr>
        <w:tblPrEx>
          <w:tblCellMar>
            <w:top w:w="0" w:type="dxa"/>
            <w:left w:w="108" w:type="dxa"/>
            <w:bottom w:w="0" w:type="dxa"/>
            <w:right w:w="108" w:type="dxa"/>
          </w:tblCellMar>
        </w:tblPrEx>
        <w:trPr>
          <w:cantSplit/>
          <w:trHeight w:val="532" w:hRule="atLeast"/>
        </w:trPr>
        <w:tc>
          <w:tcPr>
            <w:tcW w:w="1932"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r>
              <w:rPr>
                <w:rFonts w:hint="eastAsia" w:ascii="宋体" w:hAnsi="宋体" w:cs="宋体"/>
                <w:szCs w:val="21"/>
              </w:rPr>
              <w:t>营业执照号</w:t>
            </w:r>
          </w:p>
        </w:tc>
        <w:tc>
          <w:tcPr>
            <w:tcW w:w="2067" w:type="dxa"/>
            <w:gridSpan w:val="2"/>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p>
        </w:tc>
        <w:tc>
          <w:tcPr>
            <w:tcW w:w="939" w:type="dxa"/>
            <w:vMerge w:val="continue"/>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cs="宋体"/>
                <w:szCs w:val="21"/>
              </w:rPr>
            </w:pPr>
          </w:p>
        </w:tc>
        <w:tc>
          <w:tcPr>
            <w:tcW w:w="2571" w:type="dxa"/>
            <w:gridSpan w:val="4"/>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r>
              <w:rPr>
                <w:rFonts w:hint="eastAsia" w:ascii="宋体" w:hAnsi="宋体" w:cs="宋体"/>
                <w:szCs w:val="21"/>
              </w:rPr>
              <w:t>高级职称人员</w:t>
            </w:r>
          </w:p>
        </w:tc>
        <w:tc>
          <w:tcPr>
            <w:tcW w:w="2071" w:type="dxa"/>
            <w:gridSpan w:val="2"/>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p>
        </w:tc>
      </w:tr>
      <w:tr>
        <w:tblPrEx>
          <w:tblCellMar>
            <w:top w:w="0" w:type="dxa"/>
            <w:left w:w="108" w:type="dxa"/>
            <w:bottom w:w="0" w:type="dxa"/>
            <w:right w:w="108" w:type="dxa"/>
          </w:tblCellMar>
        </w:tblPrEx>
        <w:trPr>
          <w:cantSplit/>
          <w:trHeight w:val="526" w:hRule="atLeast"/>
        </w:trPr>
        <w:tc>
          <w:tcPr>
            <w:tcW w:w="1932"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r>
              <w:rPr>
                <w:rFonts w:hint="eastAsia" w:ascii="宋体" w:hAnsi="宋体" w:cs="宋体"/>
                <w:szCs w:val="21"/>
              </w:rPr>
              <w:t>注册资金</w:t>
            </w:r>
          </w:p>
        </w:tc>
        <w:tc>
          <w:tcPr>
            <w:tcW w:w="2067" w:type="dxa"/>
            <w:gridSpan w:val="2"/>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p>
        </w:tc>
        <w:tc>
          <w:tcPr>
            <w:tcW w:w="939" w:type="dxa"/>
            <w:vMerge w:val="continue"/>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cs="宋体"/>
                <w:szCs w:val="21"/>
              </w:rPr>
            </w:pPr>
          </w:p>
        </w:tc>
        <w:tc>
          <w:tcPr>
            <w:tcW w:w="2571" w:type="dxa"/>
            <w:gridSpan w:val="4"/>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r>
              <w:rPr>
                <w:rFonts w:hint="eastAsia" w:ascii="宋体" w:hAnsi="宋体" w:cs="宋体"/>
                <w:szCs w:val="21"/>
              </w:rPr>
              <w:t>中级职称人员</w:t>
            </w:r>
          </w:p>
        </w:tc>
        <w:tc>
          <w:tcPr>
            <w:tcW w:w="2071" w:type="dxa"/>
            <w:gridSpan w:val="2"/>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p>
        </w:tc>
      </w:tr>
      <w:tr>
        <w:tblPrEx>
          <w:tblCellMar>
            <w:top w:w="0" w:type="dxa"/>
            <w:left w:w="108" w:type="dxa"/>
            <w:bottom w:w="0" w:type="dxa"/>
            <w:right w:w="108" w:type="dxa"/>
          </w:tblCellMar>
        </w:tblPrEx>
        <w:trPr>
          <w:cantSplit/>
          <w:trHeight w:val="545" w:hRule="atLeast"/>
        </w:trPr>
        <w:tc>
          <w:tcPr>
            <w:tcW w:w="1932"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r>
              <w:rPr>
                <w:rFonts w:hint="eastAsia" w:ascii="宋体" w:hAnsi="宋体" w:cs="宋体"/>
                <w:szCs w:val="21"/>
              </w:rPr>
              <w:t>开户银行</w:t>
            </w:r>
          </w:p>
        </w:tc>
        <w:tc>
          <w:tcPr>
            <w:tcW w:w="2067" w:type="dxa"/>
            <w:gridSpan w:val="2"/>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p>
        </w:tc>
        <w:tc>
          <w:tcPr>
            <w:tcW w:w="939" w:type="dxa"/>
            <w:vMerge w:val="continue"/>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cs="宋体"/>
                <w:szCs w:val="21"/>
              </w:rPr>
            </w:pPr>
          </w:p>
        </w:tc>
        <w:tc>
          <w:tcPr>
            <w:tcW w:w="2571" w:type="dxa"/>
            <w:gridSpan w:val="4"/>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r>
              <w:rPr>
                <w:rFonts w:hint="eastAsia" w:ascii="宋体" w:hAnsi="宋体" w:cs="宋体"/>
                <w:szCs w:val="21"/>
              </w:rPr>
              <w:t>初级职称人员</w:t>
            </w:r>
          </w:p>
        </w:tc>
        <w:tc>
          <w:tcPr>
            <w:tcW w:w="2071" w:type="dxa"/>
            <w:gridSpan w:val="2"/>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p>
        </w:tc>
      </w:tr>
      <w:tr>
        <w:tblPrEx>
          <w:tblCellMar>
            <w:top w:w="0" w:type="dxa"/>
            <w:left w:w="108" w:type="dxa"/>
            <w:bottom w:w="0" w:type="dxa"/>
            <w:right w:w="108" w:type="dxa"/>
          </w:tblCellMar>
        </w:tblPrEx>
        <w:trPr>
          <w:cantSplit/>
          <w:trHeight w:val="528" w:hRule="atLeast"/>
        </w:trPr>
        <w:tc>
          <w:tcPr>
            <w:tcW w:w="1932"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r>
              <w:rPr>
                <w:rFonts w:hint="eastAsia" w:ascii="宋体" w:hAnsi="宋体" w:cs="宋体"/>
                <w:szCs w:val="21"/>
              </w:rPr>
              <w:t>账号</w:t>
            </w:r>
          </w:p>
        </w:tc>
        <w:tc>
          <w:tcPr>
            <w:tcW w:w="2067" w:type="dxa"/>
            <w:gridSpan w:val="2"/>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p>
        </w:tc>
        <w:tc>
          <w:tcPr>
            <w:tcW w:w="939" w:type="dxa"/>
            <w:vMerge w:val="continue"/>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cs="宋体"/>
                <w:szCs w:val="21"/>
              </w:rPr>
            </w:pPr>
          </w:p>
        </w:tc>
        <w:tc>
          <w:tcPr>
            <w:tcW w:w="2571" w:type="dxa"/>
            <w:gridSpan w:val="4"/>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r>
              <w:rPr>
                <w:rFonts w:hint="eastAsia" w:ascii="宋体" w:hAnsi="宋体" w:cs="宋体"/>
                <w:szCs w:val="21"/>
              </w:rPr>
              <w:t>技工</w:t>
            </w:r>
          </w:p>
        </w:tc>
        <w:tc>
          <w:tcPr>
            <w:tcW w:w="2071" w:type="dxa"/>
            <w:gridSpan w:val="2"/>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p>
        </w:tc>
      </w:tr>
      <w:tr>
        <w:tblPrEx>
          <w:tblCellMar>
            <w:top w:w="0" w:type="dxa"/>
            <w:left w:w="108" w:type="dxa"/>
            <w:bottom w:w="0" w:type="dxa"/>
            <w:right w:w="108" w:type="dxa"/>
          </w:tblCellMar>
        </w:tblPrEx>
        <w:trPr>
          <w:trHeight w:val="1001" w:hRule="atLeast"/>
        </w:trPr>
        <w:tc>
          <w:tcPr>
            <w:tcW w:w="1932" w:type="dxa"/>
            <w:tcBorders>
              <w:top w:val="single" w:color="auto" w:sz="4" w:space="0"/>
              <w:left w:val="single" w:color="auto" w:sz="4" w:space="0"/>
              <w:right w:val="single" w:color="auto" w:sz="4" w:space="0"/>
            </w:tcBorders>
            <w:noWrap w:val="0"/>
            <w:vAlign w:val="center"/>
          </w:tcPr>
          <w:p>
            <w:pPr>
              <w:topLinePunct/>
              <w:spacing w:line="360" w:lineRule="auto"/>
              <w:ind w:firstLine="210" w:firstLineChars="100"/>
              <w:jc w:val="center"/>
              <w:rPr>
                <w:rFonts w:hint="eastAsia" w:ascii="宋体" w:hAnsi="宋体" w:cs="宋体"/>
                <w:szCs w:val="21"/>
              </w:rPr>
            </w:pPr>
            <w:r>
              <w:rPr>
                <w:rFonts w:hint="eastAsia" w:ascii="宋体" w:hAnsi="宋体" w:cs="宋体"/>
                <w:szCs w:val="21"/>
              </w:rPr>
              <w:t>经营范围</w:t>
            </w:r>
          </w:p>
        </w:tc>
        <w:tc>
          <w:tcPr>
            <w:tcW w:w="7648" w:type="dxa"/>
            <w:gridSpan w:val="9"/>
            <w:tcBorders>
              <w:top w:val="single" w:color="auto" w:sz="4" w:space="0"/>
              <w:left w:val="nil"/>
              <w:right w:val="single" w:color="auto" w:sz="4" w:space="0"/>
            </w:tcBorders>
            <w:noWrap w:val="0"/>
            <w:vAlign w:val="center"/>
          </w:tcPr>
          <w:p>
            <w:pPr>
              <w:topLinePunct/>
              <w:spacing w:line="360" w:lineRule="auto"/>
              <w:rPr>
                <w:rFonts w:hint="eastAsia" w:ascii="宋体" w:hAnsi="宋体" w:cs="宋体"/>
                <w:szCs w:val="21"/>
              </w:rPr>
            </w:pPr>
          </w:p>
        </w:tc>
      </w:tr>
      <w:tr>
        <w:tblPrEx>
          <w:tblCellMar>
            <w:top w:w="0" w:type="dxa"/>
            <w:left w:w="108" w:type="dxa"/>
            <w:bottom w:w="0" w:type="dxa"/>
            <w:right w:w="108" w:type="dxa"/>
          </w:tblCellMar>
        </w:tblPrEx>
        <w:trPr>
          <w:trHeight w:val="544" w:hRule="atLeast"/>
        </w:trPr>
        <w:tc>
          <w:tcPr>
            <w:tcW w:w="1932"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r>
              <w:rPr>
                <w:rFonts w:hint="eastAsia" w:ascii="宋体" w:hAnsi="宋体" w:cs="宋体"/>
                <w:szCs w:val="21"/>
              </w:rPr>
              <w:t>备注</w:t>
            </w:r>
          </w:p>
        </w:tc>
        <w:tc>
          <w:tcPr>
            <w:tcW w:w="7648" w:type="dxa"/>
            <w:gridSpan w:val="9"/>
            <w:tcBorders>
              <w:top w:val="single" w:color="auto" w:sz="4" w:space="0"/>
              <w:left w:val="nil"/>
              <w:bottom w:val="single" w:color="auto" w:sz="4" w:space="0"/>
              <w:right w:val="single" w:color="auto" w:sz="4" w:space="0"/>
            </w:tcBorders>
            <w:noWrap w:val="0"/>
            <w:vAlign w:val="center"/>
          </w:tcPr>
          <w:p>
            <w:pPr>
              <w:topLinePunct/>
              <w:spacing w:line="360" w:lineRule="auto"/>
              <w:jc w:val="center"/>
              <w:rPr>
                <w:rFonts w:hint="eastAsia" w:ascii="宋体" w:hAnsi="宋体" w:cs="宋体"/>
                <w:szCs w:val="21"/>
              </w:rPr>
            </w:pPr>
          </w:p>
        </w:tc>
      </w:tr>
    </w:tbl>
    <w:p>
      <w:pPr>
        <w:spacing w:line="360" w:lineRule="auto"/>
        <w:ind w:right="420"/>
        <w:rPr>
          <w:rFonts w:hint="eastAsia" w:ascii="宋体" w:hAnsi="宋体" w:cs="宋体"/>
          <w:szCs w:val="21"/>
        </w:rPr>
      </w:pPr>
      <w:r>
        <w:rPr>
          <w:rFonts w:hint="eastAsia" w:ascii="宋体" w:hAnsi="宋体" w:cs="宋体"/>
          <w:szCs w:val="21"/>
        </w:rPr>
        <w:t>注：此表后附营业执照、资质等级证书等相关材料复印件</w:t>
      </w:r>
    </w:p>
    <w:p>
      <w:pPr>
        <w:spacing w:line="360" w:lineRule="auto"/>
        <w:ind w:right="420"/>
        <w:rPr>
          <w:rFonts w:hint="eastAsia" w:ascii="宋体" w:hAnsi="宋体" w:cs="宋体"/>
          <w:sz w:val="24"/>
        </w:rPr>
      </w:pPr>
    </w:p>
    <w:p>
      <w:pPr>
        <w:spacing w:line="360" w:lineRule="auto"/>
        <w:ind w:firstLine="3600" w:firstLineChars="1500"/>
        <w:rPr>
          <w:rFonts w:hint="eastAsia" w:ascii="宋体" w:hAnsi="宋体" w:cs="宋体"/>
          <w:sz w:val="24"/>
          <w:highlight w:val="none"/>
        </w:rPr>
      </w:pPr>
    </w:p>
    <w:p>
      <w:pPr>
        <w:spacing w:line="360" w:lineRule="auto"/>
        <w:ind w:firstLine="3600" w:firstLineChars="1500"/>
        <w:rPr>
          <w:rFonts w:hint="eastAsia" w:ascii="宋体" w:hAnsi="宋体" w:cs="宋体"/>
          <w:sz w:val="24"/>
          <w:highlight w:val="none"/>
        </w:rPr>
      </w:pPr>
    </w:p>
    <w:p>
      <w:pPr>
        <w:spacing w:line="360" w:lineRule="auto"/>
        <w:ind w:firstLine="3600" w:firstLineChars="1500"/>
        <w:rPr>
          <w:rFonts w:hint="eastAsia" w:ascii="宋体" w:hAnsi="宋体" w:cs="宋体"/>
          <w:sz w:val="24"/>
          <w:highlight w:val="none"/>
        </w:rPr>
      </w:pPr>
    </w:p>
    <w:p>
      <w:pPr>
        <w:ind w:left="420"/>
        <w:jc w:val="center"/>
        <w:rPr>
          <w:rFonts w:hint="eastAsia" w:ascii="宋体" w:hAnsi="宋体" w:cs="宋体"/>
          <w:sz w:val="28"/>
          <w:highlight w:val="none"/>
        </w:rPr>
      </w:pPr>
      <w:r>
        <w:rPr>
          <w:rFonts w:hint="eastAsia" w:ascii="宋体" w:hAnsi="宋体" w:cs="宋体"/>
          <w:b/>
          <w:bCs/>
          <w:sz w:val="30"/>
          <w:highlight w:val="none"/>
        </w:rPr>
        <w:br w:type="page"/>
      </w:r>
    </w:p>
    <w:p>
      <w:pPr>
        <w:spacing w:line="560" w:lineRule="exact"/>
        <w:jc w:val="center"/>
        <w:outlineLvl w:val="0"/>
        <w:rPr>
          <w:rFonts w:hint="eastAsia" w:ascii="宋体" w:hAnsi="宋体" w:cs="宋体"/>
          <w:b/>
          <w:sz w:val="30"/>
          <w:szCs w:val="30"/>
          <w:lang w:val="zh-CN" w:eastAsia="zh-CN"/>
        </w:rPr>
      </w:pPr>
      <w:bookmarkStart w:id="1245" w:name="_Toc21659"/>
      <w:bookmarkStart w:id="1246" w:name="_Toc26294"/>
      <w:bookmarkStart w:id="1247" w:name="_Toc28175"/>
      <w:bookmarkStart w:id="1248" w:name="_Toc559"/>
      <w:bookmarkStart w:id="1249" w:name="_Toc22068"/>
      <w:bookmarkStart w:id="1250" w:name="_Toc5591"/>
      <w:r>
        <w:rPr>
          <w:rFonts w:hint="eastAsia" w:ascii="宋体" w:hAnsi="宋体" w:cs="宋体"/>
          <w:b/>
          <w:sz w:val="30"/>
          <w:szCs w:val="30"/>
          <w:lang w:val="en-US" w:eastAsia="zh-CN"/>
        </w:rPr>
        <w:t>六</w:t>
      </w:r>
      <w:r>
        <w:rPr>
          <w:rFonts w:hint="eastAsia" w:ascii="宋体" w:hAnsi="宋体" w:cs="宋体"/>
          <w:b/>
          <w:sz w:val="30"/>
          <w:szCs w:val="30"/>
          <w:lang w:val="zh-CN" w:eastAsia="zh-CN"/>
        </w:rPr>
        <w:t>、技术文件</w:t>
      </w:r>
      <w:bookmarkEnd w:id="1245"/>
      <w:bookmarkEnd w:id="1246"/>
      <w:bookmarkEnd w:id="1247"/>
      <w:bookmarkEnd w:id="1248"/>
      <w:bookmarkEnd w:id="1249"/>
      <w:bookmarkEnd w:id="1250"/>
    </w:p>
    <w:p>
      <w:pPr>
        <w:pStyle w:val="22"/>
        <w:ind w:firstLine="630" w:firstLineChars="300"/>
        <w:rPr>
          <w:rFonts w:hint="eastAsia" w:ascii="宋体" w:hAnsi="宋体" w:cs="宋体"/>
          <w:kern w:val="2"/>
          <w:sz w:val="21"/>
          <w:szCs w:val="21"/>
        </w:rPr>
      </w:pPr>
      <w:r>
        <w:rPr>
          <w:rFonts w:hint="eastAsia" w:ascii="宋体" w:hAnsi="宋体" w:cs="宋体"/>
          <w:kern w:val="2"/>
          <w:sz w:val="21"/>
          <w:szCs w:val="21"/>
          <w:lang w:val="en-US" w:eastAsia="zh-CN"/>
        </w:rPr>
        <w:t>1、</w:t>
      </w:r>
      <w:r>
        <w:rPr>
          <w:rFonts w:hint="eastAsia" w:ascii="宋体" w:hAnsi="宋体" w:cs="宋体"/>
          <w:kern w:val="2"/>
          <w:sz w:val="21"/>
          <w:szCs w:val="21"/>
        </w:rPr>
        <w:t>施工方案与技术措施</w:t>
      </w:r>
    </w:p>
    <w:p>
      <w:pPr>
        <w:pStyle w:val="22"/>
        <w:ind w:firstLine="630" w:firstLineChars="300"/>
        <w:rPr>
          <w:rFonts w:hint="eastAsia" w:ascii="宋体" w:hAnsi="宋体" w:cs="宋体"/>
          <w:kern w:val="2"/>
          <w:sz w:val="21"/>
          <w:szCs w:val="21"/>
        </w:rPr>
      </w:pPr>
      <w:r>
        <w:rPr>
          <w:rFonts w:hint="eastAsia" w:ascii="宋体" w:hAnsi="宋体" w:cs="宋体"/>
          <w:kern w:val="2"/>
          <w:sz w:val="21"/>
          <w:szCs w:val="21"/>
          <w:lang w:val="en-US" w:eastAsia="zh-CN"/>
        </w:rPr>
        <w:t>2</w:t>
      </w:r>
      <w:r>
        <w:rPr>
          <w:rFonts w:hint="eastAsia" w:ascii="宋体" w:hAnsi="宋体" w:cs="宋体"/>
          <w:kern w:val="2"/>
          <w:sz w:val="21"/>
          <w:szCs w:val="21"/>
          <w:lang w:eastAsia="zh-CN"/>
        </w:rPr>
        <w:t>、</w:t>
      </w:r>
      <w:r>
        <w:rPr>
          <w:rFonts w:hint="eastAsia" w:ascii="宋体" w:hAnsi="宋体" w:cs="宋体"/>
          <w:kern w:val="2"/>
          <w:sz w:val="21"/>
          <w:szCs w:val="21"/>
        </w:rPr>
        <w:t>质量管理体系与措施</w:t>
      </w:r>
    </w:p>
    <w:p>
      <w:pPr>
        <w:pStyle w:val="22"/>
        <w:ind w:firstLine="630" w:firstLineChars="300"/>
        <w:rPr>
          <w:rFonts w:hint="eastAsia" w:ascii="宋体" w:hAnsi="宋体" w:cs="宋体"/>
          <w:kern w:val="2"/>
          <w:sz w:val="21"/>
          <w:szCs w:val="21"/>
        </w:rPr>
      </w:pPr>
      <w:r>
        <w:rPr>
          <w:rFonts w:hint="eastAsia" w:ascii="宋体" w:hAnsi="宋体" w:cs="宋体"/>
          <w:kern w:val="2"/>
          <w:sz w:val="21"/>
          <w:szCs w:val="21"/>
          <w:lang w:val="en-US" w:eastAsia="zh-CN"/>
        </w:rPr>
        <w:t>3</w:t>
      </w:r>
      <w:r>
        <w:rPr>
          <w:rFonts w:hint="eastAsia" w:ascii="宋体" w:hAnsi="宋体" w:cs="宋体"/>
          <w:kern w:val="2"/>
          <w:sz w:val="21"/>
          <w:szCs w:val="21"/>
          <w:lang w:eastAsia="zh-CN"/>
        </w:rPr>
        <w:t>、</w:t>
      </w:r>
      <w:r>
        <w:rPr>
          <w:rFonts w:hint="eastAsia" w:ascii="宋体" w:hAnsi="宋体" w:cs="宋体"/>
          <w:kern w:val="2"/>
          <w:sz w:val="21"/>
          <w:szCs w:val="21"/>
        </w:rPr>
        <w:t>安全管理体系与措施</w:t>
      </w:r>
    </w:p>
    <w:p>
      <w:pPr>
        <w:pStyle w:val="22"/>
        <w:ind w:firstLine="630" w:firstLineChars="300"/>
        <w:rPr>
          <w:rFonts w:hint="eastAsia" w:ascii="宋体" w:hAnsi="宋体" w:cs="宋体"/>
          <w:kern w:val="2"/>
          <w:sz w:val="21"/>
          <w:szCs w:val="21"/>
        </w:rPr>
      </w:pPr>
      <w:r>
        <w:rPr>
          <w:rFonts w:hint="eastAsia" w:ascii="宋体" w:hAnsi="宋体" w:cs="宋体"/>
          <w:kern w:val="2"/>
          <w:sz w:val="21"/>
          <w:szCs w:val="21"/>
          <w:lang w:val="en-US" w:eastAsia="zh-CN"/>
        </w:rPr>
        <w:t>4</w:t>
      </w:r>
      <w:r>
        <w:rPr>
          <w:rFonts w:hint="eastAsia" w:ascii="宋体" w:hAnsi="宋体" w:cs="宋体"/>
          <w:kern w:val="2"/>
          <w:sz w:val="21"/>
          <w:szCs w:val="21"/>
          <w:lang w:eastAsia="zh-CN"/>
        </w:rPr>
        <w:t>、</w:t>
      </w:r>
      <w:r>
        <w:rPr>
          <w:rFonts w:hint="eastAsia" w:ascii="宋体" w:hAnsi="宋体" w:cs="宋体"/>
          <w:kern w:val="2"/>
          <w:sz w:val="21"/>
          <w:szCs w:val="21"/>
        </w:rPr>
        <w:t>环境保护管理体系与措施</w:t>
      </w:r>
    </w:p>
    <w:p>
      <w:pPr>
        <w:pStyle w:val="22"/>
        <w:ind w:firstLine="630" w:firstLineChars="300"/>
        <w:rPr>
          <w:rFonts w:hint="eastAsia" w:ascii="宋体" w:hAnsi="宋体" w:cs="宋体"/>
          <w:kern w:val="2"/>
          <w:sz w:val="21"/>
          <w:szCs w:val="21"/>
        </w:rPr>
      </w:pPr>
      <w:r>
        <w:rPr>
          <w:rFonts w:hint="eastAsia" w:ascii="宋体" w:hAnsi="宋体" w:cs="宋体"/>
          <w:kern w:val="2"/>
          <w:sz w:val="21"/>
          <w:szCs w:val="21"/>
          <w:lang w:val="en-US" w:eastAsia="zh-CN"/>
        </w:rPr>
        <w:t>5</w:t>
      </w:r>
      <w:r>
        <w:rPr>
          <w:rFonts w:hint="eastAsia" w:ascii="宋体" w:hAnsi="宋体" w:cs="宋体"/>
          <w:kern w:val="2"/>
          <w:sz w:val="21"/>
          <w:szCs w:val="21"/>
          <w:lang w:eastAsia="zh-CN"/>
        </w:rPr>
        <w:t>、</w:t>
      </w:r>
      <w:r>
        <w:rPr>
          <w:rFonts w:hint="eastAsia" w:ascii="宋体" w:hAnsi="宋体" w:cs="宋体"/>
          <w:kern w:val="2"/>
          <w:sz w:val="21"/>
          <w:szCs w:val="21"/>
        </w:rPr>
        <w:t>工程进度计划与措施</w:t>
      </w:r>
    </w:p>
    <w:p>
      <w:pPr>
        <w:pStyle w:val="22"/>
        <w:ind w:firstLine="630" w:firstLineChars="300"/>
        <w:rPr>
          <w:rFonts w:hint="eastAsia" w:ascii="宋体" w:hAnsi="宋体" w:cs="宋体"/>
          <w:kern w:val="2"/>
          <w:sz w:val="21"/>
          <w:szCs w:val="21"/>
        </w:rPr>
      </w:pPr>
      <w:r>
        <w:rPr>
          <w:rFonts w:hint="eastAsia" w:ascii="宋体" w:hAnsi="宋体" w:cs="宋体"/>
          <w:kern w:val="2"/>
          <w:sz w:val="21"/>
          <w:szCs w:val="21"/>
          <w:lang w:val="en-US" w:eastAsia="zh-CN"/>
        </w:rPr>
        <w:t>6</w:t>
      </w:r>
      <w:r>
        <w:rPr>
          <w:rFonts w:hint="eastAsia" w:ascii="宋体" w:hAnsi="宋体" w:cs="宋体"/>
          <w:kern w:val="2"/>
          <w:sz w:val="21"/>
          <w:szCs w:val="21"/>
          <w:lang w:eastAsia="zh-CN"/>
        </w:rPr>
        <w:t>、</w:t>
      </w:r>
      <w:r>
        <w:rPr>
          <w:rFonts w:hint="eastAsia" w:ascii="宋体" w:hAnsi="宋体" w:cs="宋体"/>
          <w:kern w:val="2"/>
          <w:sz w:val="21"/>
          <w:szCs w:val="21"/>
        </w:rPr>
        <w:t>施工主要机械设备及人力资源配置</w:t>
      </w:r>
    </w:p>
    <w:p>
      <w:pPr>
        <w:pStyle w:val="22"/>
        <w:ind w:firstLine="630" w:firstLineChars="300"/>
        <w:rPr>
          <w:rFonts w:hint="eastAsia" w:ascii="宋体" w:hAnsi="宋体" w:cs="宋体"/>
          <w:kern w:val="2"/>
          <w:sz w:val="21"/>
          <w:szCs w:val="21"/>
        </w:rPr>
      </w:pPr>
      <w:r>
        <w:rPr>
          <w:rFonts w:hint="eastAsia" w:ascii="宋体" w:hAnsi="宋体" w:cs="宋体"/>
          <w:kern w:val="2"/>
          <w:sz w:val="21"/>
          <w:szCs w:val="21"/>
          <w:lang w:val="en-US" w:eastAsia="zh-CN"/>
        </w:rPr>
        <w:t>7</w:t>
      </w:r>
      <w:r>
        <w:rPr>
          <w:rFonts w:hint="eastAsia" w:ascii="宋体" w:hAnsi="宋体" w:cs="宋体"/>
          <w:kern w:val="2"/>
          <w:sz w:val="21"/>
          <w:szCs w:val="21"/>
          <w:lang w:eastAsia="zh-CN"/>
        </w:rPr>
        <w:t>、</w:t>
      </w:r>
      <w:r>
        <w:rPr>
          <w:rFonts w:hint="eastAsia" w:ascii="宋体" w:hAnsi="宋体" w:cs="宋体"/>
          <w:kern w:val="2"/>
          <w:sz w:val="21"/>
          <w:szCs w:val="21"/>
        </w:rPr>
        <w:t>施工总体布置</w:t>
      </w:r>
    </w:p>
    <w:p>
      <w:pPr>
        <w:pStyle w:val="22"/>
        <w:ind w:firstLine="630" w:firstLineChars="300"/>
        <w:rPr>
          <w:rFonts w:hint="eastAsia" w:ascii="宋体" w:hAnsi="宋体" w:cs="宋体"/>
          <w:kern w:val="2"/>
          <w:sz w:val="21"/>
          <w:szCs w:val="21"/>
        </w:rPr>
      </w:pPr>
      <w:r>
        <w:rPr>
          <w:rFonts w:hint="eastAsia" w:ascii="宋体" w:hAnsi="宋体" w:cs="宋体"/>
          <w:kern w:val="2"/>
          <w:sz w:val="21"/>
          <w:szCs w:val="21"/>
          <w:lang w:val="en-US" w:eastAsia="zh-CN"/>
        </w:rPr>
        <w:t>8</w:t>
      </w:r>
      <w:r>
        <w:rPr>
          <w:rFonts w:hint="eastAsia" w:ascii="宋体" w:hAnsi="宋体" w:cs="宋体"/>
          <w:kern w:val="2"/>
          <w:sz w:val="21"/>
          <w:szCs w:val="21"/>
          <w:lang w:eastAsia="zh-CN"/>
        </w:rPr>
        <w:t>、</w:t>
      </w:r>
      <w:r>
        <w:rPr>
          <w:rFonts w:hint="eastAsia" w:ascii="宋体" w:hAnsi="宋体" w:cs="宋体"/>
          <w:kern w:val="2"/>
          <w:sz w:val="21"/>
          <w:szCs w:val="21"/>
        </w:rPr>
        <w:t xml:space="preserve">施工组织设计除采用文字表述外可附下列图表，图表及格式要求附后。 </w:t>
      </w:r>
    </w:p>
    <w:p>
      <w:pPr>
        <w:pStyle w:val="22"/>
        <w:ind w:firstLine="630" w:firstLineChars="300"/>
        <w:outlineLvl w:val="0"/>
        <w:rPr>
          <w:rFonts w:hint="eastAsia" w:ascii="宋体" w:hAnsi="宋体" w:cs="宋体"/>
          <w:kern w:val="2"/>
          <w:sz w:val="21"/>
          <w:szCs w:val="21"/>
        </w:rPr>
      </w:pPr>
      <w:bookmarkStart w:id="1251" w:name="_Toc2788"/>
      <w:bookmarkStart w:id="1252" w:name="_Toc9035"/>
      <w:bookmarkStart w:id="1253" w:name="_Toc9974"/>
      <w:r>
        <w:rPr>
          <w:rFonts w:hint="eastAsia" w:ascii="宋体" w:hAnsi="宋体" w:cs="宋体"/>
          <w:kern w:val="2"/>
          <w:sz w:val="21"/>
          <w:szCs w:val="21"/>
        </w:rPr>
        <w:t>附表一 拟投入本工程的主要施工设备表</w:t>
      </w:r>
      <w:bookmarkEnd w:id="1251"/>
      <w:bookmarkEnd w:id="1252"/>
      <w:bookmarkEnd w:id="1253"/>
    </w:p>
    <w:p>
      <w:pPr>
        <w:pStyle w:val="22"/>
        <w:ind w:firstLine="630" w:firstLineChars="300"/>
        <w:outlineLvl w:val="0"/>
        <w:rPr>
          <w:rFonts w:hint="eastAsia" w:ascii="宋体" w:hAnsi="宋体" w:cs="宋体"/>
          <w:kern w:val="2"/>
          <w:sz w:val="21"/>
          <w:szCs w:val="21"/>
        </w:rPr>
      </w:pPr>
      <w:bookmarkStart w:id="1254" w:name="_Toc9187"/>
      <w:bookmarkStart w:id="1255" w:name="_Toc26252"/>
      <w:bookmarkStart w:id="1256" w:name="_Toc3407"/>
      <w:r>
        <w:rPr>
          <w:rFonts w:hint="eastAsia" w:ascii="宋体" w:hAnsi="宋体" w:cs="宋体"/>
          <w:kern w:val="2"/>
          <w:sz w:val="21"/>
          <w:szCs w:val="21"/>
        </w:rPr>
        <w:t>附表二 拟配备本工程的试验和检测仪器设备表</w:t>
      </w:r>
      <w:bookmarkEnd w:id="1254"/>
      <w:bookmarkEnd w:id="1255"/>
      <w:bookmarkEnd w:id="1256"/>
    </w:p>
    <w:p>
      <w:pPr>
        <w:pStyle w:val="22"/>
        <w:ind w:firstLine="630" w:firstLineChars="300"/>
        <w:outlineLvl w:val="0"/>
        <w:rPr>
          <w:rFonts w:hint="eastAsia" w:ascii="宋体" w:hAnsi="宋体" w:cs="宋体"/>
          <w:kern w:val="2"/>
          <w:sz w:val="21"/>
          <w:szCs w:val="21"/>
        </w:rPr>
      </w:pPr>
      <w:bookmarkStart w:id="1257" w:name="_Toc14046"/>
      <w:bookmarkStart w:id="1258" w:name="_Toc15715"/>
      <w:bookmarkStart w:id="1259" w:name="_Toc12195"/>
      <w:r>
        <w:rPr>
          <w:rFonts w:hint="eastAsia" w:ascii="宋体" w:hAnsi="宋体" w:cs="宋体"/>
          <w:kern w:val="2"/>
          <w:sz w:val="21"/>
          <w:szCs w:val="21"/>
        </w:rPr>
        <w:t>附表三 劳动力计划表</w:t>
      </w:r>
      <w:bookmarkEnd w:id="1257"/>
      <w:bookmarkEnd w:id="1258"/>
      <w:bookmarkEnd w:id="1259"/>
    </w:p>
    <w:p>
      <w:pPr>
        <w:pStyle w:val="22"/>
        <w:ind w:firstLine="630" w:firstLineChars="300"/>
        <w:outlineLvl w:val="0"/>
        <w:rPr>
          <w:rFonts w:hint="eastAsia" w:ascii="宋体" w:hAnsi="宋体" w:cs="宋体"/>
          <w:kern w:val="2"/>
          <w:sz w:val="21"/>
          <w:szCs w:val="21"/>
        </w:rPr>
      </w:pPr>
      <w:bookmarkStart w:id="1260" w:name="_Toc2715"/>
      <w:bookmarkStart w:id="1261" w:name="_Toc28378"/>
      <w:bookmarkStart w:id="1262" w:name="_Toc14972"/>
      <w:r>
        <w:rPr>
          <w:rFonts w:hint="eastAsia" w:ascii="宋体" w:hAnsi="宋体" w:cs="宋体"/>
          <w:kern w:val="2"/>
          <w:sz w:val="21"/>
          <w:szCs w:val="21"/>
        </w:rPr>
        <w:t>附表四 计划开、竣工日期和施工进度网络图</w:t>
      </w:r>
      <w:bookmarkEnd w:id="1260"/>
      <w:bookmarkEnd w:id="1261"/>
      <w:bookmarkEnd w:id="1262"/>
    </w:p>
    <w:p>
      <w:pPr>
        <w:pStyle w:val="22"/>
        <w:ind w:firstLine="630" w:firstLineChars="300"/>
        <w:outlineLvl w:val="0"/>
        <w:rPr>
          <w:rFonts w:hint="eastAsia" w:ascii="宋体" w:hAnsi="宋体" w:cs="宋体"/>
          <w:kern w:val="2"/>
          <w:sz w:val="21"/>
          <w:szCs w:val="21"/>
        </w:rPr>
      </w:pPr>
      <w:bookmarkStart w:id="1263" w:name="_Toc14111"/>
      <w:bookmarkStart w:id="1264" w:name="_Toc14271"/>
      <w:bookmarkStart w:id="1265" w:name="_Toc9850"/>
      <w:r>
        <w:rPr>
          <w:rFonts w:hint="eastAsia" w:ascii="宋体" w:hAnsi="宋体" w:cs="宋体"/>
          <w:kern w:val="2"/>
          <w:sz w:val="21"/>
          <w:szCs w:val="21"/>
        </w:rPr>
        <w:t>附表五 施工总平面图</w:t>
      </w:r>
      <w:bookmarkEnd w:id="1263"/>
      <w:bookmarkEnd w:id="1264"/>
      <w:bookmarkEnd w:id="1265"/>
    </w:p>
    <w:p>
      <w:pPr>
        <w:pStyle w:val="22"/>
        <w:ind w:firstLine="630" w:firstLineChars="300"/>
        <w:outlineLvl w:val="0"/>
        <w:rPr>
          <w:rFonts w:hint="eastAsia" w:ascii="宋体" w:hAnsi="宋体" w:cs="宋体"/>
          <w:kern w:val="2"/>
          <w:sz w:val="21"/>
          <w:szCs w:val="21"/>
        </w:rPr>
        <w:sectPr>
          <w:footerReference r:id="rId15" w:type="default"/>
          <w:pgSz w:w="12240" w:h="15840"/>
          <w:pgMar w:top="1440" w:right="1610" w:bottom="1440" w:left="1559" w:header="0" w:footer="907" w:gutter="0"/>
          <w:pgNumType w:fmt="decimal"/>
          <w:cols w:space="720" w:num="1"/>
        </w:sectPr>
      </w:pPr>
      <w:bookmarkStart w:id="1266" w:name="_Toc4493"/>
      <w:bookmarkStart w:id="1267" w:name="_Toc20893"/>
      <w:bookmarkStart w:id="1268" w:name="_Toc3101"/>
      <w:r>
        <w:rPr>
          <w:rFonts w:hint="eastAsia" w:ascii="宋体" w:hAnsi="宋体" w:cs="宋体"/>
          <w:kern w:val="2"/>
          <w:sz w:val="21"/>
          <w:szCs w:val="21"/>
        </w:rPr>
        <w:t>附表六 临时用地表</w:t>
      </w:r>
      <w:bookmarkEnd w:id="1266"/>
      <w:bookmarkEnd w:id="1267"/>
      <w:bookmarkEnd w:id="1268"/>
    </w:p>
    <w:tbl>
      <w:tblPr>
        <w:tblStyle w:val="24"/>
        <w:tblpPr w:leftFromText="180" w:rightFromText="180" w:vertAnchor="page" w:horzAnchor="margin" w:tblpXSpec="center" w:tblpY="2144"/>
        <w:tblW w:w="8417" w:type="dxa"/>
        <w:tblInd w:w="0" w:type="dxa"/>
        <w:tblLayout w:type="fixed"/>
        <w:tblCellMar>
          <w:top w:w="0" w:type="dxa"/>
          <w:left w:w="0" w:type="dxa"/>
          <w:bottom w:w="0" w:type="dxa"/>
          <w:right w:w="0" w:type="dxa"/>
        </w:tblCellMar>
      </w:tblPr>
      <w:tblGrid>
        <w:gridCol w:w="382"/>
        <w:gridCol w:w="364"/>
        <w:gridCol w:w="1184"/>
        <w:gridCol w:w="824"/>
        <w:gridCol w:w="2269"/>
        <w:gridCol w:w="1038"/>
        <w:gridCol w:w="899"/>
        <w:gridCol w:w="484"/>
        <w:gridCol w:w="818"/>
        <w:gridCol w:w="155"/>
      </w:tblGrid>
      <w:tr>
        <w:tblPrEx>
          <w:tblCellMar>
            <w:top w:w="0" w:type="dxa"/>
            <w:left w:w="0" w:type="dxa"/>
            <w:bottom w:w="0" w:type="dxa"/>
            <w:right w:w="0" w:type="dxa"/>
          </w:tblCellMar>
        </w:tblPrEx>
        <w:trPr>
          <w:trHeight w:val="598" w:hRule="atLeast"/>
        </w:trPr>
        <w:tc>
          <w:tcPr>
            <w:tcW w:w="382" w:type="dxa"/>
            <w:noWrap w:val="0"/>
            <w:vAlign w:val="bottom"/>
          </w:tcPr>
          <w:p>
            <w:pPr>
              <w:rPr>
                <w:rFonts w:hint="eastAsia" w:ascii="宋体" w:hAnsi="宋体" w:cs="宋体"/>
                <w:b/>
                <w:bCs/>
                <w:sz w:val="24"/>
              </w:rPr>
            </w:pPr>
          </w:p>
        </w:tc>
        <w:tc>
          <w:tcPr>
            <w:tcW w:w="4641" w:type="dxa"/>
            <w:gridSpan w:val="4"/>
            <w:noWrap w:val="0"/>
            <w:vAlign w:val="bottom"/>
          </w:tcPr>
          <w:p>
            <w:pPr>
              <w:spacing w:line="239" w:lineRule="exact"/>
              <w:rPr>
                <w:rFonts w:hint="eastAsia" w:ascii="宋体" w:hAnsi="宋体" w:cs="宋体"/>
                <w:b/>
                <w:bCs/>
                <w:sz w:val="24"/>
              </w:rPr>
            </w:pPr>
            <w:r>
              <w:rPr>
                <w:rFonts w:hint="eastAsia" w:ascii="宋体" w:hAnsi="宋体" w:cs="宋体"/>
                <w:sz w:val="24"/>
              </w:rPr>
              <w:t>附表一：拟投入本工程的主要施工设备表</w:t>
            </w:r>
          </w:p>
        </w:tc>
        <w:tc>
          <w:tcPr>
            <w:tcW w:w="1038" w:type="dxa"/>
            <w:noWrap w:val="0"/>
            <w:vAlign w:val="bottom"/>
          </w:tcPr>
          <w:p>
            <w:pPr>
              <w:rPr>
                <w:rFonts w:hint="eastAsia" w:ascii="宋体" w:hAnsi="宋体" w:cs="宋体"/>
                <w:sz w:val="24"/>
              </w:rPr>
            </w:pPr>
          </w:p>
        </w:tc>
        <w:tc>
          <w:tcPr>
            <w:tcW w:w="899" w:type="dxa"/>
            <w:noWrap w:val="0"/>
            <w:vAlign w:val="bottom"/>
          </w:tcPr>
          <w:p>
            <w:pPr>
              <w:rPr>
                <w:rFonts w:hint="eastAsia" w:ascii="宋体" w:hAnsi="宋体" w:cs="宋体"/>
                <w:sz w:val="24"/>
              </w:rPr>
            </w:pPr>
          </w:p>
        </w:tc>
        <w:tc>
          <w:tcPr>
            <w:tcW w:w="484" w:type="dxa"/>
            <w:noWrap w:val="0"/>
            <w:vAlign w:val="bottom"/>
          </w:tcPr>
          <w:p>
            <w:pPr>
              <w:rPr>
                <w:rFonts w:hint="eastAsia" w:ascii="宋体" w:hAnsi="宋体" w:cs="宋体"/>
                <w:sz w:val="24"/>
              </w:rPr>
            </w:pPr>
          </w:p>
        </w:tc>
        <w:tc>
          <w:tcPr>
            <w:tcW w:w="818" w:type="dxa"/>
            <w:noWrap w:val="0"/>
            <w:vAlign w:val="bottom"/>
          </w:tcPr>
          <w:p>
            <w:pPr>
              <w:rPr>
                <w:rFonts w:hint="eastAsia" w:ascii="宋体" w:hAnsi="宋体" w:cs="宋体"/>
                <w:sz w:val="24"/>
              </w:rPr>
            </w:pPr>
          </w:p>
        </w:tc>
        <w:tc>
          <w:tcPr>
            <w:tcW w:w="155" w:type="dxa"/>
            <w:noWrap w:val="0"/>
            <w:vAlign w:val="bottom"/>
          </w:tcPr>
          <w:p>
            <w:pPr>
              <w:rPr>
                <w:rFonts w:hint="eastAsia" w:ascii="宋体" w:hAnsi="宋体" w:cs="宋体"/>
                <w:sz w:val="24"/>
              </w:rPr>
            </w:pPr>
          </w:p>
        </w:tc>
      </w:tr>
      <w:tr>
        <w:tblPrEx>
          <w:tblCellMar>
            <w:top w:w="0" w:type="dxa"/>
            <w:left w:w="0" w:type="dxa"/>
            <w:bottom w:w="0" w:type="dxa"/>
            <w:right w:w="0" w:type="dxa"/>
          </w:tblCellMar>
        </w:tblPrEx>
        <w:trPr>
          <w:trHeight w:val="309" w:hRule="atLeast"/>
        </w:trPr>
        <w:tc>
          <w:tcPr>
            <w:tcW w:w="746" w:type="dxa"/>
            <w:gridSpan w:val="2"/>
            <w:tcBorders>
              <w:bottom w:val="single" w:color="auto" w:sz="8" w:space="0"/>
            </w:tcBorders>
            <w:noWrap w:val="0"/>
            <w:vAlign w:val="bottom"/>
          </w:tcPr>
          <w:p>
            <w:pPr>
              <w:spacing w:line="239" w:lineRule="exact"/>
              <w:ind w:left="300"/>
              <w:rPr>
                <w:rFonts w:hint="eastAsia" w:ascii="宋体" w:hAnsi="宋体" w:cs="宋体"/>
                <w:sz w:val="24"/>
              </w:rPr>
            </w:pPr>
          </w:p>
        </w:tc>
        <w:tc>
          <w:tcPr>
            <w:tcW w:w="1184" w:type="dxa"/>
            <w:tcBorders>
              <w:bottom w:val="single" w:color="auto" w:sz="8" w:space="0"/>
            </w:tcBorders>
            <w:noWrap w:val="0"/>
            <w:vAlign w:val="bottom"/>
          </w:tcPr>
          <w:p>
            <w:pPr>
              <w:rPr>
                <w:rFonts w:hint="eastAsia" w:ascii="宋体" w:hAnsi="宋体" w:cs="宋体"/>
                <w:sz w:val="24"/>
              </w:rPr>
            </w:pPr>
          </w:p>
        </w:tc>
        <w:tc>
          <w:tcPr>
            <w:tcW w:w="824" w:type="dxa"/>
            <w:tcBorders>
              <w:bottom w:val="single" w:color="auto" w:sz="8" w:space="0"/>
            </w:tcBorders>
            <w:noWrap w:val="0"/>
            <w:vAlign w:val="bottom"/>
          </w:tcPr>
          <w:p>
            <w:pPr>
              <w:rPr>
                <w:rFonts w:hint="eastAsia" w:ascii="宋体" w:hAnsi="宋体" w:cs="宋体"/>
                <w:sz w:val="24"/>
              </w:rPr>
            </w:pPr>
          </w:p>
        </w:tc>
        <w:tc>
          <w:tcPr>
            <w:tcW w:w="2269" w:type="dxa"/>
            <w:tcBorders>
              <w:bottom w:val="single" w:color="auto" w:sz="8" w:space="0"/>
            </w:tcBorders>
            <w:noWrap w:val="0"/>
            <w:vAlign w:val="bottom"/>
          </w:tcPr>
          <w:p>
            <w:pPr>
              <w:rPr>
                <w:rFonts w:hint="eastAsia" w:ascii="宋体" w:hAnsi="宋体" w:cs="宋体"/>
                <w:sz w:val="24"/>
              </w:rPr>
            </w:pPr>
          </w:p>
        </w:tc>
        <w:tc>
          <w:tcPr>
            <w:tcW w:w="1038" w:type="dxa"/>
            <w:tcBorders>
              <w:bottom w:val="single" w:color="auto" w:sz="8" w:space="0"/>
            </w:tcBorders>
            <w:noWrap w:val="0"/>
            <w:vAlign w:val="bottom"/>
          </w:tcPr>
          <w:p>
            <w:pPr>
              <w:rPr>
                <w:rFonts w:hint="eastAsia" w:ascii="宋体" w:hAnsi="宋体" w:cs="宋体"/>
                <w:sz w:val="24"/>
              </w:rPr>
            </w:pPr>
          </w:p>
        </w:tc>
        <w:tc>
          <w:tcPr>
            <w:tcW w:w="899" w:type="dxa"/>
            <w:tcBorders>
              <w:bottom w:val="single" w:color="auto" w:sz="8" w:space="0"/>
            </w:tcBorders>
            <w:noWrap w:val="0"/>
            <w:vAlign w:val="bottom"/>
          </w:tcPr>
          <w:p>
            <w:pPr>
              <w:rPr>
                <w:rFonts w:hint="eastAsia" w:ascii="宋体" w:hAnsi="宋体" w:cs="宋体"/>
                <w:sz w:val="24"/>
              </w:rPr>
            </w:pPr>
          </w:p>
        </w:tc>
        <w:tc>
          <w:tcPr>
            <w:tcW w:w="484" w:type="dxa"/>
            <w:tcBorders>
              <w:bottom w:val="single" w:color="auto" w:sz="8" w:space="0"/>
            </w:tcBorders>
            <w:noWrap w:val="0"/>
            <w:vAlign w:val="bottom"/>
          </w:tcPr>
          <w:p>
            <w:pPr>
              <w:rPr>
                <w:rFonts w:hint="eastAsia" w:ascii="宋体" w:hAnsi="宋体" w:cs="宋体"/>
                <w:sz w:val="24"/>
              </w:rPr>
            </w:pPr>
          </w:p>
        </w:tc>
        <w:tc>
          <w:tcPr>
            <w:tcW w:w="818" w:type="dxa"/>
            <w:tcBorders>
              <w:bottom w:val="single" w:color="auto" w:sz="8" w:space="0"/>
            </w:tcBorders>
            <w:noWrap w:val="0"/>
            <w:vAlign w:val="bottom"/>
          </w:tcPr>
          <w:p>
            <w:pPr>
              <w:rPr>
                <w:rFonts w:hint="eastAsia" w:ascii="宋体" w:hAnsi="宋体" w:cs="宋体"/>
                <w:sz w:val="24"/>
              </w:rPr>
            </w:pPr>
          </w:p>
        </w:tc>
        <w:tc>
          <w:tcPr>
            <w:tcW w:w="155" w:type="dxa"/>
            <w:tcBorders>
              <w:bottom w:val="single" w:color="auto" w:sz="8" w:space="0"/>
            </w:tcBorders>
            <w:noWrap w:val="0"/>
            <w:vAlign w:val="bottom"/>
          </w:tcPr>
          <w:p>
            <w:pPr>
              <w:rPr>
                <w:rFonts w:hint="eastAsia" w:ascii="宋体" w:hAnsi="宋体" w:cs="宋体"/>
                <w:sz w:val="24"/>
              </w:rPr>
            </w:pPr>
          </w:p>
        </w:tc>
      </w:tr>
      <w:tr>
        <w:tblPrEx>
          <w:tblCellMar>
            <w:top w:w="0" w:type="dxa"/>
            <w:left w:w="0" w:type="dxa"/>
            <w:bottom w:w="0" w:type="dxa"/>
            <w:right w:w="0" w:type="dxa"/>
          </w:tblCellMar>
        </w:tblPrEx>
        <w:trPr>
          <w:trHeight w:val="703" w:hRule="atLeast"/>
        </w:trPr>
        <w:tc>
          <w:tcPr>
            <w:tcW w:w="746" w:type="dxa"/>
            <w:gridSpan w:val="2"/>
            <w:tcBorders>
              <w:left w:val="single" w:color="auto" w:sz="8" w:space="0"/>
              <w:right w:val="single" w:color="auto" w:sz="8" w:space="0"/>
            </w:tcBorders>
            <w:noWrap w:val="0"/>
            <w:vAlign w:val="center"/>
          </w:tcPr>
          <w:p>
            <w:pPr>
              <w:spacing w:line="239" w:lineRule="exact"/>
              <w:ind w:left="120"/>
              <w:jc w:val="center"/>
              <w:rPr>
                <w:rFonts w:hint="eastAsia" w:ascii="宋体" w:hAnsi="宋体" w:cs="宋体"/>
                <w:sz w:val="24"/>
              </w:rPr>
            </w:pPr>
            <w:r>
              <w:rPr>
                <w:rFonts w:hint="eastAsia" w:ascii="宋体" w:hAnsi="宋体" w:cs="宋体"/>
                <w:sz w:val="24"/>
              </w:rPr>
              <w:t>序号</w:t>
            </w:r>
          </w:p>
        </w:tc>
        <w:tc>
          <w:tcPr>
            <w:tcW w:w="1184" w:type="dxa"/>
            <w:tcBorders>
              <w:right w:val="single" w:color="auto" w:sz="8" w:space="0"/>
            </w:tcBorders>
            <w:noWrap w:val="0"/>
            <w:vAlign w:val="center"/>
          </w:tcPr>
          <w:p>
            <w:pPr>
              <w:spacing w:line="239" w:lineRule="exact"/>
              <w:ind w:left="180"/>
              <w:jc w:val="center"/>
              <w:rPr>
                <w:rFonts w:hint="eastAsia" w:ascii="宋体" w:hAnsi="宋体" w:cs="宋体"/>
                <w:sz w:val="24"/>
              </w:rPr>
            </w:pPr>
            <w:r>
              <w:rPr>
                <w:rFonts w:hint="eastAsia" w:ascii="宋体" w:hAnsi="宋体" w:cs="宋体"/>
                <w:sz w:val="24"/>
              </w:rPr>
              <w:t>设备名称</w:t>
            </w:r>
          </w:p>
        </w:tc>
        <w:tc>
          <w:tcPr>
            <w:tcW w:w="824" w:type="dxa"/>
            <w:noWrap w:val="0"/>
            <w:vAlign w:val="center"/>
          </w:tcPr>
          <w:p>
            <w:pPr>
              <w:jc w:val="center"/>
              <w:rPr>
                <w:rFonts w:hint="eastAsia" w:ascii="宋体" w:hAnsi="宋体" w:cs="宋体"/>
                <w:sz w:val="24"/>
              </w:rPr>
            </w:pPr>
          </w:p>
        </w:tc>
        <w:tc>
          <w:tcPr>
            <w:tcW w:w="2269" w:type="dxa"/>
            <w:tcBorders>
              <w:right w:val="single" w:color="auto" w:sz="8" w:space="0"/>
            </w:tcBorders>
            <w:noWrap w:val="0"/>
            <w:vAlign w:val="center"/>
          </w:tcPr>
          <w:p>
            <w:pPr>
              <w:spacing w:line="239" w:lineRule="exact"/>
              <w:ind w:left="320"/>
              <w:rPr>
                <w:rFonts w:hint="eastAsia" w:ascii="宋体" w:hAnsi="宋体" w:cs="宋体"/>
                <w:sz w:val="24"/>
              </w:rPr>
            </w:pPr>
            <w:r>
              <w:rPr>
                <w:rFonts w:hint="eastAsia" w:ascii="宋体" w:hAnsi="宋体" w:cs="宋体"/>
                <w:sz w:val="24"/>
              </w:rPr>
              <w:t>型号规格</w:t>
            </w:r>
          </w:p>
        </w:tc>
        <w:tc>
          <w:tcPr>
            <w:tcW w:w="1038" w:type="dxa"/>
            <w:tcBorders>
              <w:right w:val="single" w:color="auto" w:sz="8" w:space="0"/>
            </w:tcBorders>
            <w:noWrap w:val="0"/>
            <w:vAlign w:val="center"/>
          </w:tcPr>
          <w:p>
            <w:pPr>
              <w:spacing w:line="239" w:lineRule="exact"/>
              <w:ind w:left="380"/>
              <w:jc w:val="center"/>
              <w:rPr>
                <w:rFonts w:hint="eastAsia" w:ascii="宋体" w:hAnsi="宋体" w:cs="宋体"/>
                <w:sz w:val="24"/>
              </w:rPr>
            </w:pPr>
            <w:r>
              <w:rPr>
                <w:rFonts w:hint="eastAsia" w:ascii="宋体" w:hAnsi="宋体" w:cs="宋体"/>
                <w:sz w:val="24"/>
              </w:rPr>
              <w:t>单位</w:t>
            </w:r>
          </w:p>
        </w:tc>
        <w:tc>
          <w:tcPr>
            <w:tcW w:w="899" w:type="dxa"/>
            <w:noWrap w:val="0"/>
            <w:vAlign w:val="center"/>
          </w:tcPr>
          <w:p>
            <w:pPr>
              <w:spacing w:line="239" w:lineRule="exact"/>
              <w:jc w:val="center"/>
              <w:rPr>
                <w:rFonts w:hint="eastAsia" w:ascii="宋体" w:hAnsi="宋体" w:cs="宋体"/>
                <w:sz w:val="24"/>
              </w:rPr>
            </w:pPr>
            <w:r>
              <w:rPr>
                <w:rFonts w:hint="eastAsia" w:ascii="宋体" w:hAnsi="宋体" w:cs="宋体"/>
                <w:sz w:val="24"/>
              </w:rPr>
              <w:t>数量</w:t>
            </w:r>
          </w:p>
        </w:tc>
        <w:tc>
          <w:tcPr>
            <w:tcW w:w="484" w:type="dxa"/>
            <w:tcBorders>
              <w:right w:val="single" w:color="auto" w:sz="8" w:space="0"/>
            </w:tcBorders>
            <w:noWrap w:val="0"/>
            <w:vAlign w:val="center"/>
          </w:tcPr>
          <w:p>
            <w:pPr>
              <w:jc w:val="center"/>
              <w:rPr>
                <w:rFonts w:hint="eastAsia" w:ascii="宋体" w:hAnsi="宋体" w:cs="宋体"/>
                <w:sz w:val="24"/>
              </w:rPr>
            </w:pPr>
          </w:p>
        </w:tc>
        <w:tc>
          <w:tcPr>
            <w:tcW w:w="818" w:type="dxa"/>
            <w:noWrap w:val="0"/>
            <w:vAlign w:val="center"/>
          </w:tcPr>
          <w:p>
            <w:pPr>
              <w:spacing w:line="239" w:lineRule="exact"/>
              <w:ind w:left="240"/>
              <w:jc w:val="center"/>
              <w:rPr>
                <w:rFonts w:hint="eastAsia" w:ascii="宋体" w:hAnsi="宋体" w:cs="宋体"/>
                <w:sz w:val="24"/>
              </w:rPr>
            </w:pPr>
            <w:r>
              <w:rPr>
                <w:rFonts w:hint="eastAsia" w:ascii="宋体" w:hAnsi="宋体" w:cs="宋体"/>
                <w:sz w:val="24"/>
              </w:rPr>
              <w:t>备注</w:t>
            </w:r>
          </w:p>
        </w:tc>
        <w:tc>
          <w:tcPr>
            <w:tcW w:w="155" w:type="dxa"/>
            <w:tcBorders>
              <w:right w:val="single" w:color="auto" w:sz="8" w:space="0"/>
            </w:tcBorders>
            <w:noWrap w:val="0"/>
            <w:vAlign w:val="bottom"/>
          </w:tcPr>
          <w:p>
            <w:pPr>
              <w:rPr>
                <w:rFonts w:hint="eastAsia" w:ascii="宋体" w:hAnsi="宋体" w:cs="宋体"/>
                <w:sz w:val="24"/>
              </w:rPr>
            </w:pPr>
          </w:p>
        </w:tc>
      </w:tr>
      <w:tr>
        <w:tblPrEx>
          <w:tblCellMar>
            <w:top w:w="0" w:type="dxa"/>
            <w:left w:w="0" w:type="dxa"/>
            <w:bottom w:w="0" w:type="dxa"/>
            <w:right w:w="0" w:type="dxa"/>
          </w:tblCellMar>
        </w:tblPrEx>
        <w:trPr>
          <w:trHeight w:val="309" w:hRule="atLeast"/>
        </w:trPr>
        <w:tc>
          <w:tcPr>
            <w:tcW w:w="382" w:type="dxa"/>
            <w:tcBorders>
              <w:left w:val="single" w:color="auto" w:sz="8" w:space="0"/>
              <w:bottom w:val="single" w:color="auto" w:sz="8" w:space="0"/>
            </w:tcBorders>
            <w:noWrap w:val="0"/>
            <w:vAlign w:val="bottom"/>
          </w:tcPr>
          <w:p>
            <w:pPr>
              <w:jc w:val="center"/>
              <w:rPr>
                <w:rFonts w:hint="eastAsia" w:ascii="宋体" w:hAnsi="宋体" w:cs="宋体"/>
                <w:sz w:val="24"/>
              </w:rPr>
            </w:pPr>
          </w:p>
        </w:tc>
        <w:tc>
          <w:tcPr>
            <w:tcW w:w="364" w:type="dxa"/>
            <w:tcBorders>
              <w:bottom w:val="single" w:color="auto" w:sz="8" w:space="0"/>
              <w:right w:val="single" w:color="auto" w:sz="8" w:space="0"/>
            </w:tcBorders>
            <w:noWrap w:val="0"/>
            <w:vAlign w:val="bottom"/>
          </w:tcPr>
          <w:p>
            <w:pPr>
              <w:jc w:val="center"/>
              <w:rPr>
                <w:rFonts w:hint="eastAsia" w:ascii="宋体" w:hAnsi="宋体" w:cs="宋体"/>
                <w:sz w:val="24"/>
              </w:rPr>
            </w:pPr>
          </w:p>
        </w:tc>
        <w:tc>
          <w:tcPr>
            <w:tcW w:w="1184" w:type="dxa"/>
            <w:tcBorders>
              <w:bottom w:val="single" w:color="auto" w:sz="8" w:space="0"/>
              <w:right w:val="single" w:color="auto" w:sz="8" w:space="0"/>
            </w:tcBorders>
            <w:noWrap w:val="0"/>
            <w:vAlign w:val="bottom"/>
          </w:tcPr>
          <w:p>
            <w:pPr>
              <w:jc w:val="center"/>
              <w:rPr>
                <w:rFonts w:hint="eastAsia" w:ascii="宋体" w:hAnsi="宋体" w:cs="宋体"/>
                <w:sz w:val="24"/>
              </w:rPr>
            </w:pPr>
          </w:p>
        </w:tc>
        <w:tc>
          <w:tcPr>
            <w:tcW w:w="824" w:type="dxa"/>
            <w:tcBorders>
              <w:bottom w:val="single" w:color="auto" w:sz="8" w:space="0"/>
            </w:tcBorders>
            <w:noWrap w:val="0"/>
            <w:vAlign w:val="bottom"/>
          </w:tcPr>
          <w:p>
            <w:pPr>
              <w:jc w:val="center"/>
              <w:rPr>
                <w:rFonts w:hint="eastAsia" w:ascii="宋体" w:hAnsi="宋体" w:cs="宋体"/>
                <w:sz w:val="24"/>
              </w:rPr>
            </w:pPr>
          </w:p>
        </w:tc>
        <w:tc>
          <w:tcPr>
            <w:tcW w:w="2269" w:type="dxa"/>
            <w:tcBorders>
              <w:bottom w:val="single" w:color="auto" w:sz="8" w:space="0"/>
              <w:right w:val="single" w:color="auto" w:sz="8" w:space="0"/>
            </w:tcBorders>
            <w:noWrap w:val="0"/>
            <w:vAlign w:val="bottom"/>
          </w:tcPr>
          <w:p>
            <w:pPr>
              <w:jc w:val="center"/>
              <w:rPr>
                <w:rFonts w:hint="eastAsia" w:ascii="宋体" w:hAnsi="宋体" w:cs="宋体"/>
                <w:sz w:val="24"/>
              </w:rPr>
            </w:pPr>
          </w:p>
        </w:tc>
        <w:tc>
          <w:tcPr>
            <w:tcW w:w="1038" w:type="dxa"/>
            <w:tcBorders>
              <w:bottom w:val="single" w:color="auto" w:sz="8" w:space="0"/>
              <w:right w:val="single" w:color="auto" w:sz="8" w:space="0"/>
            </w:tcBorders>
            <w:noWrap w:val="0"/>
            <w:vAlign w:val="bottom"/>
          </w:tcPr>
          <w:p>
            <w:pPr>
              <w:jc w:val="center"/>
              <w:rPr>
                <w:rFonts w:hint="eastAsia" w:ascii="宋体" w:hAnsi="宋体" w:cs="宋体"/>
                <w:sz w:val="24"/>
              </w:rPr>
            </w:pPr>
          </w:p>
        </w:tc>
        <w:tc>
          <w:tcPr>
            <w:tcW w:w="899" w:type="dxa"/>
            <w:tcBorders>
              <w:bottom w:val="single" w:color="auto" w:sz="8" w:space="0"/>
            </w:tcBorders>
            <w:noWrap w:val="0"/>
            <w:vAlign w:val="bottom"/>
          </w:tcPr>
          <w:p>
            <w:pPr>
              <w:jc w:val="center"/>
              <w:rPr>
                <w:rFonts w:hint="eastAsia" w:ascii="宋体" w:hAnsi="宋体" w:cs="宋体"/>
                <w:sz w:val="24"/>
              </w:rPr>
            </w:pPr>
          </w:p>
        </w:tc>
        <w:tc>
          <w:tcPr>
            <w:tcW w:w="484" w:type="dxa"/>
            <w:tcBorders>
              <w:bottom w:val="single" w:color="auto" w:sz="8" w:space="0"/>
              <w:right w:val="single" w:color="auto" w:sz="8" w:space="0"/>
            </w:tcBorders>
            <w:noWrap w:val="0"/>
            <w:vAlign w:val="bottom"/>
          </w:tcPr>
          <w:p>
            <w:pPr>
              <w:jc w:val="center"/>
              <w:rPr>
                <w:rFonts w:hint="eastAsia" w:ascii="宋体" w:hAnsi="宋体" w:cs="宋体"/>
                <w:sz w:val="24"/>
              </w:rPr>
            </w:pPr>
          </w:p>
        </w:tc>
        <w:tc>
          <w:tcPr>
            <w:tcW w:w="818" w:type="dxa"/>
            <w:tcBorders>
              <w:bottom w:val="single" w:color="auto" w:sz="8" w:space="0"/>
            </w:tcBorders>
            <w:noWrap w:val="0"/>
            <w:vAlign w:val="bottom"/>
          </w:tcPr>
          <w:p>
            <w:pPr>
              <w:jc w:val="center"/>
              <w:rPr>
                <w:rFonts w:hint="eastAsia" w:ascii="宋体" w:hAnsi="宋体" w:cs="宋体"/>
                <w:sz w:val="24"/>
              </w:rPr>
            </w:pPr>
          </w:p>
        </w:tc>
        <w:tc>
          <w:tcPr>
            <w:tcW w:w="155" w:type="dxa"/>
            <w:tcBorders>
              <w:bottom w:val="single" w:color="auto" w:sz="8" w:space="0"/>
              <w:right w:val="single" w:color="auto" w:sz="8" w:space="0"/>
            </w:tcBorders>
            <w:noWrap w:val="0"/>
            <w:vAlign w:val="bottom"/>
          </w:tcPr>
          <w:p>
            <w:pPr>
              <w:rPr>
                <w:rFonts w:hint="eastAsia" w:ascii="宋体" w:hAnsi="宋体" w:cs="宋体"/>
                <w:sz w:val="24"/>
              </w:rPr>
            </w:pPr>
          </w:p>
        </w:tc>
      </w:tr>
      <w:tr>
        <w:tblPrEx>
          <w:tblCellMar>
            <w:top w:w="0" w:type="dxa"/>
            <w:left w:w="0" w:type="dxa"/>
            <w:bottom w:w="0" w:type="dxa"/>
            <w:right w:w="0" w:type="dxa"/>
          </w:tblCellMar>
        </w:tblPrEx>
        <w:trPr>
          <w:trHeight w:val="599" w:hRule="atLeast"/>
        </w:trPr>
        <w:tc>
          <w:tcPr>
            <w:tcW w:w="382" w:type="dxa"/>
            <w:tcBorders>
              <w:left w:val="single" w:color="auto" w:sz="8" w:space="0"/>
              <w:bottom w:val="single" w:color="auto" w:sz="8" w:space="0"/>
            </w:tcBorders>
            <w:noWrap w:val="0"/>
            <w:vAlign w:val="bottom"/>
          </w:tcPr>
          <w:p>
            <w:pPr>
              <w:rPr>
                <w:rFonts w:hint="eastAsia" w:ascii="宋体" w:hAnsi="宋体" w:cs="宋体"/>
                <w:sz w:val="24"/>
              </w:rPr>
            </w:pPr>
          </w:p>
        </w:tc>
        <w:tc>
          <w:tcPr>
            <w:tcW w:w="364" w:type="dxa"/>
            <w:tcBorders>
              <w:bottom w:val="single" w:color="auto" w:sz="8" w:space="0"/>
              <w:right w:val="single" w:color="auto" w:sz="8" w:space="0"/>
            </w:tcBorders>
            <w:noWrap w:val="0"/>
            <w:vAlign w:val="bottom"/>
          </w:tcPr>
          <w:p>
            <w:pPr>
              <w:rPr>
                <w:rFonts w:hint="eastAsia" w:ascii="宋体" w:hAnsi="宋体" w:cs="宋体"/>
                <w:sz w:val="24"/>
              </w:rPr>
            </w:pPr>
          </w:p>
        </w:tc>
        <w:tc>
          <w:tcPr>
            <w:tcW w:w="1184" w:type="dxa"/>
            <w:tcBorders>
              <w:bottom w:val="single" w:color="auto" w:sz="8" w:space="0"/>
              <w:right w:val="single" w:color="auto" w:sz="8" w:space="0"/>
            </w:tcBorders>
            <w:noWrap w:val="0"/>
            <w:vAlign w:val="bottom"/>
          </w:tcPr>
          <w:p>
            <w:pPr>
              <w:rPr>
                <w:rFonts w:hint="eastAsia" w:ascii="宋体" w:hAnsi="宋体" w:cs="宋体"/>
                <w:sz w:val="24"/>
              </w:rPr>
            </w:pPr>
          </w:p>
        </w:tc>
        <w:tc>
          <w:tcPr>
            <w:tcW w:w="824" w:type="dxa"/>
            <w:tcBorders>
              <w:bottom w:val="single" w:color="auto" w:sz="8" w:space="0"/>
            </w:tcBorders>
            <w:noWrap w:val="0"/>
            <w:vAlign w:val="bottom"/>
          </w:tcPr>
          <w:p>
            <w:pPr>
              <w:rPr>
                <w:rFonts w:hint="eastAsia" w:ascii="宋体" w:hAnsi="宋体" w:cs="宋体"/>
                <w:sz w:val="24"/>
              </w:rPr>
            </w:pPr>
          </w:p>
        </w:tc>
        <w:tc>
          <w:tcPr>
            <w:tcW w:w="2269" w:type="dxa"/>
            <w:tcBorders>
              <w:bottom w:val="single" w:color="auto" w:sz="8" w:space="0"/>
              <w:right w:val="single" w:color="auto" w:sz="8" w:space="0"/>
            </w:tcBorders>
            <w:noWrap w:val="0"/>
            <w:vAlign w:val="bottom"/>
          </w:tcPr>
          <w:p>
            <w:pPr>
              <w:rPr>
                <w:rFonts w:hint="eastAsia" w:ascii="宋体" w:hAnsi="宋体" w:cs="宋体"/>
                <w:sz w:val="24"/>
              </w:rPr>
            </w:pPr>
          </w:p>
        </w:tc>
        <w:tc>
          <w:tcPr>
            <w:tcW w:w="1038" w:type="dxa"/>
            <w:tcBorders>
              <w:bottom w:val="single" w:color="auto" w:sz="8" w:space="0"/>
              <w:right w:val="single" w:color="auto" w:sz="8" w:space="0"/>
            </w:tcBorders>
            <w:noWrap w:val="0"/>
            <w:vAlign w:val="bottom"/>
          </w:tcPr>
          <w:p>
            <w:pPr>
              <w:rPr>
                <w:rFonts w:hint="eastAsia" w:ascii="宋体" w:hAnsi="宋体" w:cs="宋体"/>
                <w:sz w:val="24"/>
              </w:rPr>
            </w:pPr>
          </w:p>
        </w:tc>
        <w:tc>
          <w:tcPr>
            <w:tcW w:w="899" w:type="dxa"/>
            <w:tcBorders>
              <w:bottom w:val="single" w:color="auto" w:sz="8" w:space="0"/>
            </w:tcBorders>
            <w:noWrap w:val="0"/>
            <w:vAlign w:val="bottom"/>
          </w:tcPr>
          <w:p>
            <w:pPr>
              <w:rPr>
                <w:rFonts w:hint="eastAsia" w:ascii="宋体" w:hAnsi="宋体" w:cs="宋体"/>
                <w:sz w:val="24"/>
              </w:rPr>
            </w:pPr>
          </w:p>
        </w:tc>
        <w:tc>
          <w:tcPr>
            <w:tcW w:w="484" w:type="dxa"/>
            <w:tcBorders>
              <w:bottom w:val="single" w:color="auto" w:sz="8" w:space="0"/>
              <w:right w:val="single" w:color="auto" w:sz="8" w:space="0"/>
            </w:tcBorders>
            <w:noWrap w:val="0"/>
            <w:vAlign w:val="bottom"/>
          </w:tcPr>
          <w:p>
            <w:pPr>
              <w:rPr>
                <w:rFonts w:hint="eastAsia" w:ascii="宋体" w:hAnsi="宋体" w:cs="宋体"/>
                <w:sz w:val="24"/>
              </w:rPr>
            </w:pPr>
          </w:p>
        </w:tc>
        <w:tc>
          <w:tcPr>
            <w:tcW w:w="818" w:type="dxa"/>
            <w:tcBorders>
              <w:bottom w:val="single" w:color="auto" w:sz="8" w:space="0"/>
            </w:tcBorders>
            <w:noWrap w:val="0"/>
            <w:vAlign w:val="bottom"/>
          </w:tcPr>
          <w:p>
            <w:pPr>
              <w:rPr>
                <w:rFonts w:hint="eastAsia" w:ascii="宋体" w:hAnsi="宋体" w:cs="宋体"/>
                <w:sz w:val="24"/>
              </w:rPr>
            </w:pPr>
          </w:p>
        </w:tc>
        <w:tc>
          <w:tcPr>
            <w:tcW w:w="155" w:type="dxa"/>
            <w:tcBorders>
              <w:bottom w:val="single" w:color="auto" w:sz="8" w:space="0"/>
              <w:right w:val="single" w:color="auto" w:sz="8" w:space="0"/>
            </w:tcBorders>
            <w:noWrap w:val="0"/>
            <w:vAlign w:val="bottom"/>
          </w:tcPr>
          <w:p>
            <w:pPr>
              <w:rPr>
                <w:rFonts w:hint="eastAsia" w:ascii="宋体" w:hAnsi="宋体" w:cs="宋体"/>
                <w:sz w:val="24"/>
              </w:rPr>
            </w:pPr>
          </w:p>
        </w:tc>
      </w:tr>
      <w:tr>
        <w:tblPrEx>
          <w:tblCellMar>
            <w:top w:w="0" w:type="dxa"/>
            <w:left w:w="0" w:type="dxa"/>
            <w:bottom w:w="0" w:type="dxa"/>
            <w:right w:w="0" w:type="dxa"/>
          </w:tblCellMar>
        </w:tblPrEx>
        <w:trPr>
          <w:trHeight w:val="622" w:hRule="atLeast"/>
        </w:trPr>
        <w:tc>
          <w:tcPr>
            <w:tcW w:w="382" w:type="dxa"/>
            <w:tcBorders>
              <w:left w:val="single" w:color="auto" w:sz="8" w:space="0"/>
              <w:bottom w:val="single" w:color="auto" w:sz="8" w:space="0"/>
            </w:tcBorders>
            <w:noWrap w:val="0"/>
            <w:vAlign w:val="bottom"/>
          </w:tcPr>
          <w:p>
            <w:pPr>
              <w:rPr>
                <w:rFonts w:hint="eastAsia" w:ascii="宋体" w:hAnsi="宋体" w:cs="宋体"/>
                <w:sz w:val="24"/>
              </w:rPr>
            </w:pPr>
          </w:p>
        </w:tc>
        <w:tc>
          <w:tcPr>
            <w:tcW w:w="364" w:type="dxa"/>
            <w:tcBorders>
              <w:bottom w:val="single" w:color="auto" w:sz="8" w:space="0"/>
              <w:right w:val="single" w:color="auto" w:sz="8" w:space="0"/>
            </w:tcBorders>
            <w:noWrap w:val="0"/>
            <w:vAlign w:val="bottom"/>
          </w:tcPr>
          <w:p>
            <w:pPr>
              <w:rPr>
                <w:rFonts w:hint="eastAsia" w:ascii="宋体" w:hAnsi="宋体" w:cs="宋体"/>
                <w:sz w:val="24"/>
              </w:rPr>
            </w:pPr>
          </w:p>
        </w:tc>
        <w:tc>
          <w:tcPr>
            <w:tcW w:w="1184" w:type="dxa"/>
            <w:tcBorders>
              <w:bottom w:val="single" w:color="auto" w:sz="8" w:space="0"/>
              <w:right w:val="single" w:color="auto" w:sz="8" w:space="0"/>
            </w:tcBorders>
            <w:noWrap w:val="0"/>
            <w:vAlign w:val="bottom"/>
          </w:tcPr>
          <w:p>
            <w:pPr>
              <w:rPr>
                <w:rFonts w:hint="eastAsia" w:ascii="宋体" w:hAnsi="宋体" w:cs="宋体"/>
                <w:sz w:val="24"/>
              </w:rPr>
            </w:pPr>
          </w:p>
        </w:tc>
        <w:tc>
          <w:tcPr>
            <w:tcW w:w="824" w:type="dxa"/>
            <w:tcBorders>
              <w:bottom w:val="single" w:color="auto" w:sz="8" w:space="0"/>
            </w:tcBorders>
            <w:noWrap w:val="0"/>
            <w:vAlign w:val="bottom"/>
          </w:tcPr>
          <w:p>
            <w:pPr>
              <w:rPr>
                <w:rFonts w:hint="eastAsia" w:ascii="宋体" w:hAnsi="宋体" w:cs="宋体"/>
                <w:sz w:val="24"/>
              </w:rPr>
            </w:pPr>
          </w:p>
        </w:tc>
        <w:tc>
          <w:tcPr>
            <w:tcW w:w="2269" w:type="dxa"/>
            <w:tcBorders>
              <w:bottom w:val="single" w:color="auto" w:sz="8" w:space="0"/>
              <w:right w:val="single" w:color="auto" w:sz="8" w:space="0"/>
            </w:tcBorders>
            <w:noWrap w:val="0"/>
            <w:vAlign w:val="bottom"/>
          </w:tcPr>
          <w:p>
            <w:pPr>
              <w:rPr>
                <w:rFonts w:hint="eastAsia" w:ascii="宋体" w:hAnsi="宋体" w:cs="宋体"/>
                <w:sz w:val="24"/>
              </w:rPr>
            </w:pPr>
          </w:p>
        </w:tc>
        <w:tc>
          <w:tcPr>
            <w:tcW w:w="1038" w:type="dxa"/>
            <w:tcBorders>
              <w:bottom w:val="single" w:color="auto" w:sz="8" w:space="0"/>
              <w:right w:val="single" w:color="auto" w:sz="8" w:space="0"/>
            </w:tcBorders>
            <w:noWrap w:val="0"/>
            <w:vAlign w:val="bottom"/>
          </w:tcPr>
          <w:p>
            <w:pPr>
              <w:rPr>
                <w:rFonts w:hint="eastAsia" w:ascii="宋体" w:hAnsi="宋体" w:cs="宋体"/>
                <w:sz w:val="24"/>
              </w:rPr>
            </w:pPr>
          </w:p>
        </w:tc>
        <w:tc>
          <w:tcPr>
            <w:tcW w:w="899" w:type="dxa"/>
            <w:tcBorders>
              <w:bottom w:val="single" w:color="auto" w:sz="8" w:space="0"/>
            </w:tcBorders>
            <w:noWrap w:val="0"/>
            <w:vAlign w:val="bottom"/>
          </w:tcPr>
          <w:p>
            <w:pPr>
              <w:rPr>
                <w:rFonts w:hint="eastAsia" w:ascii="宋体" w:hAnsi="宋体" w:cs="宋体"/>
                <w:sz w:val="24"/>
              </w:rPr>
            </w:pPr>
          </w:p>
        </w:tc>
        <w:tc>
          <w:tcPr>
            <w:tcW w:w="484" w:type="dxa"/>
            <w:tcBorders>
              <w:bottom w:val="single" w:color="auto" w:sz="8" w:space="0"/>
              <w:right w:val="single" w:color="auto" w:sz="8" w:space="0"/>
            </w:tcBorders>
            <w:noWrap w:val="0"/>
            <w:vAlign w:val="bottom"/>
          </w:tcPr>
          <w:p>
            <w:pPr>
              <w:rPr>
                <w:rFonts w:hint="eastAsia" w:ascii="宋体" w:hAnsi="宋体" w:cs="宋体"/>
                <w:sz w:val="24"/>
              </w:rPr>
            </w:pPr>
          </w:p>
        </w:tc>
        <w:tc>
          <w:tcPr>
            <w:tcW w:w="818" w:type="dxa"/>
            <w:tcBorders>
              <w:bottom w:val="single" w:color="auto" w:sz="8" w:space="0"/>
            </w:tcBorders>
            <w:noWrap w:val="0"/>
            <w:vAlign w:val="bottom"/>
          </w:tcPr>
          <w:p>
            <w:pPr>
              <w:rPr>
                <w:rFonts w:hint="eastAsia" w:ascii="宋体" w:hAnsi="宋体" w:cs="宋体"/>
                <w:sz w:val="24"/>
              </w:rPr>
            </w:pPr>
          </w:p>
        </w:tc>
        <w:tc>
          <w:tcPr>
            <w:tcW w:w="155" w:type="dxa"/>
            <w:tcBorders>
              <w:bottom w:val="single" w:color="auto" w:sz="8" w:space="0"/>
              <w:right w:val="single" w:color="auto" w:sz="8" w:space="0"/>
            </w:tcBorders>
            <w:noWrap w:val="0"/>
            <w:vAlign w:val="bottom"/>
          </w:tcPr>
          <w:p>
            <w:pPr>
              <w:rPr>
                <w:rFonts w:hint="eastAsia" w:ascii="宋体" w:hAnsi="宋体" w:cs="宋体"/>
                <w:sz w:val="24"/>
              </w:rPr>
            </w:pPr>
          </w:p>
        </w:tc>
      </w:tr>
      <w:tr>
        <w:tblPrEx>
          <w:tblCellMar>
            <w:top w:w="0" w:type="dxa"/>
            <w:left w:w="0" w:type="dxa"/>
            <w:bottom w:w="0" w:type="dxa"/>
            <w:right w:w="0" w:type="dxa"/>
          </w:tblCellMar>
        </w:tblPrEx>
        <w:trPr>
          <w:trHeight w:val="599" w:hRule="atLeast"/>
        </w:trPr>
        <w:tc>
          <w:tcPr>
            <w:tcW w:w="382" w:type="dxa"/>
            <w:tcBorders>
              <w:left w:val="single" w:color="auto" w:sz="8" w:space="0"/>
              <w:bottom w:val="single" w:color="auto" w:sz="8" w:space="0"/>
            </w:tcBorders>
            <w:noWrap w:val="0"/>
            <w:vAlign w:val="bottom"/>
          </w:tcPr>
          <w:p>
            <w:pPr>
              <w:rPr>
                <w:rFonts w:hint="eastAsia" w:ascii="宋体" w:hAnsi="宋体" w:cs="宋体"/>
                <w:sz w:val="24"/>
              </w:rPr>
            </w:pPr>
          </w:p>
        </w:tc>
        <w:tc>
          <w:tcPr>
            <w:tcW w:w="364" w:type="dxa"/>
            <w:tcBorders>
              <w:bottom w:val="single" w:color="auto" w:sz="8" w:space="0"/>
              <w:right w:val="single" w:color="auto" w:sz="8" w:space="0"/>
            </w:tcBorders>
            <w:noWrap w:val="0"/>
            <w:vAlign w:val="bottom"/>
          </w:tcPr>
          <w:p>
            <w:pPr>
              <w:rPr>
                <w:rFonts w:hint="eastAsia" w:ascii="宋体" w:hAnsi="宋体" w:cs="宋体"/>
                <w:sz w:val="24"/>
              </w:rPr>
            </w:pPr>
          </w:p>
        </w:tc>
        <w:tc>
          <w:tcPr>
            <w:tcW w:w="1184" w:type="dxa"/>
            <w:tcBorders>
              <w:bottom w:val="single" w:color="auto" w:sz="8" w:space="0"/>
              <w:right w:val="single" w:color="auto" w:sz="8" w:space="0"/>
            </w:tcBorders>
            <w:noWrap w:val="0"/>
            <w:vAlign w:val="bottom"/>
          </w:tcPr>
          <w:p>
            <w:pPr>
              <w:rPr>
                <w:rFonts w:hint="eastAsia" w:ascii="宋体" w:hAnsi="宋体" w:cs="宋体"/>
                <w:sz w:val="24"/>
              </w:rPr>
            </w:pPr>
          </w:p>
        </w:tc>
        <w:tc>
          <w:tcPr>
            <w:tcW w:w="824" w:type="dxa"/>
            <w:tcBorders>
              <w:bottom w:val="single" w:color="auto" w:sz="8" w:space="0"/>
            </w:tcBorders>
            <w:noWrap w:val="0"/>
            <w:vAlign w:val="bottom"/>
          </w:tcPr>
          <w:p>
            <w:pPr>
              <w:rPr>
                <w:rFonts w:hint="eastAsia" w:ascii="宋体" w:hAnsi="宋体" w:cs="宋体"/>
                <w:sz w:val="24"/>
              </w:rPr>
            </w:pPr>
          </w:p>
        </w:tc>
        <w:tc>
          <w:tcPr>
            <w:tcW w:w="2269" w:type="dxa"/>
            <w:tcBorders>
              <w:bottom w:val="single" w:color="auto" w:sz="8" w:space="0"/>
              <w:right w:val="single" w:color="auto" w:sz="8" w:space="0"/>
            </w:tcBorders>
            <w:noWrap w:val="0"/>
            <w:vAlign w:val="bottom"/>
          </w:tcPr>
          <w:p>
            <w:pPr>
              <w:rPr>
                <w:rFonts w:hint="eastAsia" w:ascii="宋体" w:hAnsi="宋体" w:cs="宋体"/>
                <w:sz w:val="24"/>
              </w:rPr>
            </w:pPr>
          </w:p>
        </w:tc>
        <w:tc>
          <w:tcPr>
            <w:tcW w:w="1038" w:type="dxa"/>
            <w:tcBorders>
              <w:bottom w:val="single" w:color="auto" w:sz="8" w:space="0"/>
              <w:right w:val="single" w:color="auto" w:sz="8" w:space="0"/>
            </w:tcBorders>
            <w:noWrap w:val="0"/>
            <w:vAlign w:val="bottom"/>
          </w:tcPr>
          <w:p>
            <w:pPr>
              <w:rPr>
                <w:rFonts w:hint="eastAsia" w:ascii="宋体" w:hAnsi="宋体" w:cs="宋体"/>
                <w:sz w:val="24"/>
              </w:rPr>
            </w:pPr>
          </w:p>
        </w:tc>
        <w:tc>
          <w:tcPr>
            <w:tcW w:w="899" w:type="dxa"/>
            <w:tcBorders>
              <w:bottom w:val="single" w:color="auto" w:sz="8" w:space="0"/>
            </w:tcBorders>
            <w:noWrap w:val="0"/>
            <w:vAlign w:val="bottom"/>
          </w:tcPr>
          <w:p>
            <w:pPr>
              <w:rPr>
                <w:rFonts w:hint="eastAsia" w:ascii="宋体" w:hAnsi="宋体" w:cs="宋体"/>
                <w:sz w:val="24"/>
              </w:rPr>
            </w:pPr>
          </w:p>
        </w:tc>
        <w:tc>
          <w:tcPr>
            <w:tcW w:w="484" w:type="dxa"/>
            <w:tcBorders>
              <w:bottom w:val="single" w:color="auto" w:sz="8" w:space="0"/>
              <w:right w:val="single" w:color="auto" w:sz="8" w:space="0"/>
            </w:tcBorders>
            <w:noWrap w:val="0"/>
            <w:vAlign w:val="bottom"/>
          </w:tcPr>
          <w:p>
            <w:pPr>
              <w:rPr>
                <w:rFonts w:hint="eastAsia" w:ascii="宋体" w:hAnsi="宋体" w:cs="宋体"/>
                <w:sz w:val="24"/>
              </w:rPr>
            </w:pPr>
          </w:p>
        </w:tc>
        <w:tc>
          <w:tcPr>
            <w:tcW w:w="818" w:type="dxa"/>
            <w:tcBorders>
              <w:bottom w:val="single" w:color="auto" w:sz="8" w:space="0"/>
            </w:tcBorders>
            <w:noWrap w:val="0"/>
            <w:vAlign w:val="bottom"/>
          </w:tcPr>
          <w:p>
            <w:pPr>
              <w:rPr>
                <w:rFonts w:hint="eastAsia" w:ascii="宋体" w:hAnsi="宋体" w:cs="宋体"/>
                <w:sz w:val="24"/>
              </w:rPr>
            </w:pPr>
          </w:p>
        </w:tc>
        <w:tc>
          <w:tcPr>
            <w:tcW w:w="155" w:type="dxa"/>
            <w:tcBorders>
              <w:bottom w:val="single" w:color="auto" w:sz="8" w:space="0"/>
              <w:right w:val="single" w:color="auto" w:sz="8" w:space="0"/>
            </w:tcBorders>
            <w:noWrap w:val="0"/>
            <w:vAlign w:val="bottom"/>
          </w:tcPr>
          <w:p>
            <w:pPr>
              <w:rPr>
                <w:rFonts w:hint="eastAsia" w:ascii="宋体" w:hAnsi="宋体" w:cs="宋体"/>
                <w:sz w:val="24"/>
              </w:rPr>
            </w:pPr>
          </w:p>
        </w:tc>
      </w:tr>
      <w:tr>
        <w:tblPrEx>
          <w:tblCellMar>
            <w:top w:w="0" w:type="dxa"/>
            <w:left w:w="0" w:type="dxa"/>
            <w:bottom w:w="0" w:type="dxa"/>
            <w:right w:w="0" w:type="dxa"/>
          </w:tblCellMar>
        </w:tblPrEx>
        <w:trPr>
          <w:trHeight w:val="622" w:hRule="atLeast"/>
        </w:trPr>
        <w:tc>
          <w:tcPr>
            <w:tcW w:w="382" w:type="dxa"/>
            <w:tcBorders>
              <w:left w:val="single" w:color="auto" w:sz="8" w:space="0"/>
              <w:bottom w:val="single" w:color="auto" w:sz="8" w:space="0"/>
            </w:tcBorders>
            <w:noWrap w:val="0"/>
            <w:vAlign w:val="bottom"/>
          </w:tcPr>
          <w:p>
            <w:pPr>
              <w:rPr>
                <w:rFonts w:hint="eastAsia" w:ascii="宋体" w:hAnsi="宋体" w:cs="宋体"/>
                <w:sz w:val="24"/>
              </w:rPr>
            </w:pPr>
          </w:p>
        </w:tc>
        <w:tc>
          <w:tcPr>
            <w:tcW w:w="364" w:type="dxa"/>
            <w:tcBorders>
              <w:bottom w:val="single" w:color="auto" w:sz="8" w:space="0"/>
              <w:right w:val="single" w:color="auto" w:sz="8" w:space="0"/>
            </w:tcBorders>
            <w:noWrap w:val="0"/>
            <w:vAlign w:val="bottom"/>
          </w:tcPr>
          <w:p>
            <w:pPr>
              <w:rPr>
                <w:rFonts w:hint="eastAsia" w:ascii="宋体" w:hAnsi="宋体" w:cs="宋体"/>
                <w:sz w:val="24"/>
              </w:rPr>
            </w:pPr>
          </w:p>
        </w:tc>
        <w:tc>
          <w:tcPr>
            <w:tcW w:w="1184" w:type="dxa"/>
            <w:tcBorders>
              <w:bottom w:val="single" w:color="auto" w:sz="8" w:space="0"/>
              <w:right w:val="single" w:color="auto" w:sz="8" w:space="0"/>
            </w:tcBorders>
            <w:noWrap w:val="0"/>
            <w:vAlign w:val="bottom"/>
          </w:tcPr>
          <w:p>
            <w:pPr>
              <w:rPr>
                <w:rFonts w:hint="eastAsia" w:ascii="宋体" w:hAnsi="宋体" w:cs="宋体"/>
                <w:sz w:val="24"/>
              </w:rPr>
            </w:pPr>
          </w:p>
        </w:tc>
        <w:tc>
          <w:tcPr>
            <w:tcW w:w="824" w:type="dxa"/>
            <w:tcBorders>
              <w:bottom w:val="single" w:color="auto" w:sz="8" w:space="0"/>
            </w:tcBorders>
            <w:noWrap w:val="0"/>
            <w:vAlign w:val="bottom"/>
          </w:tcPr>
          <w:p>
            <w:pPr>
              <w:rPr>
                <w:rFonts w:hint="eastAsia" w:ascii="宋体" w:hAnsi="宋体" w:cs="宋体"/>
                <w:sz w:val="24"/>
              </w:rPr>
            </w:pPr>
          </w:p>
        </w:tc>
        <w:tc>
          <w:tcPr>
            <w:tcW w:w="2269" w:type="dxa"/>
            <w:tcBorders>
              <w:bottom w:val="single" w:color="auto" w:sz="8" w:space="0"/>
              <w:right w:val="single" w:color="auto" w:sz="8" w:space="0"/>
            </w:tcBorders>
            <w:noWrap w:val="0"/>
            <w:vAlign w:val="bottom"/>
          </w:tcPr>
          <w:p>
            <w:pPr>
              <w:rPr>
                <w:rFonts w:hint="eastAsia" w:ascii="宋体" w:hAnsi="宋体" w:cs="宋体"/>
                <w:sz w:val="24"/>
              </w:rPr>
            </w:pPr>
          </w:p>
        </w:tc>
        <w:tc>
          <w:tcPr>
            <w:tcW w:w="1038" w:type="dxa"/>
            <w:tcBorders>
              <w:bottom w:val="single" w:color="auto" w:sz="8" w:space="0"/>
              <w:right w:val="single" w:color="auto" w:sz="8" w:space="0"/>
            </w:tcBorders>
            <w:noWrap w:val="0"/>
            <w:vAlign w:val="bottom"/>
          </w:tcPr>
          <w:p>
            <w:pPr>
              <w:rPr>
                <w:rFonts w:hint="eastAsia" w:ascii="宋体" w:hAnsi="宋体" w:cs="宋体"/>
                <w:sz w:val="24"/>
              </w:rPr>
            </w:pPr>
          </w:p>
        </w:tc>
        <w:tc>
          <w:tcPr>
            <w:tcW w:w="899" w:type="dxa"/>
            <w:tcBorders>
              <w:bottom w:val="single" w:color="auto" w:sz="8" w:space="0"/>
            </w:tcBorders>
            <w:noWrap w:val="0"/>
            <w:vAlign w:val="bottom"/>
          </w:tcPr>
          <w:p>
            <w:pPr>
              <w:rPr>
                <w:rFonts w:hint="eastAsia" w:ascii="宋体" w:hAnsi="宋体" w:cs="宋体"/>
                <w:sz w:val="24"/>
              </w:rPr>
            </w:pPr>
          </w:p>
        </w:tc>
        <w:tc>
          <w:tcPr>
            <w:tcW w:w="484" w:type="dxa"/>
            <w:tcBorders>
              <w:bottom w:val="single" w:color="auto" w:sz="8" w:space="0"/>
              <w:right w:val="single" w:color="auto" w:sz="8" w:space="0"/>
            </w:tcBorders>
            <w:noWrap w:val="0"/>
            <w:vAlign w:val="bottom"/>
          </w:tcPr>
          <w:p>
            <w:pPr>
              <w:rPr>
                <w:rFonts w:hint="eastAsia" w:ascii="宋体" w:hAnsi="宋体" w:cs="宋体"/>
                <w:sz w:val="24"/>
              </w:rPr>
            </w:pPr>
          </w:p>
        </w:tc>
        <w:tc>
          <w:tcPr>
            <w:tcW w:w="818" w:type="dxa"/>
            <w:tcBorders>
              <w:bottom w:val="single" w:color="auto" w:sz="8" w:space="0"/>
            </w:tcBorders>
            <w:noWrap w:val="0"/>
            <w:vAlign w:val="bottom"/>
          </w:tcPr>
          <w:p>
            <w:pPr>
              <w:rPr>
                <w:rFonts w:hint="eastAsia" w:ascii="宋体" w:hAnsi="宋体" w:cs="宋体"/>
                <w:sz w:val="24"/>
              </w:rPr>
            </w:pPr>
          </w:p>
        </w:tc>
        <w:tc>
          <w:tcPr>
            <w:tcW w:w="155" w:type="dxa"/>
            <w:tcBorders>
              <w:bottom w:val="single" w:color="auto" w:sz="8" w:space="0"/>
              <w:right w:val="single" w:color="auto" w:sz="8" w:space="0"/>
            </w:tcBorders>
            <w:noWrap w:val="0"/>
            <w:vAlign w:val="bottom"/>
          </w:tcPr>
          <w:p>
            <w:pPr>
              <w:rPr>
                <w:rFonts w:hint="eastAsia" w:ascii="宋体" w:hAnsi="宋体" w:cs="宋体"/>
                <w:sz w:val="24"/>
              </w:rPr>
            </w:pPr>
          </w:p>
        </w:tc>
      </w:tr>
      <w:tr>
        <w:tblPrEx>
          <w:tblCellMar>
            <w:top w:w="0" w:type="dxa"/>
            <w:left w:w="0" w:type="dxa"/>
            <w:bottom w:w="0" w:type="dxa"/>
            <w:right w:w="0" w:type="dxa"/>
          </w:tblCellMar>
        </w:tblPrEx>
        <w:trPr>
          <w:trHeight w:val="653" w:hRule="atLeast"/>
        </w:trPr>
        <w:tc>
          <w:tcPr>
            <w:tcW w:w="382" w:type="dxa"/>
            <w:tcBorders>
              <w:left w:val="single" w:color="auto" w:sz="8" w:space="0"/>
              <w:bottom w:val="single" w:color="auto" w:sz="8" w:space="0"/>
            </w:tcBorders>
            <w:noWrap w:val="0"/>
            <w:vAlign w:val="bottom"/>
          </w:tcPr>
          <w:p>
            <w:pPr>
              <w:rPr>
                <w:rFonts w:hint="eastAsia" w:ascii="宋体" w:hAnsi="宋体" w:cs="宋体"/>
                <w:sz w:val="24"/>
              </w:rPr>
            </w:pPr>
          </w:p>
        </w:tc>
        <w:tc>
          <w:tcPr>
            <w:tcW w:w="364" w:type="dxa"/>
            <w:tcBorders>
              <w:bottom w:val="single" w:color="auto" w:sz="8" w:space="0"/>
              <w:right w:val="single" w:color="auto" w:sz="8" w:space="0"/>
            </w:tcBorders>
            <w:noWrap w:val="0"/>
            <w:vAlign w:val="bottom"/>
          </w:tcPr>
          <w:p>
            <w:pPr>
              <w:rPr>
                <w:rFonts w:hint="eastAsia" w:ascii="宋体" w:hAnsi="宋体" w:cs="宋体"/>
                <w:sz w:val="24"/>
              </w:rPr>
            </w:pPr>
          </w:p>
        </w:tc>
        <w:tc>
          <w:tcPr>
            <w:tcW w:w="1184" w:type="dxa"/>
            <w:tcBorders>
              <w:bottom w:val="single" w:color="auto" w:sz="8" w:space="0"/>
              <w:right w:val="single" w:color="auto" w:sz="8" w:space="0"/>
            </w:tcBorders>
            <w:noWrap w:val="0"/>
            <w:vAlign w:val="bottom"/>
          </w:tcPr>
          <w:p>
            <w:pPr>
              <w:rPr>
                <w:rFonts w:hint="eastAsia" w:ascii="宋体" w:hAnsi="宋体" w:cs="宋体"/>
                <w:sz w:val="24"/>
              </w:rPr>
            </w:pPr>
          </w:p>
        </w:tc>
        <w:tc>
          <w:tcPr>
            <w:tcW w:w="824" w:type="dxa"/>
            <w:tcBorders>
              <w:bottom w:val="single" w:color="auto" w:sz="8" w:space="0"/>
            </w:tcBorders>
            <w:noWrap w:val="0"/>
            <w:vAlign w:val="bottom"/>
          </w:tcPr>
          <w:p>
            <w:pPr>
              <w:rPr>
                <w:rFonts w:hint="eastAsia" w:ascii="宋体" w:hAnsi="宋体" w:cs="宋体"/>
                <w:sz w:val="24"/>
              </w:rPr>
            </w:pPr>
          </w:p>
        </w:tc>
        <w:tc>
          <w:tcPr>
            <w:tcW w:w="2269" w:type="dxa"/>
            <w:tcBorders>
              <w:bottom w:val="single" w:color="auto" w:sz="8" w:space="0"/>
              <w:right w:val="single" w:color="auto" w:sz="8" w:space="0"/>
            </w:tcBorders>
            <w:noWrap w:val="0"/>
            <w:vAlign w:val="bottom"/>
          </w:tcPr>
          <w:p>
            <w:pPr>
              <w:rPr>
                <w:rFonts w:hint="eastAsia" w:ascii="宋体" w:hAnsi="宋体" w:cs="宋体"/>
                <w:sz w:val="24"/>
              </w:rPr>
            </w:pPr>
          </w:p>
        </w:tc>
        <w:tc>
          <w:tcPr>
            <w:tcW w:w="1038" w:type="dxa"/>
            <w:tcBorders>
              <w:bottom w:val="single" w:color="auto" w:sz="8" w:space="0"/>
              <w:right w:val="single" w:color="auto" w:sz="8" w:space="0"/>
            </w:tcBorders>
            <w:noWrap w:val="0"/>
            <w:vAlign w:val="bottom"/>
          </w:tcPr>
          <w:p>
            <w:pPr>
              <w:rPr>
                <w:rFonts w:hint="eastAsia" w:ascii="宋体" w:hAnsi="宋体" w:cs="宋体"/>
                <w:sz w:val="24"/>
              </w:rPr>
            </w:pPr>
          </w:p>
        </w:tc>
        <w:tc>
          <w:tcPr>
            <w:tcW w:w="899" w:type="dxa"/>
            <w:tcBorders>
              <w:bottom w:val="single" w:color="auto" w:sz="8" w:space="0"/>
            </w:tcBorders>
            <w:noWrap w:val="0"/>
            <w:vAlign w:val="bottom"/>
          </w:tcPr>
          <w:p>
            <w:pPr>
              <w:rPr>
                <w:rFonts w:hint="eastAsia" w:ascii="宋体" w:hAnsi="宋体" w:cs="宋体"/>
                <w:sz w:val="24"/>
              </w:rPr>
            </w:pPr>
          </w:p>
        </w:tc>
        <w:tc>
          <w:tcPr>
            <w:tcW w:w="484" w:type="dxa"/>
            <w:tcBorders>
              <w:bottom w:val="single" w:color="auto" w:sz="8" w:space="0"/>
              <w:right w:val="single" w:color="auto" w:sz="8" w:space="0"/>
            </w:tcBorders>
            <w:noWrap w:val="0"/>
            <w:vAlign w:val="bottom"/>
          </w:tcPr>
          <w:p>
            <w:pPr>
              <w:rPr>
                <w:rFonts w:hint="eastAsia" w:ascii="宋体" w:hAnsi="宋体" w:cs="宋体"/>
                <w:sz w:val="24"/>
              </w:rPr>
            </w:pPr>
          </w:p>
        </w:tc>
        <w:tc>
          <w:tcPr>
            <w:tcW w:w="818" w:type="dxa"/>
            <w:tcBorders>
              <w:bottom w:val="single" w:color="auto" w:sz="8" w:space="0"/>
            </w:tcBorders>
            <w:noWrap w:val="0"/>
            <w:vAlign w:val="bottom"/>
          </w:tcPr>
          <w:p>
            <w:pPr>
              <w:rPr>
                <w:rFonts w:hint="eastAsia" w:ascii="宋体" w:hAnsi="宋体" w:cs="宋体"/>
                <w:sz w:val="24"/>
              </w:rPr>
            </w:pPr>
          </w:p>
        </w:tc>
        <w:tc>
          <w:tcPr>
            <w:tcW w:w="155" w:type="dxa"/>
            <w:tcBorders>
              <w:bottom w:val="single" w:color="auto" w:sz="8" w:space="0"/>
              <w:right w:val="single" w:color="auto" w:sz="8" w:space="0"/>
            </w:tcBorders>
            <w:noWrap w:val="0"/>
            <w:vAlign w:val="bottom"/>
          </w:tcPr>
          <w:p>
            <w:pPr>
              <w:rPr>
                <w:rFonts w:hint="eastAsia" w:ascii="宋体" w:hAnsi="宋体" w:cs="宋体"/>
                <w:sz w:val="24"/>
              </w:rPr>
            </w:pPr>
          </w:p>
        </w:tc>
      </w:tr>
    </w:tbl>
    <w:p>
      <w:pPr>
        <w:jc w:val="both"/>
        <w:rPr>
          <w:rFonts w:hint="eastAsia" w:ascii="宋体" w:hAnsi="宋体" w:cs="宋体"/>
          <w:sz w:val="28"/>
          <w:highlight w:val="none"/>
        </w:rPr>
      </w:pPr>
    </w:p>
    <w:p>
      <w:pPr>
        <w:pStyle w:val="22"/>
        <w:rPr>
          <w:rFonts w:hint="eastAsia" w:ascii="宋体" w:hAnsi="宋体" w:cs="宋体"/>
          <w:sz w:val="28"/>
          <w:highlight w:val="none"/>
        </w:rPr>
      </w:pPr>
    </w:p>
    <w:p>
      <w:pPr>
        <w:pStyle w:val="23"/>
        <w:rPr>
          <w:rFonts w:hint="eastAsia" w:ascii="宋体" w:hAnsi="宋体" w:cs="宋体"/>
          <w:sz w:val="28"/>
          <w:highlight w:val="none"/>
        </w:rPr>
      </w:pPr>
    </w:p>
    <w:p>
      <w:pPr>
        <w:pStyle w:val="23"/>
        <w:rPr>
          <w:rFonts w:hint="eastAsia" w:ascii="宋体" w:hAnsi="宋体" w:cs="宋体"/>
          <w:sz w:val="28"/>
          <w:highlight w:val="none"/>
        </w:rPr>
      </w:pPr>
    </w:p>
    <w:p>
      <w:pPr>
        <w:pStyle w:val="23"/>
        <w:rPr>
          <w:rFonts w:hint="eastAsia" w:ascii="宋体" w:hAnsi="宋体" w:cs="宋体"/>
          <w:sz w:val="28"/>
          <w:highlight w:val="none"/>
        </w:rPr>
      </w:pPr>
    </w:p>
    <w:p>
      <w:pPr>
        <w:pStyle w:val="23"/>
        <w:rPr>
          <w:rFonts w:hint="eastAsia" w:ascii="宋体" w:hAnsi="宋体" w:cs="宋体"/>
          <w:sz w:val="28"/>
          <w:highlight w:val="none"/>
        </w:rPr>
      </w:pPr>
    </w:p>
    <w:p>
      <w:pPr>
        <w:pStyle w:val="23"/>
        <w:rPr>
          <w:rFonts w:hint="eastAsia" w:ascii="宋体" w:hAnsi="宋体" w:cs="宋体"/>
          <w:sz w:val="28"/>
          <w:highlight w:val="none"/>
        </w:rPr>
      </w:pPr>
    </w:p>
    <w:p>
      <w:pPr>
        <w:pStyle w:val="23"/>
        <w:rPr>
          <w:rFonts w:hint="eastAsia" w:ascii="宋体" w:hAnsi="宋体" w:cs="宋体"/>
          <w:sz w:val="28"/>
          <w:highlight w:val="none"/>
        </w:rPr>
      </w:pPr>
    </w:p>
    <w:p>
      <w:pPr>
        <w:pStyle w:val="23"/>
        <w:rPr>
          <w:rFonts w:hint="eastAsia" w:ascii="宋体" w:hAnsi="宋体" w:cs="宋体"/>
          <w:sz w:val="28"/>
          <w:highlight w:val="none"/>
        </w:rPr>
      </w:pPr>
    </w:p>
    <w:p>
      <w:pPr>
        <w:pStyle w:val="23"/>
        <w:rPr>
          <w:rFonts w:hint="eastAsia" w:ascii="宋体" w:hAnsi="宋体" w:cs="宋体"/>
          <w:sz w:val="28"/>
          <w:highlight w:val="none"/>
        </w:rPr>
      </w:pPr>
    </w:p>
    <w:p>
      <w:pPr>
        <w:pStyle w:val="23"/>
        <w:rPr>
          <w:rFonts w:hint="eastAsia" w:ascii="宋体" w:hAnsi="宋体" w:cs="宋体"/>
          <w:sz w:val="28"/>
          <w:highlight w:val="none"/>
        </w:rPr>
      </w:pPr>
    </w:p>
    <w:p>
      <w:pPr>
        <w:pStyle w:val="23"/>
        <w:rPr>
          <w:rFonts w:hint="eastAsia" w:ascii="宋体" w:hAnsi="宋体" w:cs="宋体"/>
          <w:sz w:val="28"/>
          <w:highlight w:val="none"/>
        </w:rPr>
      </w:pPr>
    </w:p>
    <w:p>
      <w:pPr>
        <w:pStyle w:val="23"/>
        <w:rPr>
          <w:rFonts w:hint="eastAsia" w:ascii="宋体" w:hAnsi="宋体" w:cs="宋体"/>
          <w:sz w:val="28"/>
          <w:highlight w:val="none"/>
        </w:rPr>
      </w:pPr>
    </w:p>
    <w:p>
      <w:pPr>
        <w:spacing w:line="239" w:lineRule="auto"/>
        <w:ind w:left="120"/>
        <w:outlineLvl w:val="0"/>
        <w:rPr>
          <w:rFonts w:hint="eastAsia" w:ascii="宋体" w:hAnsi="宋体" w:cs="宋体"/>
          <w:sz w:val="24"/>
        </w:rPr>
      </w:pPr>
      <w:bookmarkStart w:id="1269" w:name="_Toc19547"/>
    </w:p>
    <w:p>
      <w:pPr>
        <w:spacing w:line="239" w:lineRule="auto"/>
        <w:ind w:left="120"/>
        <w:outlineLvl w:val="0"/>
        <w:rPr>
          <w:rFonts w:hint="eastAsia" w:ascii="宋体" w:hAnsi="宋体" w:cs="宋体"/>
          <w:sz w:val="24"/>
        </w:rPr>
      </w:pPr>
    </w:p>
    <w:p>
      <w:pPr>
        <w:spacing w:line="239" w:lineRule="auto"/>
        <w:ind w:left="120"/>
        <w:outlineLvl w:val="0"/>
        <w:rPr>
          <w:rFonts w:hint="eastAsia" w:ascii="宋体" w:hAnsi="宋体" w:cs="宋体"/>
          <w:sz w:val="24"/>
        </w:rPr>
      </w:pPr>
    </w:p>
    <w:p>
      <w:pPr>
        <w:spacing w:line="239" w:lineRule="auto"/>
        <w:ind w:left="120"/>
        <w:outlineLvl w:val="0"/>
        <w:rPr>
          <w:rFonts w:hint="eastAsia" w:ascii="宋体" w:hAnsi="宋体" w:cs="宋体"/>
          <w:sz w:val="24"/>
        </w:rPr>
      </w:pPr>
    </w:p>
    <w:p>
      <w:pPr>
        <w:spacing w:line="239" w:lineRule="auto"/>
        <w:ind w:left="120"/>
        <w:outlineLvl w:val="0"/>
        <w:rPr>
          <w:rFonts w:hint="eastAsia" w:ascii="宋体" w:hAnsi="宋体" w:cs="宋体"/>
          <w:sz w:val="24"/>
        </w:rPr>
      </w:pPr>
    </w:p>
    <w:p>
      <w:pPr>
        <w:spacing w:line="239" w:lineRule="auto"/>
        <w:ind w:left="120"/>
        <w:outlineLvl w:val="0"/>
        <w:rPr>
          <w:rFonts w:hint="eastAsia" w:ascii="宋体" w:hAnsi="宋体" w:cs="宋体"/>
          <w:sz w:val="24"/>
        </w:rPr>
      </w:pPr>
    </w:p>
    <w:p>
      <w:pPr>
        <w:spacing w:line="239" w:lineRule="auto"/>
        <w:ind w:left="120"/>
        <w:outlineLvl w:val="0"/>
        <w:rPr>
          <w:rFonts w:hint="eastAsia" w:ascii="宋体" w:hAnsi="宋体" w:cs="宋体"/>
          <w:sz w:val="24"/>
        </w:rPr>
      </w:pPr>
    </w:p>
    <w:p>
      <w:pPr>
        <w:spacing w:line="239" w:lineRule="auto"/>
        <w:ind w:left="120"/>
        <w:outlineLvl w:val="0"/>
        <w:rPr>
          <w:rFonts w:hint="eastAsia" w:ascii="宋体" w:hAnsi="宋体" w:cs="宋体"/>
          <w:sz w:val="24"/>
        </w:rPr>
      </w:pPr>
    </w:p>
    <w:p>
      <w:pPr>
        <w:spacing w:line="239" w:lineRule="auto"/>
        <w:ind w:left="120"/>
        <w:outlineLvl w:val="0"/>
        <w:rPr>
          <w:rFonts w:hint="eastAsia" w:ascii="宋体" w:hAnsi="宋体" w:cs="宋体"/>
          <w:sz w:val="24"/>
        </w:rPr>
      </w:pPr>
      <w:bookmarkStart w:id="1270" w:name="_Toc18541"/>
      <w:bookmarkStart w:id="1271" w:name="_Toc31189"/>
      <w:r>
        <w:rPr>
          <w:rFonts w:hint="eastAsia" w:ascii="宋体" w:hAnsi="宋体" w:cs="宋体"/>
          <w:sz w:val="24"/>
        </w:rPr>
        <w:t>附表二：拟配备本工程的试验和检测仪器设备表</w:t>
      </w:r>
      <w:bookmarkEnd w:id="1269"/>
      <w:bookmarkEnd w:id="1270"/>
      <w:bookmarkEnd w:id="1271"/>
    </w:p>
    <w:tbl>
      <w:tblPr>
        <w:tblStyle w:val="24"/>
        <w:tblW w:w="8217" w:type="dxa"/>
        <w:tblInd w:w="50" w:type="dxa"/>
        <w:tblLayout w:type="fixed"/>
        <w:tblCellMar>
          <w:top w:w="0" w:type="dxa"/>
          <w:left w:w="0" w:type="dxa"/>
          <w:bottom w:w="0" w:type="dxa"/>
          <w:right w:w="0" w:type="dxa"/>
        </w:tblCellMar>
      </w:tblPr>
      <w:tblGrid>
        <w:gridCol w:w="925"/>
        <w:gridCol w:w="2455"/>
        <w:gridCol w:w="1885"/>
        <w:gridCol w:w="978"/>
        <w:gridCol w:w="996"/>
        <w:gridCol w:w="978"/>
      </w:tblGrid>
      <w:tr>
        <w:tblPrEx>
          <w:tblCellMar>
            <w:top w:w="0" w:type="dxa"/>
            <w:left w:w="0" w:type="dxa"/>
            <w:bottom w:w="0" w:type="dxa"/>
            <w:right w:w="0" w:type="dxa"/>
          </w:tblCellMar>
        </w:tblPrEx>
        <w:trPr>
          <w:trHeight w:val="751" w:hRule="atLeast"/>
        </w:trPr>
        <w:tc>
          <w:tcPr>
            <w:tcW w:w="925" w:type="dxa"/>
            <w:tcBorders>
              <w:top w:val="single" w:color="auto" w:sz="8" w:space="0"/>
              <w:left w:val="single" w:color="auto" w:sz="8" w:space="0"/>
              <w:right w:val="single" w:color="auto" w:sz="8" w:space="0"/>
            </w:tcBorders>
            <w:noWrap w:val="0"/>
            <w:vAlign w:val="bottom"/>
          </w:tcPr>
          <w:p>
            <w:pPr>
              <w:spacing w:line="239" w:lineRule="exact"/>
              <w:ind w:left="300"/>
              <w:rPr>
                <w:rFonts w:hint="eastAsia" w:ascii="宋体" w:hAnsi="宋体" w:cs="宋体"/>
                <w:sz w:val="24"/>
              </w:rPr>
            </w:pPr>
            <w:r>
              <w:rPr>
                <w:rFonts w:hint="eastAsia" w:ascii="宋体" w:hAnsi="宋体" w:cs="宋体"/>
                <w:sz w:val="24"/>
              </w:rPr>
              <w:t>序号</w:t>
            </w:r>
          </w:p>
        </w:tc>
        <w:tc>
          <w:tcPr>
            <w:tcW w:w="2455" w:type="dxa"/>
            <w:tcBorders>
              <w:top w:val="single" w:color="auto" w:sz="8" w:space="0"/>
              <w:right w:val="single" w:color="auto" w:sz="8" w:space="0"/>
            </w:tcBorders>
            <w:noWrap w:val="0"/>
            <w:vAlign w:val="bottom"/>
          </w:tcPr>
          <w:p>
            <w:pPr>
              <w:spacing w:line="239" w:lineRule="exact"/>
              <w:ind w:left="720"/>
              <w:rPr>
                <w:rFonts w:hint="eastAsia" w:ascii="宋体" w:hAnsi="宋体" w:cs="宋体"/>
                <w:sz w:val="24"/>
              </w:rPr>
            </w:pPr>
            <w:r>
              <w:rPr>
                <w:rFonts w:hint="eastAsia" w:ascii="宋体" w:hAnsi="宋体" w:cs="宋体"/>
                <w:sz w:val="24"/>
              </w:rPr>
              <w:t>仪器设备名称</w:t>
            </w:r>
          </w:p>
        </w:tc>
        <w:tc>
          <w:tcPr>
            <w:tcW w:w="1885" w:type="dxa"/>
            <w:tcBorders>
              <w:top w:val="single" w:color="auto" w:sz="8" w:space="0"/>
              <w:right w:val="single" w:color="auto" w:sz="8" w:space="0"/>
            </w:tcBorders>
            <w:noWrap w:val="0"/>
            <w:vAlign w:val="bottom"/>
          </w:tcPr>
          <w:p>
            <w:pPr>
              <w:spacing w:line="239" w:lineRule="exact"/>
              <w:ind w:left="620"/>
              <w:rPr>
                <w:rFonts w:hint="eastAsia" w:ascii="宋体" w:hAnsi="宋体" w:cs="宋体"/>
                <w:sz w:val="24"/>
              </w:rPr>
            </w:pPr>
            <w:r>
              <w:rPr>
                <w:rFonts w:hint="eastAsia" w:ascii="宋体" w:hAnsi="宋体" w:cs="宋体"/>
                <w:sz w:val="24"/>
              </w:rPr>
              <w:t>型号规格</w:t>
            </w:r>
          </w:p>
        </w:tc>
        <w:tc>
          <w:tcPr>
            <w:tcW w:w="978" w:type="dxa"/>
            <w:tcBorders>
              <w:top w:val="single" w:color="auto" w:sz="8" w:space="0"/>
              <w:right w:val="single" w:color="auto" w:sz="8" w:space="0"/>
            </w:tcBorders>
            <w:noWrap w:val="0"/>
            <w:vAlign w:val="bottom"/>
          </w:tcPr>
          <w:p>
            <w:pPr>
              <w:spacing w:line="239" w:lineRule="exact"/>
              <w:ind w:left="320"/>
              <w:rPr>
                <w:rFonts w:hint="eastAsia" w:ascii="宋体" w:hAnsi="宋体" w:cs="宋体"/>
                <w:sz w:val="24"/>
              </w:rPr>
            </w:pPr>
            <w:r>
              <w:rPr>
                <w:rFonts w:hint="eastAsia" w:ascii="宋体" w:hAnsi="宋体" w:cs="宋体"/>
                <w:sz w:val="24"/>
              </w:rPr>
              <w:t>单位</w:t>
            </w:r>
          </w:p>
        </w:tc>
        <w:tc>
          <w:tcPr>
            <w:tcW w:w="996" w:type="dxa"/>
            <w:tcBorders>
              <w:top w:val="single" w:color="auto" w:sz="8" w:space="0"/>
              <w:right w:val="single" w:color="auto" w:sz="8" w:space="0"/>
            </w:tcBorders>
            <w:noWrap w:val="0"/>
            <w:vAlign w:val="bottom"/>
          </w:tcPr>
          <w:p>
            <w:pPr>
              <w:spacing w:line="239" w:lineRule="exact"/>
              <w:ind w:left="340"/>
              <w:rPr>
                <w:rFonts w:hint="eastAsia" w:ascii="宋体" w:hAnsi="宋体" w:cs="宋体"/>
                <w:sz w:val="24"/>
              </w:rPr>
            </w:pPr>
            <w:r>
              <w:rPr>
                <w:rFonts w:hint="eastAsia" w:ascii="宋体" w:hAnsi="宋体" w:cs="宋体"/>
                <w:sz w:val="24"/>
              </w:rPr>
              <w:t>数量</w:t>
            </w:r>
          </w:p>
        </w:tc>
        <w:tc>
          <w:tcPr>
            <w:tcW w:w="978" w:type="dxa"/>
            <w:tcBorders>
              <w:top w:val="single" w:color="auto" w:sz="8" w:space="0"/>
              <w:right w:val="single" w:color="auto" w:sz="8" w:space="0"/>
            </w:tcBorders>
            <w:noWrap w:val="0"/>
            <w:vAlign w:val="bottom"/>
          </w:tcPr>
          <w:p>
            <w:pPr>
              <w:spacing w:line="239" w:lineRule="exact"/>
              <w:ind w:left="320"/>
              <w:rPr>
                <w:rFonts w:hint="eastAsia" w:ascii="宋体" w:hAnsi="宋体" w:cs="宋体"/>
                <w:sz w:val="24"/>
              </w:rPr>
            </w:pPr>
            <w:r>
              <w:rPr>
                <w:rFonts w:hint="eastAsia" w:ascii="宋体" w:hAnsi="宋体" w:cs="宋体"/>
                <w:sz w:val="24"/>
              </w:rPr>
              <w:t>备注</w:t>
            </w:r>
          </w:p>
        </w:tc>
      </w:tr>
      <w:tr>
        <w:tblPrEx>
          <w:tblCellMar>
            <w:top w:w="0" w:type="dxa"/>
            <w:left w:w="0" w:type="dxa"/>
            <w:bottom w:w="0" w:type="dxa"/>
            <w:right w:w="0" w:type="dxa"/>
          </w:tblCellMar>
        </w:tblPrEx>
        <w:trPr>
          <w:trHeight w:val="526" w:hRule="atLeast"/>
        </w:trPr>
        <w:tc>
          <w:tcPr>
            <w:tcW w:w="925" w:type="dxa"/>
            <w:tcBorders>
              <w:left w:val="single" w:color="auto" w:sz="8" w:space="0"/>
              <w:bottom w:val="single" w:color="auto" w:sz="8" w:space="0"/>
              <w:right w:val="single" w:color="auto" w:sz="8" w:space="0"/>
            </w:tcBorders>
            <w:noWrap w:val="0"/>
            <w:vAlign w:val="bottom"/>
          </w:tcPr>
          <w:p>
            <w:pPr>
              <w:rPr>
                <w:rFonts w:hint="eastAsia" w:ascii="宋体" w:hAnsi="宋体" w:cs="宋体"/>
                <w:sz w:val="24"/>
              </w:rPr>
            </w:pPr>
          </w:p>
        </w:tc>
        <w:tc>
          <w:tcPr>
            <w:tcW w:w="2455" w:type="dxa"/>
            <w:tcBorders>
              <w:bottom w:val="single" w:color="auto" w:sz="8" w:space="0"/>
              <w:right w:val="single" w:color="auto" w:sz="8" w:space="0"/>
            </w:tcBorders>
            <w:noWrap w:val="0"/>
            <w:vAlign w:val="bottom"/>
          </w:tcPr>
          <w:p>
            <w:pPr>
              <w:rPr>
                <w:rFonts w:hint="eastAsia" w:ascii="宋体" w:hAnsi="宋体" w:cs="宋体"/>
                <w:sz w:val="24"/>
              </w:rPr>
            </w:pPr>
          </w:p>
        </w:tc>
        <w:tc>
          <w:tcPr>
            <w:tcW w:w="1885" w:type="dxa"/>
            <w:tcBorders>
              <w:bottom w:val="single" w:color="auto" w:sz="8" w:space="0"/>
              <w:right w:val="single" w:color="auto" w:sz="8" w:space="0"/>
            </w:tcBorders>
            <w:noWrap w:val="0"/>
            <w:vAlign w:val="bottom"/>
          </w:tcPr>
          <w:p>
            <w:pPr>
              <w:rPr>
                <w:rFonts w:hint="eastAsia" w:ascii="宋体" w:hAnsi="宋体" w:cs="宋体"/>
                <w:sz w:val="24"/>
              </w:rPr>
            </w:pPr>
          </w:p>
        </w:tc>
        <w:tc>
          <w:tcPr>
            <w:tcW w:w="978" w:type="dxa"/>
            <w:tcBorders>
              <w:bottom w:val="single" w:color="auto" w:sz="8" w:space="0"/>
              <w:right w:val="single" w:color="auto" w:sz="8" w:space="0"/>
            </w:tcBorders>
            <w:noWrap w:val="0"/>
            <w:vAlign w:val="bottom"/>
          </w:tcPr>
          <w:p>
            <w:pPr>
              <w:rPr>
                <w:rFonts w:hint="eastAsia" w:ascii="宋体" w:hAnsi="宋体" w:cs="宋体"/>
                <w:sz w:val="24"/>
              </w:rPr>
            </w:pPr>
          </w:p>
        </w:tc>
        <w:tc>
          <w:tcPr>
            <w:tcW w:w="996" w:type="dxa"/>
            <w:tcBorders>
              <w:bottom w:val="single" w:color="auto" w:sz="8" w:space="0"/>
              <w:right w:val="single" w:color="auto" w:sz="8" w:space="0"/>
            </w:tcBorders>
            <w:noWrap w:val="0"/>
            <w:vAlign w:val="bottom"/>
          </w:tcPr>
          <w:p>
            <w:pPr>
              <w:rPr>
                <w:rFonts w:hint="eastAsia" w:ascii="宋体" w:hAnsi="宋体" w:cs="宋体"/>
                <w:sz w:val="24"/>
              </w:rPr>
            </w:pPr>
          </w:p>
        </w:tc>
        <w:tc>
          <w:tcPr>
            <w:tcW w:w="978" w:type="dxa"/>
            <w:tcBorders>
              <w:bottom w:val="single" w:color="auto" w:sz="8" w:space="0"/>
              <w:right w:val="single" w:color="auto" w:sz="8" w:space="0"/>
            </w:tcBorders>
            <w:noWrap w:val="0"/>
            <w:vAlign w:val="bottom"/>
          </w:tcPr>
          <w:p>
            <w:pPr>
              <w:rPr>
                <w:rFonts w:hint="eastAsia" w:ascii="宋体" w:hAnsi="宋体" w:cs="宋体"/>
                <w:sz w:val="24"/>
              </w:rPr>
            </w:pPr>
          </w:p>
        </w:tc>
      </w:tr>
      <w:tr>
        <w:tblPrEx>
          <w:tblCellMar>
            <w:top w:w="0" w:type="dxa"/>
            <w:left w:w="0" w:type="dxa"/>
            <w:bottom w:w="0" w:type="dxa"/>
            <w:right w:w="0" w:type="dxa"/>
          </w:tblCellMar>
        </w:tblPrEx>
        <w:trPr>
          <w:trHeight w:val="764" w:hRule="atLeast"/>
        </w:trPr>
        <w:tc>
          <w:tcPr>
            <w:tcW w:w="925" w:type="dxa"/>
            <w:tcBorders>
              <w:left w:val="single" w:color="auto" w:sz="8" w:space="0"/>
              <w:bottom w:val="single" w:color="auto" w:sz="8" w:space="0"/>
              <w:right w:val="single" w:color="auto" w:sz="8" w:space="0"/>
            </w:tcBorders>
            <w:noWrap w:val="0"/>
            <w:vAlign w:val="bottom"/>
          </w:tcPr>
          <w:p>
            <w:pPr>
              <w:rPr>
                <w:rFonts w:hint="eastAsia" w:ascii="宋体" w:hAnsi="宋体" w:cs="宋体"/>
                <w:sz w:val="24"/>
              </w:rPr>
            </w:pPr>
          </w:p>
        </w:tc>
        <w:tc>
          <w:tcPr>
            <w:tcW w:w="2455" w:type="dxa"/>
            <w:tcBorders>
              <w:bottom w:val="single" w:color="auto" w:sz="8" w:space="0"/>
              <w:right w:val="single" w:color="auto" w:sz="8" w:space="0"/>
            </w:tcBorders>
            <w:noWrap w:val="0"/>
            <w:vAlign w:val="bottom"/>
          </w:tcPr>
          <w:p>
            <w:pPr>
              <w:rPr>
                <w:rFonts w:hint="eastAsia" w:ascii="宋体" w:hAnsi="宋体" w:cs="宋体"/>
                <w:sz w:val="24"/>
              </w:rPr>
            </w:pPr>
          </w:p>
        </w:tc>
        <w:tc>
          <w:tcPr>
            <w:tcW w:w="1885" w:type="dxa"/>
            <w:tcBorders>
              <w:bottom w:val="single" w:color="auto" w:sz="8" w:space="0"/>
              <w:right w:val="single" w:color="auto" w:sz="8" w:space="0"/>
            </w:tcBorders>
            <w:noWrap w:val="0"/>
            <w:vAlign w:val="bottom"/>
          </w:tcPr>
          <w:p>
            <w:pPr>
              <w:rPr>
                <w:rFonts w:hint="eastAsia" w:ascii="宋体" w:hAnsi="宋体" w:cs="宋体"/>
                <w:sz w:val="24"/>
              </w:rPr>
            </w:pPr>
          </w:p>
        </w:tc>
        <w:tc>
          <w:tcPr>
            <w:tcW w:w="978" w:type="dxa"/>
            <w:tcBorders>
              <w:bottom w:val="single" w:color="auto" w:sz="8" w:space="0"/>
              <w:right w:val="single" w:color="auto" w:sz="8" w:space="0"/>
            </w:tcBorders>
            <w:noWrap w:val="0"/>
            <w:vAlign w:val="bottom"/>
          </w:tcPr>
          <w:p>
            <w:pPr>
              <w:rPr>
                <w:rFonts w:hint="eastAsia" w:ascii="宋体" w:hAnsi="宋体" w:cs="宋体"/>
                <w:sz w:val="24"/>
              </w:rPr>
            </w:pPr>
          </w:p>
        </w:tc>
        <w:tc>
          <w:tcPr>
            <w:tcW w:w="996" w:type="dxa"/>
            <w:tcBorders>
              <w:bottom w:val="single" w:color="auto" w:sz="8" w:space="0"/>
              <w:right w:val="single" w:color="auto" w:sz="8" w:space="0"/>
            </w:tcBorders>
            <w:noWrap w:val="0"/>
            <w:vAlign w:val="bottom"/>
          </w:tcPr>
          <w:p>
            <w:pPr>
              <w:rPr>
                <w:rFonts w:hint="eastAsia" w:ascii="宋体" w:hAnsi="宋体" w:cs="宋体"/>
                <w:sz w:val="24"/>
              </w:rPr>
            </w:pPr>
          </w:p>
        </w:tc>
        <w:tc>
          <w:tcPr>
            <w:tcW w:w="978" w:type="dxa"/>
            <w:tcBorders>
              <w:bottom w:val="single" w:color="auto" w:sz="8" w:space="0"/>
              <w:right w:val="single" w:color="auto" w:sz="8" w:space="0"/>
            </w:tcBorders>
            <w:noWrap w:val="0"/>
            <w:vAlign w:val="bottom"/>
          </w:tcPr>
          <w:p>
            <w:pPr>
              <w:rPr>
                <w:rFonts w:hint="eastAsia" w:ascii="宋体" w:hAnsi="宋体" w:cs="宋体"/>
                <w:sz w:val="24"/>
              </w:rPr>
            </w:pPr>
          </w:p>
        </w:tc>
      </w:tr>
      <w:tr>
        <w:tblPrEx>
          <w:tblCellMar>
            <w:top w:w="0" w:type="dxa"/>
            <w:left w:w="0" w:type="dxa"/>
            <w:bottom w:w="0" w:type="dxa"/>
            <w:right w:w="0" w:type="dxa"/>
          </w:tblCellMar>
        </w:tblPrEx>
        <w:trPr>
          <w:trHeight w:val="795" w:hRule="atLeast"/>
        </w:trPr>
        <w:tc>
          <w:tcPr>
            <w:tcW w:w="925" w:type="dxa"/>
            <w:tcBorders>
              <w:left w:val="single" w:color="auto" w:sz="8" w:space="0"/>
              <w:bottom w:val="single" w:color="auto" w:sz="8" w:space="0"/>
              <w:right w:val="single" w:color="auto" w:sz="8" w:space="0"/>
            </w:tcBorders>
            <w:noWrap w:val="0"/>
            <w:vAlign w:val="bottom"/>
          </w:tcPr>
          <w:p>
            <w:pPr>
              <w:rPr>
                <w:rFonts w:hint="eastAsia" w:ascii="宋体" w:hAnsi="宋体" w:cs="宋体"/>
                <w:sz w:val="24"/>
              </w:rPr>
            </w:pPr>
          </w:p>
        </w:tc>
        <w:tc>
          <w:tcPr>
            <w:tcW w:w="2455" w:type="dxa"/>
            <w:tcBorders>
              <w:bottom w:val="single" w:color="auto" w:sz="8" w:space="0"/>
              <w:right w:val="single" w:color="auto" w:sz="8" w:space="0"/>
            </w:tcBorders>
            <w:noWrap w:val="0"/>
            <w:vAlign w:val="bottom"/>
          </w:tcPr>
          <w:p>
            <w:pPr>
              <w:rPr>
                <w:rFonts w:hint="eastAsia" w:ascii="宋体" w:hAnsi="宋体" w:cs="宋体"/>
                <w:sz w:val="24"/>
              </w:rPr>
            </w:pPr>
          </w:p>
        </w:tc>
        <w:tc>
          <w:tcPr>
            <w:tcW w:w="1885" w:type="dxa"/>
            <w:tcBorders>
              <w:bottom w:val="single" w:color="auto" w:sz="8" w:space="0"/>
              <w:right w:val="single" w:color="auto" w:sz="8" w:space="0"/>
            </w:tcBorders>
            <w:noWrap w:val="0"/>
            <w:vAlign w:val="bottom"/>
          </w:tcPr>
          <w:p>
            <w:pPr>
              <w:rPr>
                <w:rFonts w:hint="eastAsia" w:ascii="宋体" w:hAnsi="宋体" w:cs="宋体"/>
                <w:sz w:val="24"/>
              </w:rPr>
            </w:pPr>
          </w:p>
        </w:tc>
        <w:tc>
          <w:tcPr>
            <w:tcW w:w="978" w:type="dxa"/>
            <w:tcBorders>
              <w:bottom w:val="single" w:color="auto" w:sz="8" w:space="0"/>
              <w:right w:val="single" w:color="auto" w:sz="8" w:space="0"/>
            </w:tcBorders>
            <w:noWrap w:val="0"/>
            <w:vAlign w:val="bottom"/>
          </w:tcPr>
          <w:p>
            <w:pPr>
              <w:rPr>
                <w:rFonts w:hint="eastAsia" w:ascii="宋体" w:hAnsi="宋体" w:cs="宋体"/>
                <w:sz w:val="24"/>
              </w:rPr>
            </w:pPr>
          </w:p>
        </w:tc>
        <w:tc>
          <w:tcPr>
            <w:tcW w:w="996" w:type="dxa"/>
            <w:tcBorders>
              <w:bottom w:val="single" w:color="auto" w:sz="8" w:space="0"/>
              <w:right w:val="single" w:color="auto" w:sz="8" w:space="0"/>
            </w:tcBorders>
            <w:noWrap w:val="0"/>
            <w:vAlign w:val="bottom"/>
          </w:tcPr>
          <w:p>
            <w:pPr>
              <w:rPr>
                <w:rFonts w:hint="eastAsia" w:ascii="宋体" w:hAnsi="宋体" w:cs="宋体"/>
                <w:sz w:val="24"/>
              </w:rPr>
            </w:pPr>
          </w:p>
        </w:tc>
        <w:tc>
          <w:tcPr>
            <w:tcW w:w="978" w:type="dxa"/>
            <w:tcBorders>
              <w:bottom w:val="single" w:color="auto" w:sz="8" w:space="0"/>
              <w:right w:val="single" w:color="auto" w:sz="8" w:space="0"/>
            </w:tcBorders>
            <w:noWrap w:val="0"/>
            <w:vAlign w:val="bottom"/>
          </w:tcPr>
          <w:p>
            <w:pPr>
              <w:rPr>
                <w:rFonts w:hint="eastAsia" w:ascii="宋体" w:hAnsi="宋体" w:cs="宋体"/>
                <w:sz w:val="24"/>
              </w:rPr>
            </w:pPr>
          </w:p>
        </w:tc>
      </w:tr>
      <w:tr>
        <w:tblPrEx>
          <w:tblCellMar>
            <w:top w:w="0" w:type="dxa"/>
            <w:left w:w="0" w:type="dxa"/>
            <w:bottom w:w="0" w:type="dxa"/>
            <w:right w:w="0" w:type="dxa"/>
          </w:tblCellMar>
        </w:tblPrEx>
        <w:trPr>
          <w:trHeight w:val="764" w:hRule="atLeast"/>
        </w:trPr>
        <w:tc>
          <w:tcPr>
            <w:tcW w:w="925" w:type="dxa"/>
            <w:tcBorders>
              <w:left w:val="single" w:color="auto" w:sz="8" w:space="0"/>
              <w:bottom w:val="single" w:color="auto" w:sz="8" w:space="0"/>
              <w:right w:val="single" w:color="auto" w:sz="8" w:space="0"/>
            </w:tcBorders>
            <w:noWrap w:val="0"/>
            <w:vAlign w:val="bottom"/>
          </w:tcPr>
          <w:p>
            <w:pPr>
              <w:rPr>
                <w:rFonts w:hint="eastAsia" w:ascii="宋体" w:hAnsi="宋体" w:cs="宋体"/>
                <w:sz w:val="24"/>
              </w:rPr>
            </w:pPr>
          </w:p>
        </w:tc>
        <w:tc>
          <w:tcPr>
            <w:tcW w:w="2455" w:type="dxa"/>
            <w:tcBorders>
              <w:bottom w:val="single" w:color="auto" w:sz="8" w:space="0"/>
              <w:right w:val="single" w:color="auto" w:sz="8" w:space="0"/>
            </w:tcBorders>
            <w:noWrap w:val="0"/>
            <w:vAlign w:val="bottom"/>
          </w:tcPr>
          <w:p>
            <w:pPr>
              <w:rPr>
                <w:rFonts w:hint="eastAsia" w:ascii="宋体" w:hAnsi="宋体" w:cs="宋体"/>
                <w:sz w:val="24"/>
              </w:rPr>
            </w:pPr>
          </w:p>
        </w:tc>
        <w:tc>
          <w:tcPr>
            <w:tcW w:w="1885" w:type="dxa"/>
            <w:tcBorders>
              <w:bottom w:val="single" w:color="auto" w:sz="8" w:space="0"/>
              <w:right w:val="single" w:color="auto" w:sz="8" w:space="0"/>
            </w:tcBorders>
            <w:noWrap w:val="0"/>
            <w:vAlign w:val="bottom"/>
          </w:tcPr>
          <w:p>
            <w:pPr>
              <w:rPr>
                <w:rFonts w:hint="eastAsia" w:ascii="宋体" w:hAnsi="宋体" w:cs="宋体"/>
                <w:sz w:val="24"/>
              </w:rPr>
            </w:pPr>
          </w:p>
        </w:tc>
        <w:tc>
          <w:tcPr>
            <w:tcW w:w="978" w:type="dxa"/>
            <w:tcBorders>
              <w:bottom w:val="single" w:color="auto" w:sz="8" w:space="0"/>
              <w:right w:val="single" w:color="auto" w:sz="8" w:space="0"/>
            </w:tcBorders>
            <w:noWrap w:val="0"/>
            <w:vAlign w:val="bottom"/>
          </w:tcPr>
          <w:p>
            <w:pPr>
              <w:rPr>
                <w:rFonts w:hint="eastAsia" w:ascii="宋体" w:hAnsi="宋体" w:cs="宋体"/>
                <w:sz w:val="24"/>
              </w:rPr>
            </w:pPr>
          </w:p>
        </w:tc>
        <w:tc>
          <w:tcPr>
            <w:tcW w:w="996" w:type="dxa"/>
            <w:tcBorders>
              <w:bottom w:val="single" w:color="auto" w:sz="8" w:space="0"/>
              <w:right w:val="single" w:color="auto" w:sz="8" w:space="0"/>
            </w:tcBorders>
            <w:noWrap w:val="0"/>
            <w:vAlign w:val="bottom"/>
          </w:tcPr>
          <w:p>
            <w:pPr>
              <w:rPr>
                <w:rFonts w:hint="eastAsia" w:ascii="宋体" w:hAnsi="宋体" w:cs="宋体"/>
                <w:sz w:val="24"/>
              </w:rPr>
            </w:pPr>
          </w:p>
        </w:tc>
        <w:tc>
          <w:tcPr>
            <w:tcW w:w="978" w:type="dxa"/>
            <w:tcBorders>
              <w:bottom w:val="single" w:color="auto" w:sz="8" w:space="0"/>
              <w:right w:val="single" w:color="auto" w:sz="8" w:space="0"/>
            </w:tcBorders>
            <w:noWrap w:val="0"/>
            <w:vAlign w:val="bottom"/>
          </w:tcPr>
          <w:p>
            <w:pPr>
              <w:rPr>
                <w:rFonts w:hint="eastAsia" w:ascii="宋体" w:hAnsi="宋体" w:cs="宋体"/>
                <w:sz w:val="24"/>
              </w:rPr>
            </w:pPr>
          </w:p>
        </w:tc>
      </w:tr>
      <w:tr>
        <w:tblPrEx>
          <w:tblCellMar>
            <w:top w:w="0" w:type="dxa"/>
            <w:left w:w="0" w:type="dxa"/>
            <w:bottom w:w="0" w:type="dxa"/>
            <w:right w:w="0" w:type="dxa"/>
          </w:tblCellMar>
        </w:tblPrEx>
        <w:trPr>
          <w:trHeight w:val="795" w:hRule="atLeast"/>
        </w:trPr>
        <w:tc>
          <w:tcPr>
            <w:tcW w:w="925" w:type="dxa"/>
            <w:tcBorders>
              <w:left w:val="single" w:color="auto" w:sz="8" w:space="0"/>
              <w:bottom w:val="single" w:color="auto" w:sz="8" w:space="0"/>
              <w:right w:val="single" w:color="auto" w:sz="8" w:space="0"/>
            </w:tcBorders>
            <w:noWrap w:val="0"/>
            <w:vAlign w:val="bottom"/>
          </w:tcPr>
          <w:p>
            <w:pPr>
              <w:rPr>
                <w:rFonts w:hint="eastAsia" w:ascii="宋体" w:hAnsi="宋体" w:cs="宋体"/>
                <w:sz w:val="24"/>
              </w:rPr>
            </w:pPr>
          </w:p>
        </w:tc>
        <w:tc>
          <w:tcPr>
            <w:tcW w:w="2455" w:type="dxa"/>
            <w:tcBorders>
              <w:bottom w:val="single" w:color="auto" w:sz="8" w:space="0"/>
              <w:right w:val="single" w:color="auto" w:sz="8" w:space="0"/>
            </w:tcBorders>
            <w:noWrap w:val="0"/>
            <w:vAlign w:val="bottom"/>
          </w:tcPr>
          <w:p>
            <w:pPr>
              <w:rPr>
                <w:rFonts w:hint="eastAsia" w:ascii="宋体" w:hAnsi="宋体" w:cs="宋体"/>
                <w:sz w:val="24"/>
              </w:rPr>
            </w:pPr>
          </w:p>
        </w:tc>
        <w:tc>
          <w:tcPr>
            <w:tcW w:w="1885" w:type="dxa"/>
            <w:tcBorders>
              <w:bottom w:val="single" w:color="auto" w:sz="8" w:space="0"/>
              <w:right w:val="single" w:color="auto" w:sz="8" w:space="0"/>
            </w:tcBorders>
            <w:noWrap w:val="0"/>
            <w:vAlign w:val="bottom"/>
          </w:tcPr>
          <w:p>
            <w:pPr>
              <w:rPr>
                <w:rFonts w:hint="eastAsia" w:ascii="宋体" w:hAnsi="宋体" w:cs="宋体"/>
                <w:sz w:val="24"/>
              </w:rPr>
            </w:pPr>
          </w:p>
        </w:tc>
        <w:tc>
          <w:tcPr>
            <w:tcW w:w="978" w:type="dxa"/>
            <w:tcBorders>
              <w:bottom w:val="single" w:color="auto" w:sz="8" w:space="0"/>
              <w:right w:val="single" w:color="auto" w:sz="8" w:space="0"/>
            </w:tcBorders>
            <w:noWrap w:val="0"/>
            <w:vAlign w:val="bottom"/>
          </w:tcPr>
          <w:p>
            <w:pPr>
              <w:rPr>
                <w:rFonts w:hint="eastAsia" w:ascii="宋体" w:hAnsi="宋体" w:cs="宋体"/>
                <w:sz w:val="24"/>
              </w:rPr>
            </w:pPr>
          </w:p>
        </w:tc>
        <w:tc>
          <w:tcPr>
            <w:tcW w:w="996" w:type="dxa"/>
            <w:tcBorders>
              <w:bottom w:val="single" w:color="auto" w:sz="8" w:space="0"/>
              <w:right w:val="single" w:color="auto" w:sz="8" w:space="0"/>
            </w:tcBorders>
            <w:noWrap w:val="0"/>
            <w:vAlign w:val="bottom"/>
          </w:tcPr>
          <w:p>
            <w:pPr>
              <w:rPr>
                <w:rFonts w:hint="eastAsia" w:ascii="宋体" w:hAnsi="宋体" w:cs="宋体"/>
                <w:sz w:val="24"/>
              </w:rPr>
            </w:pPr>
          </w:p>
        </w:tc>
        <w:tc>
          <w:tcPr>
            <w:tcW w:w="978" w:type="dxa"/>
            <w:tcBorders>
              <w:bottom w:val="single" w:color="auto" w:sz="8" w:space="0"/>
              <w:right w:val="single" w:color="auto" w:sz="8" w:space="0"/>
            </w:tcBorders>
            <w:noWrap w:val="0"/>
            <w:vAlign w:val="bottom"/>
          </w:tcPr>
          <w:p>
            <w:pPr>
              <w:rPr>
                <w:rFonts w:hint="eastAsia" w:ascii="宋体" w:hAnsi="宋体" w:cs="宋体"/>
                <w:sz w:val="24"/>
              </w:rPr>
            </w:pPr>
          </w:p>
        </w:tc>
      </w:tr>
      <w:tr>
        <w:tblPrEx>
          <w:tblCellMar>
            <w:top w:w="0" w:type="dxa"/>
            <w:left w:w="0" w:type="dxa"/>
            <w:bottom w:w="0" w:type="dxa"/>
            <w:right w:w="0" w:type="dxa"/>
          </w:tblCellMar>
        </w:tblPrEx>
        <w:trPr>
          <w:trHeight w:val="783" w:hRule="atLeast"/>
        </w:trPr>
        <w:tc>
          <w:tcPr>
            <w:tcW w:w="925" w:type="dxa"/>
            <w:tcBorders>
              <w:left w:val="single" w:color="auto" w:sz="8" w:space="0"/>
              <w:bottom w:val="single" w:color="auto" w:sz="8" w:space="0"/>
              <w:right w:val="single" w:color="auto" w:sz="8" w:space="0"/>
            </w:tcBorders>
            <w:noWrap w:val="0"/>
            <w:vAlign w:val="bottom"/>
          </w:tcPr>
          <w:p>
            <w:pPr>
              <w:rPr>
                <w:rFonts w:hint="eastAsia" w:ascii="宋体" w:hAnsi="宋体" w:cs="宋体"/>
                <w:sz w:val="24"/>
              </w:rPr>
            </w:pPr>
          </w:p>
        </w:tc>
        <w:tc>
          <w:tcPr>
            <w:tcW w:w="2455" w:type="dxa"/>
            <w:tcBorders>
              <w:bottom w:val="single" w:color="auto" w:sz="8" w:space="0"/>
              <w:right w:val="single" w:color="auto" w:sz="8" w:space="0"/>
            </w:tcBorders>
            <w:noWrap w:val="0"/>
            <w:vAlign w:val="bottom"/>
          </w:tcPr>
          <w:p>
            <w:pPr>
              <w:rPr>
                <w:rFonts w:hint="eastAsia" w:ascii="宋体" w:hAnsi="宋体" w:cs="宋体"/>
                <w:sz w:val="24"/>
              </w:rPr>
            </w:pPr>
          </w:p>
        </w:tc>
        <w:tc>
          <w:tcPr>
            <w:tcW w:w="1885" w:type="dxa"/>
            <w:tcBorders>
              <w:bottom w:val="single" w:color="auto" w:sz="8" w:space="0"/>
              <w:right w:val="single" w:color="auto" w:sz="8" w:space="0"/>
            </w:tcBorders>
            <w:noWrap w:val="0"/>
            <w:vAlign w:val="bottom"/>
          </w:tcPr>
          <w:p>
            <w:pPr>
              <w:rPr>
                <w:rFonts w:hint="eastAsia" w:ascii="宋体" w:hAnsi="宋体" w:cs="宋体"/>
                <w:sz w:val="24"/>
              </w:rPr>
            </w:pPr>
          </w:p>
        </w:tc>
        <w:tc>
          <w:tcPr>
            <w:tcW w:w="978" w:type="dxa"/>
            <w:tcBorders>
              <w:bottom w:val="single" w:color="auto" w:sz="8" w:space="0"/>
              <w:right w:val="single" w:color="auto" w:sz="8" w:space="0"/>
            </w:tcBorders>
            <w:noWrap w:val="0"/>
            <w:vAlign w:val="bottom"/>
          </w:tcPr>
          <w:p>
            <w:pPr>
              <w:rPr>
                <w:rFonts w:hint="eastAsia" w:ascii="宋体" w:hAnsi="宋体" w:cs="宋体"/>
                <w:sz w:val="24"/>
              </w:rPr>
            </w:pPr>
          </w:p>
        </w:tc>
        <w:tc>
          <w:tcPr>
            <w:tcW w:w="996" w:type="dxa"/>
            <w:tcBorders>
              <w:bottom w:val="single" w:color="auto" w:sz="8" w:space="0"/>
              <w:right w:val="single" w:color="auto" w:sz="8" w:space="0"/>
            </w:tcBorders>
            <w:noWrap w:val="0"/>
            <w:vAlign w:val="bottom"/>
          </w:tcPr>
          <w:p>
            <w:pPr>
              <w:rPr>
                <w:rFonts w:hint="eastAsia" w:ascii="宋体" w:hAnsi="宋体" w:cs="宋体"/>
                <w:sz w:val="24"/>
              </w:rPr>
            </w:pPr>
          </w:p>
        </w:tc>
        <w:tc>
          <w:tcPr>
            <w:tcW w:w="978" w:type="dxa"/>
            <w:tcBorders>
              <w:bottom w:val="single" w:color="auto" w:sz="8" w:space="0"/>
              <w:right w:val="single" w:color="auto" w:sz="8" w:space="0"/>
            </w:tcBorders>
            <w:noWrap w:val="0"/>
            <w:vAlign w:val="bottom"/>
          </w:tcPr>
          <w:p>
            <w:pPr>
              <w:rPr>
                <w:rFonts w:hint="eastAsia" w:ascii="宋体" w:hAnsi="宋体" w:cs="宋体"/>
                <w:sz w:val="24"/>
              </w:rPr>
            </w:pPr>
          </w:p>
        </w:tc>
      </w:tr>
    </w:tbl>
    <w:p>
      <w:pPr>
        <w:pStyle w:val="23"/>
        <w:rPr>
          <w:rFonts w:hint="eastAsia" w:ascii="宋体" w:hAnsi="宋体" w:cs="宋体"/>
          <w:sz w:val="28"/>
          <w:highlight w:val="none"/>
        </w:rPr>
      </w:pPr>
    </w:p>
    <w:p>
      <w:pPr>
        <w:pStyle w:val="44"/>
        <w:rPr>
          <w:rFonts w:hint="eastAsia" w:ascii="宋体" w:hAnsi="宋体" w:cs="宋体"/>
          <w:sz w:val="28"/>
          <w:highlight w:val="none"/>
        </w:rPr>
      </w:pPr>
    </w:p>
    <w:p>
      <w:pPr>
        <w:rPr>
          <w:rFonts w:hint="eastAsia" w:ascii="宋体" w:hAnsi="宋体" w:cs="宋体"/>
          <w:sz w:val="28"/>
          <w:highlight w:val="none"/>
        </w:rPr>
      </w:pPr>
    </w:p>
    <w:p>
      <w:pPr>
        <w:pStyle w:val="22"/>
        <w:rPr>
          <w:rFonts w:hint="eastAsia" w:ascii="宋体" w:hAnsi="宋体" w:cs="宋体"/>
          <w:sz w:val="28"/>
          <w:highlight w:val="none"/>
        </w:rPr>
      </w:pPr>
    </w:p>
    <w:p>
      <w:pPr>
        <w:pStyle w:val="23"/>
        <w:rPr>
          <w:rFonts w:hint="eastAsia" w:ascii="宋体" w:hAnsi="宋体" w:cs="宋体"/>
          <w:sz w:val="28"/>
          <w:highlight w:val="none"/>
        </w:rPr>
      </w:pPr>
    </w:p>
    <w:p>
      <w:pPr>
        <w:pStyle w:val="23"/>
        <w:rPr>
          <w:rFonts w:hint="eastAsia" w:ascii="宋体" w:hAnsi="宋体" w:cs="宋体"/>
          <w:sz w:val="28"/>
          <w:highlight w:val="none"/>
        </w:rPr>
      </w:pPr>
    </w:p>
    <w:p>
      <w:pPr>
        <w:pStyle w:val="23"/>
        <w:rPr>
          <w:rFonts w:hint="eastAsia" w:ascii="宋体" w:hAnsi="宋体" w:cs="宋体"/>
          <w:sz w:val="28"/>
          <w:highlight w:val="none"/>
        </w:rPr>
      </w:pPr>
    </w:p>
    <w:p>
      <w:pPr>
        <w:pStyle w:val="23"/>
        <w:rPr>
          <w:rFonts w:hint="eastAsia" w:ascii="宋体" w:hAnsi="宋体" w:cs="宋体"/>
          <w:sz w:val="28"/>
          <w:highlight w:val="none"/>
        </w:rPr>
      </w:pPr>
    </w:p>
    <w:p>
      <w:pPr>
        <w:pStyle w:val="23"/>
        <w:rPr>
          <w:rFonts w:hint="eastAsia" w:ascii="宋体" w:hAnsi="宋体" w:cs="宋体"/>
          <w:sz w:val="28"/>
          <w:highlight w:val="none"/>
        </w:rPr>
      </w:pPr>
    </w:p>
    <w:p>
      <w:pPr>
        <w:pStyle w:val="23"/>
        <w:rPr>
          <w:rFonts w:hint="eastAsia" w:ascii="宋体" w:hAnsi="宋体" w:cs="宋体"/>
          <w:sz w:val="28"/>
          <w:highlight w:val="none"/>
        </w:rPr>
      </w:pPr>
    </w:p>
    <w:p>
      <w:pPr>
        <w:pStyle w:val="23"/>
        <w:rPr>
          <w:rFonts w:hint="eastAsia" w:ascii="宋体" w:hAnsi="宋体" w:cs="宋体"/>
          <w:sz w:val="28"/>
          <w:highlight w:val="none"/>
        </w:rPr>
      </w:pPr>
    </w:p>
    <w:p>
      <w:pPr>
        <w:pStyle w:val="23"/>
        <w:rPr>
          <w:rFonts w:hint="eastAsia" w:ascii="宋体" w:hAnsi="宋体" w:cs="宋体"/>
          <w:sz w:val="28"/>
          <w:highlight w:val="none"/>
        </w:rPr>
      </w:pPr>
    </w:p>
    <w:p>
      <w:pPr>
        <w:spacing w:line="239" w:lineRule="auto"/>
        <w:ind w:left="120"/>
        <w:outlineLvl w:val="0"/>
        <w:rPr>
          <w:rFonts w:hint="eastAsia" w:ascii="宋体" w:hAnsi="宋体" w:cs="宋体"/>
          <w:sz w:val="24"/>
        </w:rPr>
      </w:pPr>
      <w:bookmarkStart w:id="1272" w:name="_Toc19243"/>
    </w:p>
    <w:p>
      <w:pPr>
        <w:spacing w:line="239" w:lineRule="auto"/>
        <w:ind w:left="120"/>
        <w:outlineLvl w:val="0"/>
        <w:rPr>
          <w:rFonts w:hint="eastAsia" w:ascii="宋体" w:hAnsi="宋体" w:cs="宋体"/>
          <w:sz w:val="24"/>
        </w:rPr>
      </w:pPr>
    </w:p>
    <w:p>
      <w:pPr>
        <w:spacing w:line="239" w:lineRule="auto"/>
        <w:ind w:left="120"/>
        <w:outlineLvl w:val="0"/>
        <w:rPr>
          <w:rFonts w:hint="eastAsia" w:ascii="宋体" w:hAnsi="宋体" w:cs="宋体"/>
          <w:sz w:val="24"/>
        </w:rPr>
      </w:pPr>
    </w:p>
    <w:p>
      <w:pPr>
        <w:spacing w:line="239" w:lineRule="auto"/>
        <w:ind w:left="120"/>
        <w:outlineLvl w:val="0"/>
        <w:rPr>
          <w:rFonts w:hint="eastAsia" w:ascii="宋体" w:hAnsi="宋体" w:cs="宋体"/>
          <w:sz w:val="24"/>
        </w:rPr>
      </w:pPr>
    </w:p>
    <w:p>
      <w:pPr>
        <w:spacing w:line="239" w:lineRule="auto"/>
        <w:ind w:left="120"/>
        <w:outlineLvl w:val="0"/>
        <w:rPr>
          <w:rFonts w:hint="eastAsia" w:ascii="宋体" w:hAnsi="宋体" w:cs="宋体"/>
          <w:sz w:val="24"/>
        </w:rPr>
      </w:pPr>
    </w:p>
    <w:p>
      <w:pPr>
        <w:spacing w:line="239" w:lineRule="auto"/>
        <w:ind w:left="120"/>
        <w:outlineLvl w:val="0"/>
        <w:rPr>
          <w:rFonts w:hint="eastAsia" w:ascii="宋体" w:hAnsi="宋体" w:cs="宋体"/>
          <w:sz w:val="24"/>
        </w:rPr>
      </w:pPr>
    </w:p>
    <w:p>
      <w:pPr>
        <w:spacing w:line="239" w:lineRule="auto"/>
        <w:ind w:left="120"/>
        <w:outlineLvl w:val="0"/>
        <w:rPr>
          <w:rFonts w:hint="eastAsia" w:ascii="宋体" w:hAnsi="宋体" w:cs="宋体"/>
          <w:sz w:val="24"/>
        </w:rPr>
      </w:pPr>
    </w:p>
    <w:p>
      <w:pPr>
        <w:spacing w:line="239" w:lineRule="auto"/>
        <w:ind w:left="120"/>
        <w:outlineLvl w:val="0"/>
        <w:rPr>
          <w:rFonts w:hint="eastAsia" w:ascii="宋体" w:hAnsi="宋体" w:cs="宋体"/>
          <w:sz w:val="24"/>
        </w:rPr>
      </w:pPr>
    </w:p>
    <w:p>
      <w:pPr>
        <w:spacing w:line="239" w:lineRule="auto"/>
        <w:ind w:left="120"/>
        <w:outlineLvl w:val="0"/>
        <w:rPr>
          <w:rFonts w:hint="eastAsia" w:ascii="宋体" w:hAnsi="宋体" w:cs="宋体"/>
          <w:sz w:val="24"/>
        </w:rPr>
      </w:pPr>
    </w:p>
    <w:p>
      <w:pPr>
        <w:spacing w:line="239" w:lineRule="auto"/>
        <w:ind w:left="120"/>
        <w:outlineLvl w:val="0"/>
        <w:rPr>
          <w:rFonts w:hint="eastAsia" w:ascii="宋体" w:hAnsi="宋体" w:cs="宋体"/>
          <w:sz w:val="24"/>
        </w:rPr>
      </w:pPr>
    </w:p>
    <w:p>
      <w:pPr>
        <w:spacing w:line="239" w:lineRule="auto"/>
        <w:ind w:left="120"/>
        <w:outlineLvl w:val="0"/>
        <w:rPr>
          <w:rFonts w:hint="eastAsia" w:ascii="宋体" w:hAnsi="宋体" w:cs="宋体"/>
          <w:sz w:val="24"/>
        </w:rPr>
      </w:pPr>
      <w:bookmarkStart w:id="1273" w:name="_Toc29110"/>
      <w:bookmarkStart w:id="1274" w:name="_Toc13732"/>
      <w:r>
        <w:rPr>
          <w:rFonts w:hint="eastAsia" w:ascii="宋体" w:hAnsi="宋体" w:cs="宋体"/>
          <w:sz w:val="24"/>
        </w:rPr>
        <w:t>附表三：劳动力计划表                                      单位：人</w:t>
      </w:r>
      <w:bookmarkEnd w:id="1272"/>
      <w:bookmarkEnd w:id="1273"/>
      <w:bookmarkEnd w:id="1274"/>
    </w:p>
    <w:tbl>
      <w:tblPr>
        <w:tblStyle w:val="24"/>
        <w:tblW w:w="8279" w:type="dxa"/>
        <w:tblInd w:w="10" w:type="dxa"/>
        <w:tblLayout w:type="fixed"/>
        <w:tblCellMar>
          <w:top w:w="0" w:type="dxa"/>
          <w:left w:w="0" w:type="dxa"/>
          <w:bottom w:w="0" w:type="dxa"/>
          <w:right w:w="0" w:type="dxa"/>
        </w:tblCellMar>
      </w:tblPr>
      <w:tblGrid>
        <w:gridCol w:w="1046"/>
        <w:gridCol w:w="1028"/>
        <w:gridCol w:w="1028"/>
        <w:gridCol w:w="1046"/>
        <w:gridCol w:w="1028"/>
        <w:gridCol w:w="1028"/>
        <w:gridCol w:w="1028"/>
        <w:gridCol w:w="1047"/>
      </w:tblGrid>
      <w:tr>
        <w:tblPrEx>
          <w:tblCellMar>
            <w:top w:w="0" w:type="dxa"/>
            <w:left w:w="0" w:type="dxa"/>
            <w:bottom w:w="0" w:type="dxa"/>
            <w:right w:w="0" w:type="dxa"/>
          </w:tblCellMar>
        </w:tblPrEx>
        <w:trPr>
          <w:trHeight w:val="469" w:hRule="atLeast"/>
        </w:trPr>
        <w:tc>
          <w:tcPr>
            <w:tcW w:w="1046" w:type="dxa"/>
            <w:tcBorders>
              <w:top w:val="single" w:color="auto" w:sz="8" w:space="0"/>
              <w:left w:val="single" w:color="auto" w:sz="8" w:space="0"/>
              <w:right w:val="single" w:color="auto" w:sz="8" w:space="0"/>
            </w:tcBorders>
            <w:noWrap w:val="0"/>
            <w:vAlign w:val="bottom"/>
          </w:tcPr>
          <w:p>
            <w:pPr>
              <w:spacing w:line="239" w:lineRule="exact"/>
              <w:ind w:left="380"/>
              <w:rPr>
                <w:rFonts w:hint="eastAsia" w:ascii="宋体" w:hAnsi="宋体" w:cs="宋体"/>
                <w:sz w:val="24"/>
              </w:rPr>
            </w:pPr>
            <w:r>
              <w:rPr>
                <w:rFonts w:hint="eastAsia" w:ascii="宋体" w:hAnsi="宋体" w:cs="宋体"/>
                <w:sz w:val="24"/>
              </w:rPr>
              <w:t>工种</w:t>
            </w:r>
          </w:p>
        </w:tc>
        <w:tc>
          <w:tcPr>
            <w:tcW w:w="1028" w:type="dxa"/>
            <w:tcBorders>
              <w:top w:val="single" w:color="auto" w:sz="8" w:space="0"/>
            </w:tcBorders>
            <w:noWrap w:val="0"/>
            <w:vAlign w:val="bottom"/>
          </w:tcPr>
          <w:p>
            <w:pPr>
              <w:rPr>
                <w:rFonts w:hint="eastAsia" w:ascii="宋体" w:hAnsi="宋体" w:cs="宋体"/>
                <w:sz w:val="24"/>
              </w:rPr>
            </w:pPr>
          </w:p>
        </w:tc>
        <w:tc>
          <w:tcPr>
            <w:tcW w:w="1028" w:type="dxa"/>
            <w:tcBorders>
              <w:top w:val="single" w:color="auto" w:sz="8" w:space="0"/>
            </w:tcBorders>
            <w:noWrap w:val="0"/>
            <w:vAlign w:val="bottom"/>
          </w:tcPr>
          <w:p>
            <w:pPr>
              <w:rPr>
                <w:rFonts w:hint="eastAsia" w:ascii="宋体" w:hAnsi="宋体" w:cs="宋体"/>
                <w:sz w:val="24"/>
              </w:rPr>
            </w:pPr>
          </w:p>
        </w:tc>
        <w:tc>
          <w:tcPr>
            <w:tcW w:w="5177" w:type="dxa"/>
            <w:gridSpan w:val="5"/>
            <w:tcBorders>
              <w:top w:val="single" w:color="auto" w:sz="8" w:space="0"/>
              <w:right w:val="single" w:color="auto" w:sz="8" w:space="0"/>
            </w:tcBorders>
            <w:noWrap w:val="0"/>
            <w:vAlign w:val="bottom"/>
          </w:tcPr>
          <w:p>
            <w:pPr>
              <w:spacing w:line="239" w:lineRule="exact"/>
              <w:ind w:left="280"/>
              <w:rPr>
                <w:rFonts w:hint="eastAsia" w:ascii="宋体" w:hAnsi="宋体" w:cs="宋体"/>
                <w:sz w:val="24"/>
              </w:rPr>
            </w:pPr>
            <w:r>
              <w:rPr>
                <w:rFonts w:hint="eastAsia" w:ascii="宋体" w:hAnsi="宋体" w:cs="宋体"/>
                <w:sz w:val="24"/>
              </w:rPr>
              <w:t>按工程施工阶段投入劳动力情况</w:t>
            </w:r>
          </w:p>
        </w:tc>
      </w:tr>
      <w:tr>
        <w:tblPrEx>
          <w:tblCellMar>
            <w:top w:w="0" w:type="dxa"/>
            <w:left w:w="0" w:type="dxa"/>
            <w:bottom w:w="0" w:type="dxa"/>
            <w:right w:w="0" w:type="dxa"/>
          </w:tblCellMar>
        </w:tblPrEx>
        <w:trPr>
          <w:trHeight w:val="302" w:hRule="atLeast"/>
        </w:trPr>
        <w:tc>
          <w:tcPr>
            <w:tcW w:w="1046" w:type="dxa"/>
            <w:tcBorders>
              <w:left w:val="single" w:color="auto" w:sz="8" w:space="0"/>
              <w:bottom w:val="single" w:color="auto" w:sz="8" w:space="0"/>
              <w:right w:val="single" w:color="auto" w:sz="8" w:space="0"/>
            </w:tcBorders>
            <w:noWrap w:val="0"/>
            <w:vAlign w:val="bottom"/>
          </w:tcPr>
          <w:p>
            <w:pPr>
              <w:rPr>
                <w:rFonts w:hint="eastAsia" w:ascii="宋体" w:hAnsi="宋体" w:cs="宋体"/>
                <w:sz w:val="24"/>
              </w:rPr>
            </w:pPr>
          </w:p>
        </w:tc>
        <w:tc>
          <w:tcPr>
            <w:tcW w:w="1028" w:type="dxa"/>
            <w:tcBorders>
              <w:bottom w:val="single" w:color="auto" w:sz="8" w:space="0"/>
            </w:tcBorders>
            <w:noWrap w:val="0"/>
            <w:vAlign w:val="bottom"/>
          </w:tcPr>
          <w:p>
            <w:pPr>
              <w:rPr>
                <w:rFonts w:hint="eastAsia" w:ascii="宋体" w:hAnsi="宋体" w:cs="宋体"/>
                <w:sz w:val="24"/>
              </w:rPr>
            </w:pPr>
          </w:p>
        </w:tc>
        <w:tc>
          <w:tcPr>
            <w:tcW w:w="1028" w:type="dxa"/>
            <w:tcBorders>
              <w:bottom w:val="single" w:color="auto" w:sz="8" w:space="0"/>
            </w:tcBorders>
            <w:noWrap w:val="0"/>
            <w:vAlign w:val="bottom"/>
          </w:tcPr>
          <w:p>
            <w:pPr>
              <w:rPr>
                <w:rFonts w:hint="eastAsia" w:ascii="宋体" w:hAnsi="宋体" w:cs="宋体"/>
                <w:sz w:val="24"/>
              </w:rPr>
            </w:pPr>
          </w:p>
        </w:tc>
        <w:tc>
          <w:tcPr>
            <w:tcW w:w="1046" w:type="dxa"/>
            <w:tcBorders>
              <w:bottom w:val="single" w:color="auto" w:sz="8" w:space="0"/>
            </w:tcBorders>
            <w:noWrap w:val="0"/>
            <w:vAlign w:val="bottom"/>
          </w:tcPr>
          <w:p>
            <w:pPr>
              <w:rPr>
                <w:rFonts w:hint="eastAsia" w:ascii="宋体" w:hAnsi="宋体" w:cs="宋体"/>
                <w:sz w:val="24"/>
              </w:rPr>
            </w:pPr>
          </w:p>
        </w:tc>
        <w:tc>
          <w:tcPr>
            <w:tcW w:w="1028" w:type="dxa"/>
            <w:tcBorders>
              <w:bottom w:val="single" w:color="auto" w:sz="8" w:space="0"/>
            </w:tcBorders>
            <w:noWrap w:val="0"/>
            <w:vAlign w:val="bottom"/>
          </w:tcPr>
          <w:p>
            <w:pPr>
              <w:rPr>
                <w:rFonts w:hint="eastAsia" w:ascii="宋体" w:hAnsi="宋体" w:cs="宋体"/>
                <w:sz w:val="24"/>
              </w:rPr>
            </w:pPr>
          </w:p>
        </w:tc>
        <w:tc>
          <w:tcPr>
            <w:tcW w:w="1028" w:type="dxa"/>
            <w:tcBorders>
              <w:bottom w:val="single" w:color="auto" w:sz="8" w:space="0"/>
            </w:tcBorders>
            <w:noWrap w:val="0"/>
            <w:vAlign w:val="bottom"/>
          </w:tcPr>
          <w:p>
            <w:pPr>
              <w:rPr>
                <w:rFonts w:hint="eastAsia" w:ascii="宋体" w:hAnsi="宋体" w:cs="宋体"/>
                <w:sz w:val="24"/>
              </w:rPr>
            </w:pPr>
          </w:p>
        </w:tc>
        <w:tc>
          <w:tcPr>
            <w:tcW w:w="1028" w:type="dxa"/>
            <w:tcBorders>
              <w:bottom w:val="single" w:color="auto" w:sz="8" w:space="0"/>
            </w:tcBorders>
            <w:noWrap w:val="0"/>
            <w:vAlign w:val="bottom"/>
          </w:tcPr>
          <w:p>
            <w:pPr>
              <w:rPr>
                <w:rFonts w:hint="eastAsia" w:ascii="宋体" w:hAnsi="宋体" w:cs="宋体"/>
                <w:sz w:val="24"/>
              </w:rPr>
            </w:pPr>
          </w:p>
        </w:tc>
        <w:tc>
          <w:tcPr>
            <w:tcW w:w="1047" w:type="dxa"/>
            <w:tcBorders>
              <w:bottom w:val="single" w:color="auto" w:sz="8" w:space="0"/>
              <w:right w:val="single" w:color="auto" w:sz="8" w:space="0"/>
            </w:tcBorders>
            <w:noWrap w:val="0"/>
            <w:vAlign w:val="bottom"/>
          </w:tcPr>
          <w:p>
            <w:pPr>
              <w:rPr>
                <w:rFonts w:hint="eastAsia" w:ascii="宋体" w:hAnsi="宋体" w:cs="宋体"/>
                <w:sz w:val="24"/>
              </w:rPr>
            </w:pPr>
          </w:p>
        </w:tc>
      </w:tr>
      <w:tr>
        <w:tblPrEx>
          <w:tblCellMar>
            <w:top w:w="0" w:type="dxa"/>
            <w:left w:w="0" w:type="dxa"/>
            <w:bottom w:w="0" w:type="dxa"/>
            <w:right w:w="0" w:type="dxa"/>
          </w:tblCellMar>
        </w:tblPrEx>
        <w:trPr>
          <w:trHeight w:val="905" w:hRule="atLeast"/>
        </w:trPr>
        <w:tc>
          <w:tcPr>
            <w:tcW w:w="1046" w:type="dxa"/>
            <w:tcBorders>
              <w:left w:val="single" w:color="auto" w:sz="8" w:space="0"/>
              <w:bottom w:val="single" w:color="auto" w:sz="8" w:space="0"/>
              <w:right w:val="single" w:color="auto" w:sz="8" w:space="0"/>
            </w:tcBorders>
            <w:noWrap w:val="0"/>
            <w:vAlign w:val="bottom"/>
          </w:tcPr>
          <w:p>
            <w:pPr>
              <w:rPr>
                <w:rFonts w:hint="eastAsia" w:ascii="宋体" w:hAnsi="宋体" w:cs="宋体"/>
                <w:sz w:val="24"/>
              </w:rPr>
            </w:pPr>
          </w:p>
        </w:tc>
        <w:tc>
          <w:tcPr>
            <w:tcW w:w="1028" w:type="dxa"/>
            <w:tcBorders>
              <w:bottom w:val="single" w:color="auto" w:sz="8" w:space="0"/>
              <w:right w:val="single" w:color="auto" w:sz="8" w:space="0"/>
            </w:tcBorders>
            <w:noWrap w:val="0"/>
            <w:vAlign w:val="bottom"/>
          </w:tcPr>
          <w:p>
            <w:pPr>
              <w:rPr>
                <w:rFonts w:hint="eastAsia" w:ascii="宋体" w:hAnsi="宋体" w:cs="宋体"/>
                <w:sz w:val="24"/>
              </w:rPr>
            </w:pPr>
          </w:p>
        </w:tc>
        <w:tc>
          <w:tcPr>
            <w:tcW w:w="1028" w:type="dxa"/>
            <w:tcBorders>
              <w:bottom w:val="single" w:color="auto" w:sz="8" w:space="0"/>
              <w:right w:val="single" w:color="auto" w:sz="8" w:space="0"/>
            </w:tcBorders>
            <w:noWrap w:val="0"/>
            <w:vAlign w:val="bottom"/>
          </w:tcPr>
          <w:p>
            <w:pPr>
              <w:rPr>
                <w:rFonts w:hint="eastAsia" w:ascii="宋体" w:hAnsi="宋体" w:cs="宋体"/>
                <w:sz w:val="24"/>
              </w:rPr>
            </w:pPr>
          </w:p>
        </w:tc>
        <w:tc>
          <w:tcPr>
            <w:tcW w:w="1046" w:type="dxa"/>
            <w:tcBorders>
              <w:bottom w:val="single" w:color="auto" w:sz="8" w:space="0"/>
              <w:right w:val="single" w:color="auto" w:sz="8" w:space="0"/>
            </w:tcBorders>
            <w:noWrap w:val="0"/>
            <w:vAlign w:val="bottom"/>
          </w:tcPr>
          <w:p>
            <w:pPr>
              <w:rPr>
                <w:rFonts w:hint="eastAsia" w:ascii="宋体" w:hAnsi="宋体" w:cs="宋体"/>
                <w:sz w:val="24"/>
              </w:rPr>
            </w:pPr>
          </w:p>
        </w:tc>
        <w:tc>
          <w:tcPr>
            <w:tcW w:w="1028" w:type="dxa"/>
            <w:tcBorders>
              <w:bottom w:val="single" w:color="auto" w:sz="8" w:space="0"/>
              <w:right w:val="single" w:color="auto" w:sz="8" w:space="0"/>
            </w:tcBorders>
            <w:noWrap w:val="0"/>
            <w:vAlign w:val="bottom"/>
          </w:tcPr>
          <w:p>
            <w:pPr>
              <w:rPr>
                <w:rFonts w:hint="eastAsia" w:ascii="宋体" w:hAnsi="宋体" w:cs="宋体"/>
                <w:sz w:val="24"/>
              </w:rPr>
            </w:pPr>
          </w:p>
        </w:tc>
        <w:tc>
          <w:tcPr>
            <w:tcW w:w="1028" w:type="dxa"/>
            <w:tcBorders>
              <w:bottom w:val="single" w:color="auto" w:sz="8" w:space="0"/>
              <w:right w:val="single" w:color="auto" w:sz="8" w:space="0"/>
            </w:tcBorders>
            <w:noWrap w:val="0"/>
            <w:vAlign w:val="bottom"/>
          </w:tcPr>
          <w:p>
            <w:pPr>
              <w:rPr>
                <w:rFonts w:hint="eastAsia" w:ascii="宋体" w:hAnsi="宋体" w:cs="宋体"/>
                <w:sz w:val="24"/>
              </w:rPr>
            </w:pPr>
          </w:p>
        </w:tc>
        <w:tc>
          <w:tcPr>
            <w:tcW w:w="1028" w:type="dxa"/>
            <w:tcBorders>
              <w:bottom w:val="single" w:color="auto" w:sz="8" w:space="0"/>
              <w:right w:val="single" w:color="auto" w:sz="8" w:space="0"/>
            </w:tcBorders>
            <w:noWrap w:val="0"/>
            <w:vAlign w:val="bottom"/>
          </w:tcPr>
          <w:p>
            <w:pPr>
              <w:rPr>
                <w:rFonts w:hint="eastAsia" w:ascii="宋体" w:hAnsi="宋体" w:cs="宋体"/>
                <w:sz w:val="24"/>
              </w:rPr>
            </w:pPr>
          </w:p>
        </w:tc>
        <w:tc>
          <w:tcPr>
            <w:tcW w:w="1047" w:type="dxa"/>
            <w:tcBorders>
              <w:bottom w:val="single" w:color="auto" w:sz="8" w:space="0"/>
              <w:right w:val="single" w:color="auto" w:sz="8" w:space="0"/>
            </w:tcBorders>
            <w:noWrap w:val="0"/>
            <w:vAlign w:val="bottom"/>
          </w:tcPr>
          <w:p>
            <w:pPr>
              <w:rPr>
                <w:rFonts w:hint="eastAsia" w:ascii="宋体" w:hAnsi="宋体" w:cs="宋体"/>
                <w:sz w:val="24"/>
              </w:rPr>
            </w:pPr>
          </w:p>
        </w:tc>
      </w:tr>
      <w:tr>
        <w:tblPrEx>
          <w:tblCellMar>
            <w:top w:w="0" w:type="dxa"/>
            <w:left w:w="0" w:type="dxa"/>
            <w:bottom w:w="0" w:type="dxa"/>
            <w:right w:w="0" w:type="dxa"/>
          </w:tblCellMar>
        </w:tblPrEx>
        <w:trPr>
          <w:trHeight w:val="942" w:hRule="atLeast"/>
        </w:trPr>
        <w:tc>
          <w:tcPr>
            <w:tcW w:w="1046" w:type="dxa"/>
            <w:tcBorders>
              <w:left w:val="single" w:color="auto" w:sz="8" w:space="0"/>
              <w:bottom w:val="single" w:color="auto" w:sz="8" w:space="0"/>
              <w:right w:val="single" w:color="auto" w:sz="8" w:space="0"/>
            </w:tcBorders>
            <w:noWrap w:val="0"/>
            <w:vAlign w:val="bottom"/>
          </w:tcPr>
          <w:p>
            <w:pPr>
              <w:rPr>
                <w:rFonts w:hint="eastAsia" w:ascii="宋体" w:hAnsi="宋体" w:cs="宋体"/>
                <w:sz w:val="24"/>
              </w:rPr>
            </w:pPr>
          </w:p>
        </w:tc>
        <w:tc>
          <w:tcPr>
            <w:tcW w:w="1028" w:type="dxa"/>
            <w:tcBorders>
              <w:bottom w:val="single" w:color="auto" w:sz="8" w:space="0"/>
              <w:right w:val="single" w:color="auto" w:sz="8" w:space="0"/>
            </w:tcBorders>
            <w:noWrap w:val="0"/>
            <w:vAlign w:val="bottom"/>
          </w:tcPr>
          <w:p>
            <w:pPr>
              <w:rPr>
                <w:rFonts w:hint="eastAsia" w:ascii="宋体" w:hAnsi="宋体" w:cs="宋体"/>
                <w:sz w:val="24"/>
              </w:rPr>
            </w:pPr>
          </w:p>
        </w:tc>
        <w:tc>
          <w:tcPr>
            <w:tcW w:w="1028" w:type="dxa"/>
            <w:tcBorders>
              <w:bottom w:val="single" w:color="auto" w:sz="8" w:space="0"/>
              <w:right w:val="single" w:color="auto" w:sz="8" w:space="0"/>
            </w:tcBorders>
            <w:noWrap w:val="0"/>
            <w:vAlign w:val="bottom"/>
          </w:tcPr>
          <w:p>
            <w:pPr>
              <w:rPr>
                <w:rFonts w:hint="eastAsia" w:ascii="宋体" w:hAnsi="宋体" w:cs="宋体"/>
                <w:sz w:val="24"/>
              </w:rPr>
            </w:pPr>
          </w:p>
        </w:tc>
        <w:tc>
          <w:tcPr>
            <w:tcW w:w="1046" w:type="dxa"/>
            <w:tcBorders>
              <w:bottom w:val="single" w:color="auto" w:sz="8" w:space="0"/>
              <w:right w:val="single" w:color="auto" w:sz="8" w:space="0"/>
            </w:tcBorders>
            <w:noWrap w:val="0"/>
            <w:vAlign w:val="bottom"/>
          </w:tcPr>
          <w:p>
            <w:pPr>
              <w:rPr>
                <w:rFonts w:hint="eastAsia" w:ascii="宋体" w:hAnsi="宋体" w:cs="宋体"/>
                <w:sz w:val="24"/>
              </w:rPr>
            </w:pPr>
          </w:p>
        </w:tc>
        <w:tc>
          <w:tcPr>
            <w:tcW w:w="1028" w:type="dxa"/>
            <w:tcBorders>
              <w:bottom w:val="single" w:color="auto" w:sz="8" w:space="0"/>
              <w:right w:val="single" w:color="auto" w:sz="8" w:space="0"/>
            </w:tcBorders>
            <w:noWrap w:val="0"/>
            <w:vAlign w:val="bottom"/>
          </w:tcPr>
          <w:p>
            <w:pPr>
              <w:rPr>
                <w:rFonts w:hint="eastAsia" w:ascii="宋体" w:hAnsi="宋体" w:cs="宋体"/>
                <w:sz w:val="24"/>
              </w:rPr>
            </w:pPr>
          </w:p>
        </w:tc>
        <w:tc>
          <w:tcPr>
            <w:tcW w:w="1028" w:type="dxa"/>
            <w:tcBorders>
              <w:bottom w:val="single" w:color="auto" w:sz="8" w:space="0"/>
              <w:right w:val="single" w:color="auto" w:sz="8" w:space="0"/>
            </w:tcBorders>
            <w:noWrap w:val="0"/>
            <w:vAlign w:val="bottom"/>
          </w:tcPr>
          <w:p>
            <w:pPr>
              <w:rPr>
                <w:rFonts w:hint="eastAsia" w:ascii="宋体" w:hAnsi="宋体" w:cs="宋体"/>
                <w:sz w:val="24"/>
              </w:rPr>
            </w:pPr>
          </w:p>
        </w:tc>
        <w:tc>
          <w:tcPr>
            <w:tcW w:w="1028" w:type="dxa"/>
            <w:tcBorders>
              <w:bottom w:val="single" w:color="auto" w:sz="8" w:space="0"/>
              <w:right w:val="single" w:color="auto" w:sz="8" w:space="0"/>
            </w:tcBorders>
            <w:noWrap w:val="0"/>
            <w:vAlign w:val="bottom"/>
          </w:tcPr>
          <w:p>
            <w:pPr>
              <w:rPr>
                <w:rFonts w:hint="eastAsia" w:ascii="宋体" w:hAnsi="宋体" w:cs="宋体"/>
                <w:sz w:val="24"/>
              </w:rPr>
            </w:pPr>
          </w:p>
        </w:tc>
        <w:tc>
          <w:tcPr>
            <w:tcW w:w="1047" w:type="dxa"/>
            <w:tcBorders>
              <w:bottom w:val="single" w:color="auto" w:sz="8" w:space="0"/>
              <w:right w:val="single" w:color="auto" w:sz="8" w:space="0"/>
            </w:tcBorders>
            <w:noWrap w:val="0"/>
            <w:vAlign w:val="bottom"/>
          </w:tcPr>
          <w:p>
            <w:pPr>
              <w:rPr>
                <w:rFonts w:hint="eastAsia" w:ascii="宋体" w:hAnsi="宋体" w:cs="宋体"/>
                <w:sz w:val="24"/>
              </w:rPr>
            </w:pPr>
          </w:p>
        </w:tc>
      </w:tr>
      <w:tr>
        <w:tblPrEx>
          <w:tblCellMar>
            <w:top w:w="0" w:type="dxa"/>
            <w:left w:w="0" w:type="dxa"/>
            <w:bottom w:w="0" w:type="dxa"/>
            <w:right w:w="0" w:type="dxa"/>
          </w:tblCellMar>
        </w:tblPrEx>
        <w:trPr>
          <w:trHeight w:val="905" w:hRule="atLeast"/>
        </w:trPr>
        <w:tc>
          <w:tcPr>
            <w:tcW w:w="1046" w:type="dxa"/>
            <w:tcBorders>
              <w:left w:val="single" w:color="auto" w:sz="8" w:space="0"/>
              <w:bottom w:val="single" w:color="auto" w:sz="8" w:space="0"/>
              <w:right w:val="single" w:color="auto" w:sz="8" w:space="0"/>
            </w:tcBorders>
            <w:noWrap w:val="0"/>
            <w:vAlign w:val="bottom"/>
          </w:tcPr>
          <w:p>
            <w:pPr>
              <w:rPr>
                <w:rFonts w:hint="eastAsia" w:ascii="宋体" w:hAnsi="宋体" w:cs="宋体"/>
                <w:sz w:val="24"/>
              </w:rPr>
            </w:pPr>
          </w:p>
        </w:tc>
        <w:tc>
          <w:tcPr>
            <w:tcW w:w="1028" w:type="dxa"/>
            <w:tcBorders>
              <w:bottom w:val="single" w:color="auto" w:sz="8" w:space="0"/>
              <w:right w:val="single" w:color="auto" w:sz="8" w:space="0"/>
            </w:tcBorders>
            <w:noWrap w:val="0"/>
            <w:vAlign w:val="bottom"/>
          </w:tcPr>
          <w:p>
            <w:pPr>
              <w:rPr>
                <w:rFonts w:hint="eastAsia" w:ascii="宋体" w:hAnsi="宋体" w:cs="宋体"/>
                <w:sz w:val="24"/>
              </w:rPr>
            </w:pPr>
          </w:p>
        </w:tc>
        <w:tc>
          <w:tcPr>
            <w:tcW w:w="1028" w:type="dxa"/>
            <w:tcBorders>
              <w:bottom w:val="single" w:color="auto" w:sz="8" w:space="0"/>
              <w:right w:val="single" w:color="auto" w:sz="8" w:space="0"/>
            </w:tcBorders>
            <w:noWrap w:val="0"/>
            <w:vAlign w:val="bottom"/>
          </w:tcPr>
          <w:p>
            <w:pPr>
              <w:rPr>
                <w:rFonts w:hint="eastAsia" w:ascii="宋体" w:hAnsi="宋体" w:cs="宋体"/>
                <w:sz w:val="24"/>
              </w:rPr>
            </w:pPr>
          </w:p>
        </w:tc>
        <w:tc>
          <w:tcPr>
            <w:tcW w:w="1046" w:type="dxa"/>
            <w:tcBorders>
              <w:bottom w:val="single" w:color="auto" w:sz="8" w:space="0"/>
              <w:right w:val="single" w:color="auto" w:sz="8" w:space="0"/>
            </w:tcBorders>
            <w:noWrap w:val="0"/>
            <w:vAlign w:val="bottom"/>
          </w:tcPr>
          <w:p>
            <w:pPr>
              <w:rPr>
                <w:rFonts w:hint="eastAsia" w:ascii="宋体" w:hAnsi="宋体" w:cs="宋体"/>
                <w:sz w:val="24"/>
              </w:rPr>
            </w:pPr>
          </w:p>
        </w:tc>
        <w:tc>
          <w:tcPr>
            <w:tcW w:w="1028" w:type="dxa"/>
            <w:tcBorders>
              <w:bottom w:val="single" w:color="auto" w:sz="8" w:space="0"/>
              <w:right w:val="single" w:color="auto" w:sz="8" w:space="0"/>
            </w:tcBorders>
            <w:noWrap w:val="0"/>
            <w:vAlign w:val="bottom"/>
          </w:tcPr>
          <w:p>
            <w:pPr>
              <w:rPr>
                <w:rFonts w:hint="eastAsia" w:ascii="宋体" w:hAnsi="宋体" w:cs="宋体"/>
                <w:sz w:val="24"/>
              </w:rPr>
            </w:pPr>
          </w:p>
        </w:tc>
        <w:tc>
          <w:tcPr>
            <w:tcW w:w="1028" w:type="dxa"/>
            <w:tcBorders>
              <w:bottom w:val="single" w:color="auto" w:sz="8" w:space="0"/>
              <w:right w:val="single" w:color="auto" w:sz="8" w:space="0"/>
            </w:tcBorders>
            <w:noWrap w:val="0"/>
            <w:vAlign w:val="bottom"/>
          </w:tcPr>
          <w:p>
            <w:pPr>
              <w:rPr>
                <w:rFonts w:hint="eastAsia" w:ascii="宋体" w:hAnsi="宋体" w:cs="宋体"/>
                <w:sz w:val="24"/>
              </w:rPr>
            </w:pPr>
          </w:p>
        </w:tc>
        <w:tc>
          <w:tcPr>
            <w:tcW w:w="1028" w:type="dxa"/>
            <w:tcBorders>
              <w:bottom w:val="single" w:color="auto" w:sz="8" w:space="0"/>
              <w:right w:val="single" w:color="auto" w:sz="8" w:space="0"/>
            </w:tcBorders>
            <w:noWrap w:val="0"/>
            <w:vAlign w:val="bottom"/>
          </w:tcPr>
          <w:p>
            <w:pPr>
              <w:rPr>
                <w:rFonts w:hint="eastAsia" w:ascii="宋体" w:hAnsi="宋体" w:cs="宋体"/>
                <w:sz w:val="24"/>
              </w:rPr>
            </w:pPr>
          </w:p>
        </w:tc>
        <w:tc>
          <w:tcPr>
            <w:tcW w:w="1047" w:type="dxa"/>
            <w:tcBorders>
              <w:bottom w:val="single" w:color="auto" w:sz="8" w:space="0"/>
              <w:right w:val="single" w:color="auto" w:sz="8" w:space="0"/>
            </w:tcBorders>
            <w:noWrap w:val="0"/>
            <w:vAlign w:val="bottom"/>
          </w:tcPr>
          <w:p>
            <w:pPr>
              <w:rPr>
                <w:rFonts w:hint="eastAsia" w:ascii="宋体" w:hAnsi="宋体" w:cs="宋体"/>
                <w:sz w:val="24"/>
              </w:rPr>
            </w:pPr>
          </w:p>
        </w:tc>
      </w:tr>
      <w:tr>
        <w:tblPrEx>
          <w:tblCellMar>
            <w:top w:w="0" w:type="dxa"/>
            <w:left w:w="0" w:type="dxa"/>
            <w:bottom w:w="0" w:type="dxa"/>
            <w:right w:w="0" w:type="dxa"/>
          </w:tblCellMar>
        </w:tblPrEx>
        <w:trPr>
          <w:trHeight w:val="942" w:hRule="atLeast"/>
        </w:trPr>
        <w:tc>
          <w:tcPr>
            <w:tcW w:w="1046" w:type="dxa"/>
            <w:tcBorders>
              <w:left w:val="single" w:color="auto" w:sz="8" w:space="0"/>
              <w:bottom w:val="single" w:color="auto" w:sz="8" w:space="0"/>
              <w:right w:val="single" w:color="auto" w:sz="8" w:space="0"/>
            </w:tcBorders>
            <w:noWrap w:val="0"/>
            <w:vAlign w:val="bottom"/>
          </w:tcPr>
          <w:p>
            <w:pPr>
              <w:rPr>
                <w:rFonts w:hint="eastAsia" w:ascii="宋体" w:hAnsi="宋体" w:cs="宋体"/>
                <w:sz w:val="24"/>
              </w:rPr>
            </w:pPr>
          </w:p>
        </w:tc>
        <w:tc>
          <w:tcPr>
            <w:tcW w:w="1028" w:type="dxa"/>
            <w:tcBorders>
              <w:bottom w:val="single" w:color="auto" w:sz="8" w:space="0"/>
              <w:right w:val="single" w:color="auto" w:sz="8" w:space="0"/>
            </w:tcBorders>
            <w:noWrap w:val="0"/>
            <w:vAlign w:val="bottom"/>
          </w:tcPr>
          <w:p>
            <w:pPr>
              <w:rPr>
                <w:rFonts w:hint="eastAsia" w:ascii="宋体" w:hAnsi="宋体" w:cs="宋体"/>
                <w:sz w:val="24"/>
              </w:rPr>
            </w:pPr>
          </w:p>
        </w:tc>
        <w:tc>
          <w:tcPr>
            <w:tcW w:w="1028" w:type="dxa"/>
            <w:tcBorders>
              <w:bottom w:val="single" w:color="auto" w:sz="8" w:space="0"/>
              <w:right w:val="single" w:color="auto" w:sz="8" w:space="0"/>
            </w:tcBorders>
            <w:noWrap w:val="0"/>
            <w:vAlign w:val="bottom"/>
          </w:tcPr>
          <w:p>
            <w:pPr>
              <w:rPr>
                <w:rFonts w:hint="eastAsia" w:ascii="宋体" w:hAnsi="宋体" w:cs="宋体"/>
                <w:sz w:val="24"/>
              </w:rPr>
            </w:pPr>
          </w:p>
        </w:tc>
        <w:tc>
          <w:tcPr>
            <w:tcW w:w="1046" w:type="dxa"/>
            <w:tcBorders>
              <w:bottom w:val="single" w:color="auto" w:sz="8" w:space="0"/>
              <w:right w:val="single" w:color="auto" w:sz="8" w:space="0"/>
            </w:tcBorders>
            <w:noWrap w:val="0"/>
            <w:vAlign w:val="bottom"/>
          </w:tcPr>
          <w:p>
            <w:pPr>
              <w:rPr>
                <w:rFonts w:hint="eastAsia" w:ascii="宋体" w:hAnsi="宋体" w:cs="宋体"/>
                <w:sz w:val="24"/>
              </w:rPr>
            </w:pPr>
          </w:p>
        </w:tc>
        <w:tc>
          <w:tcPr>
            <w:tcW w:w="1028" w:type="dxa"/>
            <w:tcBorders>
              <w:bottom w:val="single" w:color="auto" w:sz="8" w:space="0"/>
              <w:right w:val="single" w:color="auto" w:sz="8" w:space="0"/>
            </w:tcBorders>
            <w:noWrap w:val="0"/>
            <w:vAlign w:val="bottom"/>
          </w:tcPr>
          <w:p>
            <w:pPr>
              <w:rPr>
                <w:rFonts w:hint="eastAsia" w:ascii="宋体" w:hAnsi="宋体" w:cs="宋体"/>
                <w:sz w:val="24"/>
              </w:rPr>
            </w:pPr>
          </w:p>
        </w:tc>
        <w:tc>
          <w:tcPr>
            <w:tcW w:w="1028" w:type="dxa"/>
            <w:tcBorders>
              <w:bottom w:val="single" w:color="auto" w:sz="8" w:space="0"/>
              <w:right w:val="single" w:color="auto" w:sz="8" w:space="0"/>
            </w:tcBorders>
            <w:noWrap w:val="0"/>
            <w:vAlign w:val="bottom"/>
          </w:tcPr>
          <w:p>
            <w:pPr>
              <w:rPr>
                <w:rFonts w:hint="eastAsia" w:ascii="宋体" w:hAnsi="宋体" w:cs="宋体"/>
                <w:sz w:val="24"/>
              </w:rPr>
            </w:pPr>
          </w:p>
        </w:tc>
        <w:tc>
          <w:tcPr>
            <w:tcW w:w="1028" w:type="dxa"/>
            <w:tcBorders>
              <w:bottom w:val="single" w:color="auto" w:sz="8" w:space="0"/>
              <w:right w:val="single" w:color="auto" w:sz="8" w:space="0"/>
            </w:tcBorders>
            <w:noWrap w:val="0"/>
            <w:vAlign w:val="bottom"/>
          </w:tcPr>
          <w:p>
            <w:pPr>
              <w:rPr>
                <w:rFonts w:hint="eastAsia" w:ascii="宋体" w:hAnsi="宋体" w:cs="宋体"/>
                <w:sz w:val="24"/>
              </w:rPr>
            </w:pPr>
          </w:p>
        </w:tc>
        <w:tc>
          <w:tcPr>
            <w:tcW w:w="1047" w:type="dxa"/>
            <w:tcBorders>
              <w:bottom w:val="single" w:color="auto" w:sz="8" w:space="0"/>
              <w:right w:val="single" w:color="auto" w:sz="8" w:space="0"/>
            </w:tcBorders>
            <w:noWrap w:val="0"/>
            <w:vAlign w:val="bottom"/>
          </w:tcPr>
          <w:p>
            <w:pPr>
              <w:rPr>
                <w:rFonts w:hint="eastAsia" w:ascii="宋体" w:hAnsi="宋体" w:cs="宋体"/>
                <w:sz w:val="24"/>
              </w:rPr>
            </w:pPr>
          </w:p>
        </w:tc>
      </w:tr>
      <w:tr>
        <w:tblPrEx>
          <w:tblCellMar>
            <w:top w:w="0" w:type="dxa"/>
            <w:left w:w="0" w:type="dxa"/>
            <w:bottom w:w="0" w:type="dxa"/>
            <w:right w:w="0" w:type="dxa"/>
          </w:tblCellMar>
        </w:tblPrEx>
        <w:trPr>
          <w:trHeight w:val="924" w:hRule="atLeast"/>
        </w:trPr>
        <w:tc>
          <w:tcPr>
            <w:tcW w:w="1046" w:type="dxa"/>
            <w:tcBorders>
              <w:left w:val="single" w:color="auto" w:sz="8" w:space="0"/>
              <w:bottom w:val="single" w:color="auto" w:sz="8" w:space="0"/>
              <w:right w:val="single" w:color="auto" w:sz="8" w:space="0"/>
            </w:tcBorders>
            <w:noWrap w:val="0"/>
            <w:vAlign w:val="bottom"/>
          </w:tcPr>
          <w:p>
            <w:pPr>
              <w:rPr>
                <w:rFonts w:hint="eastAsia" w:ascii="宋体" w:hAnsi="宋体" w:cs="宋体"/>
                <w:sz w:val="24"/>
              </w:rPr>
            </w:pPr>
          </w:p>
        </w:tc>
        <w:tc>
          <w:tcPr>
            <w:tcW w:w="1028" w:type="dxa"/>
            <w:tcBorders>
              <w:bottom w:val="single" w:color="auto" w:sz="8" w:space="0"/>
              <w:right w:val="single" w:color="auto" w:sz="8" w:space="0"/>
            </w:tcBorders>
            <w:noWrap w:val="0"/>
            <w:vAlign w:val="bottom"/>
          </w:tcPr>
          <w:p>
            <w:pPr>
              <w:rPr>
                <w:rFonts w:hint="eastAsia" w:ascii="宋体" w:hAnsi="宋体" w:cs="宋体"/>
                <w:sz w:val="24"/>
              </w:rPr>
            </w:pPr>
          </w:p>
        </w:tc>
        <w:tc>
          <w:tcPr>
            <w:tcW w:w="1028" w:type="dxa"/>
            <w:tcBorders>
              <w:bottom w:val="single" w:color="auto" w:sz="8" w:space="0"/>
              <w:right w:val="single" w:color="auto" w:sz="8" w:space="0"/>
            </w:tcBorders>
            <w:noWrap w:val="0"/>
            <w:vAlign w:val="bottom"/>
          </w:tcPr>
          <w:p>
            <w:pPr>
              <w:rPr>
                <w:rFonts w:hint="eastAsia" w:ascii="宋体" w:hAnsi="宋体" w:cs="宋体"/>
                <w:sz w:val="24"/>
              </w:rPr>
            </w:pPr>
          </w:p>
        </w:tc>
        <w:tc>
          <w:tcPr>
            <w:tcW w:w="1046" w:type="dxa"/>
            <w:tcBorders>
              <w:bottom w:val="single" w:color="auto" w:sz="8" w:space="0"/>
              <w:right w:val="single" w:color="auto" w:sz="8" w:space="0"/>
            </w:tcBorders>
            <w:noWrap w:val="0"/>
            <w:vAlign w:val="bottom"/>
          </w:tcPr>
          <w:p>
            <w:pPr>
              <w:rPr>
                <w:rFonts w:hint="eastAsia" w:ascii="宋体" w:hAnsi="宋体" w:cs="宋体"/>
                <w:sz w:val="24"/>
              </w:rPr>
            </w:pPr>
          </w:p>
        </w:tc>
        <w:tc>
          <w:tcPr>
            <w:tcW w:w="1028" w:type="dxa"/>
            <w:tcBorders>
              <w:bottom w:val="single" w:color="auto" w:sz="8" w:space="0"/>
              <w:right w:val="single" w:color="auto" w:sz="8" w:space="0"/>
            </w:tcBorders>
            <w:noWrap w:val="0"/>
            <w:vAlign w:val="bottom"/>
          </w:tcPr>
          <w:p>
            <w:pPr>
              <w:rPr>
                <w:rFonts w:hint="eastAsia" w:ascii="宋体" w:hAnsi="宋体" w:cs="宋体"/>
                <w:sz w:val="24"/>
              </w:rPr>
            </w:pPr>
          </w:p>
        </w:tc>
        <w:tc>
          <w:tcPr>
            <w:tcW w:w="1028" w:type="dxa"/>
            <w:tcBorders>
              <w:bottom w:val="single" w:color="auto" w:sz="8" w:space="0"/>
              <w:right w:val="single" w:color="auto" w:sz="8" w:space="0"/>
            </w:tcBorders>
            <w:noWrap w:val="0"/>
            <w:vAlign w:val="bottom"/>
          </w:tcPr>
          <w:p>
            <w:pPr>
              <w:rPr>
                <w:rFonts w:hint="eastAsia" w:ascii="宋体" w:hAnsi="宋体" w:cs="宋体"/>
                <w:sz w:val="24"/>
              </w:rPr>
            </w:pPr>
          </w:p>
        </w:tc>
        <w:tc>
          <w:tcPr>
            <w:tcW w:w="1028" w:type="dxa"/>
            <w:tcBorders>
              <w:bottom w:val="single" w:color="auto" w:sz="8" w:space="0"/>
              <w:right w:val="single" w:color="auto" w:sz="8" w:space="0"/>
            </w:tcBorders>
            <w:noWrap w:val="0"/>
            <w:vAlign w:val="bottom"/>
          </w:tcPr>
          <w:p>
            <w:pPr>
              <w:rPr>
                <w:rFonts w:hint="eastAsia" w:ascii="宋体" w:hAnsi="宋体" w:cs="宋体"/>
                <w:sz w:val="24"/>
              </w:rPr>
            </w:pPr>
          </w:p>
        </w:tc>
        <w:tc>
          <w:tcPr>
            <w:tcW w:w="1047" w:type="dxa"/>
            <w:tcBorders>
              <w:bottom w:val="single" w:color="auto" w:sz="8" w:space="0"/>
              <w:right w:val="single" w:color="auto" w:sz="8" w:space="0"/>
            </w:tcBorders>
            <w:noWrap w:val="0"/>
            <w:vAlign w:val="bottom"/>
          </w:tcPr>
          <w:p>
            <w:pPr>
              <w:rPr>
                <w:rFonts w:hint="eastAsia" w:ascii="宋体" w:hAnsi="宋体" w:cs="宋体"/>
                <w:sz w:val="24"/>
              </w:rPr>
            </w:pPr>
          </w:p>
        </w:tc>
      </w:tr>
    </w:tbl>
    <w:p>
      <w:pPr>
        <w:pStyle w:val="23"/>
        <w:rPr>
          <w:rFonts w:hint="eastAsia" w:ascii="宋体" w:hAnsi="宋体" w:cs="宋体"/>
          <w:sz w:val="28"/>
          <w:highlight w:val="none"/>
        </w:rPr>
      </w:pPr>
    </w:p>
    <w:p>
      <w:pPr>
        <w:rPr>
          <w:rFonts w:hint="eastAsia" w:ascii="宋体" w:hAnsi="宋体" w:cs="宋体"/>
          <w:sz w:val="28"/>
          <w:highlight w:val="none"/>
        </w:rPr>
      </w:pPr>
    </w:p>
    <w:p>
      <w:pPr>
        <w:pStyle w:val="44"/>
        <w:rPr>
          <w:rFonts w:hint="eastAsia"/>
          <w:highlight w:val="none"/>
        </w:rPr>
      </w:pPr>
    </w:p>
    <w:p>
      <w:pPr>
        <w:pStyle w:val="48"/>
        <w:rPr>
          <w:rFonts w:hint="eastAsia"/>
          <w:highlight w:val="none"/>
          <w:lang w:eastAsia="zh-CN"/>
        </w:rPr>
      </w:pPr>
    </w:p>
    <w:p>
      <w:pPr>
        <w:ind w:left="420"/>
        <w:jc w:val="center"/>
        <w:rPr>
          <w:rFonts w:hint="eastAsia" w:ascii="宋体" w:hAnsi="宋体" w:cs="宋体"/>
          <w:sz w:val="28"/>
          <w:highlight w:val="none"/>
        </w:rPr>
      </w:pPr>
    </w:p>
    <w:p>
      <w:pPr>
        <w:pStyle w:val="44"/>
        <w:rPr>
          <w:rFonts w:hint="eastAsia" w:hAnsi="宋体" w:cs="宋体"/>
          <w:sz w:val="28"/>
          <w:highlight w:val="none"/>
        </w:rPr>
      </w:pPr>
    </w:p>
    <w:p>
      <w:pPr>
        <w:rPr>
          <w:rFonts w:hint="eastAsia" w:ascii="宋体" w:hAnsi="宋体" w:cs="宋体"/>
          <w:sz w:val="28"/>
          <w:highlight w:val="none"/>
        </w:rPr>
      </w:pPr>
    </w:p>
    <w:p>
      <w:pPr>
        <w:pStyle w:val="44"/>
        <w:rPr>
          <w:rFonts w:hint="eastAsia" w:hAnsi="宋体" w:cs="宋体"/>
          <w:sz w:val="28"/>
          <w:highlight w:val="none"/>
        </w:rPr>
      </w:pPr>
    </w:p>
    <w:p>
      <w:pPr>
        <w:rPr>
          <w:rFonts w:hint="eastAsia" w:ascii="宋体" w:hAnsi="宋体" w:cs="宋体"/>
          <w:sz w:val="28"/>
          <w:highlight w:val="none"/>
        </w:rPr>
      </w:pPr>
    </w:p>
    <w:p>
      <w:pPr>
        <w:pStyle w:val="44"/>
        <w:rPr>
          <w:rFonts w:hint="eastAsia" w:hAnsi="宋体" w:cs="宋体"/>
          <w:sz w:val="28"/>
          <w:highlight w:val="none"/>
        </w:rPr>
      </w:pPr>
    </w:p>
    <w:p>
      <w:pPr>
        <w:rPr>
          <w:rFonts w:hint="eastAsia" w:ascii="宋体" w:hAnsi="宋体" w:cs="宋体"/>
          <w:sz w:val="28"/>
          <w:highlight w:val="none"/>
        </w:rPr>
      </w:pPr>
    </w:p>
    <w:p>
      <w:pPr>
        <w:pStyle w:val="44"/>
        <w:rPr>
          <w:rFonts w:hint="eastAsia" w:hAnsi="宋体" w:cs="宋体"/>
          <w:sz w:val="28"/>
          <w:highlight w:val="none"/>
        </w:rPr>
      </w:pPr>
    </w:p>
    <w:p>
      <w:pPr>
        <w:rPr>
          <w:rFonts w:hint="eastAsia" w:hAnsi="宋体" w:cs="宋体"/>
          <w:sz w:val="28"/>
          <w:highlight w:val="none"/>
        </w:rPr>
      </w:pPr>
    </w:p>
    <w:p>
      <w:pPr>
        <w:spacing w:line="239" w:lineRule="auto"/>
        <w:ind w:left="120"/>
        <w:outlineLvl w:val="0"/>
        <w:rPr>
          <w:rFonts w:hint="eastAsia" w:ascii="宋体" w:hAnsi="宋体" w:cs="宋体"/>
          <w:sz w:val="24"/>
        </w:rPr>
      </w:pPr>
      <w:bookmarkStart w:id="1275" w:name="_Toc22673"/>
    </w:p>
    <w:p>
      <w:pPr>
        <w:spacing w:line="239" w:lineRule="auto"/>
        <w:ind w:left="120"/>
        <w:outlineLvl w:val="0"/>
        <w:rPr>
          <w:rFonts w:hint="eastAsia" w:ascii="宋体" w:hAnsi="宋体" w:cs="宋体"/>
          <w:sz w:val="24"/>
        </w:rPr>
      </w:pPr>
    </w:p>
    <w:p>
      <w:pPr>
        <w:spacing w:line="239" w:lineRule="auto"/>
        <w:ind w:left="120"/>
        <w:outlineLvl w:val="0"/>
        <w:rPr>
          <w:rFonts w:hint="eastAsia" w:ascii="宋体" w:hAnsi="宋体" w:cs="宋体"/>
          <w:sz w:val="24"/>
        </w:rPr>
      </w:pPr>
    </w:p>
    <w:p>
      <w:pPr>
        <w:spacing w:line="239" w:lineRule="auto"/>
        <w:ind w:left="120"/>
        <w:outlineLvl w:val="0"/>
        <w:rPr>
          <w:rFonts w:hint="eastAsia" w:ascii="宋体" w:hAnsi="宋体" w:cs="宋体"/>
          <w:sz w:val="24"/>
        </w:rPr>
      </w:pPr>
    </w:p>
    <w:p>
      <w:pPr>
        <w:spacing w:line="239" w:lineRule="auto"/>
        <w:ind w:left="120"/>
        <w:outlineLvl w:val="0"/>
        <w:rPr>
          <w:rFonts w:hint="eastAsia" w:ascii="宋体" w:hAnsi="宋体" w:cs="宋体"/>
          <w:sz w:val="24"/>
        </w:rPr>
      </w:pPr>
    </w:p>
    <w:p>
      <w:pPr>
        <w:spacing w:line="239" w:lineRule="auto"/>
        <w:ind w:left="120"/>
        <w:outlineLvl w:val="0"/>
        <w:rPr>
          <w:rFonts w:hint="eastAsia" w:ascii="宋体" w:hAnsi="宋体" w:cs="宋体"/>
          <w:sz w:val="24"/>
        </w:rPr>
      </w:pPr>
    </w:p>
    <w:p>
      <w:pPr>
        <w:spacing w:line="239" w:lineRule="auto"/>
        <w:ind w:left="120"/>
        <w:outlineLvl w:val="0"/>
        <w:rPr>
          <w:rFonts w:hint="eastAsia" w:ascii="宋体" w:hAnsi="宋体" w:cs="宋体"/>
          <w:sz w:val="24"/>
        </w:rPr>
      </w:pPr>
    </w:p>
    <w:p>
      <w:pPr>
        <w:spacing w:line="239" w:lineRule="auto"/>
        <w:ind w:left="120"/>
        <w:outlineLvl w:val="0"/>
        <w:rPr>
          <w:rFonts w:hint="eastAsia" w:ascii="宋体" w:hAnsi="宋体" w:cs="宋体"/>
          <w:sz w:val="24"/>
        </w:rPr>
      </w:pPr>
      <w:bookmarkStart w:id="1276" w:name="_Toc25345"/>
      <w:bookmarkStart w:id="1277" w:name="_Toc10640"/>
      <w:r>
        <w:rPr>
          <w:rFonts w:hint="eastAsia" w:ascii="宋体" w:hAnsi="宋体" w:cs="宋体"/>
          <w:sz w:val="24"/>
        </w:rPr>
        <w:t>附表四：计划开、竣工日期和施工进度网络图</w:t>
      </w:r>
      <w:bookmarkEnd w:id="1275"/>
      <w:bookmarkEnd w:id="1276"/>
      <w:bookmarkEnd w:id="1277"/>
    </w:p>
    <w:p>
      <w:pPr>
        <w:spacing w:line="336" w:lineRule="exact"/>
        <w:rPr>
          <w:rFonts w:hint="eastAsia" w:ascii="宋体" w:hAnsi="宋体" w:cs="宋体"/>
          <w:sz w:val="24"/>
        </w:rPr>
      </w:pPr>
    </w:p>
    <w:p>
      <w:pPr>
        <w:keepNext w:val="0"/>
        <w:keepLines w:val="0"/>
        <w:pageBreakBefore w:val="0"/>
        <w:widowControl w:val="0"/>
        <w:tabs>
          <w:tab w:val="left" w:pos="1152"/>
        </w:tabs>
        <w:kinsoku/>
        <w:wordWrap/>
        <w:overflowPunct/>
        <w:topLinePunct w:val="0"/>
        <w:autoSpaceDE/>
        <w:autoSpaceDN/>
        <w:bidi w:val="0"/>
        <w:adjustRightInd/>
        <w:snapToGrid/>
        <w:spacing w:line="360" w:lineRule="auto"/>
        <w:ind w:right="180" w:firstLine="420" w:firstLineChars="200"/>
        <w:textAlignment w:val="auto"/>
        <w:rPr>
          <w:rFonts w:hint="eastAsia" w:ascii="宋体" w:hAnsi="宋体" w:cs="宋体"/>
          <w:sz w:val="21"/>
          <w:szCs w:val="21"/>
        </w:rPr>
      </w:pPr>
      <w:r>
        <w:rPr>
          <w:rFonts w:hint="eastAsia" w:ascii="宋体" w:hAnsi="宋体" w:cs="宋体"/>
          <w:sz w:val="21"/>
          <w:szCs w:val="21"/>
        </w:rPr>
        <w:t>1、供应商应递交施工进度网络图或施工进度表，说明按磋商文件要求的计划工期进行施工的各个关键日期。</w:t>
      </w:r>
    </w:p>
    <w:p>
      <w:pPr>
        <w:keepNext w:val="0"/>
        <w:keepLines w:val="0"/>
        <w:pageBreakBefore w:val="0"/>
        <w:widowControl w:val="0"/>
        <w:tabs>
          <w:tab w:val="left" w:pos="1160"/>
        </w:tabs>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2、施工进度表可采用网络图（或横道图）表示。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rPr>
      </w:pPr>
    </w:p>
    <w:p>
      <w:pPr>
        <w:spacing w:line="200" w:lineRule="exact"/>
        <w:rPr>
          <w:rFonts w:hint="eastAsia" w:ascii="宋体" w:hAnsi="宋体" w:cs="宋体"/>
          <w:sz w:val="24"/>
        </w:rPr>
      </w:pPr>
    </w:p>
    <w:p>
      <w:pPr>
        <w:pStyle w:val="22"/>
        <w:rPr>
          <w:rFonts w:hint="eastAsia" w:hAnsi="宋体" w:cs="宋体"/>
          <w:sz w:val="28"/>
          <w:highlight w:val="none"/>
        </w:rPr>
      </w:pPr>
    </w:p>
    <w:p>
      <w:pPr>
        <w:pStyle w:val="23"/>
        <w:rPr>
          <w:rFonts w:hint="eastAsia" w:hAnsi="宋体" w:cs="宋体"/>
          <w:sz w:val="28"/>
          <w:highlight w:val="none"/>
        </w:rPr>
      </w:pPr>
    </w:p>
    <w:p>
      <w:pPr>
        <w:pStyle w:val="23"/>
        <w:rPr>
          <w:rFonts w:hint="eastAsia" w:hAnsi="宋体" w:cs="宋体"/>
          <w:sz w:val="28"/>
          <w:highlight w:val="none"/>
        </w:rPr>
      </w:pPr>
    </w:p>
    <w:p>
      <w:pPr>
        <w:pStyle w:val="23"/>
        <w:rPr>
          <w:rFonts w:hint="eastAsia" w:hAnsi="宋体" w:cs="宋体"/>
          <w:sz w:val="28"/>
          <w:highlight w:val="none"/>
        </w:rPr>
      </w:pPr>
    </w:p>
    <w:p>
      <w:pPr>
        <w:pStyle w:val="23"/>
        <w:rPr>
          <w:rFonts w:hint="eastAsia" w:hAnsi="宋体" w:cs="宋体"/>
          <w:sz w:val="28"/>
          <w:highlight w:val="none"/>
        </w:rPr>
      </w:pPr>
    </w:p>
    <w:p>
      <w:pPr>
        <w:pStyle w:val="23"/>
        <w:rPr>
          <w:rFonts w:hint="eastAsia" w:hAnsi="宋体" w:cs="宋体"/>
          <w:sz w:val="28"/>
          <w:highlight w:val="none"/>
        </w:rPr>
      </w:pPr>
    </w:p>
    <w:p>
      <w:pPr>
        <w:pStyle w:val="23"/>
        <w:rPr>
          <w:rFonts w:hint="eastAsia" w:hAnsi="宋体" w:cs="宋体"/>
          <w:sz w:val="28"/>
          <w:highlight w:val="none"/>
        </w:rPr>
      </w:pPr>
    </w:p>
    <w:p>
      <w:pPr>
        <w:pStyle w:val="23"/>
        <w:rPr>
          <w:rFonts w:hint="eastAsia" w:hAnsi="宋体" w:cs="宋体"/>
          <w:sz w:val="28"/>
          <w:highlight w:val="none"/>
        </w:rPr>
      </w:pPr>
    </w:p>
    <w:p>
      <w:pPr>
        <w:pStyle w:val="23"/>
        <w:rPr>
          <w:rFonts w:hint="eastAsia" w:hAnsi="宋体" w:cs="宋体"/>
          <w:sz w:val="28"/>
          <w:highlight w:val="none"/>
        </w:rPr>
      </w:pPr>
    </w:p>
    <w:p>
      <w:pPr>
        <w:spacing w:line="440" w:lineRule="exact"/>
        <w:jc w:val="center"/>
        <w:rPr>
          <w:rFonts w:hint="eastAsia" w:ascii="宋体" w:hAnsi="宋体" w:cs="宋体"/>
          <w:b/>
          <w:sz w:val="30"/>
          <w:szCs w:val="30"/>
          <w:highlight w:val="none"/>
        </w:rPr>
      </w:pPr>
    </w:p>
    <w:p>
      <w:pPr>
        <w:spacing w:line="440" w:lineRule="exact"/>
        <w:jc w:val="center"/>
        <w:rPr>
          <w:rFonts w:hint="eastAsia" w:ascii="宋体" w:hAnsi="宋体" w:cs="宋体"/>
          <w:b/>
          <w:sz w:val="30"/>
          <w:szCs w:val="30"/>
          <w:highlight w:val="none"/>
        </w:rPr>
      </w:pPr>
    </w:p>
    <w:p>
      <w:pPr>
        <w:outlineLvl w:val="0"/>
        <w:rPr>
          <w:rFonts w:hint="eastAsia" w:ascii="宋体" w:hAnsi="宋体" w:cs="宋体"/>
          <w:sz w:val="24"/>
        </w:rPr>
      </w:pPr>
      <w:bookmarkStart w:id="1278" w:name="_Toc19982"/>
    </w:p>
    <w:p>
      <w:pPr>
        <w:outlineLvl w:val="0"/>
        <w:rPr>
          <w:rFonts w:hint="eastAsia" w:ascii="宋体" w:hAnsi="宋体" w:cs="宋体"/>
          <w:sz w:val="24"/>
        </w:rPr>
      </w:pPr>
    </w:p>
    <w:p>
      <w:pPr>
        <w:outlineLvl w:val="0"/>
        <w:rPr>
          <w:rFonts w:hint="eastAsia" w:ascii="宋体" w:hAnsi="宋体" w:cs="宋体"/>
          <w:sz w:val="24"/>
        </w:rPr>
      </w:pPr>
    </w:p>
    <w:p>
      <w:pPr>
        <w:outlineLvl w:val="0"/>
        <w:rPr>
          <w:rFonts w:hint="eastAsia" w:ascii="宋体" w:hAnsi="宋体" w:cs="宋体"/>
          <w:sz w:val="24"/>
        </w:rPr>
      </w:pPr>
    </w:p>
    <w:p>
      <w:pPr>
        <w:outlineLvl w:val="0"/>
        <w:rPr>
          <w:rFonts w:hint="eastAsia" w:ascii="宋体" w:hAnsi="宋体" w:cs="宋体"/>
          <w:sz w:val="24"/>
        </w:rPr>
      </w:pPr>
    </w:p>
    <w:p>
      <w:pPr>
        <w:outlineLvl w:val="0"/>
        <w:rPr>
          <w:rFonts w:hint="eastAsia" w:ascii="宋体" w:hAnsi="宋体" w:cs="宋体"/>
          <w:sz w:val="24"/>
        </w:rPr>
      </w:pPr>
    </w:p>
    <w:p>
      <w:pPr>
        <w:outlineLvl w:val="0"/>
        <w:rPr>
          <w:rFonts w:hint="eastAsia" w:ascii="宋体" w:hAnsi="宋体" w:cs="宋体"/>
          <w:sz w:val="24"/>
        </w:rPr>
      </w:pPr>
    </w:p>
    <w:p>
      <w:pPr>
        <w:outlineLvl w:val="0"/>
        <w:rPr>
          <w:rFonts w:hint="eastAsia" w:ascii="宋体" w:hAnsi="宋体" w:cs="宋体"/>
          <w:sz w:val="24"/>
        </w:rPr>
      </w:pPr>
    </w:p>
    <w:p>
      <w:pPr>
        <w:outlineLvl w:val="0"/>
        <w:rPr>
          <w:rFonts w:hint="eastAsia" w:ascii="宋体" w:hAnsi="宋体" w:cs="宋体"/>
          <w:sz w:val="24"/>
        </w:rPr>
      </w:pPr>
    </w:p>
    <w:p>
      <w:pPr>
        <w:outlineLvl w:val="0"/>
        <w:rPr>
          <w:rFonts w:hint="eastAsia" w:ascii="宋体" w:hAnsi="宋体" w:cs="宋体"/>
          <w:sz w:val="24"/>
        </w:rPr>
      </w:pPr>
    </w:p>
    <w:p>
      <w:pPr>
        <w:outlineLvl w:val="0"/>
        <w:rPr>
          <w:rFonts w:hint="eastAsia" w:ascii="宋体" w:hAnsi="宋体" w:cs="宋体"/>
          <w:sz w:val="24"/>
        </w:rPr>
      </w:pPr>
    </w:p>
    <w:p>
      <w:pPr>
        <w:outlineLvl w:val="0"/>
        <w:rPr>
          <w:rFonts w:hint="eastAsia" w:ascii="宋体" w:hAnsi="宋体" w:cs="宋体"/>
          <w:sz w:val="24"/>
        </w:rPr>
      </w:pPr>
    </w:p>
    <w:p>
      <w:pPr>
        <w:outlineLvl w:val="0"/>
        <w:rPr>
          <w:rFonts w:hint="eastAsia" w:ascii="宋体" w:hAnsi="宋体" w:cs="宋体"/>
          <w:sz w:val="24"/>
        </w:rPr>
      </w:pPr>
    </w:p>
    <w:p>
      <w:pPr>
        <w:outlineLvl w:val="0"/>
        <w:rPr>
          <w:rFonts w:hint="eastAsia" w:ascii="宋体" w:hAnsi="宋体" w:cs="宋体"/>
          <w:sz w:val="24"/>
        </w:rPr>
      </w:pPr>
    </w:p>
    <w:p>
      <w:pPr>
        <w:outlineLvl w:val="0"/>
        <w:rPr>
          <w:rFonts w:hint="eastAsia" w:ascii="宋体" w:hAnsi="宋体" w:cs="宋体"/>
          <w:sz w:val="24"/>
        </w:rPr>
      </w:pPr>
    </w:p>
    <w:p>
      <w:pPr>
        <w:outlineLvl w:val="0"/>
        <w:rPr>
          <w:rFonts w:hint="eastAsia" w:ascii="宋体" w:hAnsi="宋体" w:cs="宋体"/>
          <w:sz w:val="24"/>
        </w:rPr>
      </w:pPr>
    </w:p>
    <w:p>
      <w:pPr>
        <w:outlineLvl w:val="0"/>
        <w:rPr>
          <w:rFonts w:hint="eastAsia" w:ascii="宋体" w:hAnsi="宋体" w:cs="宋体"/>
          <w:sz w:val="24"/>
        </w:rPr>
      </w:pPr>
    </w:p>
    <w:p>
      <w:pPr>
        <w:outlineLvl w:val="0"/>
        <w:rPr>
          <w:rFonts w:hint="eastAsia" w:ascii="宋体" w:hAnsi="宋体" w:cs="宋体"/>
          <w:sz w:val="24"/>
        </w:rPr>
      </w:pPr>
    </w:p>
    <w:p>
      <w:pPr>
        <w:outlineLvl w:val="0"/>
        <w:rPr>
          <w:rFonts w:hint="eastAsia" w:ascii="宋体" w:hAnsi="宋体" w:cs="宋体"/>
          <w:sz w:val="24"/>
        </w:rPr>
      </w:pPr>
      <w:bookmarkStart w:id="1279" w:name="_Toc20111"/>
      <w:bookmarkStart w:id="1280" w:name="_Toc10627"/>
      <w:r>
        <w:rPr>
          <w:rFonts w:hint="eastAsia" w:ascii="宋体" w:hAnsi="宋体" w:cs="宋体"/>
          <w:sz w:val="24"/>
        </w:rPr>
        <w:t>附表五：施工总平面图</w:t>
      </w:r>
      <w:bookmarkEnd w:id="1278"/>
      <w:bookmarkEnd w:id="1279"/>
      <w:bookmarkEnd w:id="1280"/>
    </w:p>
    <w:p>
      <w:pPr>
        <w:spacing w:line="335" w:lineRule="exact"/>
        <w:rPr>
          <w:rFonts w:hint="eastAsia" w:ascii="宋体" w:hAnsi="宋体" w:cs="宋体"/>
          <w:sz w:val="24"/>
        </w:rPr>
      </w:pPr>
    </w:p>
    <w:p>
      <w:pPr>
        <w:spacing w:line="265" w:lineRule="auto"/>
        <w:ind w:right="20" w:firstLine="420" w:firstLineChars="200"/>
        <w:rPr>
          <w:rFonts w:hint="eastAsia" w:ascii="宋体" w:hAnsi="宋体" w:cs="宋体"/>
          <w:sz w:val="21"/>
          <w:szCs w:val="21"/>
        </w:rPr>
      </w:pPr>
      <w:r>
        <w:rPr>
          <w:rFonts w:hint="eastAsia" w:ascii="宋体" w:hAnsi="宋体" w:cs="宋体"/>
          <w:sz w:val="21"/>
          <w:szCs w:val="21"/>
        </w:rPr>
        <w:t>供应商应递交一份施工总平面图，绘出现场临时设施布置图表并附文字说明，说明临时设施、加工车间、现场办公、设备及仓储、供电、供水、卫生、生活、道路、消防等设施的情况和布置。</w:t>
      </w:r>
    </w:p>
    <w:p>
      <w:pPr>
        <w:rPr>
          <w:rFonts w:hint="eastAsia" w:ascii="宋体" w:hAnsi="宋体" w:cs="宋体"/>
          <w:sz w:val="21"/>
          <w:szCs w:val="21"/>
        </w:rPr>
        <w:sectPr>
          <w:pgSz w:w="12240" w:h="15840"/>
          <w:pgMar w:top="1440" w:right="1610" w:bottom="1440" w:left="1559" w:header="0" w:footer="794" w:gutter="0"/>
          <w:pgNumType w:fmt="decimal"/>
          <w:cols w:space="720" w:num="1"/>
        </w:sectPr>
      </w:pPr>
    </w:p>
    <w:p>
      <w:pPr>
        <w:spacing w:line="239" w:lineRule="auto"/>
        <w:outlineLvl w:val="0"/>
        <w:rPr>
          <w:rFonts w:hint="eastAsia" w:ascii="宋体" w:hAnsi="宋体" w:cs="宋体"/>
          <w:sz w:val="24"/>
        </w:rPr>
      </w:pPr>
      <w:bookmarkStart w:id="1281" w:name="_Toc732"/>
      <w:bookmarkStart w:id="1282" w:name="_Toc22366"/>
      <w:bookmarkStart w:id="1283" w:name="_Toc8949"/>
      <w:r>
        <w:rPr>
          <w:rFonts w:hint="eastAsia" w:ascii="宋体" w:hAnsi="宋体" w:cs="宋体"/>
          <w:sz w:val="24"/>
        </w:rPr>
        <w:t>附表六：临时用地表</w:t>
      </w:r>
      <w:bookmarkEnd w:id="1281"/>
      <w:bookmarkEnd w:id="1282"/>
      <w:bookmarkEnd w:id="1283"/>
    </w:p>
    <w:tbl>
      <w:tblPr>
        <w:tblStyle w:val="24"/>
        <w:tblW w:w="8359" w:type="dxa"/>
        <w:tblInd w:w="10" w:type="dxa"/>
        <w:tblLayout w:type="fixed"/>
        <w:tblCellMar>
          <w:top w:w="0" w:type="dxa"/>
          <w:left w:w="0" w:type="dxa"/>
          <w:bottom w:w="0" w:type="dxa"/>
          <w:right w:w="0" w:type="dxa"/>
        </w:tblCellMar>
      </w:tblPr>
      <w:tblGrid>
        <w:gridCol w:w="2094"/>
        <w:gridCol w:w="2094"/>
        <w:gridCol w:w="2077"/>
        <w:gridCol w:w="2094"/>
      </w:tblGrid>
      <w:tr>
        <w:tblPrEx>
          <w:tblCellMar>
            <w:top w:w="0" w:type="dxa"/>
            <w:left w:w="0" w:type="dxa"/>
            <w:bottom w:w="0" w:type="dxa"/>
            <w:right w:w="0" w:type="dxa"/>
          </w:tblCellMar>
        </w:tblPrEx>
        <w:trPr>
          <w:trHeight w:val="578" w:hRule="atLeast"/>
        </w:trPr>
        <w:tc>
          <w:tcPr>
            <w:tcW w:w="2094" w:type="dxa"/>
            <w:tcBorders>
              <w:top w:val="single" w:color="auto" w:sz="8" w:space="0"/>
              <w:left w:val="single" w:color="auto" w:sz="8" w:space="0"/>
              <w:right w:val="single" w:color="auto" w:sz="8" w:space="0"/>
            </w:tcBorders>
            <w:noWrap w:val="0"/>
            <w:vAlign w:val="bottom"/>
          </w:tcPr>
          <w:p>
            <w:pPr>
              <w:spacing w:line="239" w:lineRule="exact"/>
              <w:ind w:left="900"/>
              <w:rPr>
                <w:rFonts w:hint="eastAsia" w:ascii="宋体" w:hAnsi="宋体" w:cs="宋体"/>
                <w:sz w:val="24"/>
              </w:rPr>
            </w:pPr>
            <w:r>
              <w:rPr>
                <w:rFonts w:hint="eastAsia" w:ascii="宋体" w:hAnsi="宋体" w:cs="宋体"/>
                <w:sz w:val="24"/>
              </w:rPr>
              <w:t>用 途</w:t>
            </w:r>
          </w:p>
        </w:tc>
        <w:tc>
          <w:tcPr>
            <w:tcW w:w="2094" w:type="dxa"/>
            <w:tcBorders>
              <w:top w:val="single" w:color="auto" w:sz="8" w:space="0"/>
              <w:right w:val="single" w:color="auto" w:sz="8" w:space="0"/>
            </w:tcBorders>
            <w:noWrap w:val="0"/>
            <w:vAlign w:val="bottom"/>
          </w:tcPr>
          <w:p>
            <w:pPr>
              <w:spacing w:line="239" w:lineRule="exact"/>
              <w:ind w:left="360"/>
              <w:rPr>
                <w:rFonts w:hint="eastAsia" w:ascii="宋体" w:hAnsi="宋体" w:cs="宋体"/>
                <w:sz w:val="24"/>
              </w:rPr>
            </w:pPr>
            <w:r>
              <w:rPr>
                <w:rFonts w:hint="eastAsia" w:ascii="宋体" w:hAnsi="宋体" w:cs="宋体"/>
                <w:sz w:val="24"/>
              </w:rPr>
              <w:t>面 积（平方米）</w:t>
            </w:r>
          </w:p>
        </w:tc>
        <w:tc>
          <w:tcPr>
            <w:tcW w:w="2077" w:type="dxa"/>
            <w:tcBorders>
              <w:top w:val="single" w:color="auto" w:sz="8" w:space="0"/>
              <w:right w:val="single" w:color="auto" w:sz="8" w:space="0"/>
            </w:tcBorders>
            <w:noWrap w:val="0"/>
            <w:vAlign w:val="bottom"/>
          </w:tcPr>
          <w:p>
            <w:pPr>
              <w:spacing w:line="239" w:lineRule="exact"/>
              <w:ind w:left="880"/>
              <w:rPr>
                <w:rFonts w:hint="eastAsia" w:ascii="宋体" w:hAnsi="宋体" w:cs="宋体"/>
                <w:sz w:val="24"/>
              </w:rPr>
            </w:pPr>
            <w:r>
              <w:rPr>
                <w:rFonts w:hint="eastAsia" w:ascii="宋体" w:hAnsi="宋体" w:cs="宋体"/>
                <w:sz w:val="24"/>
              </w:rPr>
              <w:t>位 置</w:t>
            </w:r>
          </w:p>
        </w:tc>
        <w:tc>
          <w:tcPr>
            <w:tcW w:w="2094" w:type="dxa"/>
            <w:tcBorders>
              <w:top w:val="single" w:color="auto" w:sz="8" w:space="0"/>
              <w:right w:val="single" w:color="auto" w:sz="8" w:space="0"/>
            </w:tcBorders>
            <w:noWrap w:val="0"/>
            <w:vAlign w:val="bottom"/>
          </w:tcPr>
          <w:p>
            <w:pPr>
              <w:spacing w:line="239" w:lineRule="exact"/>
              <w:ind w:left="740"/>
              <w:rPr>
                <w:rFonts w:hint="eastAsia" w:ascii="宋体" w:hAnsi="宋体" w:cs="宋体"/>
                <w:sz w:val="24"/>
              </w:rPr>
            </w:pPr>
            <w:r>
              <w:rPr>
                <w:rFonts w:hint="eastAsia" w:ascii="宋体" w:hAnsi="宋体" w:cs="宋体"/>
                <w:sz w:val="24"/>
              </w:rPr>
              <w:t>需用时间</w:t>
            </w:r>
          </w:p>
        </w:tc>
      </w:tr>
      <w:tr>
        <w:tblPrEx>
          <w:tblCellMar>
            <w:top w:w="0" w:type="dxa"/>
            <w:left w:w="0" w:type="dxa"/>
            <w:bottom w:w="0" w:type="dxa"/>
            <w:right w:w="0" w:type="dxa"/>
          </w:tblCellMar>
        </w:tblPrEx>
        <w:trPr>
          <w:trHeight w:val="335" w:hRule="atLeast"/>
        </w:trPr>
        <w:tc>
          <w:tcPr>
            <w:tcW w:w="2094" w:type="dxa"/>
            <w:tcBorders>
              <w:left w:val="single" w:color="auto" w:sz="8" w:space="0"/>
              <w:bottom w:val="single" w:color="auto" w:sz="8" w:space="0"/>
              <w:right w:val="single" w:color="auto" w:sz="8" w:space="0"/>
            </w:tcBorders>
            <w:noWrap w:val="0"/>
            <w:vAlign w:val="bottom"/>
          </w:tcPr>
          <w:p>
            <w:pPr>
              <w:rPr>
                <w:rFonts w:hint="eastAsia" w:ascii="宋体" w:hAnsi="宋体" w:cs="宋体"/>
                <w:sz w:val="24"/>
              </w:rPr>
            </w:pPr>
          </w:p>
        </w:tc>
        <w:tc>
          <w:tcPr>
            <w:tcW w:w="2094" w:type="dxa"/>
            <w:tcBorders>
              <w:bottom w:val="single" w:color="auto" w:sz="8" w:space="0"/>
              <w:right w:val="single" w:color="auto" w:sz="8" w:space="0"/>
            </w:tcBorders>
            <w:noWrap w:val="0"/>
            <w:vAlign w:val="bottom"/>
          </w:tcPr>
          <w:p>
            <w:pPr>
              <w:rPr>
                <w:rFonts w:hint="eastAsia" w:ascii="宋体" w:hAnsi="宋体" w:cs="宋体"/>
                <w:sz w:val="24"/>
              </w:rPr>
            </w:pPr>
          </w:p>
        </w:tc>
        <w:tc>
          <w:tcPr>
            <w:tcW w:w="2077" w:type="dxa"/>
            <w:tcBorders>
              <w:bottom w:val="single" w:color="auto" w:sz="8" w:space="0"/>
              <w:right w:val="single" w:color="auto" w:sz="8" w:space="0"/>
            </w:tcBorders>
            <w:noWrap w:val="0"/>
            <w:vAlign w:val="bottom"/>
          </w:tcPr>
          <w:p>
            <w:pPr>
              <w:rPr>
                <w:rFonts w:hint="eastAsia" w:ascii="宋体" w:hAnsi="宋体" w:cs="宋体"/>
                <w:sz w:val="24"/>
              </w:rPr>
            </w:pPr>
          </w:p>
        </w:tc>
        <w:tc>
          <w:tcPr>
            <w:tcW w:w="2094" w:type="dxa"/>
            <w:tcBorders>
              <w:bottom w:val="single" w:color="auto" w:sz="8" w:space="0"/>
              <w:right w:val="single" w:color="auto" w:sz="8" w:space="0"/>
            </w:tcBorders>
            <w:noWrap w:val="0"/>
            <w:vAlign w:val="bottom"/>
          </w:tcPr>
          <w:p>
            <w:pPr>
              <w:rPr>
                <w:rFonts w:hint="eastAsia" w:ascii="宋体" w:hAnsi="宋体" w:cs="宋体"/>
                <w:sz w:val="24"/>
              </w:rPr>
            </w:pPr>
          </w:p>
        </w:tc>
      </w:tr>
      <w:tr>
        <w:tblPrEx>
          <w:tblCellMar>
            <w:top w:w="0" w:type="dxa"/>
            <w:left w:w="0" w:type="dxa"/>
            <w:bottom w:w="0" w:type="dxa"/>
            <w:right w:w="0" w:type="dxa"/>
          </w:tblCellMar>
        </w:tblPrEx>
        <w:trPr>
          <w:trHeight w:val="859" w:hRule="atLeast"/>
        </w:trPr>
        <w:tc>
          <w:tcPr>
            <w:tcW w:w="2094" w:type="dxa"/>
            <w:tcBorders>
              <w:left w:val="single" w:color="auto" w:sz="8" w:space="0"/>
              <w:bottom w:val="single" w:color="auto" w:sz="8" w:space="0"/>
              <w:right w:val="single" w:color="auto" w:sz="8" w:space="0"/>
            </w:tcBorders>
            <w:noWrap w:val="0"/>
            <w:vAlign w:val="bottom"/>
          </w:tcPr>
          <w:p>
            <w:pPr>
              <w:rPr>
                <w:rFonts w:hint="eastAsia" w:ascii="宋体" w:hAnsi="宋体" w:cs="宋体"/>
                <w:sz w:val="24"/>
              </w:rPr>
            </w:pPr>
          </w:p>
        </w:tc>
        <w:tc>
          <w:tcPr>
            <w:tcW w:w="2094" w:type="dxa"/>
            <w:tcBorders>
              <w:bottom w:val="single" w:color="auto" w:sz="8" w:space="0"/>
              <w:right w:val="single" w:color="auto" w:sz="8" w:space="0"/>
            </w:tcBorders>
            <w:noWrap w:val="0"/>
            <w:vAlign w:val="bottom"/>
          </w:tcPr>
          <w:p>
            <w:pPr>
              <w:rPr>
                <w:rFonts w:hint="eastAsia" w:ascii="宋体" w:hAnsi="宋体" w:cs="宋体"/>
                <w:sz w:val="24"/>
              </w:rPr>
            </w:pPr>
          </w:p>
        </w:tc>
        <w:tc>
          <w:tcPr>
            <w:tcW w:w="2077" w:type="dxa"/>
            <w:tcBorders>
              <w:bottom w:val="single" w:color="auto" w:sz="8" w:space="0"/>
              <w:right w:val="single" w:color="auto" w:sz="8" w:space="0"/>
            </w:tcBorders>
            <w:noWrap w:val="0"/>
            <w:vAlign w:val="bottom"/>
          </w:tcPr>
          <w:p>
            <w:pPr>
              <w:rPr>
                <w:rFonts w:hint="eastAsia" w:ascii="宋体" w:hAnsi="宋体" w:cs="宋体"/>
                <w:sz w:val="24"/>
              </w:rPr>
            </w:pPr>
          </w:p>
        </w:tc>
        <w:tc>
          <w:tcPr>
            <w:tcW w:w="2094" w:type="dxa"/>
            <w:tcBorders>
              <w:bottom w:val="single" w:color="auto" w:sz="8" w:space="0"/>
              <w:right w:val="single" w:color="auto" w:sz="8" w:space="0"/>
            </w:tcBorders>
            <w:noWrap w:val="0"/>
            <w:vAlign w:val="bottom"/>
          </w:tcPr>
          <w:p>
            <w:pPr>
              <w:rPr>
                <w:rFonts w:hint="eastAsia" w:ascii="宋体" w:hAnsi="宋体" w:cs="宋体"/>
                <w:sz w:val="24"/>
              </w:rPr>
            </w:pPr>
          </w:p>
        </w:tc>
      </w:tr>
      <w:tr>
        <w:tblPrEx>
          <w:tblCellMar>
            <w:top w:w="0" w:type="dxa"/>
            <w:left w:w="0" w:type="dxa"/>
            <w:bottom w:w="0" w:type="dxa"/>
            <w:right w:w="0" w:type="dxa"/>
          </w:tblCellMar>
        </w:tblPrEx>
        <w:trPr>
          <w:trHeight w:val="893" w:hRule="atLeast"/>
        </w:trPr>
        <w:tc>
          <w:tcPr>
            <w:tcW w:w="2094" w:type="dxa"/>
            <w:tcBorders>
              <w:left w:val="single" w:color="auto" w:sz="8" w:space="0"/>
              <w:bottom w:val="single" w:color="auto" w:sz="8" w:space="0"/>
              <w:right w:val="single" w:color="auto" w:sz="8" w:space="0"/>
            </w:tcBorders>
            <w:noWrap w:val="0"/>
            <w:vAlign w:val="bottom"/>
          </w:tcPr>
          <w:p>
            <w:pPr>
              <w:rPr>
                <w:rFonts w:hint="eastAsia" w:ascii="宋体" w:hAnsi="宋体" w:cs="宋体"/>
                <w:sz w:val="24"/>
              </w:rPr>
            </w:pPr>
          </w:p>
        </w:tc>
        <w:tc>
          <w:tcPr>
            <w:tcW w:w="2094" w:type="dxa"/>
            <w:tcBorders>
              <w:bottom w:val="single" w:color="auto" w:sz="8" w:space="0"/>
              <w:right w:val="single" w:color="auto" w:sz="8" w:space="0"/>
            </w:tcBorders>
            <w:noWrap w:val="0"/>
            <w:vAlign w:val="bottom"/>
          </w:tcPr>
          <w:p>
            <w:pPr>
              <w:rPr>
                <w:rFonts w:hint="eastAsia" w:ascii="宋体" w:hAnsi="宋体" w:cs="宋体"/>
                <w:sz w:val="24"/>
              </w:rPr>
            </w:pPr>
          </w:p>
        </w:tc>
        <w:tc>
          <w:tcPr>
            <w:tcW w:w="2077" w:type="dxa"/>
            <w:tcBorders>
              <w:bottom w:val="single" w:color="auto" w:sz="8" w:space="0"/>
              <w:right w:val="single" w:color="auto" w:sz="8" w:space="0"/>
            </w:tcBorders>
            <w:noWrap w:val="0"/>
            <w:vAlign w:val="bottom"/>
          </w:tcPr>
          <w:p>
            <w:pPr>
              <w:rPr>
                <w:rFonts w:hint="eastAsia" w:ascii="宋体" w:hAnsi="宋体" w:cs="宋体"/>
                <w:sz w:val="24"/>
              </w:rPr>
            </w:pPr>
          </w:p>
        </w:tc>
        <w:tc>
          <w:tcPr>
            <w:tcW w:w="2094" w:type="dxa"/>
            <w:tcBorders>
              <w:bottom w:val="single" w:color="auto" w:sz="8" w:space="0"/>
              <w:right w:val="single" w:color="auto" w:sz="8" w:space="0"/>
            </w:tcBorders>
            <w:noWrap w:val="0"/>
            <w:vAlign w:val="bottom"/>
          </w:tcPr>
          <w:p>
            <w:pPr>
              <w:rPr>
                <w:rFonts w:hint="eastAsia" w:ascii="宋体" w:hAnsi="宋体" w:cs="宋体"/>
                <w:sz w:val="24"/>
              </w:rPr>
            </w:pPr>
          </w:p>
        </w:tc>
      </w:tr>
      <w:tr>
        <w:tblPrEx>
          <w:tblCellMar>
            <w:top w:w="0" w:type="dxa"/>
            <w:left w:w="0" w:type="dxa"/>
            <w:bottom w:w="0" w:type="dxa"/>
            <w:right w:w="0" w:type="dxa"/>
          </w:tblCellMar>
        </w:tblPrEx>
        <w:trPr>
          <w:trHeight w:val="859" w:hRule="atLeast"/>
        </w:trPr>
        <w:tc>
          <w:tcPr>
            <w:tcW w:w="2094" w:type="dxa"/>
            <w:tcBorders>
              <w:left w:val="single" w:color="auto" w:sz="8" w:space="0"/>
              <w:bottom w:val="single" w:color="auto" w:sz="8" w:space="0"/>
              <w:right w:val="single" w:color="auto" w:sz="8" w:space="0"/>
            </w:tcBorders>
            <w:noWrap w:val="0"/>
            <w:vAlign w:val="bottom"/>
          </w:tcPr>
          <w:p>
            <w:pPr>
              <w:rPr>
                <w:rFonts w:hint="eastAsia" w:ascii="宋体" w:hAnsi="宋体" w:cs="宋体"/>
                <w:sz w:val="24"/>
              </w:rPr>
            </w:pPr>
          </w:p>
        </w:tc>
        <w:tc>
          <w:tcPr>
            <w:tcW w:w="2094" w:type="dxa"/>
            <w:tcBorders>
              <w:bottom w:val="single" w:color="auto" w:sz="8" w:space="0"/>
              <w:right w:val="single" w:color="auto" w:sz="8" w:space="0"/>
            </w:tcBorders>
            <w:noWrap w:val="0"/>
            <w:vAlign w:val="bottom"/>
          </w:tcPr>
          <w:p>
            <w:pPr>
              <w:rPr>
                <w:rFonts w:hint="eastAsia" w:ascii="宋体" w:hAnsi="宋体" w:cs="宋体"/>
                <w:sz w:val="24"/>
              </w:rPr>
            </w:pPr>
          </w:p>
        </w:tc>
        <w:tc>
          <w:tcPr>
            <w:tcW w:w="2077" w:type="dxa"/>
            <w:tcBorders>
              <w:bottom w:val="single" w:color="auto" w:sz="8" w:space="0"/>
              <w:right w:val="single" w:color="auto" w:sz="8" w:space="0"/>
            </w:tcBorders>
            <w:noWrap w:val="0"/>
            <w:vAlign w:val="bottom"/>
          </w:tcPr>
          <w:p>
            <w:pPr>
              <w:rPr>
                <w:rFonts w:hint="eastAsia" w:ascii="宋体" w:hAnsi="宋体" w:cs="宋体"/>
                <w:sz w:val="24"/>
              </w:rPr>
            </w:pPr>
          </w:p>
        </w:tc>
        <w:tc>
          <w:tcPr>
            <w:tcW w:w="2094" w:type="dxa"/>
            <w:tcBorders>
              <w:bottom w:val="single" w:color="auto" w:sz="8" w:space="0"/>
              <w:right w:val="single" w:color="auto" w:sz="8" w:space="0"/>
            </w:tcBorders>
            <w:noWrap w:val="0"/>
            <w:vAlign w:val="bottom"/>
          </w:tcPr>
          <w:p>
            <w:pPr>
              <w:rPr>
                <w:rFonts w:hint="eastAsia" w:ascii="宋体" w:hAnsi="宋体" w:cs="宋体"/>
                <w:sz w:val="24"/>
              </w:rPr>
            </w:pPr>
          </w:p>
        </w:tc>
      </w:tr>
      <w:tr>
        <w:tblPrEx>
          <w:tblCellMar>
            <w:top w:w="0" w:type="dxa"/>
            <w:left w:w="0" w:type="dxa"/>
            <w:bottom w:w="0" w:type="dxa"/>
            <w:right w:w="0" w:type="dxa"/>
          </w:tblCellMar>
        </w:tblPrEx>
        <w:trPr>
          <w:trHeight w:val="893" w:hRule="atLeast"/>
        </w:trPr>
        <w:tc>
          <w:tcPr>
            <w:tcW w:w="2094" w:type="dxa"/>
            <w:tcBorders>
              <w:left w:val="single" w:color="auto" w:sz="8" w:space="0"/>
              <w:bottom w:val="single" w:color="auto" w:sz="8" w:space="0"/>
              <w:right w:val="single" w:color="auto" w:sz="8" w:space="0"/>
            </w:tcBorders>
            <w:noWrap w:val="0"/>
            <w:vAlign w:val="bottom"/>
          </w:tcPr>
          <w:p>
            <w:pPr>
              <w:rPr>
                <w:rFonts w:hint="eastAsia" w:ascii="宋体" w:hAnsi="宋体" w:cs="宋体"/>
                <w:sz w:val="24"/>
              </w:rPr>
            </w:pPr>
          </w:p>
        </w:tc>
        <w:tc>
          <w:tcPr>
            <w:tcW w:w="2094" w:type="dxa"/>
            <w:tcBorders>
              <w:bottom w:val="single" w:color="auto" w:sz="8" w:space="0"/>
              <w:right w:val="single" w:color="auto" w:sz="8" w:space="0"/>
            </w:tcBorders>
            <w:noWrap w:val="0"/>
            <w:vAlign w:val="bottom"/>
          </w:tcPr>
          <w:p>
            <w:pPr>
              <w:rPr>
                <w:rFonts w:hint="eastAsia" w:ascii="宋体" w:hAnsi="宋体" w:cs="宋体"/>
                <w:sz w:val="24"/>
              </w:rPr>
            </w:pPr>
          </w:p>
        </w:tc>
        <w:tc>
          <w:tcPr>
            <w:tcW w:w="2077" w:type="dxa"/>
            <w:tcBorders>
              <w:bottom w:val="single" w:color="auto" w:sz="8" w:space="0"/>
              <w:right w:val="single" w:color="auto" w:sz="8" w:space="0"/>
            </w:tcBorders>
            <w:noWrap w:val="0"/>
            <w:vAlign w:val="bottom"/>
          </w:tcPr>
          <w:p>
            <w:pPr>
              <w:rPr>
                <w:rFonts w:hint="eastAsia" w:ascii="宋体" w:hAnsi="宋体" w:cs="宋体"/>
                <w:sz w:val="24"/>
              </w:rPr>
            </w:pPr>
          </w:p>
        </w:tc>
        <w:tc>
          <w:tcPr>
            <w:tcW w:w="2094" w:type="dxa"/>
            <w:tcBorders>
              <w:bottom w:val="single" w:color="auto" w:sz="8" w:space="0"/>
              <w:right w:val="single" w:color="auto" w:sz="8" w:space="0"/>
            </w:tcBorders>
            <w:noWrap w:val="0"/>
            <w:vAlign w:val="bottom"/>
          </w:tcPr>
          <w:p>
            <w:pPr>
              <w:rPr>
                <w:rFonts w:hint="eastAsia" w:ascii="宋体" w:hAnsi="宋体" w:cs="宋体"/>
                <w:sz w:val="24"/>
              </w:rPr>
            </w:pPr>
          </w:p>
        </w:tc>
      </w:tr>
      <w:tr>
        <w:tblPrEx>
          <w:tblCellMar>
            <w:top w:w="0" w:type="dxa"/>
            <w:left w:w="0" w:type="dxa"/>
            <w:bottom w:w="0" w:type="dxa"/>
            <w:right w:w="0" w:type="dxa"/>
          </w:tblCellMar>
        </w:tblPrEx>
        <w:trPr>
          <w:trHeight w:val="932" w:hRule="atLeast"/>
        </w:trPr>
        <w:tc>
          <w:tcPr>
            <w:tcW w:w="2094" w:type="dxa"/>
            <w:tcBorders>
              <w:left w:val="single" w:color="auto" w:sz="8" w:space="0"/>
              <w:bottom w:val="single" w:color="auto" w:sz="8" w:space="0"/>
              <w:right w:val="single" w:color="auto" w:sz="8" w:space="0"/>
            </w:tcBorders>
            <w:noWrap w:val="0"/>
            <w:vAlign w:val="bottom"/>
          </w:tcPr>
          <w:p>
            <w:pPr>
              <w:rPr>
                <w:rFonts w:hint="eastAsia" w:ascii="宋体" w:hAnsi="宋体" w:cs="宋体"/>
                <w:sz w:val="24"/>
              </w:rPr>
            </w:pPr>
          </w:p>
        </w:tc>
        <w:tc>
          <w:tcPr>
            <w:tcW w:w="2094" w:type="dxa"/>
            <w:tcBorders>
              <w:bottom w:val="single" w:color="auto" w:sz="8" w:space="0"/>
              <w:right w:val="single" w:color="auto" w:sz="8" w:space="0"/>
            </w:tcBorders>
            <w:noWrap w:val="0"/>
            <w:vAlign w:val="bottom"/>
          </w:tcPr>
          <w:p>
            <w:pPr>
              <w:rPr>
                <w:rFonts w:hint="eastAsia" w:ascii="宋体" w:hAnsi="宋体" w:cs="宋体"/>
                <w:sz w:val="24"/>
              </w:rPr>
            </w:pPr>
          </w:p>
        </w:tc>
        <w:tc>
          <w:tcPr>
            <w:tcW w:w="2077" w:type="dxa"/>
            <w:tcBorders>
              <w:bottom w:val="single" w:color="auto" w:sz="8" w:space="0"/>
              <w:right w:val="single" w:color="auto" w:sz="8" w:space="0"/>
            </w:tcBorders>
            <w:noWrap w:val="0"/>
            <w:vAlign w:val="bottom"/>
          </w:tcPr>
          <w:p>
            <w:pPr>
              <w:rPr>
                <w:rFonts w:hint="eastAsia" w:ascii="宋体" w:hAnsi="宋体" w:cs="宋体"/>
                <w:sz w:val="24"/>
              </w:rPr>
            </w:pPr>
          </w:p>
        </w:tc>
        <w:tc>
          <w:tcPr>
            <w:tcW w:w="2094" w:type="dxa"/>
            <w:tcBorders>
              <w:bottom w:val="single" w:color="auto" w:sz="8" w:space="0"/>
              <w:right w:val="single" w:color="auto" w:sz="8" w:space="0"/>
            </w:tcBorders>
            <w:noWrap w:val="0"/>
            <w:vAlign w:val="bottom"/>
          </w:tcPr>
          <w:p>
            <w:pPr>
              <w:rPr>
                <w:rFonts w:hint="eastAsia" w:ascii="宋体" w:hAnsi="宋体" w:cs="宋体"/>
                <w:sz w:val="24"/>
              </w:rPr>
            </w:pPr>
          </w:p>
        </w:tc>
      </w:tr>
    </w:tbl>
    <w:p>
      <w:pPr>
        <w:pStyle w:val="22"/>
        <w:rPr>
          <w:rFonts w:hint="eastAsia"/>
        </w:rPr>
      </w:pPr>
    </w:p>
    <w:p>
      <w:pPr>
        <w:spacing w:line="440" w:lineRule="exact"/>
        <w:jc w:val="center"/>
        <w:rPr>
          <w:rFonts w:hint="eastAsia" w:ascii="宋体" w:hAnsi="宋体" w:cs="宋体"/>
          <w:b/>
          <w:sz w:val="30"/>
          <w:szCs w:val="30"/>
          <w:highlight w:val="none"/>
        </w:rPr>
      </w:pPr>
    </w:p>
    <w:p>
      <w:pPr>
        <w:spacing w:line="440" w:lineRule="exact"/>
        <w:jc w:val="center"/>
        <w:rPr>
          <w:rFonts w:hint="eastAsia" w:ascii="宋体" w:hAnsi="宋体" w:cs="宋体"/>
          <w:b/>
          <w:sz w:val="30"/>
          <w:szCs w:val="30"/>
          <w:highlight w:val="none"/>
        </w:rPr>
      </w:pPr>
    </w:p>
    <w:p>
      <w:pPr>
        <w:spacing w:line="440" w:lineRule="exact"/>
        <w:jc w:val="center"/>
        <w:rPr>
          <w:rFonts w:hint="eastAsia" w:ascii="宋体" w:hAnsi="宋体" w:cs="宋体"/>
          <w:b/>
          <w:sz w:val="30"/>
          <w:szCs w:val="30"/>
          <w:highlight w:val="none"/>
        </w:rPr>
      </w:pPr>
    </w:p>
    <w:p>
      <w:pPr>
        <w:spacing w:line="440" w:lineRule="exact"/>
        <w:jc w:val="center"/>
        <w:rPr>
          <w:rFonts w:hint="eastAsia" w:ascii="宋体" w:hAnsi="宋体" w:cs="宋体"/>
          <w:b/>
          <w:sz w:val="30"/>
          <w:szCs w:val="30"/>
          <w:highlight w:val="none"/>
        </w:rPr>
      </w:pPr>
    </w:p>
    <w:p>
      <w:pPr>
        <w:spacing w:line="440" w:lineRule="exact"/>
        <w:jc w:val="center"/>
        <w:rPr>
          <w:rFonts w:hint="eastAsia" w:ascii="宋体" w:hAnsi="宋体" w:cs="宋体"/>
          <w:b/>
          <w:sz w:val="30"/>
          <w:szCs w:val="30"/>
          <w:highlight w:val="none"/>
        </w:rPr>
      </w:pPr>
    </w:p>
    <w:p>
      <w:pPr>
        <w:spacing w:line="440" w:lineRule="exact"/>
        <w:jc w:val="center"/>
        <w:rPr>
          <w:rFonts w:hint="eastAsia" w:ascii="宋体" w:hAnsi="宋体" w:cs="宋体"/>
          <w:b/>
          <w:sz w:val="30"/>
          <w:szCs w:val="30"/>
          <w:highlight w:val="none"/>
        </w:rPr>
      </w:pPr>
    </w:p>
    <w:p>
      <w:pPr>
        <w:spacing w:line="440" w:lineRule="exact"/>
        <w:jc w:val="center"/>
        <w:rPr>
          <w:rFonts w:hint="eastAsia" w:ascii="宋体" w:hAnsi="宋体" w:cs="宋体"/>
          <w:b/>
          <w:sz w:val="30"/>
          <w:szCs w:val="30"/>
          <w:highlight w:val="none"/>
        </w:rPr>
      </w:pPr>
    </w:p>
    <w:p>
      <w:pPr>
        <w:spacing w:line="440" w:lineRule="exact"/>
        <w:jc w:val="center"/>
        <w:rPr>
          <w:rFonts w:hint="eastAsia" w:ascii="宋体" w:hAnsi="宋体" w:cs="宋体"/>
          <w:b/>
          <w:sz w:val="30"/>
          <w:szCs w:val="30"/>
          <w:highlight w:val="none"/>
        </w:rPr>
      </w:pPr>
    </w:p>
    <w:p>
      <w:pPr>
        <w:spacing w:line="440" w:lineRule="exact"/>
        <w:jc w:val="center"/>
        <w:rPr>
          <w:rFonts w:hint="eastAsia" w:ascii="宋体" w:hAnsi="宋体" w:cs="宋体"/>
          <w:b/>
          <w:sz w:val="30"/>
          <w:szCs w:val="30"/>
          <w:highlight w:val="none"/>
        </w:rPr>
      </w:pPr>
    </w:p>
    <w:p>
      <w:pPr>
        <w:spacing w:line="440" w:lineRule="exact"/>
        <w:jc w:val="center"/>
        <w:rPr>
          <w:rFonts w:hint="eastAsia" w:ascii="宋体" w:hAnsi="宋体" w:cs="宋体"/>
          <w:b/>
          <w:sz w:val="30"/>
          <w:szCs w:val="30"/>
          <w:highlight w:val="none"/>
        </w:rPr>
      </w:pPr>
    </w:p>
    <w:p>
      <w:pPr>
        <w:spacing w:line="440" w:lineRule="exact"/>
        <w:jc w:val="center"/>
        <w:rPr>
          <w:rFonts w:hint="eastAsia" w:ascii="宋体" w:hAnsi="宋体" w:cs="宋体"/>
          <w:b/>
          <w:sz w:val="30"/>
          <w:szCs w:val="30"/>
          <w:highlight w:val="none"/>
        </w:rPr>
      </w:pPr>
    </w:p>
    <w:p>
      <w:pPr>
        <w:spacing w:line="440" w:lineRule="exact"/>
        <w:jc w:val="center"/>
        <w:rPr>
          <w:rFonts w:hint="eastAsia" w:ascii="宋体" w:hAnsi="宋体" w:cs="宋体"/>
          <w:b/>
          <w:sz w:val="30"/>
          <w:szCs w:val="30"/>
          <w:highlight w:val="none"/>
        </w:rPr>
      </w:pPr>
    </w:p>
    <w:p>
      <w:pPr>
        <w:spacing w:line="440" w:lineRule="exact"/>
        <w:jc w:val="center"/>
        <w:rPr>
          <w:rFonts w:hint="eastAsia" w:ascii="宋体" w:hAnsi="宋体" w:cs="宋体"/>
          <w:b/>
          <w:sz w:val="30"/>
          <w:szCs w:val="30"/>
          <w:highlight w:val="none"/>
        </w:rPr>
      </w:pPr>
    </w:p>
    <w:p>
      <w:pPr>
        <w:spacing w:line="440" w:lineRule="exact"/>
        <w:jc w:val="center"/>
        <w:rPr>
          <w:rFonts w:hint="eastAsia" w:ascii="宋体" w:hAnsi="宋体" w:cs="宋体"/>
          <w:b/>
          <w:sz w:val="30"/>
          <w:szCs w:val="30"/>
          <w:highlight w:val="none"/>
        </w:rPr>
      </w:pPr>
    </w:p>
    <w:p>
      <w:pPr>
        <w:spacing w:line="440" w:lineRule="exact"/>
        <w:jc w:val="center"/>
        <w:rPr>
          <w:rFonts w:hint="eastAsia" w:ascii="宋体" w:hAnsi="宋体" w:cs="宋体"/>
          <w:b/>
          <w:sz w:val="30"/>
          <w:szCs w:val="30"/>
          <w:highlight w:val="none"/>
        </w:rPr>
      </w:pPr>
    </w:p>
    <w:p>
      <w:pPr>
        <w:spacing w:line="440" w:lineRule="exact"/>
        <w:jc w:val="center"/>
        <w:rPr>
          <w:rFonts w:hint="eastAsia" w:ascii="宋体" w:hAnsi="宋体" w:cs="宋体"/>
          <w:b/>
          <w:sz w:val="30"/>
          <w:szCs w:val="30"/>
          <w:highlight w:val="none"/>
        </w:rPr>
      </w:pPr>
    </w:p>
    <w:p>
      <w:pPr>
        <w:spacing w:line="440" w:lineRule="exact"/>
        <w:jc w:val="center"/>
        <w:rPr>
          <w:rFonts w:hint="eastAsia" w:ascii="宋体" w:hAnsi="宋体" w:cs="宋体"/>
          <w:b/>
          <w:sz w:val="30"/>
          <w:szCs w:val="30"/>
          <w:highlight w:val="none"/>
        </w:rPr>
      </w:pPr>
    </w:p>
    <w:p>
      <w:pPr>
        <w:spacing w:line="440" w:lineRule="exact"/>
        <w:jc w:val="center"/>
        <w:rPr>
          <w:rFonts w:hint="eastAsia" w:ascii="宋体" w:hAnsi="宋体" w:cs="宋体"/>
          <w:b/>
          <w:sz w:val="30"/>
          <w:szCs w:val="30"/>
          <w:highlight w:val="none"/>
        </w:rPr>
      </w:pPr>
    </w:p>
    <w:p>
      <w:pPr>
        <w:spacing w:line="440" w:lineRule="exact"/>
        <w:jc w:val="center"/>
        <w:rPr>
          <w:rFonts w:hint="eastAsia" w:ascii="宋体" w:hAnsi="宋体" w:cs="宋体"/>
          <w:b/>
          <w:sz w:val="30"/>
          <w:szCs w:val="30"/>
          <w:highlight w:val="none"/>
        </w:rPr>
      </w:pPr>
    </w:p>
    <w:p>
      <w:pPr>
        <w:spacing w:line="440" w:lineRule="exact"/>
        <w:jc w:val="center"/>
        <w:rPr>
          <w:rFonts w:hint="eastAsia" w:ascii="宋体" w:hAnsi="宋体" w:cs="宋体"/>
          <w:b/>
          <w:sz w:val="30"/>
          <w:szCs w:val="30"/>
          <w:highlight w:val="none"/>
        </w:rPr>
      </w:pPr>
    </w:p>
    <w:p>
      <w:pPr>
        <w:spacing w:line="440" w:lineRule="exact"/>
        <w:jc w:val="center"/>
        <w:rPr>
          <w:rFonts w:hint="eastAsia" w:ascii="宋体" w:hAnsi="宋体" w:cs="宋体"/>
          <w:b/>
          <w:sz w:val="30"/>
          <w:szCs w:val="30"/>
          <w:highlight w:val="none"/>
        </w:rPr>
      </w:pPr>
    </w:p>
    <w:p>
      <w:pPr>
        <w:spacing w:line="440" w:lineRule="exact"/>
        <w:jc w:val="center"/>
        <w:rPr>
          <w:rFonts w:hint="eastAsia" w:ascii="宋体" w:hAnsi="宋体" w:cs="宋体"/>
          <w:b/>
          <w:sz w:val="30"/>
          <w:szCs w:val="30"/>
          <w:highlight w:val="none"/>
        </w:rPr>
      </w:pPr>
    </w:p>
    <w:p>
      <w:pPr>
        <w:spacing w:line="440" w:lineRule="exact"/>
        <w:jc w:val="center"/>
        <w:rPr>
          <w:rFonts w:hint="eastAsia" w:ascii="宋体" w:hAnsi="宋体" w:cs="宋体"/>
          <w:b/>
          <w:sz w:val="30"/>
          <w:szCs w:val="30"/>
          <w:highlight w:val="none"/>
        </w:rPr>
      </w:pPr>
    </w:p>
    <w:p>
      <w:pPr>
        <w:spacing w:line="440" w:lineRule="exact"/>
        <w:jc w:val="center"/>
        <w:rPr>
          <w:rFonts w:hint="eastAsia" w:ascii="宋体" w:hAnsi="宋体" w:cs="宋体"/>
          <w:b/>
          <w:sz w:val="30"/>
          <w:szCs w:val="30"/>
          <w:highlight w:val="none"/>
        </w:rPr>
      </w:pPr>
    </w:p>
    <w:p>
      <w:pPr>
        <w:spacing w:line="440" w:lineRule="exact"/>
        <w:jc w:val="center"/>
        <w:rPr>
          <w:rFonts w:hint="eastAsia" w:ascii="宋体" w:hAnsi="宋体" w:cs="宋体"/>
          <w:b/>
          <w:sz w:val="30"/>
          <w:szCs w:val="30"/>
          <w:highlight w:val="none"/>
        </w:rPr>
      </w:pPr>
    </w:p>
    <w:p>
      <w:pPr>
        <w:spacing w:line="440" w:lineRule="exact"/>
        <w:jc w:val="center"/>
        <w:rPr>
          <w:rFonts w:hint="eastAsia" w:ascii="宋体" w:hAnsi="宋体" w:cs="宋体"/>
          <w:b/>
          <w:sz w:val="30"/>
          <w:szCs w:val="30"/>
          <w:highlight w:val="none"/>
        </w:rPr>
      </w:pPr>
    </w:p>
    <w:p>
      <w:pPr>
        <w:spacing w:line="440" w:lineRule="exact"/>
        <w:jc w:val="center"/>
        <w:rPr>
          <w:rFonts w:hint="eastAsia" w:ascii="宋体" w:hAnsi="宋体" w:cs="宋体"/>
          <w:b/>
          <w:sz w:val="30"/>
          <w:szCs w:val="30"/>
          <w:highlight w:val="none"/>
        </w:rPr>
      </w:pPr>
    </w:p>
    <w:p>
      <w:pPr>
        <w:spacing w:line="440" w:lineRule="exact"/>
        <w:jc w:val="center"/>
        <w:rPr>
          <w:rFonts w:hint="eastAsia" w:ascii="宋体" w:hAnsi="宋体" w:cs="宋体"/>
          <w:b/>
          <w:sz w:val="30"/>
          <w:szCs w:val="30"/>
          <w:highlight w:val="none"/>
        </w:rPr>
      </w:pPr>
    </w:p>
    <w:p>
      <w:pPr>
        <w:autoSpaceDE w:val="0"/>
        <w:autoSpaceDN w:val="0"/>
        <w:adjustRightInd w:val="0"/>
        <w:snapToGrid w:val="0"/>
        <w:spacing w:line="360" w:lineRule="auto"/>
        <w:jc w:val="center"/>
        <w:outlineLvl w:val="1"/>
        <w:rPr>
          <w:rFonts w:hint="eastAsia" w:ascii="宋体" w:hAnsi="宋体" w:cs="宋体"/>
          <w:b/>
          <w:sz w:val="30"/>
          <w:szCs w:val="30"/>
          <w:lang w:val="zh-CN"/>
        </w:rPr>
      </w:pPr>
      <w:bookmarkStart w:id="1284" w:name="_Toc29127"/>
      <w:bookmarkStart w:id="1285" w:name="_Toc13920"/>
      <w:bookmarkStart w:id="1286" w:name="_Toc17416"/>
      <w:bookmarkStart w:id="1287" w:name="_Toc8526"/>
      <w:bookmarkStart w:id="1288" w:name="_Toc512678462"/>
      <w:bookmarkStart w:id="1289" w:name="_Toc514682764"/>
      <w:r>
        <w:rPr>
          <w:rFonts w:hint="eastAsia" w:ascii="宋体" w:hAnsi="宋体" w:cs="宋体"/>
          <w:b/>
          <w:sz w:val="30"/>
          <w:szCs w:val="30"/>
          <w:lang w:val="en-US" w:eastAsia="zh-CN"/>
        </w:rPr>
        <w:t>七</w:t>
      </w:r>
      <w:r>
        <w:rPr>
          <w:rFonts w:hint="eastAsia" w:ascii="宋体" w:hAnsi="宋体" w:cs="宋体"/>
          <w:b/>
          <w:sz w:val="30"/>
          <w:szCs w:val="30"/>
          <w:lang w:val="zh-CN"/>
        </w:rPr>
        <w:t>、</w:t>
      </w:r>
      <w:bookmarkEnd w:id="1284"/>
      <w:bookmarkEnd w:id="1285"/>
      <w:bookmarkEnd w:id="1286"/>
      <w:r>
        <w:rPr>
          <w:rFonts w:hint="eastAsia" w:ascii="宋体" w:hAnsi="宋体" w:cs="宋体"/>
          <w:b/>
          <w:sz w:val="30"/>
          <w:szCs w:val="30"/>
          <w:lang w:val="zh-CN"/>
        </w:rPr>
        <w:t>供应商认为与本次项目有关的其他材料</w:t>
      </w:r>
      <w:bookmarkEnd w:id="1287"/>
    </w:p>
    <w:p>
      <w:pPr>
        <w:snapToGrid w:val="0"/>
        <w:spacing w:line="360" w:lineRule="auto"/>
        <w:jc w:val="center"/>
        <w:rPr>
          <w:rFonts w:hint="eastAsia" w:ascii="宋体" w:hAnsi="宋体" w:cs="宋体"/>
          <w:highlight w:val="none"/>
        </w:rPr>
      </w:pPr>
    </w:p>
    <w:p>
      <w:pPr>
        <w:pStyle w:val="3"/>
        <w:rPr>
          <w:rFonts w:hint="eastAsia"/>
          <w:highlight w:val="none"/>
        </w:rPr>
      </w:pPr>
    </w:p>
    <w:p>
      <w:pPr>
        <w:pStyle w:val="6"/>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pStyle w:val="44"/>
        <w:rPr>
          <w:rFonts w:hint="eastAsia"/>
          <w:highlight w:val="none"/>
        </w:rPr>
      </w:pPr>
    </w:p>
    <w:p>
      <w:pPr>
        <w:rPr>
          <w:rFonts w:hint="eastAsia"/>
          <w:highlight w:val="none"/>
        </w:rPr>
      </w:pPr>
    </w:p>
    <w:bookmarkEnd w:id="1288"/>
    <w:bookmarkEnd w:id="1289"/>
    <w:p>
      <w:pPr>
        <w:pStyle w:val="6"/>
        <w:spacing w:line="360" w:lineRule="auto"/>
        <w:ind w:left="0" w:leftChars="0" w:firstLine="0" w:firstLineChars="0"/>
        <w:rPr>
          <w:highlight w:val="none"/>
        </w:rPr>
      </w:pPr>
    </w:p>
    <w:p>
      <w:pPr>
        <w:pStyle w:val="3"/>
        <w:spacing w:before="0" w:after="0" w:line="360" w:lineRule="auto"/>
        <w:rPr>
          <w:rFonts w:hint="eastAsia" w:ascii="宋体" w:hAnsi="宋体" w:eastAsia="宋体"/>
          <w:sz w:val="30"/>
          <w:szCs w:val="30"/>
        </w:rPr>
      </w:pPr>
      <w:bookmarkStart w:id="1290" w:name="_Toc7744"/>
      <w:bookmarkStart w:id="1291" w:name="_Toc20983"/>
      <w:bookmarkStart w:id="1292" w:name="_Toc25690"/>
      <w:r>
        <w:rPr>
          <w:rFonts w:hint="eastAsia" w:ascii="宋体" w:hAnsi="宋体" w:cs="宋体"/>
          <w:b w:val="0"/>
          <w:bCs w:val="0"/>
          <w:sz w:val="28"/>
          <w:szCs w:val="28"/>
        </w:rPr>
        <w:t>附件1：</w:t>
      </w:r>
      <w:r>
        <w:rPr>
          <w:rFonts w:hint="eastAsia" w:ascii="宋体" w:hAnsi="宋体" w:cs="宋体"/>
          <w:b w:val="0"/>
          <w:bCs w:val="0"/>
          <w:sz w:val="28"/>
          <w:szCs w:val="28"/>
          <w:lang w:val="en-GB"/>
        </w:rPr>
        <w:t>供应商及</w:t>
      </w:r>
      <w:r>
        <w:rPr>
          <w:rFonts w:hint="eastAsia" w:ascii="宋体" w:hAnsi="宋体" w:cs="宋体"/>
          <w:b w:val="0"/>
          <w:bCs w:val="0"/>
          <w:sz w:val="28"/>
          <w:szCs w:val="28"/>
          <w:lang w:val="en-GB" w:eastAsia="zh-CN"/>
        </w:rPr>
        <w:t>响应</w:t>
      </w:r>
      <w:r>
        <w:rPr>
          <w:rFonts w:hint="eastAsia" w:ascii="宋体" w:hAnsi="宋体" w:cs="宋体"/>
          <w:b w:val="0"/>
          <w:bCs w:val="0"/>
          <w:sz w:val="28"/>
          <w:szCs w:val="28"/>
          <w:lang w:val="en-GB"/>
        </w:rPr>
        <w:t>产品适用政府采购政策情况表</w:t>
      </w:r>
      <w:bookmarkEnd w:id="1290"/>
      <w:bookmarkEnd w:id="1291"/>
      <w:bookmarkEnd w:id="1292"/>
    </w:p>
    <w:tbl>
      <w:tblPr>
        <w:tblStyle w:val="24"/>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2643"/>
        <w:gridCol w:w="2025"/>
        <w:gridCol w:w="1734"/>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01" w:type="dxa"/>
            <w:vMerge w:val="restart"/>
            <w:noWrap w:val="0"/>
            <w:vAlign w:val="center"/>
          </w:tcPr>
          <w:p>
            <w:pPr>
              <w:pStyle w:val="49"/>
              <w:tabs>
                <w:tab w:val="left" w:pos="1260"/>
              </w:tabs>
              <w:spacing w:before="156" w:after="156"/>
              <w:jc w:val="center"/>
              <w:rPr>
                <w:rFonts w:hint="eastAsia" w:ascii="宋体" w:hAnsi="宋体" w:cs="宋体"/>
                <w:szCs w:val="21"/>
                <w:lang w:val="en-GB"/>
              </w:rPr>
            </w:pPr>
            <w:r>
              <w:rPr>
                <w:rFonts w:hint="eastAsia" w:ascii="宋体" w:hAnsi="宋体" w:cs="宋体"/>
                <w:szCs w:val="21"/>
                <w:lang w:val="en-GB"/>
              </w:rPr>
              <w:t>监狱企业、</w:t>
            </w:r>
            <w:r>
              <w:rPr>
                <w:rFonts w:hint="eastAsia" w:ascii="宋体" w:hAnsi="宋体" w:cs="宋体"/>
                <w:szCs w:val="21"/>
              </w:rPr>
              <w:t>残疾人福利性企业、</w:t>
            </w:r>
            <w:r>
              <w:rPr>
                <w:rFonts w:hint="eastAsia" w:ascii="宋体" w:hAnsi="宋体" w:cs="宋体"/>
                <w:szCs w:val="21"/>
                <w:lang w:val="en-GB"/>
              </w:rPr>
              <w:t>中小企业扶持政策</w:t>
            </w:r>
          </w:p>
        </w:tc>
        <w:tc>
          <w:tcPr>
            <w:tcW w:w="8001" w:type="dxa"/>
            <w:gridSpan w:val="4"/>
            <w:noWrap w:val="0"/>
            <w:vAlign w:val="center"/>
          </w:tcPr>
          <w:p>
            <w:pPr>
              <w:pStyle w:val="49"/>
              <w:tabs>
                <w:tab w:val="left" w:pos="1260"/>
              </w:tabs>
              <w:spacing w:before="40" w:after="40" w:line="360" w:lineRule="auto"/>
              <w:rPr>
                <w:rFonts w:hint="eastAsia" w:ascii="宋体" w:hAnsi="宋体" w:cs="宋体"/>
                <w:szCs w:val="21"/>
                <w:lang w:val="en-GB"/>
              </w:rPr>
            </w:pPr>
            <w:r>
              <w:rPr>
                <w:rFonts w:hint="eastAsia" w:ascii="宋体" w:hAnsi="宋体" w:cs="宋体"/>
                <w:szCs w:val="21"/>
                <w:lang w:val="en-GB"/>
              </w:rPr>
              <w:t>如属所列情形的，请在括号内打“√”：</w:t>
            </w:r>
          </w:p>
          <w:p>
            <w:pPr>
              <w:pStyle w:val="49"/>
              <w:tabs>
                <w:tab w:val="left" w:pos="1260"/>
              </w:tabs>
              <w:spacing w:before="40" w:after="40" w:line="360" w:lineRule="auto"/>
              <w:rPr>
                <w:rFonts w:hint="eastAsia" w:ascii="宋体" w:hAnsi="宋体" w:cs="宋体"/>
                <w:szCs w:val="21"/>
              </w:rPr>
            </w:pPr>
            <w:r>
              <w:rPr>
                <w:rFonts w:hint="eastAsia" w:ascii="宋体" w:hAnsi="宋体" w:cs="宋体"/>
                <w:szCs w:val="21"/>
              </w:rPr>
              <w:t>（  ）供应商为监狱企业。</w:t>
            </w:r>
          </w:p>
          <w:p>
            <w:pPr>
              <w:pStyle w:val="49"/>
              <w:tabs>
                <w:tab w:val="left" w:pos="1260"/>
              </w:tabs>
              <w:spacing w:before="40" w:after="40" w:line="360" w:lineRule="auto"/>
              <w:rPr>
                <w:rFonts w:hint="eastAsia" w:ascii="宋体" w:hAnsi="宋体" w:cs="宋体"/>
                <w:szCs w:val="21"/>
                <w:lang w:val="en-GB"/>
              </w:rPr>
            </w:pPr>
            <w:r>
              <w:rPr>
                <w:rFonts w:hint="eastAsia" w:ascii="宋体" w:hAnsi="宋体" w:cs="宋体"/>
                <w:szCs w:val="21"/>
              </w:rPr>
              <w:t>（  ）供应商为残疾人福利性企业。</w:t>
            </w:r>
          </w:p>
          <w:p>
            <w:pPr>
              <w:pStyle w:val="49"/>
              <w:tabs>
                <w:tab w:val="left" w:pos="1260"/>
              </w:tabs>
              <w:spacing w:before="40" w:after="40" w:line="360" w:lineRule="auto"/>
              <w:rPr>
                <w:rFonts w:hint="eastAsia" w:ascii="宋体" w:hAnsi="宋体" w:cs="宋体"/>
                <w:szCs w:val="21"/>
              </w:rPr>
            </w:pPr>
            <w:r>
              <w:rPr>
                <w:rFonts w:hint="eastAsia" w:ascii="宋体" w:hAnsi="宋体" w:cs="宋体"/>
                <w:szCs w:val="21"/>
              </w:rPr>
              <w:t>（  ）小型、微型企业</w:t>
            </w:r>
            <w:r>
              <w:rPr>
                <w:rFonts w:hint="eastAsia" w:ascii="宋体" w:hAnsi="宋体" w:cs="宋体"/>
                <w:szCs w:val="21"/>
                <w:lang w:eastAsia="zh-CN"/>
              </w:rPr>
              <w:t>响应</w:t>
            </w:r>
            <w:r>
              <w:rPr>
                <w:rFonts w:hint="eastAsia" w:ascii="宋体" w:hAnsi="宋体" w:cs="宋体"/>
                <w:szCs w:val="21"/>
              </w:rPr>
              <w:t>且提供本企业制造的产品。</w:t>
            </w:r>
          </w:p>
          <w:p>
            <w:pPr>
              <w:pStyle w:val="49"/>
              <w:tabs>
                <w:tab w:val="left" w:pos="1260"/>
              </w:tabs>
              <w:spacing w:before="40" w:after="40" w:line="360" w:lineRule="auto"/>
              <w:rPr>
                <w:rFonts w:hint="eastAsia" w:ascii="宋体" w:hAnsi="宋体" w:cs="宋体"/>
                <w:szCs w:val="21"/>
              </w:rPr>
            </w:pPr>
            <w:r>
              <w:rPr>
                <w:rFonts w:hint="eastAsia" w:ascii="宋体" w:hAnsi="宋体" w:cs="宋体"/>
                <w:szCs w:val="21"/>
              </w:rPr>
              <w:t>（  ）小微企业</w:t>
            </w:r>
            <w:r>
              <w:rPr>
                <w:rFonts w:hint="eastAsia" w:ascii="宋体" w:hAnsi="宋体" w:cs="宋体"/>
                <w:szCs w:val="21"/>
                <w:lang w:eastAsia="zh-CN"/>
              </w:rPr>
              <w:t>响应</w:t>
            </w:r>
            <w:r>
              <w:rPr>
                <w:rFonts w:hint="eastAsia" w:ascii="宋体" w:hAnsi="宋体" w:cs="宋体"/>
                <w:szCs w:val="21"/>
              </w:rPr>
              <w:t>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1" w:type="dxa"/>
            <w:vMerge w:val="continue"/>
            <w:noWrap w:val="0"/>
            <w:vAlign w:val="center"/>
          </w:tcPr>
          <w:p>
            <w:pPr>
              <w:pStyle w:val="49"/>
              <w:tabs>
                <w:tab w:val="left" w:pos="1260"/>
              </w:tabs>
              <w:spacing w:before="156" w:after="156"/>
              <w:jc w:val="center"/>
              <w:rPr>
                <w:rFonts w:hint="eastAsia" w:ascii="宋体" w:hAnsi="宋体" w:cs="宋体"/>
                <w:szCs w:val="21"/>
                <w:lang w:val="en-GB"/>
              </w:rPr>
            </w:pPr>
          </w:p>
        </w:tc>
        <w:tc>
          <w:tcPr>
            <w:tcW w:w="2643" w:type="dxa"/>
            <w:noWrap w:val="0"/>
            <w:vAlign w:val="center"/>
          </w:tcPr>
          <w:p>
            <w:pPr>
              <w:pStyle w:val="49"/>
              <w:tabs>
                <w:tab w:val="left" w:pos="1260"/>
              </w:tabs>
              <w:spacing w:before="40" w:after="40"/>
              <w:jc w:val="center"/>
              <w:rPr>
                <w:rFonts w:hint="eastAsia" w:ascii="宋体" w:hAnsi="宋体" w:cs="宋体"/>
                <w:szCs w:val="21"/>
                <w:lang w:val="en-GB"/>
              </w:rPr>
            </w:pPr>
            <w:r>
              <w:rPr>
                <w:rFonts w:hint="eastAsia" w:ascii="宋体" w:hAnsi="宋体" w:cs="宋体"/>
                <w:szCs w:val="21"/>
                <w:lang w:val="en-GB"/>
              </w:rPr>
              <w:t>产品名称（品牌、型号）</w:t>
            </w:r>
          </w:p>
        </w:tc>
        <w:tc>
          <w:tcPr>
            <w:tcW w:w="2025" w:type="dxa"/>
            <w:noWrap w:val="0"/>
            <w:vAlign w:val="center"/>
          </w:tcPr>
          <w:p>
            <w:pPr>
              <w:pStyle w:val="49"/>
              <w:tabs>
                <w:tab w:val="left" w:pos="1260"/>
              </w:tabs>
              <w:spacing w:before="40" w:after="40"/>
              <w:jc w:val="center"/>
              <w:rPr>
                <w:rFonts w:hint="eastAsia" w:ascii="宋体" w:hAnsi="宋体" w:cs="宋体"/>
                <w:szCs w:val="21"/>
                <w:lang w:val="en-GB"/>
              </w:rPr>
            </w:pPr>
            <w:r>
              <w:rPr>
                <w:rFonts w:hint="eastAsia" w:ascii="宋体" w:hAnsi="宋体" w:cs="宋体"/>
                <w:szCs w:val="21"/>
                <w:lang w:val="en-GB"/>
              </w:rPr>
              <w:t>制造商</w:t>
            </w:r>
          </w:p>
        </w:tc>
        <w:tc>
          <w:tcPr>
            <w:tcW w:w="1734" w:type="dxa"/>
            <w:noWrap w:val="0"/>
            <w:vAlign w:val="center"/>
          </w:tcPr>
          <w:p>
            <w:pPr>
              <w:pStyle w:val="49"/>
              <w:tabs>
                <w:tab w:val="left" w:pos="1260"/>
              </w:tabs>
              <w:spacing w:before="40" w:after="40"/>
              <w:jc w:val="center"/>
              <w:rPr>
                <w:rFonts w:hint="eastAsia" w:ascii="宋体" w:hAnsi="宋体" w:cs="宋体"/>
                <w:szCs w:val="21"/>
                <w:lang w:val="en-GB"/>
              </w:rPr>
            </w:pPr>
            <w:r>
              <w:rPr>
                <w:rFonts w:hint="eastAsia" w:ascii="宋体" w:hAnsi="宋体" w:cs="宋体"/>
                <w:szCs w:val="21"/>
                <w:lang w:val="en-GB"/>
              </w:rPr>
              <w:t>制造商</w:t>
            </w:r>
          </w:p>
          <w:p>
            <w:pPr>
              <w:pStyle w:val="49"/>
              <w:tabs>
                <w:tab w:val="left" w:pos="1260"/>
              </w:tabs>
              <w:spacing w:before="40" w:after="40"/>
              <w:jc w:val="center"/>
              <w:rPr>
                <w:rFonts w:hint="eastAsia" w:ascii="宋体" w:hAnsi="宋体" w:cs="宋体"/>
                <w:szCs w:val="21"/>
                <w:lang w:val="en-GB"/>
              </w:rPr>
            </w:pPr>
            <w:r>
              <w:rPr>
                <w:rFonts w:hint="eastAsia" w:ascii="宋体" w:hAnsi="宋体" w:cs="宋体"/>
                <w:szCs w:val="21"/>
                <w:lang w:val="en-GB"/>
              </w:rPr>
              <w:t>企业类型</w:t>
            </w:r>
          </w:p>
        </w:tc>
        <w:tc>
          <w:tcPr>
            <w:tcW w:w="1599" w:type="dxa"/>
            <w:noWrap w:val="0"/>
            <w:vAlign w:val="center"/>
          </w:tcPr>
          <w:p>
            <w:pPr>
              <w:pStyle w:val="49"/>
              <w:tabs>
                <w:tab w:val="left" w:pos="1260"/>
              </w:tabs>
              <w:spacing w:before="40" w:after="40"/>
              <w:jc w:val="center"/>
              <w:rPr>
                <w:rFonts w:hint="eastAsia" w:ascii="宋体" w:hAnsi="宋体" w:cs="宋体"/>
                <w:szCs w:val="21"/>
                <w:lang w:val="en-GB"/>
              </w:rPr>
            </w:pPr>
            <w:r>
              <w:rPr>
                <w:rFonts w:hint="eastAsia" w:ascii="宋体" w:hAnsi="宋体" w:cs="宋体"/>
                <w:szCs w:val="21"/>
                <w:lang w:val="en-G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1" w:type="dxa"/>
            <w:vMerge w:val="continue"/>
            <w:noWrap w:val="0"/>
            <w:vAlign w:val="center"/>
          </w:tcPr>
          <w:p>
            <w:pPr>
              <w:pStyle w:val="49"/>
              <w:tabs>
                <w:tab w:val="left" w:pos="1260"/>
              </w:tabs>
              <w:spacing w:before="156" w:after="156"/>
              <w:jc w:val="center"/>
              <w:rPr>
                <w:rFonts w:hint="eastAsia" w:ascii="宋体" w:hAnsi="宋体" w:cs="宋体"/>
                <w:szCs w:val="21"/>
                <w:lang w:val="en-GB"/>
              </w:rPr>
            </w:pPr>
          </w:p>
        </w:tc>
        <w:tc>
          <w:tcPr>
            <w:tcW w:w="2643" w:type="dxa"/>
            <w:noWrap w:val="0"/>
            <w:vAlign w:val="center"/>
          </w:tcPr>
          <w:p>
            <w:pPr>
              <w:pStyle w:val="49"/>
              <w:tabs>
                <w:tab w:val="left" w:pos="1260"/>
              </w:tabs>
              <w:spacing w:before="40" w:after="40"/>
              <w:jc w:val="center"/>
              <w:rPr>
                <w:rFonts w:hint="eastAsia" w:ascii="宋体" w:hAnsi="宋体" w:cs="宋体"/>
                <w:szCs w:val="21"/>
                <w:lang w:val="en-GB"/>
              </w:rPr>
            </w:pPr>
          </w:p>
        </w:tc>
        <w:tc>
          <w:tcPr>
            <w:tcW w:w="2025" w:type="dxa"/>
            <w:noWrap w:val="0"/>
            <w:vAlign w:val="center"/>
          </w:tcPr>
          <w:p>
            <w:pPr>
              <w:pStyle w:val="49"/>
              <w:tabs>
                <w:tab w:val="left" w:pos="1260"/>
              </w:tabs>
              <w:spacing w:before="40" w:after="40"/>
              <w:jc w:val="center"/>
              <w:rPr>
                <w:rFonts w:hint="eastAsia" w:ascii="宋体" w:hAnsi="宋体" w:cs="宋体"/>
                <w:szCs w:val="21"/>
                <w:lang w:val="en-GB"/>
              </w:rPr>
            </w:pPr>
          </w:p>
        </w:tc>
        <w:tc>
          <w:tcPr>
            <w:tcW w:w="1734" w:type="dxa"/>
            <w:noWrap w:val="0"/>
            <w:vAlign w:val="center"/>
          </w:tcPr>
          <w:p>
            <w:pPr>
              <w:pStyle w:val="49"/>
              <w:tabs>
                <w:tab w:val="left" w:pos="1260"/>
              </w:tabs>
              <w:spacing w:before="40" w:after="40"/>
              <w:jc w:val="center"/>
              <w:rPr>
                <w:rFonts w:hint="eastAsia" w:ascii="宋体" w:hAnsi="宋体" w:cs="宋体"/>
                <w:szCs w:val="21"/>
                <w:lang w:val="en-GB"/>
              </w:rPr>
            </w:pPr>
          </w:p>
        </w:tc>
        <w:tc>
          <w:tcPr>
            <w:tcW w:w="1599" w:type="dxa"/>
            <w:noWrap w:val="0"/>
            <w:vAlign w:val="center"/>
          </w:tcPr>
          <w:p>
            <w:pPr>
              <w:pStyle w:val="49"/>
              <w:tabs>
                <w:tab w:val="left" w:pos="1260"/>
              </w:tabs>
              <w:spacing w:before="40" w:after="40"/>
              <w:jc w:val="center"/>
              <w:rPr>
                <w:rFonts w:hint="eastAsia"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1" w:type="dxa"/>
            <w:vMerge w:val="continue"/>
            <w:noWrap w:val="0"/>
            <w:vAlign w:val="center"/>
          </w:tcPr>
          <w:p>
            <w:pPr>
              <w:pStyle w:val="49"/>
              <w:tabs>
                <w:tab w:val="left" w:pos="1260"/>
              </w:tabs>
              <w:spacing w:before="156" w:after="156"/>
              <w:jc w:val="center"/>
              <w:rPr>
                <w:rFonts w:hint="eastAsia" w:ascii="宋体" w:hAnsi="宋体" w:cs="宋体"/>
                <w:szCs w:val="21"/>
                <w:lang w:val="en-GB"/>
              </w:rPr>
            </w:pPr>
          </w:p>
        </w:tc>
        <w:tc>
          <w:tcPr>
            <w:tcW w:w="6402" w:type="dxa"/>
            <w:gridSpan w:val="3"/>
            <w:noWrap w:val="0"/>
            <w:vAlign w:val="center"/>
          </w:tcPr>
          <w:p>
            <w:pPr>
              <w:pStyle w:val="49"/>
              <w:tabs>
                <w:tab w:val="left" w:pos="1260"/>
              </w:tabs>
              <w:spacing w:before="40" w:after="40"/>
              <w:jc w:val="center"/>
              <w:rPr>
                <w:rFonts w:hint="eastAsia" w:ascii="宋体" w:hAnsi="宋体" w:cs="宋体"/>
                <w:szCs w:val="21"/>
                <w:lang w:val="en-GB"/>
              </w:rPr>
            </w:pPr>
            <w:r>
              <w:rPr>
                <w:rFonts w:hint="eastAsia" w:ascii="宋体" w:hAnsi="宋体" w:cs="宋体"/>
                <w:szCs w:val="21"/>
              </w:rPr>
              <w:t>小型、微型企业产品</w:t>
            </w:r>
            <w:r>
              <w:rPr>
                <w:rFonts w:hint="eastAsia" w:ascii="宋体" w:hAnsi="宋体" w:cs="宋体"/>
                <w:szCs w:val="21"/>
                <w:lang w:val="en-GB"/>
              </w:rPr>
              <w:t>金额合计</w:t>
            </w:r>
          </w:p>
        </w:tc>
        <w:tc>
          <w:tcPr>
            <w:tcW w:w="1599" w:type="dxa"/>
            <w:noWrap w:val="0"/>
            <w:vAlign w:val="center"/>
          </w:tcPr>
          <w:p>
            <w:pPr>
              <w:pStyle w:val="49"/>
              <w:tabs>
                <w:tab w:val="left" w:pos="1260"/>
              </w:tabs>
              <w:spacing w:before="40" w:after="40"/>
              <w:jc w:val="center"/>
              <w:rPr>
                <w:rFonts w:hint="eastAsia"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1" w:type="dxa"/>
            <w:vMerge w:val="restart"/>
            <w:noWrap w:val="0"/>
            <w:vAlign w:val="center"/>
          </w:tcPr>
          <w:p>
            <w:pPr>
              <w:pStyle w:val="49"/>
              <w:tabs>
                <w:tab w:val="left" w:pos="1260"/>
              </w:tabs>
              <w:spacing w:before="156" w:after="156"/>
              <w:jc w:val="center"/>
              <w:rPr>
                <w:rFonts w:hint="eastAsia" w:ascii="宋体" w:hAnsi="宋体" w:cs="宋体"/>
                <w:szCs w:val="21"/>
                <w:lang w:val="en-GB"/>
              </w:rPr>
            </w:pPr>
            <w:r>
              <w:rPr>
                <w:rFonts w:hint="eastAsia" w:ascii="宋体" w:hAnsi="宋体" w:cs="宋体"/>
                <w:szCs w:val="21"/>
                <w:lang w:val="en-GB"/>
              </w:rPr>
              <w:t>节能产品</w:t>
            </w:r>
          </w:p>
        </w:tc>
        <w:tc>
          <w:tcPr>
            <w:tcW w:w="2643" w:type="dxa"/>
            <w:noWrap w:val="0"/>
            <w:vAlign w:val="center"/>
          </w:tcPr>
          <w:p>
            <w:pPr>
              <w:pStyle w:val="49"/>
              <w:tabs>
                <w:tab w:val="left" w:pos="1260"/>
              </w:tabs>
              <w:spacing w:before="40" w:after="40"/>
              <w:jc w:val="center"/>
              <w:rPr>
                <w:rFonts w:hint="eastAsia" w:ascii="宋体" w:hAnsi="宋体" w:cs="宋体"/>
                <w:szCs w:val="21"/>
                <w:lang w:val="en-GB"/>
              </w:rPr>
            </w:pPr>
            <w:r>
              <w:rPr>
                <w:rFonts w:hint="eastAsia" w:ascii="宋体" w:hAnsi="宋体" w:cs="宋体"/>
                <w:szCs w:val="21"/>
                <w:lang w:val="en-GB"/>
              </w:rPr>
              <w:t>产品名称（品牌、型号）</w:t>
            </w:r>
          </w:p>
        </w:tc>
        <w:tc>
          <w:tcPr>
            <w:tcW w:w="2025" w:type="dxa"/>
            <w:noWrap w:val="0"/>
            <w:vAlign w:val="center"/>
          </w:tcPr>
          <w:p>
            <w:pPr>
              <w:pStyle w:val="49"/>
              <w:tabs>
                <w:tab w:val="left" w:pos="1260"/>
              </w:tabs>
              <w:spacing w:before="40" w:after="40"/>
              <w:jc w:val="center"/>
              <w:rPr>
                <w:rFonts w:hint="eastAsia" w:ascii="宋体" w:hAnsi="宋体" w:cs="宋体"/>
                <w:szCs w:val="21"/>
                <w:lang w:val="en-GB"/>
              </w:rPr>
            </w:pPr>
            <w:r>
              <w:rPr>
                <w:rFonts w:hint="eastAsia" w:ascii="宋体" w:hAnsi="宋体" w:cs="宋体"/>
                <w:szCs w:val="21"/>
                <w:lang w:val="en-GB"/>
              </w:rPr>
              <w:t>制造商</w:t>
            </w:r>
          </w:p>
        </w:tc>
        <w:tc>
          <w:tcPr>
            <w:tcW w:w="1734" w:type="dxa"/>
            <w:noWrap w:val="0"/>
            <w:vAlign w:val="center"/>
          </w:tcPr>
          <w:p>
            <w:pPr>
              <w:pStyle w:val="49"/>
              <w:tabs>
                <w:tab w:val="left" w:pos="1260"/>
              </w:tabs>
              <w:spacing w:before="40" w:after="40"/>
              <w:jc w:val="center"/>
              <w:rPr>
                <w:rFonts w:hint="eastAsia" w:ascii="宋体" w:hAnsi="宋体" w:cs="宋体"/>
                <w:szCs w:val="21"/>
                <w:lang w:val="en-GB"/>
              </w:rPr>
            </w:pPr>
            <w:r>
              <w:rPr>
                <w:rFonts w:hint="eastAsia" w:ascii="宋体" w:hAnsi="宋体" w:cs="宋体"/>
                <w:szCs w:val="21"/>
                <w:lang w:val="en-GB"/>
              </w:rPr>
              <w:t>认证证书编号</w:t>
            </w:r>
          </w:p>
        </w:tc>
        <w:tc>
          <w:tcPr>
            <w:tcW w:w="1599" w:type="dxa"/>
            <w:noWrap w:val="0"/>
            <w:vAlign w:val="center"/>
          </w:tcPr>
          <w:p>
            <w:pPr>
              <w:pStyle w:val="49"/>
              <w:tabs>
                <w:tab w:val="left" w:pos="1260"/>
              </w:tabs>
              <w:spacing w:before="40" w:after="40"/>
              <w:jc w:val="center"/>
              <w:rPr>
                <w:rFonts w:hint="eastAsia" w:ascii="宋体" w:hAnsi="宋体" w:cs="宋体"/>
                <w:szCs w:val="21"/>
                <w:lang w:val="en-GB"/>
              </w:rPr>
            </w:pPr>
            <w:r>
              <w:rPr>
                <w:rFonts w:hint="eastAsia" w:ascii="宋体" w:hAnsi="宋体" w:cs="宋体"/>
                <w:szCs w:val="21"/>
                <w:lang w:val="en-G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1" w:type="dxa"/>
            <w:vMerge w:val="continue"/>
            <w:noWrap w:val="0"/>
            <w:vAlign w:val="center"/>
          </w:tcPr>
          <w:p>
            <w:pPr>
              <w:pStyle w:val="49"/>
              <w:tabs>
                <w:tab w:val="left" w:pos="1260"/>
              </w:tabs>
              <w:spacing w:before="156" w:after="156"/>
              <w:jc w:val="center"/>
              <w:rPr>
                <w:rFonts w:hint="eastAsia" w:ascii="宋体" w:hAnsi="宋体" w:cs="宋体"/>
                <w:szCs w:val="21"/>
                <w:lang w:val="en-GB"/>
              </w:rPr>
            </w:pPr>
          </w:p>
        </w:tc>
        <w:tc>
          <w:tcPr>
            <w:tcW w:w="2643" w:type="dxa"/>
            <w:noWrap w:val="0"/>
            <w:vAlign w:val="center"/>
          </w:tcPr>
          <w:p>
            <w:pPr>
              <w:pStyle w:val="49"/>
              <w:tabs>
                <w:tab w:val="left" w:pos="1260"/>
              </w:tabs>
              <w:spacing w:before="156" w:after="156"/>
              <w:jc w:val="center"/>
              <w:rPr>
                <w:rFonts w:hint="eastAsia" w:ascii="宋体" w:hAnsi="宋体" w:cs="宋体"/>
                <w:szCs w:val="21"/>
                <w:lang w:val="en-GB"/>
              </w:rPr>
            </w:pPr>
          </w:p>
        </w:tc>
        <w:tc>
          <w:tcPr>
            <w:tcW w:w="2025" w:type="dxa"/>
            <w:noWrap w:val="0"/>
            <w:vAlign w:val="center"/>
          </w:tcPr>
          <w:p>
            <w:pPr>
              <w:pStyle w:val="49"/>
              <w:tabs>
                <w:tab w:val="left" w:pos="1260"/>
              </w:tabs>
              <w:spacing w:before="156" w:after="156"/>
              <w:jc w:val="center"/>
              <w:rPr>
                <w:rFonts w:hint="eastAsia" w:ascii="宋体" w:hAnsi="宋体" w:cs="宋体"/>
                <w:szCs w:val="21"/>
                <w:lang w:val="en-GB"/>
              </w:rPr>
            </w:pPr>
          </w:p>
        </w:tc>
        <w:tc>
          <w:tcPr>
            <w:tcW w:w="1734" w:type="dxa"/>
            <w:noWrap w:val="0"/>
            <w:vAlign w:val="center"/>
          </w:tcPr>
          <w:p>
            <w:pPr>
              <w:pStyle w:val="49"/>
              <w:tabs>
                <w:tab w:val="left" w:pos="1260"/>
              </w:tabs>
              <w:spacing w:before="156" w:after="156"/>
              <w:jc w:val="center"/>
              <w:rPr>
                <w:rFonts w:hint="eastAsia" w:ascii="宋体" w:hAnsi="宋体" w:cs="宋体"/>
                <w:szCs w:val="21"/>
                <w:lang w:val="en-GB"/>
              </w:rPr>
            </w:pPr>
          </w:p>
        </w:tc>
        <w:tc>
          <w:tcPr>
            <w:tcW w:w="1599" w:type="dxa"/>
            <w:noWrap w:val="0"/>
            <w:vAlign w:val="center"/>
          </w:tcPr>
          <w:p>
            <w:pPr>
              <w:pStyle w:val="49"/>
              <w:tabs>
                <w:tab w:val="left" w:pos="1260"/>
              </w:tabs>
              <w:spacing w:before="156" w:after="156"/>
              <w:jc w:val="center"/>
              <w:rPr>
                <w:rFonts w:hint="eastAsia"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1" w:type="dxa"/>
            <w:vMerge w:val="restart"/>
            <w:noWrap w:val="0"/>
            <w:vAlign w:val="center"/>
          </w:tcPr>
          <w:p>
            <w:pPr>
              <w:pStyle w:val="49"/>
              <w:tabs>
                <w:tab w:val="left" w:pos="1260"/>
              </w:tabs>
              <w:spacing w:before="156" w:after="156"/>
              <w:jc w:val="center"/>
              <w:rPr>
                <w:rFonts w:hint="eastAsia" w:ascii="宋体" w:hAnsi="宋体" w:cs="宋体"/>
                <w:szCs w:val="21"/>
                <w:lang w:val="en-GB"/>
              </w:rPr>
            </w:pPr>
            <w:r>
              <w:rPr>
                <w:rFonts w:hint="eastAsia" w:ascii="宋体" w:hAnsi="宋体" w:cs="宋体"/>
                <w:szCs w:val="21"/>
                <w:lang w:val="en-GB"/>
              </w:rPr>
              <w:t>环境标志产品</w:t>
            </w:r>
          </w:p>
        </w:tc>
        <w:tc>
          <w:tcPr>
            <w:tcW w:w="2643" w:type="dxa"/>
            <w:noWrap w:val="0"/>
            <w:vAlign w:val="center"/>
          </w:tcPr>
          <w:p>
            <w:pPr>
              <w:pStyle w:val="49"/>
              <w:tabs>
                <w:tab w:val="left" w:pos="1260"/>
              </w:tabs>
              <w:spacing w:before="40" w:after="40"/>
              <w:jc w:val="center"/>
              <w:rPr>
                <w:rFonts w:hint="eastAsia" w:ascii="宋体" w:hAnsi="宋体" w:cs="宋体"/>
                <w:szCs w:val="21"/>
                <w:lang w:val="en-GB"/>
              </w:rPr>
            </w:pPr>
            <w:r>
              <w:rPr>
                <w:rFonts w:hint="eastAsia" w:ascii="宋体" w:hAnsi="宋体" w:cs="宋体"/>
                <w:szCs w:val="21"/>
                <w:lang w:val="en-GB"/>
              </w:rPr>
              <w:t>产品名称（品牌、型号）</w:t>
            </w:r>
          </w:p>
        </w:tc>
        <w:tc>
          <w:tcPr>
            <w:tcW w:w="2025" w:type="dxa"/>
            <w:noWrap w:val="0"/>
            <w:vAlign w:val="center"/>
          </w:tcPr>
          <w:p>
            <w:pPr>
              <w:pStyle w:val="49"/>
              <w:tabs>
                <w:tab w:val="left" w:pos="1260"/>
              </w:tabs>
              <w:spacing w:before="40" w:after="40"/>
              <w:jc w:val="center"/>
              <w:rPr>
                <w:rFonts w:hint="eastAsia" w:ascii="宋体" w:hAnsi="宋体" w:cs="宋体"/>
                <w:szCs w:val="21"/>
                <w:lang w:val="en-GB"/>
              </w:rPr>
            </w:pPr>
            <w:r>
              <w:rPr>
                <w:rFonts w:hint="eastAsia" w:ascii="宋体" w:hAnsi="宋体" w:cs="宋体"/>
                <w:szCs w:val="21"/>
                <w:lang w:val="en-GB"/>
              </w:rPr>
              <w:t>制造商</w:t>
            </w:r>
          </w:p>
        </w:tc>
        <w:tc>
          <w:tcPr>
            <w:tcW w:w="1734" w:type="dxa"/>
            <w:noWrap w:val="0"/>
            <w:vAlign w:val="center"/>
          </w:tcPr>
          <w:p>
            <w:pPr>
              <w:pStyle w:val="49"/>
              <w:tabs>
                <w:tab w:val="left" w:pos="1260"/>
              </w:tabs>
              <w:spacing w:before="40" w:after="40"/>
              <w:jc w:val="center"/>
              <w:rPr>
                <w:rFonts w:hint="eastAsia" w:ascii="宋体" w:hAnsi="宋体" w:cs="宋体"/>
                <w:szCs w:val="21"/>
                <w:lang w:val="en-GB"/>
              </w:rPr>
            </w:pPr>
            <w:r>
              <w:rPr>
                <w:rFonts w:hint="eastAsia" w:ascii="宋体" w:hAnsi="宋体" w:cs="宋体"/>
                <w:szCs w:val="21"/>
                <w:lang w:val="en-GB"/>
              </w:rPr>
              <w:t>认证证书编号</w:t>
            </w:r>
          </w:p>
        </w:tc>
        <w:tc>
          <w:tcPr>
            <w:tcW w:w="1599" w:type="dxa"/>
            <w:noWrap w:val="0"/>
            <w:vAlign w:val="center"/>
          </w:tcPr>
          <w:p>
            <w:pPr>
              <w:pStyle w:val="49"/>
              <w:tabs>
                <w:tab w:val="left" w:pos="1260"/>
              </w:tabs>
              <w:spacing w:before="40" w:after="40"/>
              <w:jc w:val="center"/>
              <w:rPr>
                <w:rFonts w:hint="eastAsia" w:ascii="宋体" w:hAnsi="宋体" w:cs="宋体"/>
                <w:szCs w:val="21"/>
                <w:lang w:val="en-GB"/>
              </w:rPr>
            </w:pPr>
            <w:r>
              <w:rPr>
                <w:rFonts w:hint="eastAsia" w:ascii="宋体" w:hAnsi="宋体" w:cs="宋体"/>
                <w:szCs w:val="21"/>
                <w:lang w:val="en-G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1" w:type="dxa"/>
            <w:vMerge w:val="continue"/>
            <w:noWrap w:val="0"/>
            <w:vAlign w:val="center"/>
          </w:tcPr>
          <w:p>
            <w:pPr>
              <w:pStyle w:val="49"/>
              <w:tabs>
                <w:tab w:val="left" w:pos="1260"/>
              </w:tabs>
              <w:spacing w:before="156" w:after="156"/>
              <w:jc w:val="center"/>
              <w:rPr>
                <w:rFonts w:hint="eastAsia" w:ascii="宋体" w:hAnsi="宋体" w:cs="宋体"/>
                <w:szCs w:val="21"/>
                <w:lang w:val="en-GB"/>
              </w:rPr>
            </w:pPr>
          </w:p>
        </w:tc>
        <w:tc>
          <w:tcPr>
            <w:tcW w:w="2643" w:type="dxa"/>
            <w:noWrap w:val="0"/>
            <w:vAlign w:val="center"/>
          </w:tcPr>
          <w:p>
            <w:pPr>
              <w:pStyle w:val="49"/>
              <w:tabs>
                <w:tab w:val="left" w:pos="1260"/>
              </w:tabs>
              <w:spacing w:before="156" w:after="156"/>
              <w:jc w:val="center"/>
              <w:rPr>
                <w:rFonts w:hint="eastAsia" w:ascii="宋体" w:hAnsi="宋体" w:cs="宋体"/>
                <w:szCs w:val="21"/>
                <w:lang w:val="en-GB"/>
              </w:rPr>
            </w:pPr>
          </w:p>
        </w:tc>
        <w:tc>
          <w:tcPr>
            <w:tcW w:w="2025" w:type="dxa"/>
            <w:noWrap w:val="0"/>
            <w:vAlign w:val="center"/>
          </w:tcPr>
          <w:p>
            <w:pPr>
              <w:pStyle w:val="49"/>
              <w:tabs>
                <w:tab w:val="left" w:pos="1260"/>
              </w:tabs>
              <w:spacing w:before="156" w:after="156"/>
              <w:jc w:val="center"/>
              <w:rPr>
                <w:rFonts w:hint="eastAsia" w:ascii="宋体" w:hAnsi="宋体" w:cs="宋体"/>
                <w:szCs w:val="21"/>
                <w:lang w:val="en-GB"/>
              </w:rPr>
            </w:pPr>
          </w:p>
        </w:tc>
        <w:tc>
          <w:tcPr>
            <w:tcW w:w="1734" w:type="dxa"/>
            <w:noWrap w:val="0"/>
            <w:vAlign w:val="center"/>
          </w:tcPr>
          <w:p>
            <w:pPr>
              <w:pStyle w:val="49"/>
              <w:tabs>
                <w:tab w:val="left" w:pos="1260"/>
              </w:tabs>
              <w:spacing w:before="156" w:after="156"/>
              <w:jc w:val="center"/>
              <w:rPr>
                <w:rFonts w:hint="eastAsia" w:ascii="宋体" w:hAnsi="宋体" w:cs="宋体"/>
                <w:szCs w:val="21"/>
                <w:lang w:val="en-GB"/>
              </w:rPr>
            </w:pPr>
          </w:p>
        </w:tc>
        <w:tc>
          <w:tcPr>
            <w:tcW w:w="1599" w:type="dxa"/>
            <w:noWrap w:val="0"/>
            <w:vAlign w:val="center"/>
          </w:tcPr>
          <w:p>
            <w:pPr>
              <w:pStyle w:val="49"/>
              <w:tabs>
                <w:tab w:val="left" w:pos="1260"/>
              </w:tabs>
              <w:spacing w:before="156" w:after="156"/>
              <w:jc w:val="center"/>
              <w:rPr>
                <w:rFonts w:hint="eastAsia"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1" w:type="dxa"/>
            <w:vMerge w:val="continue"/>
            <w:noWrap w:val="0"/>
            <w:vAlign w:val="center"/>
          </w:tcPr>
          <w:p>
            <w:pPr>
              <w:pStyle w:val="49"/>
              <w:tabs>
                <w:tab w:val="left" w:pos="1260"/>
              </w:tabs>
              <w:spacing w:before="156" w:after="156"/>
              <w:jc w:val="center"/>
              <w:rPr>
                <w:rFonts w:hint="eastAsia" w:ascii="宋体" w:hAnsi="宋体" w:cs="宋体"/>
                <w:szCs w:val="21"/>
                <w:lang w:val="en-GB"/>
              </w:rPr>
            </w:pPr>
          </w:p>
        </w:tc>
        <w:tc>
          <w:tcPr>
            <w:tcW w:w="2643" w:type="dxa"/>
            <w:noWrap w:val="0"/>
            <w:vAlign w:val="center"/>
          </w:tcPr>
          <w:p>
            <w:pPr>
              <w:pStyle w:val="49"/>
              <w:tabs>
                <w:tab w:val="left" w:pos="1260"/>
              </w:tabs>
              <w:spacing w:before="156" w:after="156"/>
              <w:jc w:val="center"/>
              <w:rPr>
                <w:rFonts w:hint="eastAsia" w:ascii="宋体" w:hAnsi="宋体" w:cs="宋体"/>
                <w:szCs w:val="21"/>
                <w:lang w:val="en-GB"/>
              </w:rPr>
            </w:pPr>
          </w:p>
        </w:tc>
        <w:tc>
          <w:tcPr>
            <w:tcW w:w="2025" w:type="dxa"/>
            <w:noWrap w:val="0"/>
            <w:vAlign w:val="center"/>
          </w:tcPr>
          <w:p>
            <w:pPr>
              <w:pStyle w:val="49"/>
              <w:tabs>
                <w:tab w:val="left" w:pos="1260"/>
              </w:tabs>
              <w:spacing w:before="156" w:after="156"/>
              <w:jc w:val="center"/>
              <w:rPr>
                <w:rFonts w:hint="eastAsia" w:ascii="宋体" w:hAnsi="宋体" w:cs="宋体"/>
                <w:szCs w:val="21"/>
                <w:lang w:val="en-GB"/>
              </w:rPr>
            </w:pPr>
          </w:p>
        </w:tc>
        <w:tc>
          <w:tcPr>
            <w:tcW w:w="1734" w:type="dxa"/>
            <w:noWrap w:val="0"/>
            <w:vAlign w:val="center"/>
          </w:tcPr>
          <w:p>
            <w:pPr>
              <w:pStyle w:val="49"/>
              <w:tabs>
                <w:tab w:val="left" w:pos="1260"/>
              </w:tabs>
              <w:spacing w:before="156" w:after="156"/>
              <w:jc w:val="center"/>
              <w:rPr>
                <w:rFonts w:hint="eastAsia" w:ascii="宋体" w:hAnsi="宋体" w:cs="宋体"/>
                <w:szCs w:val="21"/>
                <w:lang w:val="en-GB"/>
              </w:rPr>
            </w:pPr>
          </w:p>
        </w:tc>
        <w:tc>
          <w:tcPr>
            <w:tcW w:w="1599" w:type="dxa"/>
            <w:noWrap w:val="0"/>
            <w:vAlign w:val="center"/>
          </w:tcPr>
          <w:p>
            <w:pPr>
              <w:pStyle w:val="49"/>
              <w:tabs>
                <w:tab w:val="left" w:pos="1260"/>
              </w:tabs>
              <w:spacing w:before="156" w:after="156"/>
              <w:jc w:val="center"/>
              <w:rPr>
                <w:rFonts w:hint="eastAsia" w:ascii="宋体" w:hAnsi="宋体" w:cs="宋体"/>
                <w:szCs w:val="21"/>
                <w:lang w:val="en-GB"/>
              </w:rPr>
            </w:pPr>
          </w:p>
        </w:tc>
      </w:tr>
    </w:tbl>
    <w:p>
      <w:pPr>
        <w:pStyle w:val="49"/>
        <w:spacing w:line="360" w:lineRule="auto"/>
        <w:ind w:left="718" w:hanging="718" w:hangingChars="342"/>
        <w:rPr>
          <w:rFonts w:hint="eastAsia" w:ascii="宋体" w:hAnsi="宋体" w:cs="宋体"/>
          <w:szCs w:val="21"/>
          <w:lang w:val="en-GB"/>
        </w:rPr>
      </w:pPr>
      <w:r>
        <w:rPr>
          <w:rFonts w:hint="eastAsia" w:ascii="宋体" w:hAnsi="宋体" w:cs="宋体"/>
          <w:szCs w:val="21"/>
          <w:lang w:val="en-GB"/>
        </w:rPr>
        <w:t>填报要求：</w:t>
      </w:r>
    </w:p>
    <w:p>
      <w:pPr>
        <w:pStyle w:val="49"/>
        <w:widowControl/>
        <w:numPr>
          <w:ilvl w:val="0"/>
          <w:numId w:val="6"/>
        </w:numPr>
        <w:tabs>
          <w:tab w:val="left" w:pos="360"/>
          <w:tab w:val="clear" w:pos="1264"/>
        </w:tabs>
        <w:spacing w:line="360" w:lineRule="auto"/>
        <w:ind w:left="360" w:right="84" w:rightChars="40" w:hanging="360"/>
        <w:jc w:val="left"/>
        <w:rPr>
          <w:rFonts w:hint="eastAsia" w:ascii="宋体" w:hAnsi="宋体" w:cs="宋体"/>
          <w:szCs w:val="21"/>
          <w:lang w:val="en-GB"/>
        </w:rPr>
      </w:pPr>
      <w:r>
        <w:rPr>
          <w:rFonts w:hint="eastAsia" w:ascii="宋体" w:hAnsi="宋体" w:cs="宋体"/>
          <w:szCs w:val="21"/>
          <w:lang w:val="en-GB"/>
        </w:rPr>
        <w:t>本表的产品名称、规格型号和注册商标、金额应与《报价明细表》一致。</w:t>
      </w:r>
    </w:p>
    <w:p>
      <w:pPr>
        <w:pStyle w:val="49"/>
        <w:widowControl/>
        <w:numPr>
          <w:ilvl w:val="0"/>
          <w:numId w:val="6"/>
        </w:numPr>
        <w:tabs>
          <w:tab w:val="left" w:pos="360"/>
          <w:tab w:val="clear" w:pos="1264"/>
        </w:tabs>
        <w:spacing w:line="360" w:lineRule="auto"/>
        <w:ind w:left="360" w:right="84" w:rightChars="40" w:hanging="360"/>
        <w:jc w:val="left"/>
        <w:rPr>
          <w:rFonts w:hint="eastAsia" w:ascii="宋体" w:hAnsi="宋体" w:cs="宋体"/>
          <w:szCs w:val="21"/>
          <w:lang w:val="en-GB"/>
        </w:rPr>
      </w:pPr>
      <w:r>
        <w:rPr>
          <w:rFonts w:hint="eastAsia" w:ascii="宋体" w:hAnsi="宋体" w:cs="宋体"/>
          <w:szCs w:val="21"/>
          <w:lang w:val="en-GB"/>
        </w:rPr>
        <w:t>制造商为监狱企业、</w:t>
      </w:r>
      <w:r>
        <w:rPr>
          <w:rFonts w:hint="eastAsia" w:ascii="宋体" w:hAnsi="宋体" w:cs="宋体"/>
          <w:szCs w:val="21"/>
        </w:rPr>
        <w:t>残疾人福利性企业、</w:t>
      </w:r>
      <w:r>
        <w:rPr>
          <w:rFonts w:hint="eastAsia" w:ascii="宋体" w:hAnsi="宋体" w:cs="宋体"/>
          <w:szCs w:val="21"/>
          <w:lang w:val="en-GB"/>
        </w:rPr>
        <w:t>小型或微型企业时才需要填“制造商企业类型”栏，填写内容为“小型”或“微型”。</w:t>
      </w:r>
    </w:p>
    <w:p>
      <w:pPr>
        <w:pStyle w:val="49"/>
        <w:widowControl/>
        <w:numPr>
          <w:ilvl w:val="0"/>
          <w:numId w:val="6"/>
        </w:numPr>
        <w:tabs>
          <w:tab w:val="left" w:pos="360"/>
          <w:tab w:val="clear" w:pos="1264"/>
        </w:tabs>
        <w:spacing w:line="360" w:lineRule="auto"/>
        <w:ind w:left="360" w:right="84" w:rightChars="40" w:hanging="360"/>
        <w:jc w:val="left"/>
        <w:rPr>
          <w:rFonts w:hint="eastAsia" w:ascii="宋体" w:hAnsi="宋体" w:cs="宋体"/>
          <w:szCs w:val="21"/>
          <w:lang w:val="en-GB"/>
        </w:rPr>
      </w:pPr>
      <w:r>
        <w:rPr>
          <w:rFonts w:hint="eastAsia" w:ascii="宋体" w:hAnsi="宋体" w:cs="宋体"/>
          <w:szCs w:val="21"/>
          <w:lang w:val="en-GB"/>
        </w:rPr>
        <w:t>节能产品是指财政部和国家发展改革委员会公布的最新《节能产品政府采购清单》中的产品；环境标志产品是指财政部、环境保护部发布的最新《环境标志产品政府采购清单》中的产品。请提供《清单》中相关内容页（并对相关内容作圈记）。</w:t>
      </w:r>
    </w:p>
    <w:p>
      <w:pPr>
        <w:pStyle w:val="49"/>
        <w:widowControl/>
        <w:numPr>
          <w:ilvl w:val="0"/>
          <w:numId w:val="6"/>
        </w:numPr>
        <w:tabs>
          <w:tab w:val="left" w:pos="360"/>
          <w:tab w:val="clear" w:pos="1264"/>
        </w:tabs>
        <w:spacing w:line="360" w:lineRule="auto"/>
        <w:ind w:left="360" w:right="84" w:rightChars="40" w:hanging="360"/>
        <w:jc w:val="left"/>
        <w:rPr>
          <w:rFonts w:hint="eastAsia" w:ascii="宋体" w:hAnsi="宋体" w:cs="宋体"/>
          <w:szCs w:val="21"/>
          <w:lang w:val="en-GB"/>
        </w:rPr>
      </w:pPr>
      <w:r>
        <w:rPr>
          <w:rFonts w:hint="eastAsia" w:ascii="宋体" w:hAnsi="宋体" w:cs="宋体"/>
          <w:szCs w:val="21"/>
          <w:lang w:val="en-GB"/>
        </w:rPr>
        <w:t>请供应商正确填写本表，所填内容将作为评审的依据。其内容或数据应与对应的证明资料相符。</w:t>
      </w:r>
    </w:p>
    <w:p>
      <w:pPr>
        <w:pStyle w:val="49"/>
        <w:widowControl/>
        <w:numPr>
          <w:ilvl w:val="0"/>
          <w:numId w:val="6"/>
        </w:numPr>
        <w:tabs>
          <w:tab w:val="left" w:pos="360"/>
          <w:tab w:val="clear" w:pos="1264"/>
        </w:tabs>
        <w:spacing w:line="360" w:lineRule="auto"/>
        <w:ind w:left="360" w:right="84" w:rightChars="40" w:hanging="360"/>
        <w:jc w:val="left"/>
        <w:rPr>
          <w:rFonts w:hint="eastAsia" w:ascii="宋体" w:hAnsi="宋体" w:cs="宋体"/>
          <w:szCs w:val="21"/>
          <w:lang w:val="en-GB"/>
        </w:rPr>
      </w:pPr>
      <w:r>
        <w:rPr>
          <w:rFonts w:hint="eastAsia" w:ascii="宋体" w:hAnsi="宋体" w:cs="宋体"/>
          <w:szCs w:val="21"/>
          <w:lang w:val="en-GB"/>
        </w:rPr>
        <w:t>没有相关产品可不填此表。</w:t>
      </w:r>
    </w:p>
    <w:p>
      <w:pPr>
        <w:widowControl/>
        <w:jc w:val="left"/>
        <w:rPr>
          <w:rFonts w:hint="eastAsia"/>
          <w:lang w:val="en-GB"/>
        </w:rPr>
      </w:pPr>
    </w:p>
    <w:p>
      <w:pPr>
        <w:pStyle w:val="6"/>
        <w:ind w:left="0" w:leftChars="0" w:firstLine="0" w:firstLineChars="0"/>
        <w:rPr>
          <w:rFonts w:hint="eastAsia" w:ascii="宋体" w:hAnsi="宋体" w:cs="宋体"/>
          <w:szCs w:val="21"/>
        </w:rPr>
      </w:pPr>
    </w:p>
    <w:p>
      <w:pPr>
        <w:pStyle w:val="49"/>
        <w:jc w:val="left"/>
        <w:rPr>
          <w:rFonts w:hint="eastAsia" w:ascii="宋体" w:hAnsi="宋体" w:cs="宋体"/>
          <w:b/>
          <w:bCs/>
          <w:sz w:val="28"/>
          <w:szCs w:val="28"/>
          <w:lang w:val="en-GB"/>
        </w:rPr>
      </w:pPr>
      <w:r>
        <w:rPr>
          <w:rFonts w:hint="eastAsia" w:ascii="宋体" w:hAnsi="宋体" w:cs="宋体"/>
          <w:b/>
          <w:bCs/>
          <w:sz w:val="28"/>
          <w:szCs w:val="28"/>
          <w:lang w:val="en-GB"/>
        </w:rPr>
        <w:t>附件2：中小企业声明函（工程、服务）</w:t>
      </w:r>
    </w:p>
    <w:p>
      <w:pPr>
        <w:jc w:val="center"/>
        <w:rPr>
          <w:rFonts w:hint="eastAsia" w:ascii="宋体" w:hAnsi="宋体" w:cs="宋体"/>
          <w:szCs w:val="21"/>
        </w:rPr>
      </w:pPr>
    </w:p>
    <w:p>
      <w:pPr>
        <w:jc w:val="center"/>
        <w:rPr>
          <w:rFonts w:hint="eastAsia" w:ascii="宋体" w:hAnsi="宋体" w:cs="宋体"/>
          <w:szCs w:val="21"/>
        </w:rPr>
      </w:pPr>
      <w:r>
        <w:rPr>
          <w:rFonts w:hint="eastAsia" w:ascii="宋体" w:hAnsi="宋体" w:cs="宋体"/>
          <w:szCs w:val="21"/>
        </w:rPr>
        <w:t>（属于中小微企业的填写，不属于的无需填写此项内容）</w:t>
      </w:r>
    </w:p>
    <w:p>
      <w:pPr>
        <w:pStyle w:val="8"/>
        <w:keepNext w:val="0"/>
        <w:keepLines w:val="0"/>
        <w:pageBreakBefore w:val="0"/>
        <w:widowControl w:val="0"/>
        <w:kinsoku/>
        <w:wordWrap/>
        <w:overflowPunct/>
        <w:topLinePunct w:val="0"/>
        <w:autoSpaceDE w:val="0"/>
        <w:autoSpaceDN w:val="0"/>
        <w:bidi w:val="0"/>
        <w:adjustRightInd/>
        <w:snapToGrid/>
        <w:spacing w:line="360" w:lineRule="auto"/>
        <w:ind w:right="553" w:firstLine="420" w:firstLineChars="200"/>
        <w:textAlignment w:val="auto"/>
        <w:rPr>
          <w:sz w:val="21"/>
          <w:szCs w:val="21"/>
        </w:rPr>
      </w:pPr>
      <w:r>
        <w:rPr>
          <w:rFonts w:hint="eastAsia" w:cs="宋体"/>
          <w:kern w:val="2"/>
          <w:sz w:val="21"/>
          <w:szCs w:val="21"/>
        </w:rPr>
        <w:t xml:space="preserve">   </w:t>
      </w:r>
      <w:r>
        <w:rPr>
          <w:sz w:val="21"/>
          <w:szCs w:val="21"/>
        </w:rPr>
        <w:t>本公司（联合体）郑重声明，根据《政府采购促进中小企业发展管理办法》（财</w:t>
      </w:r>
      <w:r>
        <w:rPr>
          <w:spacing w:val="-1"/>
          <w:sz w:val="21"/>
          <w:szCs w:val="21"/>
        </w:rPr>
        <w:t>库（2020</w:t>
      </w:r>
      <w:r>
        <w:rPr>
          <w:sz w:val="21"/>
          <w:szCs w:val="21"/>
        </w:rPr>
        <w:t xml:space="preserve"> </w:t>
      </w:r>
      <w:r>
        <w:rPr>
          <w:spacing w:val="-1"/>
          <w:sz w:val="21"/>
          <w:szCs w:val="21"/>
        </w:rPr>
        <w:t>）46</w:t>
      </w:r>
      <w:r>
        <w:rPr>
          <w:spacing w:val="-31"/>
          <w:sz w:val="21"/>
          <w:szCs w:val="21"/>
        </w:rPr>
        <w:t xml:space="preserve"> 号</w:t>
      </w:r>
      <w:r>
        <w:rPr>
          <w:spacing w:val="-1"/>
          <w:sz w:val="21"/>
          <w:szCs w:val="21"/>
        </w:rPr>
        <w:t>）的规定，本公司</w:t>
      </w:r>
      <w:r>
        <w:rPr>
          <w:sz w:val="21"/>
          <w:szCs w:val="21"/>
        </w:rPr>
        <w:t>（联合体）参加</w:t>
      </w:r>
      <w:r>
        <w:rPr>
          <w:sz w:val="21"/>
          <w:szCs w:val="21"/>
          <w:u w:val="single"/>
        </w:rPr>
        <w:t>（单位名称）</w:t>
      </w:r>
      <w:r>
        <w:rPr>
          <w:sz w:val="21"/>
          <w:szCs w:val="21"/>
        </w:rPr>
        <w:t>的</w:t>
      </w:r>
      <w:r>
        <w:rPr>
          <w:sz w:val="21"/>
          <w:szCs w:val="21"/>
          <w:u w:val="single"/>
        </w:rPr>
        <w:t>（项目名称）</w:t>
      </w:r>
      <w:r>
        <w:rPr>
          <w:sz w:val="21"/>
          <w:szCs w:val="21"/>
        </w:rPr>
        <w:t>采购活动,提供的货物全部由符合政策要求的中小企业制造。相关企业（含联合体中的中小企业、签订分包意向协议的中小企业）的具体情况如下：</w:t>
      </w:r>
    </w:p>
    <w:p>
      <w:pPr>
        <w:pStyle w:val="8"/>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sz w:val="21"/>
          <w:szCs w:val="21"/>
        </w:rPr>
      </w:pPr>
      <w:r>
        <w:rPr>
          <w:sz w:val="21"/>
          <w:szCs w:val="21"/>
        </w:rPr>
        <w:t>1、</w:t>
      </w:r>
      <w:r>
        <w:rPr>
          <w:sz w:val="21"/>
          <w:szCs w:val="21"/>
          <w:u w:val="single"/>
        </w:rPr>
        <w:t>（标的名称）</w:t>
      </w:r>
      <w:r>
        <w:rPr>
          <w:sz w:val="21"/>
          <w:szCs w:val="21"/>
        </w:rPr>
        <w:t>,属于</w:t>
      </w:r>
      <w:r>
        <w:rPr>
          <w:sz w:val="21"/>
          <w:szCs w:val="21"/>
          <w:u w:val="single"/>
        </w:rPr>
        <w:t>（</w:t>
      </w:r>
      <w:r>
        <w:rPr>
          <w:rFonts w:hint="eastAsia" w:eastAsia="宋体"/>
          <w:sz w:val="21"/>
          <w:szCs w:val="21"/>
          <w:highlight w:val="none"/>
          <w:u w:val="single"/>
          <w:lang w:val="en-US" w:eastAsia="zh-CN"/>
        </w:rPr>
        <w:t>工程</w:t>
      </w:r>
      <w:r>
        <w:rPr>
          <w:sz w:val="21"/>
          <w:szCs w:val="21"/>
          <w:highlight w:val="none"/>
          <w:u w:val="single"/>
        </w:rPr>
        <w:t>）</w:t>
      </w:r>
      <w:r>
        <w:rPr>
          <w:sz w:val="21"/>
          <w:szCs w:val="21"/>
        </w:rPr>
        <w:t>行业;制造商为</w:t>
      </w:r>
      <w:r>
        <w:rPr>
          <w:sz w:val="21"/>
          <w:szCs w:val="21"/>
          <w:u w:val="single"/>
        </w:rPr>
        <w:t>（企业名称）</w:t>
      </w:r>
      <w:r>
        <w:rPr>
          <w:sz w:val="21"/>
          <w:szCs w:val="21"/>
        </w:rPr>
        <w:t>,从业人员</w:t>
      </w:r>
      <w:r>
        <w:rPr>
          <w:spacing w:val="120"/>
          <w:sz w:val="21"/>
          <w:szCs w:val="21"/>
          <w:u w:val="single"/>
        </w:rPr>
        <w:t xml:space="preserve"> </w:t>
      </w:r>
      <w:r>
        <w:rPr>
          <w:sz w:val="21"/>
          <w:szCs w:val="21"/>
        </w:rPr>
        <w:t>人，营业收入为</w:t>
      </w:r>
      <w:r>
        <w:rPr>
          <w:spacing w:val="120"/>
          <w:sz w:val="21"/>
          <w:szCs w:val="21"/>
          <w:u w:val="single"/>
        </w:rPr>
        <w:t xml:space="preserve"> </w:t>
      </w:r>
      <w:r>
        <w:rPr>
          <w:sz w:val="21"/>
          <w:szCs w:val="21"/>
        </w:rPr>
        <w:t>万元，资产总额为</w:t>
      </w:r>
      <w:r>
        <w:rPr>
          <w:spacing w:val="120"/>
          <w:sz w:val="21"/>
          <w:szCs w:val="21"/>
          <w:u w:val="single"/>
        </w:rPr>
        <w:t xml:space="preserve"> </w:t>
      </w:r>
      <w:r>
        <w:rPr>
          <w:sz w:val="21"/>
          <w:szCs w:val="21"/>
        </w:rPr>
        <w:t>万元，属于</w:t>
      </w:r>
      <w:r>
        <w:rPr>
          <w:sz w:val="21"/>
          <w:szCs w:val="21"/>
          <w:u w:val="single"/>
        </w:rPr>
        <w:t>（中型企业、小型企业、微型 企业）</w:t>
      </w:r>
      <w:r>
        <w:rPr>
          <w:sz w:val="21"/>
          <w:szCs w:val="21"/>
        </w:rPr>
        <w:t>;</w:t>
      </w:r>
    </w:p>
    <w:p>
      <w:pPr>
        <w:pStyle w:val="8"/>
        <w:keepNext w:val="0"/>
        <w:keepLines w:val="0"/>
        <w:pageBreakBefore w:val="0"/>
        <w:widowControl w:val="0"/>
        <w:kinsoku/>
        <w:wordWrap/>
        <w:overflowPunct/>
        <w:topLinePunct w:val="0"/>
        <w:autoSpaceDE w:val="0"/>
        <w:autoSpaceDN w:val="0"/>
        <w:bidi w:val="0"/>
        <w:adjustRightInd/>
        <w:snapToGrid/>
        <w:spacing w:before="194" w:line="360" w:lineRule="auto"/>
        <w:ind w:firstLine="420" w:firstLineChars="200"/>
        <w:textAlignment w:val="auto"/>
        <w:rPr>
          <w:sz w:val="21"/>
          <w:szCs w:val="21"/>
        </w:rPr>
      </w:pPr>
      <w:r>
        <w:rPr>
          <w:sz w:val="21"/>
          <w:szCs w:val="21"/>
        </w:rPr>
        <w:t>2、</w:t>
      </w:r>
      <w:r>
        <w:rPr>
          <w:sz w:val="21"/>
          <w:szCs w:val="21"/>
          <w:u w:val="single"/>
        </w:rPr>
        <w:t>（标的名称）</w:t>
      </w:r>
      <w:r>
        <w:rPr>
          <w:sz w:val="21"/>
          <w:szCs w:val="21"/>
        </w:rPr>
        <w:t>,属于</w:t>
      </w:r>
      <w:r>
        <w:rPr>
          <w:sz w:val="21"/>
          <w:szCs w:val="21"/>
          <w:u w:val="single"/>
        </w:rPr>
        <w:t>（采购文件中明确的所属行业）</w:t>
      </w:r>
      <w:r>
        <w:rPr>
          <w:sz w:val="21"/>
          <w:szCs w:val="21"/>
        </w:rPr>
        <w:t>行业;制造商为</w:t>
      </w:r>
      <w:r>
        <w:rPr>
          <w:sz w:val="21"/>
          <w:szCs w:val="21"/>
          <w:u w:val="single"/>
        </w:rPr>
        <w:t>（企业名称）</w:t>
      </w:r>
      <w:r>
        <w:rPr>
          <w:sz w:val="21"/>
          <w:szCs w:val="21"/>
        </w:rPr>
        <w:t>,从业人员</w:t>
      </w:r>
      <w:r>
        <w:rPr>
          <w:spacing w:val="120"/>
          <w:sz w:val="21"/>
          <w:szCs w:val="21"/>
          <w:u w:val="single"/>
        </w:rPr>
        <w:t xml:space="preserve"> </w:t>
      </w:r>
      <w:r>
        <w:rPr>
          <w:sz w:val="21"/>
          <w:szCs w:val="21"/>
        </w:rPr>
        <w:t>人，营业收入为</w:t>
      </w:r>
      <w:r>
        <w:rPr>
          <w:spacing w:val="120"/>
          <w:sz w:val="21"/>
          <w:szCs w:val="21"/>
          <w:u w:val="single"/>
        </w:rPr>
        <w:t xml:space="preserve"> </w:t>
      </w:r>
      <w:r>
        <w:rPr>
          <w:sz w:val="21"/>
          <w:szCs w:val="21"/>
        </w:rPr>
        <w:t>万元，资产总额为</w:t>
      </w:r>
      <w:r>
        <w:rPr>
          <w:spacing w:val="120"/>
          <w:sz w:val="21"/>
          <w:szCs w:val="21"/>
          <w:u w:val="single"/>
        </w:rPr>
        <w:t xml:space="preserve"> </w:t>
      </w:r>
      <w:r>
        <w:rPr>
          <w:sz w:val="21"/>
          <w:szCs w:val="21"/>
        </w:rPr>
        <w:t>万元，属于</w:t>
      </w:r>
      <w:r>
        <w:rPr>
          <w:sz w:val="21"/>
          <w:szCs w:val="21"/>
          <w:u w:val="single"/>
        </w:rPr>
        <w:t>（中型企业、小型企业、微型 企业）</w:t>
      </w:r>
      <w:r>
        <w:rPr>
          <w:sz w:val="21"/>
          <w:szCs w:val="21"/>
        </w:rPr>
        <w:t>;</w:t>
      </w:r>
    </w:p>
    <w:p>
      <w:pPr>
        <w:pStyle w:val="8"/>
        <w:keepNext w:val="0"/>
        <w:keepLines w:val="0"/>
        <w:pageBreakBefore w:val="0"/>
        <w:widowControl w:val="0"/>
        <w:kinsoku/>
        <w:wordWrap/>
        <w:overflowPunct/>
        <w:topLinePunct w:val="0"/>
        <w:autoSpaceDE w:val="0"/>
        <w:autoSpaceDN w:val="0"/>
        <w:bidi w:val="0"/>
        <w:adjustRightInd/>
        <w:snapToGrid/>
        <w:spacing w:before="74" w:line="360" w:lineRule="auto"/>
        <w:ind w:firstLine="416" w:firstLineChars="200"/>
        <w:textAlignment w:val="auto"/>
        <w:rPr>
          <w:sz w:val="21"/>
          <w:szCs w:val="21"/>
        </w:rPr>
      </w:pPr>
      <w:r>
        <w:rPr>
          <w:spacing w:val="-1"/>
          <w:sz w:val="21"/>
          <w:szCs w:val="21"/>
        </w:rPr>
        <w:t>以上企业，不属于大企业的分支机构，不存在控股股东为大企业的情形，也不存</w:t>
      </w:r>
      <w:r>
        <w:rPr>
          <w:sz w:val="21"/>
          <w:szCs w:val="21"/>
        </w:rPr>
        <w:t>在与大企 业的负责人为同一人的情形。</w:t>
      </w:r>
    </w:p>
    <w:p>
      <w:pPr>
        <w:pStyle w:val="8"/>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sz w:val="21"/>
          <w:szCs w:val="21"/>
        </w:rPr>
      </w:pPr>
    </w:p>
    <w:p>
      <w:pPr>
        <w:pStyle w:val="8"/>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sz w:val="21"/>
          <w:szCs w:val="21"/>
        </w:rPr>
      </w:pPr>
      <w:r>
        <w:rPr>
          <w:sz w:val="21"/>
          <w:szCs w:val="21"/>
        </w:rPr>
        <w:t>本企业对上述声明内容的真实性负责。如有虚假，将依法承担相应责任。</w:t>
      </w:r>
    </w:p>
    <w:p>
      <w:pPr>
        <w:pStyle w:val="8"/>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sz w:val="21"/>
          <w:szCs w:val="21"/>
        </w:rPr>
      </w:pPr>
    </w:p>
    <w:p>
      <w:pPr>
        <w:pStyle w:val="8"/>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sz w:val="21"/>
          <w:szCs w:val="21"/>
        </w:rPr>
      </w:pPr>
    </w:p>
    <w:p>
      <w:pPr>
        <w:pStyle w:val="8"/>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sz w:val="21"/>
          <w:szCs w:val="21"/>
        </w:rPr>
      </w:pPr>
    </w:p>
    <w:p>
      <w:pPr>
        <w:pStyle w:val="8"/>
        <w:keepNext w:val="0"/>
        <w:keepLines w:val="0"/>
        <w:pageBreakBefore w:val="0"/>
        <w:widowControl w:val="0"/>
        <w:tabs>
          <w:tab w:val="left" w:pos="6515"/>
        </w:tabs>
        <w:kinsoku/>
        <w:wordWrap/>
        <w:overflowPunct/>
        <w:topLinePunct w:val="0"/>
        <w:autoSpaceDE w:val="0"/>
        <w:autoSpaceDN w:val="0"/>
        <w:bidi w:val="0"/>
        <w:adjustRightInd/>
        <w:snapToGrid/>
        <w:spacing w:line="360" w:lineRule="auto"/>
        <w:ind w:right="1933" w:firstLine="416" w:firstLineChars="200"/>
        <w:jc w:val="center"/>
        <w:textAlignment w:val="auto"/>
        <w:rPr>
          <w:sz w:val="21"/>
          <w:szCs w:val="21"/>
        </w:rPr>
      </w:pPr>
      <w:r>
        <w:rPr>
          <w:rFonts w:hint="eastAsia"/>
          <w:spacing w:val="-1"/>
          <w:sz w:val="21"/>
          <w:szCs w:val="21"/>
          <w:lang w:val="en-US" w:eastAsia="zh-CN"/>
        </w:rPr>
        <w:t xml:space="preserve">                                      </w:t>
      </w:r>
      <w:r>
        <w:rPr>
          <w:spacing w:val="-1"/>
          <w:sz w:val="21"/>
          <w:szCs w:val="21"/>
        </w:rPr>
        <w:t>企业名称（盖</w:t>
      </w:r>
      <w:r>
        <w:rPr>
          <w:sz w:val="21"/>
          <w:szCs w:val="21"/>
        </w:rPr>
        <w:t>章）：</w:t>
      </w:r>
    </w:p>
    <w:p>
      <w:pPr>
        <w:pStyle w:val="8"/>
        <w:keepNext w:val="0"/>
        <w:keepLines w:val="0"/>
        <w:pageBreakBefore w:val="0"/>
        <w:widowControl w:val="0"/>
        <w:tabs>
          <w:tab w:val="left" w:pos="6515"/>
        </w:tabs>
        <w:kinsoku/>
        <w:wordWrap/>
        <w:overflowPunct/>
        <w:topLinePunct w:val="0"/>
        <w:autoSpaceDE w:val="0"/>
        <w:autoSpaceDN w:val="0"/>
        <w:bidi w:val="0"/>
        <w:adjustRightInd/>
        <w:snapToGrid/>
        <w:spacing w:line="360" w:lineRule="auto"/>
        <w:ind w:right="1933" w:firstLine="1680" w:firstLineChars="800"/>
        <w:jc w:val="center"/>
        <w:textAlignment w:val="auto"/>
        <w:rPr>
          <w:sz w:val="21"/>
          <w:szCs w:val="21"/>
        </w:rPr>
      </w:pPr>
      <w:r>
        <w:rPr>
          <w:rFonts w:hint="eastAsia"/>
          <w:sz w:val="21"/>
          <w:szCs w:val="21"/>
          <w:lang w:val="en-US" w:eastAsia="zh-CN"/>
        </w:rPr>
        <w:t xml:space="preserve">              </w:t>
      </w:r>
      <w:r>
        <w:rPr>
          <w:sz w:val="21"/>
          <w:szCs w:val="21"/>
        </w:rPr>
        <w:t>日期：</w:t>
      </w:r>
    </w:p>
    <w:p>
      <w:pPr>
        <w:pStyle w:val="42"/>
      </w:pPr>
    </w:p>
    <w:p>
      <w:pPr>
        <w:pStyle w:val="8"/>
        <w:keepNext w:val="0"/>
        <w:keepLines w:val="0"/>
        <w:pageBreakBefore w:val="0"/>
        <w:widowControl w:val="0"/>
        <w:kinsoku/>
        <w:wordWrap/>
        <w:overflowPunct/>
        <w:topLinePunct w:val="0"/>
        <w:autoSpaceDE w:val="0"/>
        <w:autoSpaceDN w:val="0"/>
        <w:bidi w:val="0"/>
        <w:adjustRightInd/>
        <w:snapToGrid/>
        <w:spacing w:before="190" w:line="360" w:lineRule="auto"/>
        <w:ind w:firstLine="420" w:firstLineChars="200"/>
        <w:textAlignment w:val="auto"/>
        <w:rPr>
          <w:sz w:val="21"/>
          <w:szCs w:val="21"/>
        </w:rPr>
      </w:pPr>
      <w:r>
        <w:rPr>
          <w:sz w:val="21"/>
          <w:szCs w:val="21"/>
        </w:rPr>
        <w:t>说明：</w:t>
      </w:r>
    </w:p>
    <w:p>
      <w:pPr>
        <w:pStyle w:val="8"/>
        <w:keepNext w:val="0"/>
        <w:keepLines w:val="0"/>
        <w:pageBreakBefore w:val="0"/>
        <w:widowControl w:val="0"/>
        <w:kinsoku/>
        <w:wordWrap/>
        <w:overflowPunct/>
        <w:topLinePunct w:val="0"/>
        <w:autoSpaceDE w:val="0"/>
        <w:autoSpaceDN w:val="0"/>
        <w:bidi w:val="0"/>
        <w:adjustRightInd/>
        <w:snapToGrid/>
        <w:spacing w:before="194" w:line="360" w:lineRule="auto"/>
        <w:ind w:right="613" w:firstLine="416" w:firstLineChars="200"/>
        <w:textAlignment w:val="auto"/>
        <w:rPr>
          <w:sz w:val="21"/>
          <w:szCs w:val="21"/>
        </w:rPr>
      </w:pPr>
      <w:r>
        <w:rPr>
          <w:spacing w:val="-1"/>
          <w:sz w:val="21"/>
          <w:szCs w:val="21"/>
        </w:rPr>
        <w:t>1、从业人员、营业收入、资产总额填报上一年度数据，无上一年度数据的新成立</w:t>
      </w:r>
      <w:r>
        <w:rPr>
          <w:sz w:val="21"/>
          <w:szCs w:val="21"/>
        </w:rPr>
        <w:t>企业可不填报。</w:t>
      </w:r>
    </w:p>
    <w:p>
      <w:pPr>
        <w:pStyle w:val="8"/>
        <w:keepNext w:val="0"/>
        <w:keepLines w:val="0"/>
        <w:pageBreakBefore w:val="0"/>
        <w:widowControl w:val="0"/>
        <w:kinsoku/>
        <w:wordWrap/>
        <w:overflowPunct/>
        <w:topLinePunct w:val="0"/>
        <w:autoSpaceDE w:val="0"/>
        <w:autoSpaceDN w:val="0"/>
        <w:bidi w:val="0"/>
        <w:adjustRightInd/>
        <w:snapToGrid/>
        <w:spacing w:before="2" w:line="360" w:lineRule="auto"/>
        <w:ind w:right="613" w:firstLine="416" w:firstLineChars="200"/>
        <w:textAlignment w:val="auto"/>
        <w:rPr>
          <w:sz w:val="21"/>
          <w:szCs w:val="21"/>
        </w:rPr>
      </w:pPr>
      <w:r>
        <w:rPr>
          <w:spacing w:val="-1"/>
          <w:sz w:val="21"/>
          <w:szCs w:val="21"/>
        </w:rPr>
        <w:t>2、中小企业参加政府采购活动，应当岀具《中小企业声明函》，否则不得享受相</w:t>
      </w:r>
      <w:r>
        <w:rPr>
          <w:sz w:val="21"/>
          <w:szCs w:val="21"/>
        </w:rPr>
        <w:t>关中小企业扶持政策。</w:t>
      </w:r>
    </w:p>
    <w:p>
      <w:pPr>
        <w:pageBreakBefore/>
        <w:spacing w:line="588" w:lineRule="exact"/>
        <w:jc w:val="left"/>
        <w:rPr>
          <w:rFonts w:hint="eastAsia" w:ascii="宋体" w:hAnsi="宋体" w:cs="宋体"/>
          <w:b/>
          <w:spacing w:val="6"/>
          <w:sz w:val="28"/>
          <w:szCs w:val="28"/>
        </w:rPr>
      </w:pPr>
      <w:r>
        <w:rPr>
          <w:rFonts w:hint="eastAsia" w:ascii="宋体" w:hAnsi="宋体" w:cs="宋体"/>
          <w:b/>
          <w:spacing w:val="6"/>
          <w:sz w:val="28"/>
          <w:szCs w:val="28"/>
        </w:rPr>
        <w:t>附件3：残疾人福利性单位声明函</w:t>
      </w:r>
    </w:p>
    <w:p>
      <w:pPr>
        <w:spacing w:line="588" w:lineRule="exact"/>
        <w:jc w:val="center"/>
        <w:rPr>
          <w:rFonts w:hint="eastAsia" w:ascii="宋体" w:hAnsi="宋体" w:cs="宋体"/>
          <w:b/>
          <w:spacing w:val="6"/>
          <w:szCs w:val="21"/>
        </w:rPr>
      </w:pPr>
      <w:r>
        <w:rPr>
          <w:rFonts w:hint="eastAsia" w:ascii="宋体" w:hAnsi="宋体" w:cs="宋体"/>
          <w:szCs w:val="21"/>
        </w:rPr>
        <w:t>（属于残疾人福利性单位的填写，不属于的无需填写此项内容）</w:t>
      </w:r>
    </w:p>
    <w:p>
      <w:pPr>
        <w:spacing w:line="588" w:lineRule="exact"/>
        <w:ind w:firstLine="630" w:firstLineChars="300"/>
        <w:rPr>
          <w:rFonts w:hint="eastAsia" w:ascii="宋体" w:hAnsi="宋体" w:cs="宋体"/>
          <w:szCs w:val="21"/>
        </w:rPr>
      </w:pPr>
      <w:r>
        <w:rPr>
          <w:rFonts w:hint="eastAsia" w:ascii="宋体" w:hAnsi="宋体" w:cs="宋体"/>
          <w:szCs w:val="21"/>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20" w:firstLineChars="200"/>
        <w:rPr>
          <w:rFonts w:hint="eastAsia" w:ascii="宋体" w:hAnsi="宋体" w:cs="宋体"/>
          <w:szCs w:val="21"/>
        </w:rPr>
      </w:pPr>
      <w:r>
        <w:rPr>
          <w:rFonts w:hint="eastAsia" w:ascii="宋体" w:hAnsi="宋体" w:cs="宋体"/>
          <w:szCs w:val="21"/>
        </w:rPr>
        <w:t>本单位对上述声明的真实性负责。如有虚假，将依法承担相应责任。</w:t>
      </w:r>
    </w:p>
    <w:p>
      <w:pPr>
        <w:spacing w:line="588" w:lineRule="exact"/>
        <w:ind w:firstLine="420" w:firstLineChars="200"/>
        <w:rPr>
          <w:rFonts w:hint="eastAsia" w:ascii="宋体" w:hAnsi="宋体" w:cs="宋体"/>
          <w:szCs w:val="21"/>
        </w:rPr>
      </w:pPr>
    </w:p>
    <w:p>
      <w:pPr>
        <w:spacing w:line="588" w:lineRule="exact"/>
        <w:ind w:firstLine="420" w:firstLineChars="200"/>
        <w:rPr>
          <w:rFonts w:hint="eastAsia" w:ascii="宋体" w:hAnsi="宋体" w:cs="宋体"/>
          <w:szCs w:val="21"/>
        </w:rPr>
      </w:pPr>
    </w:p>
    <w:p>
      <w:pPr>
        <w:wordWrap w:val="0"/>
        <w:spacing w:line="450" w:lineRule="atLeast"/>
        <w:jc w:val="center"/>
        <w:rPr>
          <w:rFonts w:hint="eastAsia" w:ascii="宋体" w:hAnsi="宋体"/>
          <w:szCs w:val="21"/>
        </w:rPr>
      </w:pPr>
      <w:r>
        <w:rPr>
          <w:rFonts w:hint="eastAsia" w:ascii="宋体" w:hAnsi="宋体" w:cs="宋体"/>
          <w:szCs w:val="21"/>
        </w:rPr>
        <w:t xml:space="preserve">                                        </w:t>
      </w:r>
      <w:r>
        <w:rPr>
          <w:rFonts w:hint="eastAsia" w:ascii="宋体" w:hAnsi="宋体"/>
          <w:szCs w:val="21"/>
        </w:rPr>
        <w:t>供应商名称：</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电子签章</w:t>
      </w:r>
      <w:r>
        <w:rPr>
          <w:rFonts w:hint="eastAsia" w:ascii="宋体" w:hAnsi="宋体"/>
          <w:szCs w:val="21"/>
        </w:rPr>
        <w:t>）</w:t>
      </w:r>
    </w:p>
    <w:p>
      <w:pPr>
        <w:wordWrap w:val="0"/>
        <w:spacing w:line="450" w:lineRule="atLeast"/>
        <w:jc w:val="right"/>
        <w:rPr>
          <w:rFonts w:hint="eastAsia" w:ascii="宋体" w:hAnsi="宋体"/>
          <w:szCs w:val="21"/>
        </w:rPr>
      </w:pPr>
      <w:r>
        <w:rPr>
          <w:rFonts w:hint="eastAsia" w:ascii="宋体" w:hAnsi="宋体"/>
          <w:szCs w:val="21"/>
        </w:rPr>
        <w:t xml:space="preserve">   法定代表人或其委托代理人：</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电子签章</w:t>
      </w:r>
      <w:r>
        <w:rPr>
          <w:rFonts w:hint="eastAsia" w:ascii="宋体" w:hAnsi="宋体"/>
          <w:szCs w:val="21"/>
        </w:rPr>
        <w:t>）</w:t>
      </w:r>
    </w:p>
    <w:p>
      <w:pPr>
        <w:wordWrap w:val="0"/>
        <w:spacing w:line="450" w:lineRule="atLeast"/>
        <w:jc w:val="center"/>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480" w:lineRule="auto"/>
        <w:ind w:firstLine="638" w:firstLineChars="304"/>
        <w:jc w:val="center"/>
        <w:rPr>
          <w:rFonts w:hint="eastAsia" w:ascii="宋体" w:hAnsi="宋体" w:cs="宋体"/>
        </w:rPr>
      </w:pPr>
    </w:p>
    <w:p>
      <w:pPr>
        <w:tabs>
          <w:tab w:val="left" w:pos="4860"/>
        </w:tabs>
        <w:spacing w:line="588" w:lineRule="exact"/>
        <w:ind w:right="1560" w:firstLine="3990" w:firstLineChars="1900"/>
        <w:rPr>
          <w:rFonts w:hint="eastAsia" w:ascii="宋体" w:hAnsi="宋体" w:cs="宋体"/>
          <w:szCs w:val="21"/>
        </w:rPr>
      </w:pPr>
    </w:p>
    <w:p>
      <w:pPr>
        <w:pStyle w:val="6"/>
        <w:spacing w:line="360" w:lineRule="auto"/>
        <w:ind w:firstLine="422"/>
        <w:rPr>
          <w:rFonts w:hint="eastAsia" w:ascii="宋体" w:hAnsi="宋体" w:cs="宋体"/>
          <w:b/>
          <w:szCs w:val="21"/>
        </w:rPr>
      </w:pPr>
    </w:p>
    <w:p>
      <w:pPr>
        <w:pStyle w:val="6"/>
        <w:spacing w:line="360" w:lineRule="auto"/>
        <w:rPr>
          <w:rFonts w:hint="eastAsia" w:ascii="宋体" w:hAnsi="宋体" w:cs="宋体"/>
          <w:szCs w:val="21"/>
        </w:rPr>
      </w:pPr>
      <w:r>
        <w:rPr>
          <w:rFonts w:hint="eastAsia" w:ascii="宋体" w:hAnsi="宋体" w:cs="宋体"/>
          <w:szCs w:val="21"/>
        </w:rPr>
        <w:t>1.若供应商属于监狱企业/残疾人福利性单位/小/微型企业，须提供由省级以上监狱管理局、戒毒管理局（含新疆生产建设兵团）出具的属于监狱企业的证明文件或由企业所在地的县级以上中小企业主管部门出具的中小企业认定证书和中小企业声明函\残疾人福利性单位声明函，否则不予认可。</w:t>
      </w:r>
    </w:p>
    <w:p>
      <w:pPr>
        <w:pStyle w:val="6"/>
        <w:spacing w:line="360" w:lineRule="auto"/>
        <w:rPr>
          <w:rFonts w:hint="eastAsia" w:ascii="宋体" w:hAnsi="宋体" w:cs="宋体"/>
          <w:szCs w:val="21"/>
        </w:rPr>
      </w:pPr>
      <w:r>
        <w:rPr>
          <w:rFonts w:hint="eastAsia" w:ascii="宋体" w:hAnsi="宋体" w:cs="宋体"/>
          <w:szCs w:val="21"/>
        </w:rPr>
        <w:t>2.中小企业划分标准，是指国务院有关部门根据企业从业人员、营业收入、资产总额等指标制定的中小企业划型标准进行核定。</w:t>
      </w:r>
    </w:p>
    <w:p>
      <w:pPr>
        <w:pStyle w:val="6"/>
        <w:spacing w:line="360" w:lineRule="auto"/>
        <w:rPr>
          <w:rFonts w:hint="eastAsia" w:ascii="宋体" w:hAnsi="宋体" w:cs="宋体"/>
          <w:szCs w:val="21"/>
          <w:highlight w:val="green"/>
        </w:rPr>
      </w:pPr>
      <w:r>
        <w:rPr>
          <w:rFonts w:hint="eastAsia" w:ascii="宋体" w:hAnsi="宋体" w:cs="宋体"/>
          <w:szCs w:val="21"/>
        </w:rPr>
        <w:t>3.对于监狱企业/残疾人福利性单位和供应商及</w:t>
      </w:r>
      <w:r>
        <w:rPr>
          <w:rFonts w:hint="eastAsia" w:ascii="宋体" w:hAnsi="宋体" w:cs="宋体"/>
          <w:szCs w:val="21"/>
          <w:lang w:eastAsia="zh-CN"/>
        </w:rPr>
        <w:t>响应</w:t>
      </w:r>
      <w:r>
        <w:rPr>
          <w:rFonts w:hint="eastAsia" w:ascii="宋体" w:hAnsi="宋体" w:cs="宋体"/>
          <w:szCs w:val="21"/>
        </w:rPr>
        <w:t>产品生产商均为小型、微型企业的，根据《政府采购促进中小企业发展暂行办法》(财库[2020]46号)的规定，对于非专门面向中小企业的项目，对小型和微型企业产品的价格给予 20%的扣除</w:t>
      </w:r>
      <w:r>
        <w:rPr>
          <w:rFonts w:hint="eastAsia" w:ascii="宋体" w:hAnsi="宋体" w:cs="宋体"/>
          <w:szCs w:val="21"/>
          <w:highlight w:val="none"/>
        </w:rPr>
        <w:t>。</w:t>
      </w:r>
    </w:p>
    <w:p>
      <w:pPr>
        <w:pStyle w:val="6"/>
        <w:spacing w:line="360" w:lineRule="auto"/>
        <w:rPr>
          <w:rFonts w:hint="eastAsia"/>
          <w:highlight w:val="none"/>
        </w:rPr>
      </w:pPr>
      <w:r>
        <w:rPr>
          <w:rFonts w:hint="eastAsia" w:ascii="宋体" w:hAnsi="宋体" w:cs="宋体"/>
          <w:szCs w:val="21"/>
        </w:rPr>
        <w:t>4.小型、微型企业提供中型企业制造的货物的，视同为中型企业。</w:t>
      </w: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28"/>
        <w:tab w:val="clear" w:pos="4153"/>
      </w:tabs>
      <w:rPr>
        <w:rFonts w:hint="eastAsia"/>
      </w:rPr>
    </w:pPr>
  </w:p>
  <w:p>
    <w:pPr>
      <w:pStyle w:val="15"/>
      <w:tabs>
        <w:tab w:val="left" w:pos="828"/>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8"/>
      </w:rPr>
    </w:pPr>
    <w:r>
      <w:fldChar w:fldCharType="begin"/>
    </w:r>
    <w:r>
      <w:rPr>
        <w:rStyle w:val="28"/>
      </w:rPr>
      <w:instrText xml:space="preserve">PAGE  </w:instrText>
    </w:r>
    <w:r>
      <w:fldChar w:fldCharType="separate"/>
    </w:r>
    <w:r>
      <w:rPr>
        <w:rStyle w:val="28"/>
      </w:rPr>
      <w:t>- 11 -</w:t>
    </w:r>
    <w: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6442"/>
        <w:tab w:val="clear" w:pos="4153"/>
      </w:tabs>
      <w:rPr>
        <w:rFonts w:hint="eastAsia" w:eastAsia="宋体"/>
        <w:lang w:eastAsia="zh-CN"/>
      </w:rPr>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6442"/>
        <w:tab w:val="clear" w:pos="4153"/>
      </w:tabs>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rPr>
        <w:rFonts w:hint="eastAsia"/>
        <w:szCs w:val="2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20</w:t>
                    </w:r>
                    <w:r>
                      <w:fldChar w:fldCharType="end"/>
                    </w:r>
                  </w:p>
                </w:txbxContent>
              </v:textbox>
            </v:shape>
          </w:pict>
        </mc:Fallback>
      </mc:AlternateContent>
    </w:r>
  </w:p>
  <w:p>
    <w:pPr>
      <w:pStyle w:val="15"/>
      <w:ind w:right="360"/>
      <w:rPr>
        <w:rFonts w:hint="eastAsia"/>
      </w:rPr>
    </w:pPr>
    <w:r>
      <w:rPr>
        <w:rFonts w:hint="eastAsia"/>
        <w:szCs w:val="21"/>
      </w:rPr>
      <w:drawing>
        <wp:inline distT="0" distB="0" distL="114300" distR="114300">
          <wp:extent cx="388620" cy="381635"/>
          <wp:effectExtent l="0" t="0" r="11430" b="18415"/>
          <wp:docPr id="6"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logo"/>
                  <pic:cNvPicPr>
                    <a:picLocks noChangeAspect="1"/>
                  </pic:cNvPicPr>
                </pic:nvPicPr>
                <pic:blipFill>
                  <a:blip r:embed="rId1"/>
                  <a:srcRect l="7217" t="11771" r="12007" b="8255"/>
                  <a:stretch>
                    <a:fillRect/>
                  </a:stretch>
                </pic:blipFill>
                <pic:spPr>
                  <a:xfrm>
                    <a:off x="0" y="0"/>
                    <a:ext cx="388620" cy="381635"/>
                  </a:xfrm>
                  <a:prstGeom prst="rect">
                    <a:avLst/>
                  </a:prstGeom>
                  <a:noFill/>
                  <a:ln>
                    <a:noFill/>
                  </a:ln>
                </pic:spPr>
              </pic:pic>
            </a:graphicData>
          </a:graphic>
        </wp:inline>
      </w:drawing>
    </w:r>
    <w:r>
      <w:rPr>
        <w:rFonts w:hint="eastAsia" w:ascii="宋体" w:hAnsi="宋体"/>
        <w:bCs/>
        <w:kern w:val="0"/>
        <w:sz w:val="20"/>
        <w:szCs w:val="20"/>
      </w:rPr>
      <w:t>安信项目管理有限公司</w:t>
    </w:r>
  </w:p>
  <w:p>
    <w:pPr>
      <w:pStyle w:val="15"/>
      <w:ind w:right="360"/>
      <w:rPr>
        <w:rFonts w:hint="eastAsia" w:ascii="宋体" w:hAnsi="宋体"/>
      </w:rPr>
    </w:pPr>
    <w:r>
      <w:rPr>
        <w:rFonts w:hint="eastAsia" w:ascii="宋体" w:hAnsi="宋体"/>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28"/>
        <w:tab w:val="clear" w:pos="4153"/>
      </w:tabs>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51</w:t>
                    </w:r>
                    <w:r>
                      <w:fldChar w:fldCharType="end"/>
                    </w:r>
                  </w:p>
                </w:txbxContent>
              </v:textbox>
            </v:shape>
          </w:pict>
        </mc:Fallback>
      </mc:AlternateContent>
    </w:r>
    <w:r>
      <w:rPr>
        <w:rFonts w:hint="eastAsia"/>
      </w:rPr>
      <w:t xml:space="preserve">     </w:t>
    </w:r>
  </w:p>
  <w:p>
    <w:pPr>
      <w:pStyle w:val="15"/>
      <w:tabs>
        <w:tab w:val="left" w:pos="828"/>
        <w:tab w:val="clear" w:pos="4153"/>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jc w:val="both"/>
      <w:rPr>
        <w:rFonts w:hint="eastAsia" w:ascii="仿宋" w:hAnsi="仿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0"/>
        <w:tab w:val="left" w:pos="1021"/>
        <w:tab w:val="clear" w:pos="4153"/>
        <w:tab w:val="clear" w:pos="8306"/>
      </w:tabs>
      <w:ind w:right="9917"/>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A08E76"/>
    <w:multiLevelType w:val="singleLevel"/>
    <w:tmpl w:val="B0A08E76"/>
    <w:lvl w:ilvl="0" w:tentative="0">
      <w:start w:val="1"/>
      <w:numFmt w:val="decimal"/>
      <w:suff w:val="nothing"/>
      <w:lvlText w:val="（%1）"/>
      <w:lvlJc w:val="left"/>
    </w:lvl>
  </w:abstractNum>
  <w:abstractNum w:abstractNumId="1">
    <w:nsid w:val="CECD7175"/>
    <w:multiLevelType w:val="singleLevel"/>
    <w:tmpl w:val="CECD7175"/>
    <w:lvl w:ilvl="0" w:tentative="0">
      <w:start w:val="5"/>
      <w:numFmt w:val="chineseCounting"/>
      <w:suff w:val="space"/>
      <w:lvlText w:val="第%1章"/>
      <w:lvlJc w:val="left"/>
      <w:rPr>
        <w:rFonts w:hint="eastAsia"/>
      </w:rPr>
    </w:lvl>
  </w:abstractNum>
  <w:abstractNum w:abstractNumId="2">
    <w:nsid w:val="00000002"/>
    <w:multiLevelType w:val="multilevel"/>
    <w:tmpl w:val="00000002"/>
    <w:lvl w:ilvl="0" w:tentative="0">
      <w:start w:val="1"/>
      <w:numFmt w:val="decimal"/>
      <w:lvlText w:val="%1."/>
      <w:lvlJc w:val="left"/>
      <w:pPr>
        <w:tabs>
          <w:tab w:val="left" w:pos="1264"/>
        </w:tabs>
        <w:ind w:left="1264"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CA5A10A"/>
    <w:multiLevelType w:val="singleLevel"/>
    <w:tmpl w:val="0CA5A10A"/>
    <w:lvl w:ilvl="0" w:tentative="0">
      <w:start w:val="1"/>
      <w:numFmt w:val="decimal"/>
      <w:suff w:val="nothing"/>
      <w:lvlText w:val="%1、"/>
      <w:lvlJc w:val="left"/>
    </w:lvl>
  </w:abstractNum>
  <w:abstractNum w:abstractNumId="4">
    <w:nsid w:val="57F8DF82"/>
    <w:multiLevelType w:val="singleLevel"/>
    <w:tmpl w:val="57F8DF82"/>
    <w:lvl w:ilvl="0" w:tentative="0">
      <w:start w:val="1"/>
      <w:numFmt w:val="chineseCounting"/>
      <w:suff w:val="space"/>
      <w:lvlText w:val="第%1章"/>
      <w:lvlJc w:val="left"/>
    </w:lvl>
  </w:abstractNum>
  <w:abstractNum w:abstractNumId="5">
    <w:nsid w:val="77303788"/>
    <w:multiLevelType w:val="multilevel"/>
    <w:tmpl w:val="77303788"/>
    <w:lvl w:ilvl="0" w:tentative="0">
      <w:start w:val="1"/>
      <w:numFmt w:val="decimal"/>
      <w:lvlText w:val="第%1章"/>
      <w:lvlJc w:val="left"/>
      <w:pPr>
        <w:tabs>
          <w:tab w:val="left" w:pos="3060"/>
        </w:tabs>
        <w:ind w:left="3060" w:hanging="1260"/>
      </w:pPr>
      <w:rPr>
        <w:rFonts w:hint="eastAsia"/>
      </w:rPr>
    </w:lvl>
    <w:lvl w:ilvl="1" w:tentative="0">
      <w:start w:val="1"/>
      <w:numFmt w:val="chineseCountingThousand"/>
      <w:lvlText w:val="第%2章 "/>
      <w:lvlJc w:val="left"/>
      <w:pPr>
        <w:tabs>
          <w:tab w:val="left" w:pos="5410"/>
        </w:tabs>
        <w:ind w:left="4390" w:hanging="420"/>
      </w:pPr>
      <w:rPr>
        <w:rFonts w:hint="eastAsia"/>
      </w:rPr>
    </w:lvl>
    <w:lvl w:ilvl="2" w:tentative="0">
      <w:start w:val="1"/>
      <w:numFmt w:val="decimal"/>
      <w:lvlText w:val="(%3)"/>
      <w:lvlJc w:val="left"/>
      <w:pPr>
        <w:tabs>
          <w:tab w:val="left" w:pos="1485"/>
        </w:tabs>
        <w:ind w:left="1485" w:hanging="360"/>
      </w:pPr>
      <w:rPr>
        <w:rFonts w:hint="eastAsia"/>
        <w:b w:val="0"/>
      </w:rPr>
    </w:lvl>
    <w:lvl w:ilvl="3" w:tentative="0">
      <w:start w:val="1"/>
      <w:numFmt w:val="decimal"/>
      <w:lvlText w:val="%4、"/>
      <w:lvlJc w:val="left"/>
      <w:pPr>
        <w:tabs>
          <w:tab w:val="left" w:pos="2062"/>
        </w:tabs>
        <w:ind w:left="2062" w:hanging="360"/>
      </w:pPr>
      <w:rPr>
        <w:rFonts w:hint="eastAsia"/>
      </w:rPr>
    </w:lvl>
    <w:lvl w:ilvl="4" w:tentative="0">
      <w:start w:val="1"/>
      <w:numFmt w:val="lowerLetter"/>
      <w:lvlText w:val="%5)"/>
      <w:lvlJc w:val="left"/>
      <w:pPr>
        <w:tabs>
          <w:tab w:val="left" w:pos="2385"/>
        </w:tabs>
        <w:ind w:left="2385" w:hanging="420"/>
      </w:pPr>
      <w:rPr>
        <w:rFonts w:hint="eastAsia"/>
      </w:rPr>
    </w:lvl>
    <w:lvl w:ilvl="5" w:tentative="0">
      <w:start w:val="1"/>
      <w:numFmt w:val="lowerRoman"/>
      <w:lvlText w:val="%6."/>
      <w:lvlJc w:val="right"/>
      <w:pPr>
        <w:tabs>
          <w:tab w:val="left" w:pos="2805"/>
        </w:tabs>
        <w:ind w:left="2805" w:hanging="420"/>
      </w:pPr>
      <w:rPr>
        <w:rFonts w:hint="eastAsia"/>
      </w:rPr>
    </w:lvl>
    <w:lvl w:ilvl="6" w:tentative="0">
      <w:start w:val="1"/>
      <w:numFmt w:val="decimal"/>
      <w:lvlText w:val="%7."/>
      <w:lvlJc w:val="left"/>
      <w:pPr>
        <w:tabs>
          <w:tab w:val="left" w:pos="3225"/>
        </w:tabs>
        <w:ind w:left="3225" w:hanging="420"/>
      </w:pPr>
      <w:rPr>
        <w:rFonts w:hint="eastAsia"/>
      </w:rPr>
    </w:lvl>
    <w:lvl w:ilvl="7" w:tentative="0">
      <w:start w:val="1"/>
      <w:numFmt w:val="lowerLetter"/>
      <w:lvlText w:val="%8)"/>
      <w:lvlJc w:val="left"/>
      <w:pPr>
        <w:tabs>
          <w:tab w:val="left" w:pos="3645"/>
        </w:tabs>
        <w:ind w:left="3645" w:hanging="420"/>
      </w:pPr>
      <w:rPr>
        <w:rFonts w:hint="eastAsia"/>
      </w:rPr>
    </w:lvl>
    <w:lvl w:ilvl="8" w:tentative="0">
      <w:start w:val="1"/>
      <w:numFmt w:val="lowerRoman"/>
      <w:lvlText w:val="%9."/>
      <w:lvlJc w:val="right"/>
      <w:pPr>
        <w:tabs>
          <w:tab w:val="left" w:pos="4065"/>
        </w:tabs>
        <w:ind w:left="4065" w:hanging="420"/>
      </w:pPr>
      <w:rPr>
        <w:rFonts w:hint="eastAsia"/>
      </w:r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MTIxYTE4ZDJmZWRkNGJlMmQyMjJiMTA5ODNhYzYifQ=="/>
  </w:docVars>
  <w:rsids>
    <w:rsidRoot w:val="73043F04"/>
    <w:rsid w:val="00047F56"/>
    <w:rsid w:val="021F7472"/>
    <w:rsid w:val="025C2867"/>
    <w:rsid w:val="0288009A"/>
    <w:rsid w:val="030D030F"/>
    <w:rsid w:val="031B2270"/>
    <w:rsid w:val="07685043"/>
    <w:rsid w:val="083D3319"/>
    <w:rsid w:val="09BE5CE3"/>
    <w:rsid w:val="0A2B422F"/>
    <w:rsid w:val="0A34590C"/>
    <w:rsid w:val="0AFE7E14"/>
    <w:rsid w:val="0B034CBA"/>
    <w:rsid w:val="0BC241ED"/>
    <w:rsid w:val="0C25415B"/>
    <w:rsid w:val="0C2B2AE6"/>
    <w:rsid w:val="0D0061F7"/>
    <w:rsid w:val="0D634A19"/>
    <w:rsid w:val="0ED775A6"/>
    <w:rsid w:val="0F0868FC"/>
    <w:rsid w:val="100E0BB9"/>
    <w:rsid w:val="1155307D"/>
    <w:rsid w:val="116869B5"/>
    <w:rsid w:val="14492FC5"/>
    <w:rsid w:val="16C1295D"/>
    <w:rsid w:val="189D27A6"/>
    <w:rsid w:val="19DF78EB"/>
    <w:rsid w:val="1B6635E4"/>
    <w:rsid w:val="1B8C0323"/>
    <w:rsid w:val="1C0C74DD"/>
    <w:rsid w:val="1C1815F1"/>
    <w:rsid w:val="1CB82F98"/>
    <w:rsid w:val="1DA9587F"/>
    <w:rsid w:val="21A2172C"/>
    <w:rsid w:val="23311535"/>
    <w:rsid w:val="23C3307B"/>
    <w:rsid w:val="24A4022F"/>
    <w:rsid w:val="24FC55E9"/>
    <w:rsid w:val="25D55A37"/>
    <w:rsid w:val="2639590B"/>
    <w:rsid w:val="27F87689"/>
    <w:rsid w:val="298B7E31"/>
    <w:rsid w:val="2A654D71"/>
    <w:rsid w:val="2AE67194"/>
    <w:rsid w:val="2AFC2AE6"/>
    <w:rsid w:val="2B4B0F2E"/>
    <w:rsid w:val="2D253883"/>
    <w:rsid w:val="2E380B85"/>
    <w:rsid w:val="2EF4306A"/>
    <w:rsid w:val="30222700"/>
    <w:rsid w:val="309F0AA3"/>
    <w:rsid w:val="31427DE9"/>
    <w:rsid w:val="318059EC"/>
    <w:rsid w:val="32A12A53"/>
    <w:rsid w:val="3322153D"/>
    <w:rsid w:val="346A6C0D"/>
    <w:rsid w:val="3491376E"/>
    <w:rsid w:val="3544296F"/>
    <w:rsid w:val="35C71F1B"/>
    <w:rsid w:val="35EA1144"/>
    <w:rsid w:val="36160EF2"/>
    <w:rsid w:val="366A0E18"/>
    <w:rsid w:val="372F2F1C"/>
    <w:rsid w:val="381C5B77"/>
    <w:rsid w:val="39B71299"/>
    <w:rsid w:val="3ADE3E5D"/>
    <w:rsid w:val="3B0E03F7"/>
    <w:rsid w:val="3BC913F2"/>
    <w:rsid w:val="3C2A3F6A"/>
    <w:rsid w:val="40096808"/>
    <w:rsid w:val="40811FBA"/>
    <w:rsid w:val="42E26BEB"/>
    <w:rsid w:val="43D900EB"/>
    <w:rsid w:val="447876B9"/>
    <w:rsid w:val="44815CE3"/>
    <w:rsid w:val="45873581"/>
    <w:rsid w:val="46CC47BB"/>
    <w:rsid w:val="47DC48D8"/>
    <w:rsid w:val="48073451"/>
    <w:rsid w:val="484106AC"/>
    <w:rsid w:val="48753959"/>
    <w:rsid w:val="49EB3779"/>
    <w:rsid w:val="4A6D0359"/>
    <w:rsid w:val="4B3B2C1B"/>
    <w:rsid w:val="4B6642D2"/>
    <w:rsid w:val="4DDC52F3"/>
    <w:rsid w:val="4EE2069C"/>
    <w:rsid w:val="4F1E48E5"/>
    <w:rsid w:val="501C3A12"/>
    <w:rsid w:val="50BC6D19"/>
    <w:rsid w:val="50DE5F67"/>
    <w:rsid w:val="522B3A0C"/>
    <w:rsid w:val="53B91B3A"/>
    <w:rsid w:val="54B723CC"/>
    <w:rsid w:val="54E17ACE"/>
    <w:rsid w:val="55AC7554"/>
    <w:rsid w:val="569F12FA"/>
    <w:rsid w:val="57746636"/>
    <w:rsid w:val="58D52693"/>
    <w:rsid w:val="5B63716B"/>
    <w:rsid w:val="5B6E1A16"/>
    <w:rsid w:val="5BE3631D"/>
    <w:rsid w:val="5C2138BE"/>
    <w:rsid w:val="5DF57C90"/>
    <w:rsid w:val="5ED93E8E"/>
    <w:rsid w:val="5EE57417"/>
    <w:rsid w:val="5FB863A2"/>
    <w:rsid w:val="60DF1F92"/>
    <w:rsid w:val="6126799A"/>
    <w:rsid w:val="617973DD"/>
    <w:rsid w:val="618C7D93"/>
    <w:rsid w:val="623A6A84"/>
    <w:rsid w:val="645476EA"/>
    <w:rsid w:val="645879BB"/>
    <w:rsid w:val="64A34499"/>
    <w:rsid w:val="660F10B3"/>
    <w:rsid w:val="677E7B44"/>
    <w:rsid w:val="690B2100"/>
    <w:rsid w:val="69805C96"/>
    <w:rsid w:val="69B817AA"/>
    <w:rsid w:val="6E2B64EF"/>
    <w:rsid w:val="6EBB0BBA"/>
    <w:rsid w:val="71317458"/>
    <w:rsid w:val="71820EF5"/>
    <w:rsid w:val="7232250B"/>
    <w:rsid w:val="72FE56F0"/>
    <w:rsid w:val="73043F04"/>
    <w:rsid w:val="73507BCC"/>
    <w:rsid w:val="764612B4"/>
    <w:rsid w:val="77DE1AD1"/>
    <w:rsid w:val="780A52E1"/>
    <w:rsid w:val="782C3C84"/>
    <w:rsid w:val="7AFA50A8"/>
    <w:rsid w:val="7B1D7E1E"/>
    <w:rsid w:val="7B9A2223"/>
    <w:rsid w:val="7CC270BB"/>
    <w:rsid w:val="7E6B6D1F"/>
    <w:rsid w:val="7F7E5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paragraph" w:styleId="5">
    <w:name w:val="heading 4"/>
    <w:basedOn w:val="1"/>
    <w:next w:val="1"/>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rPr>
      <w:rFonts w:ascii="Times New Roman" w:hAnsi="Times New Roman" w:eastAsia="宋体"/>
    </w:rPr>
  </w:style>
  <w:style w:type="paragraph" w:styleId="7">
    <w:name w:val="annotation text"/>
    <w:basedOn w:val="1"/>
    <w:qFormat/>
    <w:uiPriority w:val="0"/>
    <w:pPr>
      <w:jc w:val="left"/>
    </w:pPr>
  </w:style>
  <w:style w:type="paragraph" w:styleId="8">
    <w:name w:val="Body Text"/>
    <w:basedOn w:val="1"/>
    <w:next w:val="9"/>
    <w:qFormat/>
    <w:uiPriority w:val="0"/>
    <w:rPr>
      <w:rFonts w:eastAsia="Tahoma"/>
      <w:sz w:val="28"/>
    </w:rPr>
  </w:style>
  <w:style w:type="paragraph" w:styleId="9">
    <w:name w:val="Body Text 2"/>
    <w:basedOn w:val="1"/>
    <w:next w:val="8"/>
    <w:qFormat/>
    <w:uiPriority w:val="99"/>
    <w:pPr>
      <w:spacing w:after="120" w:line="480" w:lineRule="auto"/>
    </w:pPr>
  </w:style>
  <w:style w:type="paragraph" w:styleId="10">
    <w:name w:val="Body Text Indent"/>
    <w:basedOn w:val="1"/>
    <w:next w:val="11"/>
    <w:qFormat/>
    <w:uiPriority w:val="0"/>
    <w:pPr>
      <w:tabs>
        <w:tab w:val="left" w:pos="945"/>
        <w:tab w:val="left" w:pos="1155"/>
      </w:tabs>
      <w:ind w:firstLine="435"/>
    </w:pPr>
    <w:rPr>
      <w:rFonts w:ascii="宋体"/>
      <w:sz w:val="24"/>
    </w:rPr>
  </w:style>
  <w:style w:type="paragraph" w:styleId="11">
    <w:name w:val="envelope return"/>
    <w:basedOn w:val="1"/>
    <w:qFormat/>
    <w:uiPriority w:val="0"/>
    <w:pPr>
      <w:snapToGrid w:val="0"/>
    </w:pPr>
    <w:rPr>
      <w:rFonts w:ascii="Arial" w:hAnsi="Arial"/>
    </w:rPr>
  </w:style>
  <w:style w:type="paragraph" w:styleId="12">
    <w:name w:val="List 2"/>
    <w:basedOn w:val="1"/>
    <w:unhideWhenUsed/>
    <w:qFormat/>
    <w:uiPriority w:val="99"/>
    <w:pPr>
      <w:ind w:left="100" w:leftChars="200" w:hanging="200" w:hangingChars="200"/>
      <w:contextualSpacing/>
    </w:pPr>
  </w:style>
  <w:style w:type="paragraph" w:styleId="13">
    <w:name w:val="toc 3"/>
    <w:basedOn w:val="1"/>
    <w:next w:val="1"/>
    <w:qFormat/>
    <w:uiPriority w:val="0"/>
    <w:pPr>
      <w:ind w:left="840" w:leftChars="400"/>
    </w:pPr>
  </w:style>
  <w:style w:type="paragraph" w:styleId="14">
    <w:name w:val="Plain Text"/>
    <w:basedOn w:val="1"/>
    <w:next w:val="1"/>
    <w:qFormat/>
    <w:uiPriority w:val="0"/>
    <w:rPr>
      <w:rFonts w:ascii="宋体" w:hAnsi="Courier New" w:eastAsia="宋体" w:cs="Courier New"/>
      <w:szCs w:val="21"/>
    </w:rPr>
  </w:style>
  <w:style w:type="paragraph" w:styleId="15">
    <w:name w:val="footer"/>
    <w:basedOn w:val="1"/>
    <w:next w:val="1"/>
    <w:qFormat/>
    <w:uiPriority w:val="0"/>
    <w:pPr>
      <w:tabs>
        <w:tab w:val="center" w:pos="4153"/>
        <w:tab w:val="right" w:pos="8306"/>
      </w:tabs>
      <w:snapToGrid w:val="0"/>
      <w:jc w:val="left"/>
    </w:pPr>
    <w:rPr>
      <w:sz w:val="18"/>
      <w:szCs w:val="18"/>
    </w:rPr>
  </w:style>
  <w:style w:type="paragraph" w:styleId="16">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line="440" w:lineRule="exact"/>
      <w:jc w:val="center"/>
    </w:pPr>
    <w:rPr>
      <w:rFonts w:ascii="Times New Roman" w:hAnsi="Times New Roman" w:eastAsia="宋体" w:cs="Times New Roman"/>
    </w:rPr>
  </w:style>
  <w:style w:type="paragraph" w:styleId="18">
    <w:name w:val="List 5"/>
    <w:basedOn w:val="1"/>
    <w:qFormat/>
    <w:uiPriority w:val="0"/>
    <w:pPr>
      <w:ind w:left="2100" w:hanging="420"/>
    </w:pPr>
    <w:rPr>
      <w:rFonts w:eastAsia="楷体_GB2312"/>
      <w:sz w:val="32"/>
      <w:szCs w:val="20"/>
    </w:rPr>
  </w:style>
  <w:style w:type="paragraph" w:styleId="19">
    <w:name w:val="toc 2"/>
    <w:basedOn w:val="1"/>
    <w:next w:val="1"/>
    <w:qFormat/>
    <w:uiPriority w:val="39"/>
    <w:pPr>
      <w:ind w:left="420" w:leftChars="200"/>
    </w:pPr>
    <w:rPr>
      <w:rFonts w:ascii="Times New Roman" w:hAnsi="Times New Roman" w:eastAsia="宋体" w:cs="Times New Roman"/>
    </w:rPr>
  </w:style>
  <w:style w:type="paragraph" w:styleId="20">
    <w:name w:val="Normal (Web)"/>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paragraph" w:styleId="21">
    <w:name w:val="Title"/>
    <w:basedOn w:val="1"/>
    <w:next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22">
    <w:name w:val="Body Text First Indent"/>
    <w:basedOn w:val="8"/>
    <w:next w:val="23"/>
    <w:qFormat/>
    <w:uiPriority w:val="0"/>
    <w:pPr>
      <w:widowControl/>
      <w:spacing w:after="120" w:afterLines="0"/>
      <w:ind w:firstLine="420" w:firstLineChars="100"/>
      <w:jc w:val="left"/>
    </w:pPr>
    <w:rPr>
      <w:kern w:val="0"/>
      <w:sz w:val="20"/>
    </w:rPr>
  </w:style>
  <w:style w:type="paragraph" w:styleId="23">
    <w:name w:val="Body Text First Indent 2"/>
    <w:basedOn w:val="10"/>
    <w:next w:val="22"/>
    <w:qFormat/>
    <w:uiPriority w:val="99"/>
    <w:pPr>
      <w:ind w:firstLine="420"/>
    </w:pPr>
  </w:style>
  <w:style w:type="table" w:styleId="25">
    <w:name w:val="Table Grid"/>
    <w:basedOn w:val="2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style>
  <w:style w:type="character" w:styleId="28">
    <w:name w:val="page number"/>
    <w:basedOn w:val="26"/>
    <w:qFormat/>
    <w:uiPriority w:val="0"/>
  </w:style>
  <w:style w:type="character" w:styleId="29">
    <w:name w:val="FollowedHyperlink"/>
    <w:basedOn w:val="26"/>
    <w:qFormat/>
    <w:uiPriority w:val="0"/>
    <w:rPr>
      <w:color w:val="444444"/>
      <w:sz w:val="21"/>
      <w:szCs w:val="21"/>
      <w:u w:val="none"/>
    </w:rPr>
  </w:style>
  <w:style w:type="character" w:styleId="30">
    <w:name w:val="Emphasis"/>
    <w:basedOn w:val="26"/>
    <w:qFormat/>
    <w:uiPriority w:val="0"/>
  </w:style>
  <w:style w:type="character" w:styleId="31">
    <w:name w:val="HTML Definition"/>
    <w:basedOn w:val="26"/>
    <w:qFormat/>
    <w:uiPriority w:val="0"/>
  </w:style>
  <w:style w:type="character" w:styleId="32">
    <w:name w:val="HTML Typewriter"/>
    <w:basedOn w:val="26"/>
    <w:qFormat/>
    <w:uiPriority w:val="0"/>
    <w:rPr>
      <w:rFonts w:hint="default" w:ascii="monospace" w:hAnsi="monospace" w:eastAsia="monospace" w:cs="monospace"/>
      <w:sz w:val="20"/>
    </w:rPr>
  </w:style>
  <w:style w:type="character" w:styleId="33">
    <w:name w:val="HTML Acronym"/>
    <w:basedOn w:val="26"/>
    <w:qFormat/>
    <w:uiPriority w:val="0"/>
  </w:style>
  <w:style w:type="character" w:styleId="34">
    <w:name w:val="HTML Variable"/>
    <w:basedOn w:val="26"/>
    <w:qFormat/>
    <w:uiPriority w:val="0"/>
  </w:style>
  <w:style w:type="character" w:styleId="35">
    <w:name w:val="Hyperlink"/>
    <w:qFormat/>
    <w:uiPriority w:val="99"/>
    <w:rPr>
      <w:rFonts w:ascii="Times New Roman" w:hAnsi="Times New Roman" w:eastAsia="宋体" w:cs="Times New Roman"/>
      <w:color w:val="333333"/>
      <w:u w:val="none"/>
    </w:rPr>
  </w:style>
  <w:style w:type="character" w:styleId="36">
    <w:name w:val="HTML Code"/>
    <w:basedOn w:val="26"/>
    <w:qFormat/>
    <w:uiPriority w:val="0"/>
    <w:rPr>
      <w:rFonts w:hint="default" w:ascii="monospace" w:hAnsi="monospace" w:eastAsia="monospace" w:cs="monospace"/>
      <w:sz w:val="20"/>
    </w:rPr>
  </w:style>
  <w:style w:type="character" w:styleId="37">
    <w:name w:val="HTML Cite"/>
    <w:basedOn w:val="26"/>
    <w:qFormat/>
    <w:uiPriority w:val="0"/>
  </w:style>
  <w:style w:type="character" w:styleId="38">
    <w:name w:val="HTML Keyboard"/>
    <w:basedOn w:val="26"/>
    <w:qFormat/>
    <w:uiPriority w:val="0"/>
    <w:rPr>
      <w:rFonts w:hint="default" w:ascii="monospace" w:hAnsi="monospace" w:eastAsia="monospace" w:cs="monospace"/>
      <w:sz w:val="20"/>
    </w:rPr>
  </w:style>
  <w:style w:type="character" w:styleId="39">
    <w:name w:val="HTML Sample"/>
    <w:basedOn w:val="26"/>
    <w:qFormat/>
    <w:uiPriority w:val="0"/>
    <w:rPr>
      <w:rFonts w:ascii="monospace" w:hAnsi="monospace" w:eastAsia="monospace" w:cs="monospace"/>
    </w:rPr>
  </w:style>
  <w:style w:type="paragraph" w:customStyle="1" w:styleId="4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1">
    <w:name w:val="无间隔1"/>
    <w:basedOn w:val="1"/>
    <w:qFormat/>
    <w:uiPriority w:val="1"/>
    <w:pPr>
      <w:spacing w:line="400" w:lineRule="exact"/>
    </w:pPr>
    <w:rPr>
      <w:sz w:val="24"/>
    </w:rPr>
  </w:style>
  <w:style w:type="paragraph" w:customStyle="1" w:styleId="42">
    <w:name w:val="style4"/>
    <w:basedOn w:val="1"/>
    <w:next w:val="43"/>
    <w:qFormat/>
    <w:uiPriority w:val="0"/>
    <w:pPr>
      <w:widowControl/>
      <w:autoSpaceDE/>
      <w:autoSpaceDN/>
      <w:spacing w:before="280" w:after="280" w:line="240" w:lineRule="auto"/>
      <w:ind w:left="0" w:firstLine="0"/>
      <w:jc w:val="both"/>
    </w:pPr>
    <w:rPr>
      <w:rFonts w:ascii="宋体" w:eastAsia="宋体"/>
      <w:sz w:val="18"/>
    </w:rPr>
  </w:style>
  <w:style w:type="paragraph" w:customStyle="1" w:styleId="43">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4">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5">
    <w:name w:val="样式 标题 2 + Times New Roman 四号 非加粗 段前: 5 磅 段后: 0 磅 行距: 固定值 20..."/>
    <w:basedOn w:val="3"/>
    <w:next w:val="1"/>
    <w:qFormat/>
    <w:uiPriority w:val="0"/>
    <w:pPr>
      <w:spacing w:before="100" w:beforeLines="0" w:after="0" w:afterLines="0" w:line="400" w:lineRule="exact"/>
    </w:pPr>
    <w:rPr>
      <w:rFonts w:ascii="Times New Roman" w:hAnsi="Times New Roman" w:eastAsia="宋体" w:cs="宋体"/>
      <w:b w:val="0"/>
      <w:bCs w:val="0"/>
      <w:sz w:val="28"/>
      <w:szCs w:val="20"/>
    </w:rPr>
  </w:style>
  <w:style w:type="paragraph" w:customStyle="1" w:styleId="46">
    <w:name w:val="Table Paragraph"/>
    <w:basedOn w:val="1"/>
    <w:next w:val="1"/>
    <w:qFormat/>
    <w:uiPriority w:val="0"/>
    <w:rPr>
      <w:rFonts w:ascii="Times New Roman" w:hAnsi="Times New Roman" w:eastAsia="宋体" w:cs="Times New Roman"/>
    </w:rPr>
  </w:style>
  <w:style w:type="paragraph" w:customStyle="1" w:styleId="47">
    <w:name w:val="样式 标题 3 + (中文) 黑体 小四 非加粗 段前: 7.8 磅 段后: 0 磅 行距: 固定值 20 磅"/>
    <w:basedOn w:val="4"/>
    <w:next w:val="1"/>
    <w:qFormat/>
    <w:uiPriority w:val="0"/>
    <w:pPr>
      <w:spacing w:before="0" w:beforeLines="0" w:after="0" w:afterLines="0" w:line="400" w:lineRule="exact"/>
    </w:pPr>
    <w:rPr>
      <w:rFonts w:ascii="Times New Roman" w:hAnsi="Times New Roman" w:eastAsia="黑体" w:cs="宋体"/>
      <w:b w:val="0"/>
      <w:bCs w:val="0"/>
      <w:sz w:val="24"/>
      <w:szCs w:val="20"/>
    </w:rPr>
  </w:style>
  <w:style w:type="paragraph" w:styleId="48">
    <w:name w:val="No Spacing"/>
    <w:qFormat/>
    <w:uiPriority w:val="1"/>
    <w:pPr>
      <w:spacing w:before="100" w:beforeAutospacing="1"/>
      <w:ind w:left="249" w:right="720"/>
      <w:jc w:val="center"/>
    </w:pPr>
    <w:rPr>
      <w:rFonts w:ascii="Calibri" w:hAnsi="Calibri" w:eastAsia="宋体" w:cs="Times New Roman"/>
      <w:sz w:val="22"/>
      <w:szCs w:val="22"/>
      <w:lang w:val="en-US" w:eastAsia="en-US" w:bidi="en-US"/>
    </w:rPr>
  </w:style>
  <w:style w:type="paragraph" w:customStyle="1" w:styleId="49">
    <w:name w:val="正文_13_0"/>
    <w:next w:val="1"/>
    <w:qFormat/>
    <w:uiPriority w:val="0"/>
    <w:pPr>
      <w:widowControl w:val="0"/>
      <w:jc w:val="both"/>
    </w:pPr>
    <w:rPr>
      <w:rFonts w:ascii="Calibri" w:hAnsi="Calibri" w:eastAsia="宋体" w:cs="Times New Roman"/>
      <w:kern w:val="2"/>
      <w:sz w:val="21"/>
      <w:szCs w:val="24"/>
      <w:lang w:val="en-US" w:eastAsia="zh-CN" w:bidi="ar-SA"/>
    </w:rPr>
  </w:style>
  <w:style w:type="paragraph" w:styleId="50">
    <w:name w:val="List Paragraph"/>
    <w:basedOn w:val="1"/>
    <w:qFormat/>
    <w:uiPriority w:val="99"/>
    <w:pPr>
      <w:ind w:firstLine="420" w:firstLineChars="200"/>
    </w:pPr>
  </w:style>
  <w:style w:type="character" w:customStyle="1" w:styleId="51">
    <w:name w:val="hover15"/>
    <w:basedOn w:val="26"/>
    <w:qFormat/>
    <w:uiPriority w:val="0"/>
  </w:style>
  <w:style w:type="character" w:customStyle="1" w:styleId="52">
    <w:name w:val="mini-outputtext1"/>
    <w:basedOn w:val="26"/>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139</Pages>
  <Words>43977</Words>
  <Characters>50122</Characters>
  <Lines>0</Lines>
  <Paragraphs>0</Paragraphs>
  <TotalTime>43</TotalTime>
  <ScaleCrop>false</ScaleCrop>
  <LinksUpToDate>false</LinksUpToDate>
  <CharactersWithSpaces>63154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2020-07-22T11:38:00Z</dcterms:created>
  <dc:creator>毛黑胖</dc:creator>
  <cp:lastModifiedBy>毛黑胖</cp:lastModifiedBy>
  <dcterms:modified xsi:type="dcterms:W3CDTF">2023-10-16T06:51:21Z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48636470DDED486EAD49812FFD57BC53_13</vt:lpwstr>
  </property>
</Properties>
</file>