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39ED">
      <w:pPr>
        <w:jc w:val="center"/>
        <w:rPr>
          <w:rFonts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荥阳市自然资源和规划局</w:t>
      </w:r>
    </w:p>
    <w:p w14:paraId="7E934418">
      <w:pPr>
        <w:jc w:val="center"/>
        <w:rPr>
          <w:rFonts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荥阳市卫星遥感影像监测土地利用现状日常变更及年度变更调查项目</w:t>
      </w:r>
    </w:p>
    <w:p w14:paraId="0BCF3DFC">
      <w:pPr>
        <w:ind w:firstLine="880"/>
        <w:jc w:val="center"/>
        <w:rPr>
          <w:rFonts w:ascii="微软雅黑" w:hAnsi="微软雅黑" w:eastAsia="微软雅黑" w:cs="微软雅黑"/>
          <w:b/>
          <w:bCs/>
          <w:color w:val="auto"/>
          <w:sz w:val="44"/>
          <w:szCs w:val="44"/>
          <w:highlight w:val="none"/>
        </w:rPr>
      </w:pPr>
    </w:p>
    <w:p w14:paraId="54DDCA9B">
      <w:pPr>
        <w:pStyle w:val="2"/>
        <w:ind w:left="420" w:firstLine="420"/>
        <w:rPr>
          <w:color w:val="auto"/>
          <w:highlight w:val="none"/>
        </w:rPr>
      </w:pPr>
    </w:p>
    <w:p w14:paraId="5EDB7271">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4D9A7B86">
      <w:pPr>
        <w:ind w:firstLine="480"/>
        <w:jc w:val="center"/>
        <w:rPr>
          <w:rFonts w:ascii="微软雅黑" w:hAnsi="微软雅黑" w:eastAsia="微软雅黑" w:cs="微软雅黑"/>
          <w:b/>
          <w:color w:val="auto"/>
          <w:sz w:val="24"/>
          <w:highlight w:val="none"/>
        </w:rPr>
      </w:pPr>
    </w:p>
    <w:p w14:paraId="411DD657">
      <w:pPr>
        <w:pStyle w:val="12"/>
        <w:ind w:firstLine="496"/>
        <w:rPr>
          <w:rFonts w:ascii="微软雅黑" w:hAnsi="微软雅黑" w:eastAsia="微软雅黑" w:cs="微软雅黑"/>
          <w:color w:val="auto"/>
          <w:highlight w:val="none"/>
        </w:rPr>
      </w:pPr>
    </w:p>
    <w:p w14:paraId="46420A8C">
      <w:pPr>
        <w:pStyle w:val="12"/>
        <w:ind w:firstLine="496"/>
        <w:rPr>
          <w:rFonts w:ascii="微软雅黑" w:hAnsi="微软雅黑" w:eastAsia="微软雅黑" w:cs="微软雅黑"/>
          <w:color w:val="auto"/>
          <w:highlight w:val="none"/>
        </w:rPr>
      </w:pPr>
    </w:p>
    <w:p w14:paraId="32FEE131">
      <w:pPr>
        <w:ind w:firstLine="2641" w:firstLineChars="1100"/>
        <w:rPr>
          <w:rFonts w:hint="default" w:ascii="黑体" w:hAnsi="黑体" w:eastAsia="微软雅黑" w:cs="黑体"/>
          <w:color w:val="auto"/>
          <w:sz w:val="28"/>
          <w:szCs w:val="28"/>
          <w:highlight w:val="none"/>
          <w:lang w:val="en-US" w:eastAsia="zh-CN"/>
        </w:rPr>
      </w:pPr>
      <w:r>
        <w:rPr>
          <w:rFonts w:hint="eastAsia" w:ascii="微软雅黑" w:hAnsi="微软雅黑" w:eastAsia="微软雅黑" w:cs="微软雅黑"/>
          <w:b/>
          <w:color w:val="auto"/>
          <w:sz w:val="24"/>
          <w:highlight w:val="none"/>
        </w:rPr>
        <w:t>项目编号：荥财磋商-</w:t>
      </w:r>
      <w:r>
        <w:rPr>
          <w:rFonts w:hint="eastAsia" w:ascii="微软雅黑" w:hAnsi="微软雅黑" w:eastAsia="微软雅黑" w:cs="微软雅黑"/>
          <w:b/>
          <w:color w:val="auto"/>
          <w:sz w:val="24"/>
          <w:highlight w:val="none"/>
          <w:lang w:val="en-US" w:eastAsia="zh-CN"/>
        </w:rPr>
        <w:t>2025-13</w:t>
      </w:r>
    </w:p>
    <w:p w14:paraId="594B02B4">
      <w:pPr>
        <w:ind w:left="838" w:leftChars="399" w:firstLine="960" w:firstLineChars="400"/>
        <w:jc w:val="right"/>
        <w:rPr>
          <w:rFonts w:ascii="微软雅黑" w:hAnsi="微软雅黑" w:eastAsia="微软雅黑" w:cs="微软雅黑"/>
          <w:b/>
          <w:color w:val="auto"/>
          <w:sz w:val="24"/>
          <w:highlight w:val="none"/>
        </w:rPr>
      </w:pPr>
    </w:p>
    <w:p w14:paraId="0EBB8FC0">
      <w:pPr>
        <w:pStyle w:val="24"/>
        <w:spacing w:line="240" w:lineRule="auto"/>
        <w:ind w:firstLine="0" w:firstLineChars="0"/>
        <w:rPr>
          <w:rFonts w:ascii="黑体" w:hAnsi="黑体" w:eastAsia="黑体" w:cs="黑体"/>
          <w:color w:val="auto"/>
          <w:sz w:val="84"/>
          <w:szCs w:val="84"/>
          <w:highlight w:val="none"/>
        </w:rPr>
      </w:pPr>
      <w:r>
        <w:rPr>
          <w:rFonts w:hint="eastAsia" w:ascii="宋体" w:hAnsi="宋体" w:cs="宋体"/>
          <w:b/>
          <w:bCs/>
          <w:color w:val="auto"/>
          <w:sz w:val="30"/>
          <w:szCs w:val="30"/>
          <w:highlight w:val="none"/>
        </w:rPr>
        <w:drawing>
          <wp:anchor distT="0" distB="0" distL="114300" distR="114300" simplePos="0" relativeHeight="251659264" behindDoc="0" locked="0" layoutInCell="1" allowOverlap="1">
            <wp:simplePos x="0" y="0"/>
            <wp:positionH relativeFrom="column">
              <wp:posOffset>1368425</wp:posOffset>
            </wp:positionH>
            <wp:positionV relativeFrom="paragraph">
              <wp:posOffset>161290</wp:posOffset>
            </wp:positionV>
            <wp:extent cx="2489200" cy="2489200"/>
            <wp:effectExtent l="0" t="0" r="6350" b="635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lum/>
                    </a:blip>
                    <a:stretch>
                      <a:fillRect/>
                    </a:stretch>
                  </pic:blipFill>
                  <pic:spPr>
                    <a:xfrm>
                      <a:off x="0" y="0"/>
                      <a:ext cx="2489200" cy="2489200"/>
                    </a:xfrm>
                    <a:prstGeom prst="rect">
                      <a:avLst/>
                    </a:prstGeom>
                    <a:noFill/>
                    <a:ln>
                      <a:noFill/>
                    </a:ln>
                  </pic:spPr>
                </pic:pic>
              </a:graphicData>
            </a:graphic>
          </wp:anchor>
        </w:drawing>
      </w:r>
    </w:p>
    <w:p w14:paraId="5CE03F15">
      <w:pPr>
        <w:pStyle w:val="24"/>
        <w:spacing w:line="240" w:lineRule="auto"/>
        <w:ind w:firstLine="0" w:firstLineChars="0"/>
        <w:rPr>
          <w:rFonts w:ascii="黑体" w:hAnsi="黑体" w:eastAsia="黑体" w:cs="黑体"/>
          <w:color w:val="auto"/>
          <w:sz w:val="84"/>
          <w:szCs w:val="84"/>
          <w:highlight w:val="none"/>
        </w:rPr>
      </w:pPr>
      <w:r>
        <w:rPr>
          <w:rFonts w:hint="eastAsia" w:ascii="黑体" w:hAnsi="黑体" w:eastAsia="黑体" w:cs="黑体"/>
          <w:color w:val="auto"/>
          <w:sz w:val="84"/>
          <w:szCs w:val="84"/>
          <w:highlight w:val="none"/>
        </w:rPr>
        <w:t xml:space="preserve">      </w:t>
      </w:r>
    </w:p>
    <w:p w14:paraId="3A89A3D4">
      <w:pPr>
        <w:pStyle w:val="24"/>
        <w:spacing w:line="240" w:lineRule="auto"/>
        <w:ind w:firstLine="0" w:firstLineChars="0"/>
        <w:rPr>
          <w:rFonts w:ascii="黑体" w:hAnsi="黑体" w:eastAsia="黑体" w:cs="黑体"/>
          <w:color w:val="auto"/>
          <w:sz w:val="84"/>
          <w:szCs w:val="84"/>
          <w:highlight w:val="none"/>
        </w:rPr>
      </w:pPr>
    </w:p>
    <w:p w14:paraId="0097CB17">
      <w:pPr>
        <w:pStyle w:val="2"/>
        <w:ind w:left="0" w:leftChars="0" w:firstLine="0" w:firstLineChars="0"/>
        <w:rPr>
          <w:rFonts w:ascii="黑体" w:hAnsi="黑体" w:eastAsia="黑体" w:cs="黑体"/>
          <w:color w:val="auto"/>
          <w:sz w:val="84"/>
          <w:szCs w:val="84"/>
          <w:highlight w:val="none"/>
        </w:rPr>
      </w:pPr>
    </w:p>
    <w:p w14:paraId="4C98CC38">
      <w:pPr>
        <w:spacing w:line="360" w:lineRule="auto"/>
        <w:ind w:firstLine="1807" w:firstLineChars="600"/>
        <w:rPr>
          <w:b/>
          <w:color w:val="auto"/>
          <w:sz w:val="30"/>
          <w:szCs w:val="30"/>
          <w:highlight w:val="none"/>
        </w:rPr>
      </w:pPr>
    </w:p>
    <w:p w14:paraId="387E1892">
      <w:pPr>
        <w:spacing w:line="360" w:lineRule="auto"/>
        <w:ind w:firstLine="1807" w:firstLineChars="600"/>
        <w:rPr>
          <w:b/>
          <w:color w:val="auto"/>
          <w:sz w:val="30"/>
          <w:szCs w:val="30"/>
          <w:highlight w:val="none"/>
        </w:rPr>
      </w:pPr>
      <w:r>
        <w:rPr>
          <w:rFonts w:hint="eastAsia"/>
          <w:b/>
          <w:color w:val="auto"/>
          <w:sz w:val="30"/>
          <w:szCs w:val="30"/>
          <w:highlight w:val="none"/>
        </w:rPr>
        <w:t>采 购 人：荥阳市自然资源和规划局</w:t>
      </w:r>
    </w:p>
    <w:p w14:paraId="6DCB3C86">
      <w:pPr>
        <w:spacing w:line="360" w:lineRule="auto"/>
        <w:ind w:firstLine="1807" w:firstLineChars="600"/>
        <w:rPr>
          <w:b/>
          <w:color w:val="auto"/>
          <w:sz w:val="30"/>
          <w:szCs w:val="30"/>
          <w:highlight w:val="none"/>
        </w:rPr>
      </w:pPr>
      <w:r>
        <w:rPr>
          <w:rFonts w:hint="eastAsia"/>
          <w:b/>
          <w:color w:val="auto"/>
          <w:sz w:val="30"/>
          <w:szCs w:val="30"/>
          <w:highlight w:val="none"/>
        </w:rPr>
        <w:t xml:space="preserve">采购代理：河南德旭项目管理有限公司 </w:t>
      </w:r>
    </w:p>
    <w:p w14:paraId="75416407">
      <w:pPr>
        <w:spacing w:line="360" w:lineRule="auto"/>
        <w:ind w:firstLine="1807" w:firstLineChars="600"/>
        <w:rPr>
          <w:b/>
          <w:color w:val="auto"/>
          <w:sz w:val="30"/>
          <w:szCs w:val="30"/>
          <w:highlight w:val="none"/>
        </w:rPr>
      </w:pPr>
      <w:r>
        <w:rPr>
          <w:rFonts w:hint="eastAsia"/>
          <w:b/>
          <w:color w:val="auto"/>
          <w:sz w:val="30"/>
          <w:szCs w:val="30"/>
          <w:highlight w:val="none"/>
        </w:rPr>
        <w:t>编制日期：二〇二五年</w:t>
      </w:r>
      <w:r>
        <w:rPr>
          <w:rFonts w:hint="eastAsia"/>
          <w:b/>
          <w:color w:val="auto"/>
          <w:sz w:val="30"/>
          <w:szCs w:val="30"/>
          <w:highlight w:val="none"/>
          <w:lang w:eastAsia="zh-CN"/>
        </w:rPr>
        <w:t>四</w:t>
      </w:r>
      <w:r>
        <w:rPr>
          <w:rFonts w:hint="eastAsia"/>
          <w:b/>
          <w:color w:val="auto"/>
          <w:sz w:val="30"/>
          <w:szCs w:val="30"/>
          <w:highlight w:val="none"/>
        </w:rPr>
        <w:t>月</w:t>
      </w:r>
    </w:p>
    <w:p w14:paraId="5298F14D">
      <w:pPr>
        <w:ind w:firstLine="602"/>
        <w:jc w:val="center"/>
        <w:rPr>
          <w:b/>
          <w:color w:val="auto"/>
          <w:sz w:val="30"/>
          <w:szCs w:val="30"/>
          <w:highlight w:val="none"/>
        </w:rPr>
        <w:sectPr>
          <w:headerReference r:id="rId4" w:type="first"/>
          <w:footerReference r:id="rId6" w:type="first"/>
          <w:headerReference r:id="rId3" w:type="default"/>
          <w:footerReference r:id="rId5" w:type="default"/>
          <w:pgSz w:w="11911" w:h="16838"/>
          <w:pgMar w:top="1440" w:right="1803" w:bottom="1440" w:left="1803" w:header="720" w:footer="720" w:gutter="0"/>
          <w:pgNumType w:start="1"/>
          <w:cols w:space="720" w:num="1"/>
        </w:sectPr>
      </w:pPr>
    </w:p>
    <w:p w14:paraId="4D585B44">
      <w:pPr>
        <w:pStyle w:val="2"/>
        <w:ind w:left="420" w:firstLine="420"/>
        <w:rPr>
          <w:color w:val="auto"/>
          <w:highlight w:val="none"/>
        </w:rPr>
      </w:pPr>
    </w:p>
    <w:p w14:paraId="2246CA8F">
      <w:pPr>
        <w:pStyle w:val="46"/>
        <w:rPr>
          <w:b/>
          <w:color w:val="auto"/>
          <w:sz w:val="30"/>
          <w:szCs w:val="30"/>
          <w:highlight w:val="none"/>
        </w:rPr>
      </w:pPr>
    </w:p>
    <w:p w14:paraId="52453C61">
      <w:pPr>
        <w:pStyle w:val="24"/>
        <w:ind w:firstLine="0" w:firstLineChars="0"/>
        <w:jc w:val="center"/>
        <w:rPr>
          <w:rFonts w:ascii="宋体" w:hAnsi="宋体"/>
          <w:b/>
          <w:color w:val="auto"/>
          <w:kern w:val="2"/>
          <w:sz w:val="21"/>
          <w:szCs w:val="21"/>
          <w:highlight w:val="none"/>
        </w:rPr>
      </w:pPr>
      <w:r>
        <w:rPr>
          <w:rFonts w:hint="eastAsia" w:ascii="宋体" w:hAnsi="宋体"/>
          <w:b/>
          <w:color w:val="auto"/>
          <w:kern w:val="2"/>
          <w:sz w:val="36"/>
          <w:szCs w:val="36"/>
          <w:highlight w:val="none"/>
        </w:rPr>
        <w:t>目 录</w:t>
      </w:r>
    </w:p>
    <w:p w14:paraId="534381F9">
      <w:pPr>
        <w:pStyle w:val="18"/>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TOC \o "1-3" \h \u </w:instrText>
      </w:r>
      <w:r>
        <w:rPr>
          <w:rFonts w:hint="eastAsia"/>
          <w:color w:val="auto"/>
          <w:sz w:val="32"/>
          <w:szCs w:val="32"/>
          <w:highlight w:val="none"/>
        </w:rPr>
        <w:fldChar w:fldCharType="separate"/>
      </w:r>
      <w:r>
        <w:rPr>
          <w:color w:val="auto"/>
          <w:highlight w:val="none"/>
        </w:rPr>
        <w:fldChar w:fldCharType="begin"/>
      </w:r>
      <w:r>
        <w:rPr>
          <w:color w:val="auto"/>
          <w:highlight w:val="none"/>
        </w:rPr>
        <w:instrText xml:space="preserve"> HYPERLINK \l "_Toc32079"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_Toc32079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3FBC2EC1">
      <w:pPr>
        <w:pStyle w:val="18"/>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"_Toc757"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_Toc757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14:paraId="58C95340">
      <w:pPr>
        <w:pStyle w:val="18"/>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"_Toc19616" </w:instrText>
      </w:r>
      <w:r>
        <w:rPr>
          <w:color w:val="auto"/>
          <w:highlight w:val="none"/>
        </w:rPr>
        <w:fldChar w:fldCharType="separate"/>
      </w:r>
      <w:r>
        <w:rPr>
          <w:rFonts w:hint="eastAsia"/>
          <w:color w:val="auto"/>
          <w:sz w:val="32"/>
          <w:szCs w:val="32"/>
          <w:highlight w:val="none"/>
        </w:rPr>
        <w:t>第三章 磋商程序及办法（综合评分法）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_Toc19616 </w:instrText>
      </w:r>
      <w:r>
        <w:rPr>
          <w:color w:val="auto"/>
          <w:sz w:val="32"/>
          <w:szCs w:val="32"/>
          <w:highlight w:val="none"/>
        </w:rPr>
        <w:fldChar w:fldCharType="separate"/>
      </w:r>
      <w:r>
        <w:rPr>
          <w:color w:val="auto"/>
          <w:sz w:val="32"/>
          <w:szCs w:val="32"/>
          <w:highlight w:val="none"/>
        </w:rPr>
        <w:t>20</w:t>
      </w:r>
      <w:r>
        <w:rPr>
          <w:color w:val="auto"/>
          <w:sz w:val="32"/>
          <w:szCs w:val="32"/>
          <w:highlight w:val="none"/>
        </w:rPr>
        <w:fldChar w:fldCharType="end"/>
      </w:r>
      <w:r>
        <w:rPr>
          <w:color w:val="auto"/>
          <w:sz w:val="32"/>
          <w:szCs w:val="32"/>
          <w:highlight w:val="none"/>
        </w:rPr>
        <w:fldChar w:fldCharType="end"/>
      </w:r>
    </w:p>
    <w:p w14:paraId="12357F06">
      <w:pPr>
        <w:pStyle w:val="18"/>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"_Toc12540" </w:instrText>
      </w:r>
      <w:r>
        <w:rPr>
          <w:color w:val="auto"/>
          <w:highlight w:val="none"/>
        </w:rPr>
        <w:fldChar w:fldCharType="separate"/>
      </w:r>
      <w:r>
        <w:rPr>
          <w:rFonts w:hint="eastAsia"/>
          <w:color w:val="auto"/>
          <w:sz w:val="32"/>
          <w:szCs w:val="32"/>
          <w:highlight w:val="none"/>
        </w:rPr>
        <w:t>第四章 项目内容及需求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_Toc12540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07EA5FA7">
      <w:pPr>
        <w:pStyle w:val="18"/>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"_Toc5092" </w:instrText>
      </w:r>
      <w:r>
        <w:rPr>
          <w:color w:val="auto"/>
          <w:highlight w:val="none"/>
        </w:rPr>
        <w:fldChar w:fldCharType="separate"/>
      </w:r>
      <w:r>
        <w:rPr>
          <w:rFonts w:hint="eastAsia"/>
          <w:color w:val="auto"/>
          <w:sz w:val="32"/>
          <w:szCs w:val="32"/>
          <w:highlight w:val="none"/>
        </w:rPr>
        <w:t>第五章 合同条款（参考文本）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_Toc5092 </w:instrText>
      </w:r>
      <w:r>
        <w:rPr>
          <w:color w:val="auto"/>
          <w:sz w:val="32"/>
          <w:szCs w:val="32"/>
          <w:highlight w:val="none"/>
        </w:rPr>
        <w:fldChar w:fldCharType="separate"/>
      </w:r>
      <w:r>
        <w:rPr>
          <w:color w:val="auto"/>
          <w:sz w:val="32"/>
          <w:szCs w:val="32"/>
          <w:highlight w:val="none"/>
        </w:rPr>
        <w:t>28</w:t>
      </w:r>
      <w:r>
        <w:rPr>
          <w:color w:val="auto"/>
          <w:sz w:val="32"/>
          <w:szCs w:val="32"/>
          <w:highlight w:val="none"/>
        </w:rPr>
        <w:fldChar w:fldCharType="end"/>
      </w:r>
      <w:r>
        <w:rPr>
          <w:color w:val="auto"/>
          <w:sz w:val="32"/>
          <w:szCs w:val="32"/>
          <w:highlight w:val="none"/>
        </w:rPr>
        <w:fldChar w:fldCharType="end"/>
      </w:r>
    </w:p>
    <w:p w14:paraId="0AE0B47F">
      <w:pPr>
        <w:pStyle w:val="18"/>
        <w:tabs>
          <w:tab w:val="right" w:pos="3200"/>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"_Toc8695" </w:instrText>
      </w:r>
      <w:r>
        <w:rPr>
          <w:color w:val="auto"/>
          <w:highlight w:val="none"/>
        </w:rPr>
        <w:fldChar w:fldCharType="separate"/>
      </w:r>
      <w:r>
        <w:rPr>
          <w:rFonts w:hint="eastAsia"/>
          <w:color w:val="auto"/>
          <w:sz w:val="32"/>
          <w:szCs w:val="32"/>
          <w:highlight w:val="none"/>
        </w:rPr>
        <w:t xml:space="preserve">第六章 </w:t>
      </w:r>
      <w:r>
        <w:rPr>
          <w:rFonts w:hint="eastAsia"/>
          <w:color w:val="auto"/>
          <w:sz w:val="32"/>
          <w:szCs w:val="32"/>
          <w:highlight w:val="none"/>
        </w:rPr>
        <w:tab/>
      </w:r>
      <w:r>
        <w:rPr>
          <w:rFonts w:hint="eastAsia"/>
          <w:color w:val="auto"/>
          <w:sz w:val="32"/>
          <w:szCs w:val="32"/>
          <w:highlight w:val="none"/>
        </w:rPr>
        <w:t>竞争性磋商响应文件格式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_Toc8695 </w:instrText>
      </w:r>
      <w:r>
        <w:rPr>
          <w:color w:val="auto"/>
          <w:sz w:val="32"/>
          <w:szCs w:val="32"/>
          <w:highlight w:val="none"/>
        </w:rPr>
        <w:fldChar w:fldCharType="separate"/>
      </w:r>
      <w:r>
        <w:rPr>
          <w:color w:val="auto"/>
          <w:sz w:val="32"/>
          <w:szCs w:val="32"/>
          <w:highlight w:val="none"/>
        </w:rPr>
        <w:t>28</w:t>
      </w:r>
      <w:r>
        <w:rPr>
          <w:color w:val="auto"/>
          <w:sz w:val="32"/>
          <w:szCs w:val="32"/>
          <w:highlight w:val="none"/>
        </w:rPr>
        <w:fldChar w:fldCharType="end"/>
      </w:r>
      <w:r>
        <w:rPr>
          <w:color w:val="auto"/>
          <w:sz w:val="32"/>
          <w:szCs w:val="32"/>
          <w:highlight w:val="none"/>
        </w:rPr>
        <w:fldChar w:fldCharType="end"/>
      </w:r>
    </w:p>
    <w:p w14:paraId="5984006C">
      <w:pPr>
        <w:spacing w:line="480" w:lineRule="auto"/>
        <w:ind w:firstLine="640"/>
        <w:rPr>
          <w:color w:val="auto"/>
          <w:sz w:val="32"/>
          <w:szCs w:val="32"/>
          <w:highlight w:val="none"/>
        </w:rPr>
        <w:sectPr>
          <w:footerReference r:id="rId7" w:type="default"/>
          <w:pgSz w:w="11911" w:h="16838"/>
          <w:pgMar w:top="1440" w:right="1803" w:bottom="1440" w:left="1803" w:header="720" w:footer="720" w:gutter="0"/>
          <w:pgNumType w:start="1"/>
          <w:cols w:space="720" w:num="1"/>
        </w:sectPr>
      </w:pPr>
      <w:r>
        <w:rPr>
          <w:rFonts w:hint="eastAsia"/>
          <w:color w:val="auto"/>
          <w:sz w:val="32"/>
          <w:szCs w:val="32"/>
          <w:highlight w:val="none"/>
        </w:rPr>
        <w:fldChar w:fldCharType="end"/>
      </w:r>
    </w:p>
    <w:p w14:paraId="2BE0C76D">
      <w:pPr>
        <w:rPr>
          <w:color w:val="auto"/>
          <w:highlight w:val="none"/>
        </w:rPr>
      </w:pPr>
    </w:p>
    <w:p w14:paraId="05A22F30">
      <w:pPr>
        <w:pStyle w:val="4"/>
        <w:ind w:firstLine="643"/>
        <w:rPr>
          <w:b/>
          <w:bCs/>
          <w:color w:val="auto"/>
          <w:highlight w:val="none"/>
        </w:rPr>
      </w:pPr>
      <w:bookmarkStart w:id="0" w:name="_Toc30284"/>
      <w:bookmarkStart w:id="1" w:name="_Toc4807"/>
      <w:bookmarkStart w:id="2" w:name="_Toc32079"/>
      <w:r>
        <w:rPr>
          <w:rFonts w:hint="eastAsia"/>
          <w:b/>
          <w:bCs/>
          <w:color w:val="auto"/>
          <w:highlight w:val="none"/>
        </w:rPr>
        <w:t>第一章 竞争性磋商公告</w:t>
      </w:r>
      <w:bookmarkEnd w:id="0"/>
      <w:bookmarkEnd w:id="1"/>
      <w:bookmarkEnd w:id="2"/>
    </w:p>
    <w:p w14:paraId="09D973BD">
      <w:pPr>
        <w:spacing w:line="360" w:lineRule="auto"/>
        <w:ind w:firstLine="422"/>
        <w:jc w:val="center"/>
        <w:rPr>
          <w:rFonts w:ascii="宋体" w:hAnsi="宋体" w:cs="宋体"/>
          <w:b/>
          <w:bCs/>
          <w:color w:val="auto"/>
          <w:szCs w:val="21"/>
          <w:highlight w:val="none"/>
        </w:rPr>
      </w:pPr>
      <w:bookmarkStart w:id="3" w:name="_Toc20030"/>
      <w:bookmarkStart w:id="4" w:name="_Toc7265"/>
      <w:r>
        <w:rPr>
          <w:rFonts w:hint="eastAsia" w:ascii="宋体" w:hAnsi="宋体" w:cs="宋体"/>
          <w:b/>
          <w:bCs/>
          <w:color w:val="auto"/>
          <w:szCs w:val="21"/>
          <w:highlight w:val="none"/>
        </w:rPr>
        <w:t>荥阳市自然资源和规划局荥阳市卫星遥感影像监测土地利用现状日常变更及年度变更调查项目竞争性磋商公告</w:t>
      </w:r>
    </w:p>
    <w:p w14:paraId="66CEB31F">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22DD54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荥阳市自然资源和规划局荥阳市卫星遥感影像监测土地利用现状日常变更及年度变更调查项目的潜在供应商应在荥阳市公共资源交易中心网站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6"/>
          <w:rFonts w:hint="eastAsia" w:ascii="宋体" w:hAnsi="宋体" w:cs="宋体"/>
          <w:color w:val="auto"/>
          <w:szCs w:val="21"/>
          <w:highlight w:val="none"/>
        </w:rPr>
        <w:t>获取采购文件，并于2025年</w:t>
      </w:r>
      <w:r>
        <w:rPr>
          <w:rStyle w:val="36"/>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分（北京时间）前提交响应文件。</w:t>
      </w:r>
    </w:p>
    <w:p w14:paraId="54736CA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673B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1、项目编号：荥财磋商-</w:t>
      </w:r>
      <w:r>
        <w:rPr>
          <w:rFonts w:hint="eastAsia" w:ascii="宋体" w:hAnsi="宋体" w:cs="宋体"/>
          <w:color w:val="auto"/>
          <w:szCs w:val="21"/>
          <w:highlight w:val="none"/>
          <w:lang w:val="en-US" w:eastAsia="zh-CN"/>
        </w:rPr>
        <w:t>2025-13</w:t>
      </w:r>
      <w:r>
        <w:rPr>
          <w:rFonts w:hint="eastAsia" w:ascii="宋体" w:hAnsi="宋体" w:cs="宋体"/>
          <w:color w:val="auto"/>
          <w:szCs w:val="21"/>
          <w:highlight w:val="none"/>
        </w:rPr>
        <w:t xml:space="preserve">；   </w:t>
      </w:r>
    </w:p>
    <w:p w14:paraId="1EF80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2、项目名称：荥阳市自然资源和规划局荥阳市卫星遥感影像监测土地利用现状日常变更及年度变更调查项目；</w:t>
      </w:r>
    </w:p>
    <w:p w14:paraId="7E078D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2D5F0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4、预算金额：950000元，最高限价：950000元；</w:t>
      </w:r>
    </w:p>
    <w:tbl>
      <w:tblPr>
        <w:tblStyle w:val="25"/>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03"/>
        <w:gridCol w:w="2905"/>
        <w:gridCol w:w="1679"/>
        <w:gridCol w:w="1230"/>
        <w:gridCol w:w="1419"/>
        <w:gridCol w:w="1467"/>
      </w:tblGrid>
      <w:tr w14:paraId="2CF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1" w:type="dxa"/>
            <w:vAlign w:val="center"/>
          </w:tcPr>
          <w:p w14:paraId="57335642">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403" w:type="dxa"/>
            <w:vAlign w:val="center"/>
          </w:tcPr>
          <w:p w14:paraId="084621FE">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2905" w:type="dxa"/>
            <w:vAlign w:val="center"/>
          </w:tcPr>
          <w:p w14:paraId="39465967">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679" w:type="dxa"/>
            <w:vAlign w:val="center"/>
          </w:tcPr>
          <w:p w14:paraId="49167162">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230" w:type="dxa"/>
            <w:vAlign w:val="center"/>
          </w:tcPr>
          <w:p w14:paraId="38BD23D8">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c>
          <w:tcPr>
            <w:tcW w:w="1419" w:type="dxa"/>
            <w:vAlign w:val="center"/>
          </w:tcPr>
          <w:p w14:paraId="23E1E47B">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是否专门面向中小企业</w:t>
            </w:r>
          </w:p>
        </w:tc>
        <w:tc>
          <w:tcPr>
            <w:tcW w:w="1467" w:type="dxa"/>
            <w:vAlign w:val="center"/>
          </w:tcPr>
          <w:p w14:paraId="09C6AEF7">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采购预留金额（元）</w:t>
            </w:r>
          </w:p>
        </w:tc>
      </w:tr>
      <w:tr w14:paraId="0902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71" w:type="dxa"/>
            <w:vAlign w:val="center"/>
          </w:tcPr>
          <w:p w14:paraId="77CABC71">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403" w:type="dxa"/>
            <w:vAlign w:val="center"/>
          </w:tcPr>
          <w:p w14:paraId="0B24F70A">
            <w:pPr>
              <w:widowControl/>
              <w:jc w:val="center"/>
              <w:textAlignment w:val="center"/>
              <w:rPr>
                <w:rFonts w:hint="default" w:ascii="宋体" w:hAnsi="宋体" w:cs="宋体"/>
                <w:color w:val="auto"/>
                <w:szCs w:val="21"/>
                <w:highlight w:val="none"/>
                <w:lang w:val="en-US"/>
              </w:rPr>
            </w:pPr>
            <w:r>
              <w:rPr>
                <w:rFonts w:hint="eastAsia" w:ascii="宋体" w:hAnsi="宋体" w:cs="宋体"/>
                <w:color w:val="auto"/>
                <w:szCs w:val="21"/>
                <w:highlight w:val="none"/>
              </w:rPr>
              <w:t>荥财磋商-</w:t>
            </w:r>
            <w:r>
              <w:rPr>
                <w:rFonts w:hint="eastAsia" w:ascii="宋体" w:hAnsi="宋体" w:cs="宋体"/>
                <w:color w:val="auto"/>
                <w:szCs w:val="21"/>
                <w:highlight w:val="none"/>
                <w:lang w:val="en-US" w:eastAsia="zh-CN"/>
              </w:rPr>
              <w:t>2025-13-1</w:t>
            </w:r>
          </w:p>
        </w:tc>
        <w:tc>
          <w:tcPr>
            <w:tcW w:w="2905" w:type="dxa"/>
            <w:vAlign w:val="center"/>
          </w:tcPr>
          <w:p w14:paraId="736C7E8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荥阳市自然资源和规划局荥阳市卫星遥感影像监测土地利用现状日常变更及年度变更调查项目</w:t>
            </w:r>
          </w:p>
        </w:tc>
        <w:tc>
          <w:tcPr>
            <w:tcW w:w="1679" w:type="dxa"/>
            <w:vAlign w:val="center"/>
          </w:tcPr>
          <w:p w14:paraId="5212D238">
            <w:pPr>
              <w:jc w:val="center"/>
              <w:rPr>
                <w:rFonts w:ascii="宋体" w:hAnsi="宋体" w:cs="宋体"/>
                <w:color w:val="auto"/>
                <w:szCs w:val="21"/>
                <w:highlight w:val="none"/>
              </w:rPr>
            </w:pPr>
            <w:r>
              <w:rPr>
                <w:rFonts w:hint="eastAsia" w:ascii="宋体" w:hAnsi="宋体" w:cs="宋体"/>
                <w:color w:val="auto"/>
                <w:szCs w:val="21"/>
                <w:highlight w:val="none"/>
              </w:rPr>
              <w:t>950000</w:t>
            </w:r>
          </w:p>
        </w:tc>
        <w:tc>
          <w:tcPr>
            <w:tcW w:w="1230" w:type="dxa"/>
            <w:vAlign w:val="center"/>
          </w:tcPr>
          <w:p w14:paraId="61BCDDA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950000</w:t>
            </w:r>
          </w:p>
        </w:tc>
        <w:tc>
          <w:tcPr>
            <w:tcW w:w="1419" w:type="dxa"/>
            <w:vAlign w:val="center"/>
          </w:tcPr>
          <w:p w14:paraId="080E28A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是</w:t>
            </w:r>
          </w:p>
        </w:tc>
        <w:tc>
          <w:tcPr>
            <w:tcW w:w="1467" w:type="dxa"/>
            <w:vAlign w:val="center"/>
          </w:tcPr>
          <w:p w14:paraId="0C1B199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950000</w:t>
            </w:r>
          </w:p>
        </w:tc>
      </w:tr>
    </w:tbl>
    <w:p w14:paraId="6BF9D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1F094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5.1.采购内容：按照国家调查规范要求，进行实地调查举证、内业平台填报，并根据调查结果建立国土变更调查数据库上报国家审核通过。（详见采购文件）</w:t>
      </w:r>
    </w:p>
    <w:p w14:paraId="22569C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5.2.服务地点：</w:t>
      </w:r>
      <w:r>
        <w:rPr>
          <w:rFonts w:hint="eastAsia" w:ascii="宋体" w:hAnsi="宋体" w:cs="宋体"/>
          <w:color w:val="auto"/>
          <w:szCs w:val="21"/>
          <w:highlight w:val="none"/>
        </w:rPr>
        <w:t>荥阳市境内</w:t>
      </w:r>
      <w:r>
        <w:rPr>
          <w:rFonts w:hint="eastAsia" w:ascii="宋体" w:hAnsi="宋体" w:cs="宋体"/>
          <w:color w:val="auto"/>
          <w:highlight w:val="none"/>
        </w:rPr>
        <w:t>；</w:t>
      </w:r>
    </w:p>
    <w:p w14:paraId="238C31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5.3.服务周期：</w:t>
      </w:r>
      <w:r>
        <w:rPr>
          <w:rFonts w:hint="eastAsia" w:ascii="宋体" w:hAnsi="宋体" w:cs="宋体"/>
          <w:color w:val="auto"/>
          <w:kern w:val="0"/>
          <w:szCs w:val="21"/>
          <w:highlight w:val="none"/>
        </w:rPr>
        <w:t>签订合同之日起到通过省级和国家核查验收</w:t>
      </w:r>
      <w:r>
        <w:rPr>
          <w:rFonts w:hint="eastAsia" w:ascii="宋体" w:hAnsi="宋体" w:cs="宋体"/>
          <w:color w:val="auto"/>
          <w:highlight w:val="none"/>
        </w:rPr>
        <w:t>；</w:t>
      </w:r>
    </w:p>
    <w:p w14:paraId="209E55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5.4.质量标准：</w:t>
      </w:r>
      <w:r>
        <w:rPr>
          <w:rFonts w:hint="eastAsia" w:ascii="宋体" w:hAnsi="宋体" w:cs="宋体"/>
          <w:bCs/>
          <w:color w:val="auto"/>
          <w:szCs w:val="21"/>
          <w:highlight w:val="none"/>
        </w:rPr>
        <w:t>符合国家或行业规定的合格标准，满足采购人提出的技术标准及要求</w:t>
      </w:r>
      <w:r>
        <w:rPr>
          <w:rFonts w:hint="eastAsia" w:ascii="宋体" w:hAnsi="宋体" w:cs="宋体"/>
          <w:color w:val="auto"/>
          <w:highlight w:val="none"/>
        </w:rPr>
        <w:t>；</w:t>
      </w:r>
    </w:p>
    <w:p w14:paraId="76C8E348">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5.5.验收标准：满足采购人的验收标准及要求；</w:t>
      </w:r>
    </w:p>
    <w:p w14:paraId="375F4F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w:t>
      </w:r>
      <w:r>
        <w:rPr>
          <w:rFonts w:hint="eastAsia" w:ascii="宋体" w:hAnsi="宋体" w:cs="宋体"/>
          <w:color w:val="auto"/>
          <w:kern w:val="0"/>
          <w:szCs w:val="21"/>
          <w:highlight w:val="none"/>
          <w:lang w:eastAsia="zh-CN"/>
        </w:rPr>
        <w:t>同服务周期</w:t>
      </w:r>
      <w:r>
        <w:rPr>
          <w:rFonts w:hint="eastAsia" w:ascii="宋体" w:hAnsi="宋体" w:cs="宋体"/>
          <w:color w:val="auto"/>
          <w:szCs w:val="21"/>
          <w:highlight w:val="none"/>
        </w:rPr>
        <w:t>；</w:t>
      </w:r>
    </w:p>
    <w:p w14:paraId="6A947F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7.本项目是否接受联合体投标：否  </w:t>
      </w:r>
    </w:p>
    <w:p w14:paraId="2B1992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8.是否专门面向中小企业：是</w:t>
      </w:r>
    </w:p>
    <w:p w14:paraId="10E5AECB">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12ED6B7A">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66148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3D976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0BCE5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2FFEEE8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120E5CAB">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r>
        <w:rPr>
          <w:rFonts w:hint="eastAsia" w:ascii="宋体" w:hAnsi="宋体" w:cs="宋体"/>
          <w:color w:val="auto"/>
          <w:szCs w:val="21"/>
          <w:highlight w:val="none"/>
        </w:rPr>
        <w:t>。</w:t>
      </w:r>
    </w:p>
    <w:p w14:paraId="0C8F3D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0FF76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（1）供应商应具有测绘乙级及以上资质。</w:t>
      </w:r>
    </w:p>
    <w:p w14:paraId="76519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（2）拟派项目负责人须具有相关专业中级职称，且为本单位人员</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须提供2024年12月以来</w:t>
      </w:r>
      <w:r>
        <w:rPr>
          <w:rFonts w:hint="eastAsia" w:ascii="宋体" w:hAnsi="宋体" w:cs="宋体"/>
          <w:color w:val="auto"/>
          <w:szCs w:val="21"/>
          <w:highlight w:val="none"/>
          <w:lang w:eastAsia="zh-CN"/>
        </w:rPr>
        <w:t>企业或单位为其缴纳的</w:t>
      </w:r>
      <w:r>
        <w:rPr>
          <w:rFonts w:hint="eastAsia" w:ascii="宋体" w:hAnsi="宋体" w:cs="宋体"/>
          <w:color w:val="auto"/>
          <w:szCs w:val="21"/>
          <w:highlight w:val="none"/>
        </w:rPr>
        <w:t>任意一个月的有效社保证明材料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0BE1FA6">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5760A8C5">
      <w:pPr>
        <w:pStyle w:val="2"/>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20CF94AD">
      <w:pPr>
        <w:pStyle w:val="2"/>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FD32AB5">
      <w:pPr>
        <w:spacing w:line="360" w:lineRule="auto"/>
        <w:ind w:firstLine="422"/>
        <w:rPr>
          <w:b/>
          <w:bCs/>
          <w:color w:val="auto"/>
          <w:szCs w:val="21"/>
          <w:highlight w:val="none"/>
        </w:rPr>
      </w:pPr>
      <w:bookmarkStart w:id="5" w:name="_Toc29784"/>
      <w:bookmarkStart w:id="6" w:name="_Toc30918"/>
      <w:bookmarkStart w:id="7" w:name="_Toc20287"/>
      <w:bookmarkStart w:id="8" w:name="_Toc6878"/>
      <w:bookmarkStart w:id="9" w:name="_Toc16669"/>
      <w:bookmarkStart w:id="10" w:name="_Toc6523"/>
      <w:r>
        <w:rPr>
          <w:rFonts w:hint="eastAsia"/>
          <w:b/>
          <w:bCs/>
          <w:color w:val="auto"/>
          <w:szCs w:val="21"/>
          <w:highlight w:val="none"/>
        </w:rPr>
        <w:t>三、采购文件获取</w:t>
      </w:r>
    </w:p>
    <w:p w14:paraId="5915F20A">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rPr>
        <w:t>2025年</w:t>
      </w:r>
      <w:r>
        <w:rPr>
          <w:rFonts w:hint="eastAsia" w:eastAsia="微软雅黑"/>
          <w:color w:val="auto"/>
          <w:szCs w:val="21"/>
          <w:highlight w:val="none"/>
          <w:lang w:val="en-US" w:eastAsia="zh-CN"/>
        </w:rPr>
        <w:t>04</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 至 2025年</w:t>
      </w:r>
      <w:r>
        <w:rPr>
          <w:rFonts w:hint="eastAsia"/>
          <w:color w:val="auto"/>
          <w:szCs w:val="21"/>
          <w:highlight w:val="none"/>
          <w:lang w:val="en-US" w:eastAsia="zh-CN"/>
        </w:rPr>
        <w:t>04</w:t>
      </w:r>
      <w:r>
        <w:rPr>
          <w:rFonts w:hint="eastAsia"/>
          <w:color w:val="auto"/>
          <w:szCs w:val="21"/>
          <w:highlight w:val="none"/>
        </w:rPr>
        <w:t>月</w:t>
      </w:r>
      <w:r>
        <w:rPr>
          <w:rFonts w:hint="eastAsia"/>
          <w:color w:val="auto"/>
          <w:szCs w:val="21"/>
          <w:highlight w:val="none"/>
          <w:lang w:val="en-US" w:eastAsia="zh-CN"/>
        </w:rPr>
        <w:t>16</w:t>
      </w:r>
      <w:r>
        <w:rPr>
          <w:rFonts w:hint="eastAsia"/>
          <w:color w:val="auto"/>
          <w:szCs w:val="21"/>
          <w:highlight w:val="none"/>
        </w:rPr>
        <w:t>日，每天上午00:00至11:59，下午12:00至23:59（北京时间，法定节假日除外。）</w:t>
      </w:r>
    </w:p>
    <w:p w14:paraId="0AC9E86A">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13FE3821">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19068B97">
      <w:pPr>
        <w:spacing w:line="360" w:lineRule="auto"/>
        <w:ind w:firstLine="420" w:firstLineChars="200"/>
        <w:rPr>
          <w:color w:val="auto"/>
          <w:szCs w:val="21"/>
          <w:highlight w:val="none"/>
        </w:rPr>
      </w:pPr>
      <w:r>
        <w:rPr>
          <w:rFonts w:hint="eastAsia"/>
          <w:color w:val="auto"/>
          <w:szCs w:val="21"/>
          <w:highlight w:val="none"/>
        </w:rPr>
        <w:t>4.售价：0元</w:t>
      </w:r>
    </w:p>
    <w:p w14:paraId="2F42E49E">
      <w:pPr>
        <w:spacing w:line="360" w:lineRule="auto"/>
        <w:ind w:firstLine="422"/>
        <w:rPr>
          <w:b/>
          <w:bCs/>
          <w:color w:val="auto"/>
          <w:szCs w:val="21"/>
          <w:highlight w:val="none"/>
        </w:rPr>
      </w:pPr>
      <w:r>
        <w:rPr>
          <w:rFonts w:hint="eastAsia"/>
          <w:b/>
          <w:bCs/>
          <w:color w:val="auto"/>
          <w:szCs w:val="21"/>
          <w:highlight w:val="none"/>
        </w:rPr>
        <w:t>四、响应文件递交截止时间及地点</w:t>
      </w:r>
    </w:p>
    <w:p w14:paraId="3EDC638C">
      <w:pPr>
        <w:spacing w:line="360" w:lineRule="auto"/>
        <w:ind w:firstLine="420" w:firstLineChars="200"/>
        <w:rPr>
          <w:color w:val="auto"/>
          <w:szCs w:val="21"/>
          <w:highlight w:val="none"/>
        </w:rPr>
      </w:pPr>
      <w:r>
        <w:rPr>
          <w:rFonts w:hint="eastAsia"/>
          <w:color w:val="auto"/>
          <w:szCs w:val="21"/>
          <w:highlight w:val="none"/>
        </w:rPr>
        <w:t>1.时间：2025年</w:t>
      </w:r>
      <w:r>
        <w:rPr>
          <w:rFonts w:hint="eastAsia"/>
          <w:color w:val="auto"/>
          <w:szCs w:val="21"/>
          <w:highlight w:val="none"/>
          <w:lang w:val="en-US" w:eastAsia="zh-CN"/>
        </w:rPr>
        <w:t>04</w:t>
      </w:r>
      <w:r>
        <w:rPr>
          <w:rFonts w:hint="eastAsia"/>
          <w:color w:val="auto"/>
          <w:szCs w:val="21"/>
          <w:highlight w:val="none"/>
        </w:rPr>
        <w:t>月</w:t>
      </w:r>
      <w:r>
        <w:rPr>
          <w:rFonts w:hint="eastAsia"/>
          <w:color w:val="auto"/>
          <w:szCs w:val="21"/>
          <w:highlight w:val="none"/>
          <w:lang w:val="en-US" w:eastAsia="zh-CN"/>
        </w:rPr>
        <w:t>25</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63BE94AB">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01D70178">
      <w:pPr>
        <w:spacing w:line="360" w:lineRule="auto"/>
        <w:ind w:firstLine="422"/>
        <w:rPr>
          <w:b/>
          <w:bCs/>
          <w:color w:val="auto"/>
          <w:szCs w:val="21"/>
          <w:highlight w:val="none"/>
        </w:rPr>
      </w:pPr>
      <w:r>
        <w:rPr>
          <w:rFonts w:hint="eastAsia"/>
          <w:b/>
          <w:bCs/>
          <w:color w:val="auto"/>
          <w:szCs w:val="21"/>
          <w:highlight w:val="none"/>
        </w:rPr>
        <w:t>五、响应文件开启时间及地点</w:t>
      </w:r>
    </w:p>
    <w:p w14:paraId="012203B9">
      <w:pPr>
        <w:spacing w:line="360" w:lineRule="auto"/>
        <w:ind w:firstLine="420" w:firstLineChars="200"/>
        <w:rPr>
          <w:color w:val="auto"/>
          <w:szCs w:val="21"/>
          <w:highlight w:val="none"/>
        </w:rPr>
      </w:pPr>
      <w:r>
        <w:rPr>
          <w:rFonts w:hint="eastAsia"/>
          <w:color w:val="auto"/>
          <w:szCs w:val="21"/>
          <w:highlight w:val="none"/>
        </w:rPr>
        <w:t>1.时间：2025年</w:t>
      </w:r>
      <w:r>
        <w:rPr>
          <w:rFonts w:hint="eastAsia"/>
          <w:color w:val="auto"/>
          <w:szCs w:val="21"/>
          <w:highlight w:val="none"/>
          <w:lang w:val="en-US" w:eastAsia="zh-CN"/>
        </w:rPr>
        <w:t>04</w:t>
      </w:r>
      <w:r>
        <w:rPr>
          <w:rFonts w:hint="eastAsia"/>
          <w:color w:val="auto"/>
          <w:szCs w:val="21"/>
          <w:highlight w:val="none"/>
        </w:rPr>
        <w:t>月</w:t>
      </w:r>
      <w:r>
        <w:rPr>
          <w:rFonts w:hint="eastAsia"/>
          <w:color w:val="auto"/>
          <w:szCs w:val="21"/>
          <w:highlight w:val="none"/>
          <w:lang w:val="en-US" w:eastAsia="zh-CN"/>
        </w:rPr>
        <w:t>25</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38CB9D62">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eastAsia="zh-CN"/>
        </w:rPr>
        <w:t>二</w:t>
      </w:r>
      <w:r>
        <w:rPr>
          <w:rFonts w:hint="eastAsia"/>
          <w:color w:val="auto"/>
          <w:szCs w:val="21"/>
          <w:highlight w:val="none"/>
        </w:rPr>
        <w:t>开标室。</w:t>
      </w:r>
    </w:p>
    <w:p w14:paraId="0E29A96A">
      <w:pPr>
        <w:spacing w:line="360" w:lineRule="auto"/>
        <w:ind w:firstLine="422"/>
        <w:rPr>
          <w:b/>
          <w:bCs/>
          <w:color w:val="auto"/>
          <w:szCs w:val="21"/>
          <w:highlight w:val="none"/>
        </w:rPr>
      </w:pPr>
      <w:r>
        <w:rPr>
          <w:rFonts w:hint="eastAsia"/>
          <w:b/>
          <w:bCs/>
          <w:color w:val="auto"/>
          <w:szCs w:val="21"/>
          <w:highlight w:val="none"/>
        </w:rPr>
        <w:t>六、发布公告的媒介及招标公告期限</w:t>
      </w:r>
    </w:p>
    <w:p w14:paraId="6F39129A">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《中国招标投标公共服务平台》、</w:t>
      </w:r>
      <w:r>
        <w:rPr>
          <w:rFonts w:hint="eastAsia"/>
          <w:color w:val="auto"/>
          <w:szCs w:val="21"/>
          <w:highlight w:val="none"/>
        </w:rPr>
        <w:t>《荥阳市政府采购网》、《荥阳市公共资源交易中心》上发布，招标公告期限为3个工作日。</w:t>
      </w:r>
    </w:p>
    <w:bookmarkEnd w:id="5"/>
    <w:bookmarkEnd w:id="6"/>
    <w:bookmarkEnd w:id="7"/>
    <w:bookmarkEnd w:id="8"/>
    <w:bookmarkEnd w:id="9"/>
    <w:bookmarkEnd w:id="10"/>
    <w:p w14:paraId="05F41D3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六、其他补充事宜</w:t>
      </w:r>
    </w:p>
    <w:p w14:paraId="738E4522">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1C7FE82F">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5EB67FF8">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3A1C547D">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CF21CDA">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3、本项目落实促进中小型企业发展政策（监狱企业、残疾人福利性企业视同小微企业），优先采购节能环保产品，政府强制采购节能产品等。</w:t>
      </w:r>
    </w:p>
    <w:p w14:paraId="531CA8DC">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r>
        <w:rPr>
          <w:rFonts w:hint="eastAsia" w:cs="宋体"/>
          <w:bCs/>
          <w:color w:val="auto"/>
          <w:sz w:val="21"/>
          <w:szCs w:val="21"/>
          <w:highlight w:val="none"/>
        </w:rPr>
        <w:t>本次采购招标代理服务费，参考河南省招标投标协会（豫招协[2023]002号）文规定的计费方式，向成交供应商收取代理服务费。</w:t>
      </w:r>
    </w:p>
    <w:p w14:paraId="18F5FEE0">
      <w:pPr>
        <w:pStyle w:val="22"/>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5、本项目采购监督部门：荥阳市财政局</w:t>
      </w:r>
    </w:p>
    <w:p w14:paraId="54E9DEFA">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七、凡对本次采购提出询问，请按以下方式联系</w:t>
      </w:r>
    </w:p>
    <w:p w14:paraId="5913D746">
      <w:pPr>
        <w:spacing w:line="360" w:lineRule="auto"/>
        <w:ind w:firstLine="420" w:firstLineChars="200"/>
        <w:rPr>
          <w:color w:val="auto"/>
          <w:szCs w:val="21"/>
          <w:highlight w:val="none"/>
        </w:rPr>
      </w:pPr>
      <w:r>
        <w:rPr>
          <w:rFonts w:hint="eastAsia"/>
          <w:color w:val="auto"/>
          <w:szCs w:val="21"/>
          <w:highlight w:val="none"/>
        </w:rPr>
        <w:t xml:space="preserve">1、采购人名称：荥阳市自然资源和规划局  </w:t>
      </w:r>
    </w:p>
    <w:p w14:paraId="7EC8F2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5789526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联 系 人：王</w:t>
      </w:r>
      <w:r>
        <w:rPr>
          <w:rFonts w:hint="eastAsia" w:ascii="宋体" w:hAnsi="宋体" w:cs="宋体"/>
          <w:color w:val="auto"/>
          <w:szCs w:val="21"/>
          <w:highlight w:val="none"/>
        </w:rPr>
        <w:t>志斌</w:t>
      </w:r>
    </w:p>
    <w:p w14:paraId="774C7A4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电    话：0371-64683678</w:t>
      </w:r>
    </w:p>
    <w:p w14:paraId="378EC3ED">
      <w:pPr>
        <w:spacing w:line="360" w:lineRule="auto"/>
        <w:ind w:firstLine="420" w:firstLineChars="200"/>
        <w:rPr>
          <w:color w:val="auto"/>
          <w:szCs w:val="21"/>
          <w:highlight w:val="none"/>
        </w:rPr>
      </w:pPr>
      <w:r>
        <w:rPr>
          <w:rFonts w:hint="eastAsia"/>
          <w:color w:val="auto"/>
          <w:szCs w:val="21"/>
          <w:highlight w:val="none"/>
        </w:rPr>
        <w:t xml:space="preserve">2、采购代理机构名称：河南德旭项目管理有限公司 </w:t>
      </w:r>
    </w:p>
    <w:p w14:paraId="38F05D74">
      <w:pPr>
        <w:pStyle w:val="42"/>
        <w:ind w:firstLine="420"/>
        <w:rPr>
          <w:rFonts w:ascii="Times New Roman" w:hAnsi="Times New Roman"/>
          <w:color w:val="auto"/>
          <w:szCs w:val="21"/>
          <w:highlight w:val="none"/>
        </w:rPr>
      </w:pPr>
      <w:r>
        <w:rPr>
          <w:rFonts w:hint="eastAsia" w:ascii="Times New Roman" w:hAnsi="Times New Roman"/>
          <w:color w:val="auto"/>
          <w:szCs w:val="21"/>
          <w:highlight w:val="none"/>
        </w:rPr>
        <w:t>地　址：</w:t>
      </w:r>
      <w:r>
        <w:rPr>
          <w:rFonts w:ascii="Times New Roman" w:hAnsi="Times New Roman"/>
          <w:color w:val="auto"/>
          <w:szCs w:val="21"/>
          <w:highlight w:val="none"/>
        </w:rPr>
        <w:t>荥阳市京城路与荥运路交叉口润旭德工业园3号楼6楼</w:t>
      </w:r>
      <w:r>
        <w:rPr>
          <w:rFonts w:hint="eastAsia" w:ascii="Times New Roman" w:hAnsi="Times New Roman"/>
          <w:color w:val="auto"/>
          <w:szCs w:val="21"/>
          <w:highlight w:val="none"/>
        </w:rPr>
        <w:t>　</w:t>
      </w:r>
    </w:p>
    <w:p w14:paraId="654E5375">
      <w:pPr>
        <w:pStyle w:val="42"/>
        <w:ind w:firstLine="420"/>
        <w:rPr>
          <w:rFonts w:ascii="Times New Roman" w:hAnsi="Times New Roman"/>
          <w:color w:val="auto"/>
          <w:szCs w:val="21"/>
          <w:highlight w:val="none"/>
        </w:rPr>
      </w:pPr>
      <w:r>
        <w:rPr>
          <w:rFonts w:hint="eastAsia" w:ascii="Times New Roman" w:hAnsi="Times New Roman"/>
          <w:color w:val="auto"/>
          <w:szCs w:val="21"/>
          <w:highlight w:val="none"/>
        </w:rPr>
        <w:t>联系人：</w:t>
      </w:r>
      <w:r>
        <w:rPr>
          <w:rFonts w:ascii="Times New Roman" w:hAnsi="Times New Roman"/>
          <w:color w:val="auto"/>
          <w:szCs w:val="21"/>
          <w:highlight w:val="none"/>
        </w:rPr>
        <w:t>喻心美</w:t>
      </w:r>
    </w:p>
    <w:p w14:paraId="22F8710F">
      <w:pPr>
        <w:pStyle w:val="42"/>
        <w:ind w:firstLine="420"/>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rPr>
        <w:t>联系方式：</w:t>
      </w:r>
      <w:r>
        <w:rPr>
          <w:rFonts w:hint="eastAsia" w:ascii="Times New Roman" w:hAnsi="Times New Roman"/>
          <w:color w:val="auto"/>
          <w:szCs w:val="21"/>
          <w:highlight w:val="none"/>
          <w:lang w:eastAsia="zh-CN"/>
        </w:rPr>
        <w:t>15515832988</w:t>
      </w:r>
    </w:p>
    <w:p w14:paraId="098E3BEE">
      <w:pPr>
        <w:pStyle w:val="42"/>
        <w:ind w:firstLine="420"/>
        <w:rPr>
          <w:rFonts w:ascii="Times New Roman" w:hAnsi="Times New Roman"/>
          <w:color w:val="auto"/>
          <w:szCs w:val="21"/>
          <w:highlight w:val="none"/>
        </w:rPr>
      </w:pPr>
      <w:r>
        <w:rPr>
          <w:rFonts w:hint="eastAsia" w:ascii="Times New Roman" w:hAnsi="Times New Roman"/>
          <w:color w:val="auto"/>
          <w:szCs w:val="21"/>
          <w:highlight w:val="none"/>
        </w:rPr>
        <w:t>3.项目联系方式</w:t>
      </w:r>
    </w:p>
    <w:p w14:paraId="6D49AAC9">
      <w:pPr>
        <w:pStyle w:val="42"/>
        <w:ind w:firstLine="420"/>
        <w:rPr>
          <w:rFonts w:ascii="Times New Roman" w:hAnsi="Times New Roman"/>
          <w:color w:val="auto"/>
          <w:szCs w:val="21"/>
          <w:highlight w:val="none"/>
        </w:rPr>
      </w:pPr>
      <w:r>
        <w:rPr>
          <w:rFonts w:hint="eastAsia" w:ascii="Times New Roman" w:hAnsi="Times New Roman"/>
          <w:color w:val="auto"/>
          <w:szCs w:val="21"/>
          <w:highlight w:val="none"/>
        </w:rPr>
        <w:t>项目联系人：</w:t>
      </w:r>
      <w:r>
        <w:rPr>
          <w:rFonts w:ascii="Times New Roman" w:hAnsi="Times New Roman"/>
          <w:color w:val="auto"/>
          <w:szCs w:val="21"/>
          <w:highlight w:val="none"/>
        </w:rPr>
        <w:t>喻心美</w:t>
      </w:r>
      <w:r>
        <w:rPr>
          <w:rFonts w:hint="eastAsia" w:ascii="Times New Roman" w:hAnsi="Times New Roman"/>
          <w:color w:val="auto"/>
          <w:szCs w:val="21"/>
          <w:highlight w:val="none"/>
        </w:rPr>
        <w:t xml:space="preserve">     </w:t>
      </w:r>
    </w:p>
    <w:p w14:paraId="01869267">
      <w:pPr>
        <w:pStyle w:val="42"/>
        <w:ind w:firstLine="420"/>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rPr>
        <w:t>电　话：</w:t>
      </w:r>
      <w:r>
        <w:rPr>
          <w:rFonts w:hint="eastAsia" w:ascii="Times New Roman" w:hAnsi="Times New Roman"/>
          <w:color w:val="auto"/>
          <w:szCs w:val="21"/>
          <w:highlight w:val="none"/>
          <w:lang w:eastAsia="zh-CN"/>
        </w:rPr>
        <w:t>15515832988</w:t>
      </w:r>
    </w:p>
    <w:p w14:paraId="4C95AB82">
      <w:pPr>
        <w:pStyle w:val="42"/>
        <w:ind w:firstLine="420"/>
        <w:rPr>
          <w:rFonts w:ascii="Times New Roman" w:hAnsi="Times New Roman"/>
          <w:color w:val="auto"/>
          <w:szCs w:val="21"/>
          <w:highlight w:val="none"/>
        </w:rPr>
      </w:pPr>
    </w:p>
    <w:p w14:paraId="2F293B49">
      <w:pPr>
        <w:pStyle w:val="42"/>
        <w:ind w:firstLine="420"/>
        <w:rPr>
          <w:rFonts w:ascii="Times New Roman" w:hAnsi="Times New Roman"/>
          <w:color w:val="auto"/>
          <w:szCs w:val="21"/>
          <w:highlight w:val="none"/>
        </w:rPr>
      </w:pPr>
    </w:p>
    <w:p w14:paraId="244CE93C">
      <w:pPr>
        <w:pStyle w:val="42"/>
        <w:ind w:firstLine="420"/>
        <w:rPr>
          <w:rFonts w:ascii="Times New Roman" w:hAnsi="Times New Roman"/>
          <w:color w:val="auto"/>
          <w:szCs w:val="21"/>
          <w:highlight w:val="none"/>
        </w:rPr>
      </w:pPr>
    </w:p>
    <w:p w14:paraId="76CF1C61">
      <w:pPr>
        <w:pStyle w:val="42"/>
        <w:ind w:firstLine="420"/>
        <w:rPr>
          <w:rFonts w:ascii="Times New Roman" w:hAnsi="Times New Roman"/>
          <w:color w:val="auto"/>
          <w:szCs w:val="21"/>
          <w:highlight w:val="none"/>
        </w:rPr>
      </w:pPr>
    </w:p>
    <w:p w14:paraId="3A19D84F">
      <w:pPr>
        <w:pStyle w:val="42"/>
        <w:ind w:firstLine="420"/>
        <w:rPr>
          <w:rFonts w:ascii="Times New Roman" w:hAnsi="Times New Roman"/>
          <w:color w:val="auto"/>
          <w:szCs w:val="21"/>
          <w:highlight w:val="none"/>
        </w:rPr>
      </w:pPr>
    </w:p>
    <w:p w14:paraId="15452DB8">
      <w:pPr>
        <w:pStyle w:val="42"/>
        <w:ind w:firstLine="420"/>
        <w:rPr>
          <w:rFonts w:ascii="Times New Roman" w:hAnsi="Times New Roman"/>
          <w:color w:val="auto"/>
          <w:szCs w:val="21"/>
          <w:highlight w:val="none"/>
        </w:rPr>
      </w:pPr>
    </w:p>
    <w:p w14:paraId="4B3F49DD">
      <w:pPr>
        <w:pStyle w:val="42"/>
        <w:ind w:firstLine="420"/>
        <w:rPr>
          <w:rFonts w:ascii="Times New Roman" w:hAnsi="Times New Roman"/>
          <w:color w:val="auto"/>
          <w:szCs w:val="21"/>
          <w:highlight w:val="none"/>
        </w:rPr>
      </w:pPr>
    </w:p>
    <w:p w14:paraId="317DB481">
      <w:pPr>
        <w:pStyle w:val="42"/>
        <w:ind w:firstLine="420"/>
        <w:rPr>
          <w:rFonts w:ascii="Times New Roman" w:hAnsi="Times New Roman"/>
          <w:color w:val="auto"/>
          <w:szCs w:val="21"/>
          <w:highlight w:val="none"/>
        </w:rPr>
      </w:pPr>
    </w:p>
    <w:p w14:paraId="3A6F3EE3">
      <w:pPr>
        <w:pStyle w:val="42"/>
        <w:ind w:firstLine="420"/>
        <w:rPr>
          <w:rFonts w:ascii="Times New Roman" w:hAnsi="Times New Roman"/>
          <w:color w:val="auto"/>
          <w:szCs w:val="21"/>
          <w:highlight w:val="none"/>
        </w:rPr>
      </w:pPr>
    </w:p>
    <w:p w14:paraId="2A872413">
      <w:pPr>
        <w:pStyle w:val="42"/>
        <w:ind w:firstLine="420"/>
        <w:rPr>
          <w:rFonts w:ascii="Times New Roman" w:hAnsi="Times New Roman"/>
          <w:color w:val="auto"/>
          <w:szCs w:val="21"/>
          <w:highlight w:val="none"/>
        </w:rPr>
      </w:pPr>
    </w:p>
    <w:p w14:paraId="476EAA18">
      <w:pPr>
        <w:pStyle w:val="42"/>
        <w:ind w:firstLine="420"/>
        <w:rPr>
          <w:rFonts w:ascii="Times New Roman" w:hAnsi="Times New Roman"/>
          <w:color w:val="auto"/>
          <w:szCs w:val="21"/>
          <w:highlight w:val="none"/>
        </w:rPr>
      </w:pPr>
    </w:p>
    <w:p w14:paraId="41E2F982">
      <w:pPr>
        <w:pStyle w:val="42"/>
        <w:ind w:firstLine="420"/>
        <w:rPr>
          <w:rFonts w:ascii="Times New Roman" w:hAnsi="Times New Roman"/>
          <w:color w:val="auto"/>
          <w:szCs w:val="21"/>
          <w:highlight w:val="none"/>
        </w:rPr>
      </w:pPr>
    </w:p>
    <w:p w14:paraId="39F4D88D">
      <w:pPr>
        <w:pStyle w:val="42"/>
        <w:ind w:firstLine="420"/>
        <w:rPr>
          <w:rFonts w:ascii="Times New Roman" w:hAnsi="Times New Roman"/>
          <w:color w:val="auto"/>
          <w:szCs w:val="21"/>
          <w:highlight w:val="none"/>
        </w:rPr>
      </w:pPr>
    </w:p>
    <w:p w14:paraId="5789948E">
      <w:pPr>
        <w:pStyle w:val="42"/>
        <w:ind w:firstLine="420"/>
        <w:rPr>
          <w:rFonts w:ascii="Times New Roman" w:hAnsi="Times New Roman"/>
          <w:color w:val="auto"/>
          <w:szCs w:val="21"/>
          <w:highlight w:val="none"/>
        </w:rPr>
      </w:pPr>
    </w:p>
    <w:p w14:paraId="0A7779D4">
      <w:pPr>
        <w:pStyle w:val="42"/>
        <w:ind w:firstLine="420"/>
        <w:rPr>
          <w:rFonts w:ascii="Times New Roman" w:hAnsi="Times New Roman"/>
          <w:color w:val="auto"/>
          <w:szCs w:val="21"/>
          <w:highlight w:val="none"/>
        </w:rPr>
      </w:pPr>
    </w:p>
    <w:p w14:paraId="14AEFFC2">
      <w:pPr>
        <w:pStyle w:val="42"/>
        <w:ind w:firstLine="420"/>
        <w:rPr>
          <w:rFonts w:ascii="Times New Roman" w:hAnsi="Times New Roman"/>
          <w:color w:val="auto"/>
          <w:szCs w:val="21"/>
          <w:highlight w:val="none"/>
        </w:rPr>
      </w:pPr>
    </w:p>
    <w:p w14:paraId="4341F1F9">
      <w:pPr>
        <w:pStyle w:val="42"/>
        <w:ind w:firstLine="420"/>
        <w:rPr>
          <w:rFonts w:ascii="Times New Roman" w:hAnsi="Times New Roman"/>
          <w:color w:val="auto"/>
          <w:szCs w:val="21"/>
          <w:highlight w:val="none"/>
        </w:rPr>
      </w:pPr>
    </w:p>
    <w:p w14:paraId="517C434E">
      <w:pPr>
        <w:pStyle w:val="42"/>
        <w:ind w:firstLine="420"/>
        <w:rPr>
          <w:rFonts w:ascii="Times New Roman" w:hAnsi="Times New Roman"/>
          <w:color w:val="auto"/>
          <w:szCs w:val="21"/>
          <w:highlight w:val="none"/>
        </w:rPr>
      </w:pPr>
    </w:p>
    <w:p w14:paraId="5E2F4FBD">
      <w:pPr>
        <w:pStyle w:val="42"/>
        <w:ind w:firstLine="420"/>
        <w:rPr>
          <w:rFonts w:ascii="Times New Roman" w:hAnsi="Times New Roman"/>
          <w:color w:val="auto"/>
          <w:szCs w:val="21"/>
          <w:highlight w:val="none"/>
        </w:rPr>
      </w:pPr>
    </w:p>
    <w:p w14:paraId="1A4A3367">
      <w:pPr>
        <w:pStyle w:val="42"/>
        <w:ind w:firstLine="420"/>
        <w:rPr>
          <w:rFonts w:ascii="Times New Roman" w:hAnsi="Times New Roman"/>
          <w:color w:val="auto"/>
          <w:szCs w:val="21"/>
          <w:highlight w:val="none"/>
        </w:rPr>
      </w:pPr>
    </w:p>
    <w:p w14:paraId="32F1230C">
      <w:pPr>
        <w:pStyle w:val="42"/>
        <w:ind w:firstLine="420"/>
        <w:rPr>
          <w:rFonts w:ascii="Times New Roman" w:hAnsi="Times New Roman"/>
          <w:color w:val="auto"/>
          <w:szCs w:val="21"/>
          <w:highlight w:val="none"/>
        </w:rPr>
      </w:pPr>
    </w:p>
    <w:p w14:paraId="00F6AD93">
      <w:pPr>
        <w:pStyle w:val="42"/>
        <w:ind w:firstLine="420"/>
        <w:rPr>
          <w:rFonts w:ascii="Times New Roman" w:hAnsi="Times New Roman"/>
          <w:color w:val="auto"/>
          <w:szCs w:val="21"/>
          <w:highlight w:val="none"/>
        </w:rPr>
      </w:pPr>
    </w:p>
    <w:p w14:paraId="2E9A34A7">
      <w:pPr>
        <w:pStyle w:val="42"/>
        <w:ind w:firstLine="420"/>
        <w:rPr>
          <w:rFonts w:ascii="Times New Roman" w:hAnsi="Times New Roman"/>
          <w:color w:val="auto"/>
          <w:szCs w:val="21"/>
          <w:highlight w:val="none"/>
        </w:rPr>
      </w:pPr>
    </w:p>
    <w:p w14:paraId="66C70900">
      <w:pPr>
        <w:pStyle w:val="42"/>
        <w:ind w:firstLine="420"/>
        <w:rPr>
          <w:rFonts w:ascii="Times New Roman" w:hAnsi="Times New Roman"/>
          <w:color w:val="auto"/>
          <w:szCs w:val="21"/>
          <w:highlight w:val="none"/>
        </w:rPr>
      </w:pPr>
    </w:p>
    <w:p w14:paraId="2F7C07E1">
      <w:pPr>
        <w:pStyle w:val="42"/>
        <w:ind w:firstLine="420"/>
        <w:rPr>
          <w:rFonts w:ascii="Times New Roman" w:hAnsi="Times New Roman"/>
          <w:color w:val="auto"/>
          <w:szCs w:val="21"/>
          <w:highlight w:val="none"/>
        </w:rPr>
      </w:pPr>
    </w:p>
    <w:p w14:paraId="4646F0A5">
      <w:pPr>
        <w:pStyle w:val="42"/>
        <w:ind w:firstLine="420"/>
        <w:rPr>
          <w:rFonts w:ascii="Times New Roman" w:hAnsi="Times New Roman"/>
          <w:color w:val="auto"/>
          <w:szCs w:val="21"/>
          <w:highlight w:val="none"/>
        </w:rPr>
      </w:pPr>
    </w:p>
    <w:p w14:paraId="36AEDCC1">
      <w:pPr>
        <w:pStyle w:val="42"/>
        <w:ind w:firstLine="420"/>
        <w:rPr>
          <w:rFonts w:ascii="Times New Roman" w:hAnsi="Times New Roman"/>
          <w:color w:val="auto"/>
          <w:szCs w:val="21"/>
          <w:highlight w:val="none"/>
        </w:rPr>
      </w:pPr>
    </w:p>
    <w:p w14:paraId="0B34593F">
      <w:pPr>
        <w:pStyle w:val="42"/>
        <w:ind w:firstLine="420"/>
        <w:rPr>
          <w:rFonts w:ascii="Times New Roman" w:hAnsi="Times New Roman"/>
          <w:color w:val="auto"/>
          <w:szCs w:val="21"/>
          <w:highlight w:val="none"/>
        </w:rPr>
      </w:pPr>
    </w:p>
    <w:p w14:paraId="1CB0C705">
      <w:pPr>
        <w:pStyle w:val="42"/>
        <w:ind w:firstLine="420"/>
        <w:rPr>
          <w:rFonts w:ascii="Times New Roman" w:hAnsi="Times New Roman"/>
          <w:color w:val="auto"/>
          <w:szCs w:val="21"/>
          <w:highlight w:val="none"/>
        </w:rPr>
      </w:pPr>
    </w:p>
    <w:p w14:paraId="272634CA">
      <w:pPr>
        <w:pStyle w:val="42"/>
        <w:ind w:firstLine="420"/>
        <w:rPr>
          <w:rFonts w:ascii="Times New Roman" w:hAnsi="Times New Roman"/>
          <w:color w:val="auto"/>
          <w:szCs w:val="21"/>
          <w:highlight w:val="none"/>
        </w:rPr>
      </w:pPr>
    </w:p>
    <w:p w14:paraId="5F914375">
      <w:pPr>
        <w:spacing w:line="360" w:lineRule="auto"/>
        <w:ind w:firstLine="420" w:firstLineChars="200"/>
        <w:rPr>
          <w:color w:val="auto"/>
          <w:szCs w:val="21"/>
          <w:highlight w:val="none"/>
        </w:rPr>
      </w:pPr>
    </w:p>
    <w:p w14:paraId="1871C599">
      <w:pPr>
        <w:pStyle w:val="4"/>
        <w:ind w:firstLine="643"/>
        <w:rPr>
          <w:b/>
          <w:bCs/>
          <w:color w:val="auto"/>
          <w:highlight w:val="none"/>
        </w:rPr>
      </w:pPr>
      <w:bookmarkStart w:id="11" w:name="_Toc757"/>
      <w:r>
        <w:rPr>
          <w:rFonts w:hint="eastAsia"/>
          <w:b/>
          <w:bCs/>
          <w:color w:val="auto"/>
          <w:highlight w:val="none"/>
        </w:rPr>
        <w:t>第二章 供应商须知</w:t>
      </w:r>
      <w:bookmarkEnd w:id="3"/>
      <w:bookmarkEnd w:id="4"/>
      <w:bookmarkEnd w:id="11"/>
    </w:p>
    <w:p w14:paraId="6F50A4D2">
      <w:pPr>
        <w:pStyle w:val="5"/>
        <w:ind w:firstLine="602"/>
        <w:rPr>
          <w:rFonts w:ascii="宋体" w:hAnsi="宋体"/>
          <w:color w:val="auto"/>
          <w:sz w:val="30"/>
          <w:szCs w:val="30"/>
          <w:highlight w:val="none"/>
        </w:rPr>
      </w:pPr>
      <w:bookmarkStart w:id="12" w:name="_Toc19399"/>
      <w:bookmarkStart w:id="13" w:name="_Toc9693"/>
      <w:bookmarkStart w:id="14" w:name="_Toc433093353"/>
      <w:bookmarkStart w:id="15" w:name="_Toc5269840"/>
      <w:bookmarkStart w:id="16" w:name="_Toc320521148"/>
      <w:bookmarkStart w:id="17" w:name="_Toc23377"/>
      <w:bookmarkStart w:id="18" w:name="_Toc18496"/>
      <w:bookmarkStart w:id="19" w:name="_Toc4965"/>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供应商须知前附表</w:t>
      </w:r>
      <w:bookmarkEnd w:id="12"/>
      <w:bookmarkEnd w:id="13"/>
      <w:bookmarkEnd w:id="14"/>
      <w:bookmarkEnd w:id="15"/>
      <w:bookmarkEnd w:id="16"/>
      <w:bookmarkEnd w:id="17"/>
      <w:bookmarkEnd w:id="18"/>
      <w:bookmarkEnd w:id="19"/>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80"/>
        <w:gridCol w:w="6515"/>
      </w:tblGrid>
      <w:tr w14:paraId="07D0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2296727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280" w:type="dxa"/>
            <w:tcBorders>
              <w:tl2br w:val="nil"/>
              <w:tr2bl w:val="nil"/>
            </w:tcBorders>
            <w:vAlign w:val="center"/>
          </w:tcPr>
          <w:p w14:paraId="1A0EEA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515" w:type="dxa"/>
            <w:tcBorders>
              <w:tl2br w:val="nil"/>
              <w:tr2bl w:val="nil"/>
            </w:tcBorders>
            <w:vAlign w:val="center"/>
          </w:tcPr>
          <w:p w14:paraId="592C87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2256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37" w:type="dxa"/>
            <w:tcBorders>
              <w:tl2br w:val="nil"/>
              <w:tr2bl w:val="nil"/>
            </w:tcBorders>
            <w:vAlign w:val="center"/>
          </w:tcPr>
          <w:p w14:paraId="7FEC5FDC">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80" w:type="dxa"/>
            <w:tcBorders>
              <w:tl2br w:val="nil"/>
              <w:tr2bl w:val="nil"/>
            </w:tcBorders>
            <w:vAlign w:val="center"/>
          </w:tcPr>
          <w:p w14:paraId="53736E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6515" w:type="dxa"/>
            <w:tcBorders>
              <w:tl2br w:val="nil"/>
              <w:tr2bl w:val="nil"/>
            </w:tcBorders>
            <w:vAlign w:val="center"/>
          </w:tcPr>
          <w:p w14:paraId="3BBD3E72">
            <w:pPr>
              <w:spacing w:line="360" w:lineRule="auto"/>
              <w:jc w:val="left"/>
              <w:rPr>
                <w:rFonts w:ascii="宋体" w:hAnsi="宋体" w:cs="宋体"/>
                <w:color w:val="auto"/>
                <w:szCs w:val="21"/>
                <w:highlight w:val="none"/>
              </w:rPr>
            </w:pPr>
            <w:r>
              <w:rPr>
                <w:rFonts w:hint="eastAsia" w:ascii="宋体" w:hAnsi="宋体" w:eastAsia="Times New Roman" w:cs="宋体"/>
                <w:color w:val="auto"/>
                <w:szCs w:val="21"/>
                <w:highlight w:val="none"/>
              </w:rPr>
              <w:t>名    称</w:t>
            </w:r>
            <w:r>
              <w:rPr>
                <w:rFonts w:ascii="宋体" w:hAnsi="宋体" w:cs="宋体"/>
                <w:color w:val="auto"/>
                <w:szCs w:val="21"/>
                <w:highlight w:val="none"/>
              </w:rPr>
              <w:t xml:space="preserve">：荥阳市自然资源和规划局  </w:t>
            </w:r>
          </w:p>
          <w:p w14:paraId="4C1A5208">
            <w:pPr>
              <w:spacing w:line="360" w:lineRule="auto"/>
              <w:jc w:val="left"/>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7B8E999A">
            <w:pPr>
              <w:spacing w:line="360" w:lineRule="auto"/>
              <w:jc w:val="left"/>
              <w:rPr>
                <w:rFonts w:ascii="宋体" w:hAnsi="宋体" w:cs="宋体"/>
                <w:color w:val="auto"/>
                <w:szCs w:val="21"/>
                <w:highlight w:val="none"/>
              </w:rPr>
            </w:pPr>
            <w:r>
              <w:rPr>
                <w:rFonts w:ascii="宋体" w:hAnsi="宋体" w:cs="宋体"/>
                <w:color w:val="auto"/>
                <w:szCs w:val="21"/>
                <w:highlight w:val="none"/>
              </w:rPr>
              <w:t>联 系 人：王</w:t>
            </w:r>
            <w:r>
              <w:rPr>
                <w:rFonts w:hint="eastAsia" w:ascii="宋体" w:hAnsi="宋体" w:cs="宋体"/>
                <w:color w:val="auto"/>
                <w:szCs w:val="21"/>
                <w:highlight w:val="none"/>
              </w:rPr>
              <w:t>志斌</w:t>
            </w:r>
          </w:p>
          <w:p w14:paraId="13281F1C">
            <w:pPr>
              <w:spacing w:line="360" w:lineRule="auto"/>
              <w:jc w:val="left"/>
              <w:rPr>
                <w:rFonts w:ascii="宋体" w:hAnsi="宋体" w:cs="宋体"/>
                <w:color w:val="auto"/>
                <w:szCs w:val="21"/>
                <w:highlight w:val="none"/>
              </w:rPr>
            </w:pPr>
            <w:r>
              <w:rPr>
                <w:rFonts w:ascii="宋体" w:hAnsi="宋体" w:cs="宋体"/>
                <w:color w:val="auto"/>
                <w:szCs w:val="21"/>
                <w:highlight w:val="none"/>
              </w:rPr>
              <w:t>电    话：0371-64683678</w:t>
            </w:r>
          </w:p>
        </w:tc>
      </w:tr>
      <w:tr w14:paraId="28DF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237" w:type="dxa"/>
            <w:tcBorders>
              <w:tl2br w:val="nil"/>
              <w:tr2bl w:val="nil"/>
            </w:tcBorders>
            <w:vAlign w:val="center"/>
          </w:tcPr>
          <w:p w14:paraId="6C4F2E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280" w:type="dxa"/>
            <w:tcBorders>
              <w:tl2br w:val="nil"/>
              <w:tr2bl w:val="nil"/>
            </w:tcBorders>
            <w:vAlign w:val="center"/>
          </w:tcPr>
          <w:p w14:paraId="7A03F3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6515" w:type="dxa"/>
            <w:tcBorders>
              <w:tl2br w:val="nil"/>
              <w:tr2bl w:val="nil"/>
            </w:tcBorders>
            <w:vAlign w:val="center"/>
          </w:tcPr>
          <w:p w14:paraId="009EBC57">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招标代理机构：河南德旭项目管理有限公司</w:t>
            </w:r>
          </w:p>
          <w:p w14:paraId="4DA8B20E">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　址：</w:t>
            </w:r>
            <w:r>
              <w:rPr>
                <w:rFonts w:ascii="宋体" w:hAnsi="宋体" w:cs="宋体"/>
                <w:color w:val="auto"/>
                <w:szCs w:val="21"/>
                <w:highlight w:val="none"/>
              </w:rPr>
              <w:t>荥阳市京城路与荥运路交叉口润旭德工业园3号楼6楼</w:t>
            </w:r>
            <w:r>
              <w:rPr>
                <w:rFonts w:hint="eastAsia" w:ascii="宋体" w:hAnsi="宋体" w:cs="宋体"/>
                <w:color w:val="auto"/>
                <w:szCs w:val="21"/>
                <w:highlight w:val="none"/>
              </w:rPr>
              <w:t>　</w:t>
            </w:r>
          </w:p>
          <w:p w14:paraId="15A31049">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w:t>
            </w:r>
            <w:r>
              <w:rPr>
                <w:rFonts w:ascii="宋体" w:hAnsi="宋体" w:cs="宋体"/>
                <w:color w:val="auto"/>
                <w:szCs w:val="21"/>
                <w:highlight w:val="none"/>
              </w:rPr>
              <w:t>喻心美</w:t>
            </w:r>
          </w:p>
          <w:p w14:paraId="3FFDD0A0">
            <w:pPr>
              <w:widowControl/>
              <w:spacing w:line="4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15515832988</w:t>
            </w:r>
          </w:p>
        </w:tc>
      </w:tr>
      <w:tr w14:paraId="0A0C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784D3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280" w:type="dxa"/>
            <w:tcBorders>
              <w:tl2br w:val="nil"/>
              <w:tr2bl w:val="nil"/>
            </w:tcBorders>
            <w:vAlign w:val="center"/>
          </w:tcPr>
          <w:p w14:paraId="40D7ED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15" w:type="dxa"/>
            <w:tcBorders>
              <w:tl2br w:val="nil"/>
              <w:tr2bl w:val="nil"/>
            </w:tcBorders>
            <w:vAlign w:val="center"/>
          </w:tcPr>
          <w:p w14:paraId="3D925C95">
            <w:pPr>
              <w:spacing w:line="360" w:lineRule="auto"/>
              <w:rPr>
                <w:rFonts w:ascii="宋体" w:hAnsi="宋体" w:cs="宋体"/>
                <w:color w:val="auto"/>
                <w:szCs w:val="21"/>
                <w:highlight w:val="none"/>
              </w:rPr>
            </w:pPr>
            <w:r>
              <w:rPr>
                <w:rFonts w:hint="eastAsia" w:ascii="宋体" w:hAnsi="宋体" w:cs="宋体"/>
                <w:color w:val="auto"/>
                <w:szCs w:val="21"/>
                <w:highlight w:val="none"/>
              </w:rPr>
              <w:t>荥阳市自然资源和规划局荥阳市卫星遥感影像监测土地利用现状日常变更及年度变更调查项目</w:t>
            </w:r>
          </w:p>
        </w:tc>
      </w:tr>
      <w:tr w14:paraId="4DB1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3FA37D0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80" w:type="dxa"/>
            <w:tcBorders>
              <w:tl2br w:val="nil"/>
              <w:tr2bl w:val="nil"/>
            </w:tcBorders>
            <w:vAlign w:val="center"/>
          </w:tcPr>
          <w:p w14:paraId="7D57F1F9">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服务地点</w:t>
            </w:r>
          </w:p>
        </w:tc>
        <w:tc>
          <w:tcPr>
            <w:tcW w:w="6515" w:type="dxa"/>
            <w:tcBorders>
              <w:tl2br w:val="nil"/>
              <w:tr2bl w:val="nil"/>
            </w:tcBorders>
            <w:vAlign w:val="center"/>
          </w:tcPr>
          <w:p w14:paraId="52E8E669">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7B1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4BEEC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280" w:type="dxa"/>
            <w:tcBorders>
              <w:tl2br w:val="nil"/>
              <w:tr2bl w:val="nil"/>
            </w:tcBorders>
            <w:vAlign w:val="center"/>
          </w:tcPr>
          <w:p w14:paraId="177F5F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6515" w:type="dxa"/>
            <w:tcBorders>
              <w:tl2br w:val="nil"/>
              <w:tr2bl w:val="nil"/>
            </w:tcBorders>
            <w:vAlign w:val="center"/>
          </w:tcPr>
          <w:p w14:paraId="2E48EB8A">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7E7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5495BD3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80" w:type="dxa"/>
            <w:tcBorders>
              <w:tl2br w:val="nil"/>
              <w:tr2bl w:val="nil"/>
            </w:tcBorders>
            <w:vAlign w:val="center"/>
          </w:tcPr>
          <w:p w14:paraId="0BCD2C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515" w:type="dxa"/>
            <w:tcBorders>
              <w:tl2br w:val="nil"/>
              <w:tr2bl w:val="nil"/>
            </w:tcBorders>
            <w:vAlign w:val="center"/>
          </w:tcPr>
          <w:p w14:paraId="25DC0F03">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1CEF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37" w:type="dxa"/>
            <w:tcBorders>
              <w:tl2br w:val="nil"/>
              <w:tr2bl w:val="nil"/>
            </w:tcBorders>
            <w:vAlign w:val="center"/>
          </w:tcPr>
          <w:p w14:paraId="56671D5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280" w:type="dxa"/>
            <w:tcBorders>
              <w:tl2br w:val="nil"/>
              <w:tr2bl w:val="nil"/>
            </w:tcBorders>
            <w:vAlign w:val="center"/>
          </w:tcPr>
          <w:p w14:paraId="4D7B58A7">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采购需求</w:t>
            </w:r>
          </w:p>
        </w:tc>
        <w:tc>
          <w:tcPr>
            <w:tcW w:w="6515" w:type="dxa"/>
            <w:tcBorders>
              <w:tl2br w:val="nil"/>
              <w:tr2bl w:val="nil"/>
            </w:tcBorders>
            <w:vAlign w:val="center"/>
          </w:tcPr>
          <w:p w14:paraId="1692B53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按照国家调查规范要求，进行实地调查举证、内业平台填报，并根据调查结果建立国土变更调查数据库上报国家审核通过。（详见采购文件）</w:t>
            </w:r>
          </w:p>
        </w:tc>
      </w:tr>
      <w:tr w14:paraId="5ED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37" w:type="dxa"/>
            <w:tcBorders>
              <w:tl2br w:val="nil"/>
              <w:tr2bl w:val="nil"/>
            </w:tcBorders>
            <w:vAlign w:val="center"/>
          </w:tcPr>
          <w:p w14:paraId="36C8D44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280" w:type="dxa"/>
            <w:tcBorders>
              <w:tl2br w:val="nil"/>
              <w:tr2bl w:val="nil"/>
            </w:tcBorders>
            <w:vAlign w:val="center"/>
          </w:tcPr>
          <w:p w14:paraId="68236CD9">
            <w:pPr>
              <w:spacing w:line="240" w:lineRule="atLeast"/>
              <w:jc w:val="center"/>
              <w:rPr>
                <w:rFonts w:ascii="宋体" w:hAnsi="宋体" w:cs="宋体"/>
                <w:color w:val="auto"/>
                <w:szCs w:val="21"/>
                <w:highlight w:val="none"/>
              </w:rPr>
            </w:pPr>
            <w:r>
              <w:rPr>
                <w:rFonts w:hint="eastAsia" w:ascii="宋体" w:hAnsi="宋体" w:eastAsia="Times New Roman" w:cs="宋体"/>
                <w:color w:val="auto"/>
                <w:szCs w:val="21"/>
                <w:highlight w:val="none"/>
              </w:rPr>
              <w:t>服务周期</w:t>
            </w:r>
          </w:p>
        </w:tc>
        <w:tc>
          <w:tcPr>
            <w:tcW w:w="6515" w:type="dxa"/>
            <w:tcBorders>
              <w:tl2br w:val="nil"/>
              <w:tr2bl w:val="nil"/>
            </w:tcBorders>
            <w:vAlign w:val="center"/>
          </w:tcPr>
          <w:p w14:paraId="243D2187">
            <w:pPr>
              <w:spacing w:line="240" w:lineRule="atLeast"/>
              <w:rPr>
                <w:rFonts w:ascii="宋体" w:hAnsi="宋体" w:cs="宋体"/>
                <w:color w:val="auto"/>
                <w:szCs w:val="21"/>
                <w:highlight w:val="none"/>
              </w:rPr>
            </w:pPr>
            <w:r>
              <w:rPr>
                <w:rFonts w:hint="eastAsia" w:ascii="宋体" w:hAnsi="宋体" w:cs="宋体"/>
                <w:color w:val="auto"/>
                <w:kern w:val="0"/>
                <w:szCs w:val="21"/>
                <w:highlight w:val="none"/>
              </w:rPr>
              <w:t>签订合同之日起到通过省级和国家核查验收</w:t>
            </w:r>
          </w:p>
        </w:tc>
      </w:tr>
      <w:tr w14:paraId="32AD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BD9FA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280" w:type="dxa"/>
            <w:tcBorders>
              <w:tl2br w:val="nil"/>
              <w:tr2bl w:val="nil"/>
            </w:tcBorders>
            <w:vAlign w:val="center"/>
          </w:tcPr>
          <w:p w14:paraId="17A9F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515" w:type="dxa"/>
            <w:tcBorders>
              <w:tl2br w:val="nil"/>
              <w:tr2bl w:val="nil"/>
            </w:tcBorders>
            <w:vAlign w:val="center"/>
          </w:tcPr>
          <w:p w14:paraId="44048C63">
            <w:pPr>
              <w:spacing w:line="240" w:lineRule="atLeast"/>
              <w:rPr>
                <w:rFonts w:ascii="宋体" w:hAnsi="宋体" w:cs="宋体"/>
                <w:color w:val="auto"/>
                <w:szCs w:val="21"/>
                <w:highlight w:val="none"/>
              </w:rPr>
            </w:pPr>
            <w:r>
              <w:rPr>
                <w:rFonts w:hint="eastAsia" w:ascii="宋体" w:hAnsi="宋体" w:cs="宋体"/>
                <w:bCs/>
                <w:color w:val="auto"/>
                <w:szCs w:val="21"/>
                <w:highlight w:val="none"/>
              </w:rPr>
              <w:t>符合国家或行业规定的合格标准，满足采购人提出的技术标准及要求</w:t>
            </w:r>
          </w:p>
        </w:tc>
      </w:tr>
      <w:tr w14:paraId="62D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237" w:type="dxa"/>
            <w:tcBorders>
              <w:tl2br w:val="nil"/>
              <w:tr2bl w:val="nil"/>
            </w:tcBorders>
            <w:vAlign w:val="center"/>
          </w:tcPr>
          <w:p w14:paraId="193FF3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280" w:type="dxa"/>
            <w:tcBorders>
              <w:tl2br w:val="nil"/>
              <w:tr2bl w:val="nil"/>
            </w:tcBorders>
            <w:vAlign w:val="center"/>
          </w:tcPr>
          <w:p w14:paraId="30C0F3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6515" w:type="dxa"/>
            <w:tcBorders>
              <w:tl2br w:val="nil"/>
              <w:tr2bl w:val="nil"/>
            </w:tcBorders>
            <w:vAlign w:val="center"/>
          </w:tcPr>
          <w:p w14:paraId="0BC04D20">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B0434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255C5D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6C76DE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0F1D5E0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70B0FC9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06228CB1">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r>
              <w:rPr>
                <w:rFonts w:hint="eastAsia" w:ascii="宋体" w:hAnsi="宋体" w:cs="宋体"/>
                <w:color w:val="auto"/>
                <w:szCs w:val="21"/>
                <w:highlight w:val="none"/>
              </w:rPr>
              <w:t>。</w:t>
            </w:r>
          </w:p>
          <w:p w14:paraId="1217237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460CBE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（1）供应商应具有测绘乙级及以上资质。</w:t>
            </w:r>
          </w:p>
          <w:p w14:paraId="710E1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（2）拟派项目负责人须具有相关专业中级职称，且为本单位人员</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须提供2024年12月以来</w:t>
            </w:r>
            <w:r>
              <w:rPr>
                <w:rFonts w:hint="eastAsia" w:ascii="宋体" w:hAnsi="宋体" w:cs="宋体"/>
                <w:color w:val="auto"/>
                <w:szCs w:val="21"/>
                <w:highlight w:val="none"/>
                <w:lang w:eastAsia="zh-CN"/>
              </w:rPr>
              <w:t>企业或单位为其缴纳的</w:t>
            </w:r>
            <w:r>
              <w:rPr>
                <w:rFonts w:hint="eastAsia" w:ascii="宋体" w:hAnsi="宋体" w:cs="宋体"/>
                <w:color w:val="auto"/>
                <w:szCs w:val="21"/>
                <w:highlight w:val="none"/>
              </w:rPr>
              <w:t>任意一个月的有效社保证明材料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2E9F07F">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8E1FCB7">
            <w:pPr>
              <w:pStyle w:val="2"/>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7CEDCE72">
            <w:pPr>
              <w:pStyle w:val="2"/>
              <w:spacing w:line="360" w:lineRule="auto"/>
              <w:ind w:left="0" w:leftChars="0" w:firstLine="420"/>
              <w:rPr>
                <w:rFonts w:ascii="宋体" w:hAnsi="宋体" w:cs="宋体"/>
                <w:bCs/>
                <w:iCs/>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r w14:paraId="641A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6EB53A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80" w:type="dxa"/>
            <w:tcBorders>
              <w:tl2br w:val="nil"/>
              <w:tr2bl w:val="nil"/>
            </w:tcBorders>
            <w:vAlign w:val="center"/>
          </w:tcPr>
          <w:p w14:paraId="60E7A00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6515" w:type="dxa"/>
            <w:tcBorders>
              <w:tl2br w:val="nil"/>
              <w:tr2bl w:val="nil"/>
            </w:tcBorders>
            <w:vAlign w:val="center"/>
          </w:tcPr>
          <w:p w14:paraId="1DD08144">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1948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10FB0B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80" w:type="dxa"/>
            <w:tcBorders>
              <w:tl2br w:val="nil"/>
              <w:tr2bl w:val="nil"/>
            </w:tcBorders>
            <w:vAlign w:val="center"/>
          </w:tcPr>
          <w:p w14:paraId="2BC8624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515" w:type="dxa"/>
            <w:tcBorders>
              <w:tl2br w:val="nil"/>
              <w:tr2bl w:val="nil"/>
            </w:tcBorders>
            <w:vAlign w:val="center"/>
          </w:tcPr>
          <w:p w14:paraId="522A9B2C">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678D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654030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80" w:type="dxa"/>
            <w:tcBorders>
              <w:tl2br w:val="nil"/>
              <w:tr2bl w:val="nil"/>
            </w:tcBorders>
            <w:vAlign w:val="center"/>
          </w:tcPr>
          <w:p w14:paraId="71FDF1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515" w:type="dxa"/>
            <w:tcBorders>
              <w:tl2br w:val="nil"/>
              <w:tr2bl w:val="nil"/>
            </w:tcBorders>
            <w:vAlign w:val="center"/>
          </w:tcPr>
          <w:p w14:paraId="0920E58B">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0C15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5B4AEF8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80" w:type="dxa"/>
            <w:tcBorders>
              <w:tl2br w:val="nil"/>
              <w:tr2bl w:val="nil"/>
            </w:tcBorders>
            <w:vAlign w:val="center"/>
          </w:tcPr>
          <w:p w14:paraId="4D002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6515" w:type="dxa"/>
            <w:tcBorders>
              <w:tl2br w:val="nil"/>
              <w:tr2bl w:val="nil"/>
            </w:tcBorders>
            <w:vAlign w:val="center"/>
          </w:tcPr>
          <w:p w14:paraId="01020C0C">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30A1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2D9325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280" w:type="dxa"/>
            <w:tcBorders>
              <w:tl2br w:val="nil"/>
              <w:tr2bl w:val="nil"/>
            </w:tcBorders>
            <w:vAlign w:val="center"/>
          </w:tcPr>
          <w:p w14:paraId="2FA244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w:t>
            </w:r>
          </w:p>
          <w:p w14:paraId="654846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磋商文件的截止时间</w:t>
            </w:r>
          </w:p>
        </w:tc>
        <w:tc>
          <w:tcPr>
            <w:tcW w:w="6515" w:type="dxa"/>
            <w:tcBorders>
              <w:tl2br w:val="nil"/>
              <w:tr2bl w:val="nil"/>
            </w:tcBorders>
            <w:vAlign w:val="center"/>
          </w:tcPr>
          <w:p w14:paraId="1D682271">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6BC2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6D861B4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280" w:type="dxa"/>
            <w:tcBorders>
              <w:tl2br w:val="nil"/>
              <w:tr2bl w:val="nil"/>
            </w:tcBorders>
            <w:vAlign w:val="center"/>
          </w:tcPr>
          <w:p w14:paraId="69E12C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6515" w:type="dxa"/>
            <w:tcBorders>
              <w:tl2br w:val="nil"/>
              <w:tr2bl w:val="nil"/>
            </w:tcBorders>
            <w:vAlign w:val="center"/>
          </w:tcPr>
          <w:p w14:paraId="39A5843B">
            <w:pPr>
              <w:spacing w:line="360" w:lineRule="auto"/>
              <w:rPr>
                <w:rFonts w:ascii="宋体" w:hAnsi="宋体" w:cs="宋体"/>
                <w:b/>
                <w:color w:val="auto"/>
                <w:szCs w:val="21"/>
                <w:highlight w:val="none"/>
              </w:rPr>
            </w:pPr>
            <w:r>
              <w:rPr>
                <w:rFonts w:hint="eastAsia" w:ascii="宋体" w:hAnsi="宋体" w:cs="宋体"/>
                <w:b/>
                <w:color w:val="auto"/>
                <w:szCs w:val="21"/>
                <w:highlight w:val="none"/>
              </w:rPr>
              <w:t>2025年</w:t>
            </w:r>
            <w:r>
              <w:rPr>
                <w:rFonts w:hint="eastAsia" w:ascii="宋体" w:hAnsi="宋体" w:cs="宋体"/>
                <w:b/>
                <w:color w:val="auto"/>
                <w:szCs w:val="21"/>
                <w:highlight w:val="none"/>
                <w:lang w:val="en-US" w:eastAsia="zh-CN"/>
              </w:rPr>
              <w:t>04</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00</w:t>
            </w:r>
            <w:r>
              <w:rPr>
                <w:rFonts w:hint="eastAsia" w:ascii="宋体" w:hAnsi="宋体" w:cs="宋体"/>
                <w:b/>
                <w:color w:val="auto"/>
                <w:szCs w:val="21"/>
                <w:highlight w:val="none"/>
              </w:rPr>
              <w:t>分（北京时间，下同）</w:t>
            </w:r>
          </w:p>
        </w:tc>
      </w:tr>
      <w:tr w14:paraId="0FE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12FACD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280" w:type="dxa"/>
            <w:tcBorders>
              <w:tl2br w:val="nil"/>
              <w:tr2bl w:val="nil"/>
            </w:tcBorders>
            <w:vAlign w:val="center"/>
          </w:tcPr>
          <w:p w14:paraId="234CA6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0C930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6515" w:type="dxa"/>
            <w:tcBorders>
              <w:tl2br w:val="nil"/>
              <w:tr2bl w:val="nil"/>
            </w:tcBorders>
            <w:vAlign w:val="center"/>
          </w:tcPr>
          <w:p w14:paraId="11CDC24C">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1FF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360A7E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280" w:type="dxa"/>
            <w:tcBorders>
              <w:tl2br w:val="nil"/>
              <w:tr2bl w:val="nil"/>
            </w:tcBorders>
            <w:vAlign w:val="center"/>
          </w:tcPr>
          <w:p w14:paraId="58A5FC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78411B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磋商文件修改的时间</w:t>
            </w:r>
          </w:p>
        </w:tc>
        <w:tc>
          <w:tcPr>
            <w:tcW w:w="6515" w:type="dxa"/>
            <w:tcBorders>
              <w:tl2br w:val="nil"/>
              <w:tr2bl w:val="nil"/>
            </w:tcBorders>
            <w:vAlign w:val="center"/>
          </w:tcPr>
          <w:p w14:paraId="5706AFE6">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7CB9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AB00DC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280" w:type="dxa"/>
            <w:tcBorders>
              <w:tl2br w:val="nil"/>
              <w:tr2bl w:val="nil"/>
            </w:tcBorders>
            <w:vAlign w:val="center"/>
          </w:tcPr>
          <w:p w14:paraId="1F6F04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6515" w:type="dxa"/>
            <w:tcBorders>
              <w:tl2br w:val="nil"/>
              <w:tr2bl w:val="nil"/>
            </w:tcBorders>
            <w:vAlign w:val="center"/>
          </w:tcPr>
          <w:p w14:paraId="490F584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48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6962DB4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280" w:type="dxa"/>
            <w:tcBorders>
              <w:tl2br w:val="nil"/>
              <w:tr2bl w:val="nil"/>
            </w:tcBorders>
            <w:vAlign w:val="center"/>
          </w:tcPr>
          <w:p w14:paraId="518D6C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6515" w:type="dxa"/>
            <w:tcBorders>
              <w:tl2br w:val="nil"/>
              <w:tr2bl w:val="nil"/>
            </w:tcBorders>
            <w:vAlign w:val="center"/>
          </w:tcPr>
          <w:p w14:paraId="03E05A33">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供应商在应当在竞争性谈判文件确定的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49FA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1F4D54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280" w:type="dxa"/>
            <w:tcBorders>
              <w:tl2br w:val="nil"/>
              <w:tr2bl w:val="nil"/>
            </w:tcBorders>
            <w:vAlign w:val="center"/>
          </w:tcPr>
          <w:p w14:paraId="6F8F8E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6515" w:type="dxa"/>
            <w:tcBorders>
              <w:tl2br w:val="nil"/>
              <w:tr2bl w:val="nil"/>
            </w:tcBorders>
            <w:vAlign w:val="center"/>
          </w:tcPr>
          <w:p w14:paraId="528649A3">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04E8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0DD8EF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80" w:type="dxa"/>
            <w:tcBorders>
              <w:tl2br w:val="nil"/>
              <w:tr2bl w:val="nil"/>
            </w:tcBorders>
            <w:vAlign w:val="center"/>
          </w:tcPr>
          <w:p w14:paraId="4FDF2B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176B7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6515" w:type="dxa"/>
            <w:tcBorders>
              <w:tl2br w:val="nil"/>
              <w:tr2bl w:val="nil"/>
            </w:tcBorders>
            <w:vAlign w:val="center"/>
          </w:tcPr>
          <w:p w14:paraId="007E878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3A4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7" w:type="dxa"/>
            <w:tcBorders>
              <w:tl2br w:val="nil"/>
              <w:tr2bl w:val="nil"/>
            </w:tcBorders>
            <w:vAlign w:val="center"/>
          </w:tcPr>
          <w:p w14:paraId="355ABA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2280" w:type="dxa"/>
            <w:tcBorders>
              <w:tl2br w:val="nil"/>
              <w:tr2bl w:val="nil"/>
            </w:tcBorders>
            <w:vAlign w:val="center"/>
          </w:tcPr>
          <w:p w14:paraId="795504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6515" w:type="dxa"/>
            <w:tcBorders>
              <w:tl2br w:val="nil"/>
              <w:tr2bl w:val="nil"/>
            </w:tcBorders>
            <w:vAlign w:val="center"/>
          </w:tcPr>
          <w:p w14:paraId="61643ED0">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148F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0CF433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2280" w:type="dxa"/>
            <w:tcBorders>
              <w:tl2br w:val="nil"/>
              <w:tr2bl w:val="nil"/>
            </w:tcBorders>
            <w:vAlign w:val="center"/>
          </w:tcPr>
          <w:p w14:paraId="1A34F0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w:t>
            </w:r>
          </w:p>
          <w:p w14:paraId="0BD1EC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6515" w:type="dxa"/>
            <w:tcBorders>
              <w:tl2br w:val="nil"/>
              <w:tr2bl w:val="nil"/>
            </w:tcBorders>
            <w:vAlign w:val="center"/>
          </w:tcPr>
          <w:p w14:paraId="4DCE5750">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荥阳市公共资源交易中心</w:t>
            </w:r>
            <w:r>
              <w:rPr>
                <w:rFonts w:hint="eastAsia" w:ascii="宋体" w:hAnsi="宋体" w:eastAsia="Times New Roman" w:cs="宋体"/>
                <w:bCs/>
                <w:color w:val="auto"/>
                <w:szCs w:val="21"/>
                <w:highlight w:val="none"/>
              </w:rPr>
              <w:t>平台</w:t>
            </w:r>
          </w:p>
        </w:tc>
      </w:tr>
      <w:tr w14:paraId="4E3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4631102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280" w:type="dxa"/>
            <w:tcBorders>
              <w:tl2br w:val="nil"/>
              <w:tr2bl w:val="nil"/>
            </w:tcBorders>
            <w:vAlign w:val="center"/>
          </w:tcPr>
          <w:p w14:paraId="247C2B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2FCCBB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6515" w:type="dxa"/>
            <w:tcBorders>
              <w:tl2br w:val="nil"/>
              <w:tr2bl w:val="nil"/>
            </w:tcBorders>
            <w:vAlign w:val="center"/>
          </w:tcPr>
          <w:p w14:paraId="28EC6EF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0D3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0E430A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80" w:type="dxa"/>
            <w:tcBorders>
              <w:tl2br w:val="nil"/>
              <w:tr2bl w:val="nil"/>
            </w:tcBorders>
            <w:vAlign w:val="center"/>
          </w:tcPr>
          <w:p w14:paraId="250AE0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6515" w:type="dxa"/>
            <w:tcBorders>
              <w:tl2br w:val="nil"/>
              <w:tr2bl w:val="nil"/>
            </w:tcBorders>
            <w:vAlign w:val="center"/>
          </w:tcPr>
          <w:p w14:paraId="5484AAEA">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6DC82897">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eastAsia="宋体" w:cs="宋体"/>
                <w:bCs/>
                <w:color w:val="auto"/>
                <w:szCs w:val="21"/>
                <w:highlight w:val="none"/>
                <w:lang w:eastAsia="zh-CN"/>
              </w:rPr>
              <w:t>二</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406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37" w:type="dxa"/>
            <w:tcBorders>
              <w:tl2br w:val="nil"/>
              <w:tr2bl w:val="nil"/>
            </w:tcBorders>
            <w:vAlign w:val="center"/>
          </w:tcPr>
          <w:p w14:paraId="745653D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2280" w:type="dxa"/>
            <w:tcBorders>
              <w:tl2br w:val="nil"/>
              <w:tr2bl w:val="nil"/>
            </w:tcBorders>
            <w:vAlign w:val="center"/>
          </w:tcPr>
          <w:p w14:paraId="69CD90F2">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6515" w:type="dxa"/>
            <w:tcBorders>
              <w:tl2br w:val="nil"/>
              <w:tr2bl w:val="nil"/>
            </w:tcBorders>
            <w:vAlign w:val="center"/>
          </w:tcPr>
          <w:p w14:paraId="1C6D3D5D">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1F56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37" w:type="dxa"/>
            <w:tcBorders>
              <w:tl2br w:val="nil"/>
              <w:tr2bl w:val="nil"/>
            </w:tcBorders>
            <w:vAlign w:val="center"/>
          </w:tcPr>
          <w:p w14:paraId="375C41D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80" w:type="dxa"/>
            <w:tcBorders>
              <w:tl2br w:val="nil"/>
              <w:tr2bl w:val="nil"/>
            </w:tcBorders>
            <w:vAlign w:val="center"/>
          </w:tcPr>
          <w:p w14:paraId="0489A0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6515" w:type="dxa"/>
            <w:tcBorders>
              <w:tl2br w:val="nil"/>
              <w:tr2bl w:val="nil"/>
            </w:tcBorders>
            <w:vAlign w:val="center"/>
          </w:tcPr>
          <w:p w14:paraId="7B7944CA">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6B7C131A">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775E4F4">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746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37" w:type="dxa"/>
            <w:tcBorders>
              <w:tl2br w:val="nil"/>
              <w:tr2bl w:val="nil"/>
            </w:tcBorders>
            <w:vAlign w:val="center"/>
          </w:tcPr>
          <w:p w14:paraId="15E2F5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280" w:type="dxa"/>
            <w:tcBorders>
              <w:tl2br w:val="nil"/>
              <w:tr2bl w:val="nil"/>
            </w:tcBorders>
            <w:vAlign w:val="center"/>
          </w:tcPr>
          <w:p w14:paraId="60CE9D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6515" w:type="dxa"/>
            <w:tcBorders>
              <w:tl2br w:val="nil"/>
              <w:tr2bl w:val="nil"/>
            </w:tcBorders>
            <w:vAlign w:val="center"/>
          </w:tcPr>
          <w:p w14:paraId="69E454D8">
            <w:pPr>
              <w:pStyle w:val="46"/>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15C0FC2B">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前24小时内从有关政府采购评标专家库中随机抽取。</w:t>
            </w:r>
          </w:p>
        </w:tc>
      </w:tr>
      <w:tr w14:paraId="61D5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B9AFCC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280" w:type="dxa"/>
            <w:tcBorders>
              <w:tl2br w:val="nil"/>
              <w:tr2bl w:val="nil"/>
            </w:tcBorders>
            <w:vAlign w:val="top"/>
          </w:tcPr>
          <w:p w14:paraId="438FB706">
            <w:pPr>
              <w:spacing w:line="360" w:lineRule="auto"/>
              <w:ind w:left="420" w:hanging="420" w:hangingChars="200"/>
              <w:jc w:val="both"/>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6515" w:type="dxa"/>
            <w:tcBorders>
              <w:tl2br w:val="nil"/>
              <w:tr2bl w:val="nil"/>
            </w:tcBorders>
            <w:vAlign w:val="center"/>
          </w:tcPr>
          <w:p w14:paraId="1CDA0D70">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Times New Roman" w:cs="宋体"/>
                <w:color w:val="auto"/>
                <w:szCs w:val="21"/>
                <w:highlight w:val="none"/>
              </w:rPr>
              <w:t>1-</w:t>
            </w:r>
            <w:r>
              <w:rPr>
                <w:rFonts w:hint="eastAsia" w:ascii="宋体" w:hAnsi="宋体" w:cs="宋体"/>
                <w:color w:val="auto"/>
                <w:szCs w:val="21"/>
                <w:highlight w:val="none"/>
              </w:rPr>
              <w:t>3名。</w:t>
            </w:r>
          </w:p>
        </w:tc>
      </w:tr>
      <w:tr w14:paraId="061C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37" w:type="dxa"/>
            <w:tcBorders>
              <w:tl2br w:val="nil"/>
              <w:tr2bl w:val="nil"/>
            </w:tcBorders>
            <w:vAlign w:val="center"/>
          </w:tcPr>
          <w:p w14:paraId="011725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2280" w:type="dxa"/>
            <w:tcBorders>
              <w:tl2br w:val="nil"/>
              <w:tr2bl w:val="nil"/>
            </w:tcBorders>
            <w:vAlign w:val="center"/>
          </w:tcPr>
          <w:p w14:paraId="1C0B9CF2">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515" w:type="dxa"/>
            <w:tcBorders>
              <w:tl2br w:val="nil"/>
              <w:tr2bl w:val="nil"/>
            </w:tcBorders>
            <w:vAlign w:val="center"/>
          </w:tcPr>
          <w:p w14:paraId="436F1601">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1E4A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6BA072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2280" w:type="dxa"/>
            <w:tcBorders>
              <w:tl2br w:val="nil"/>
              <w:tr2bl w:val="nil"/>
            </w:tcBorders>
            <w:vAlign w:val="center"/>
          </w:tcPr>
          <w:p w14:paraId="48EFFE00">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6515" w:type="dxa"/>
            <w:tcBorders>
              <w:tl2br w:val="nil"/>
              <w:tr2bl w:val="nil"/>
            </w:tcBorders>
            <w:vAlign w:val="center"/>
          </w:tcPr>
          <w:p w14:paraId="6ABED1E0">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1FB4BE14">
            <w:pPr>
              <w:pStyle w:val="15"/>
              <w:rPr>
                <w:color w:val="auto"/>
                <w:highlight w:val="none"/>
              </w:rPr>
            </w:pPr>
            <w:r>
              <w:rPr>
                <w:rFonts w:hint="eastAsia" w:ascii="宋体" w:hAnsi="宋体" w:cs="宋体"/>
                <w:color w:val="auto"/>
                <w:sz w:val="21"/>
                <w:szCs w:val="21"/>
                <w:highlight w:val="none"/>
              </w:rPr>
              <w:t>付款方式：签订合同时甲乙双方协商确定。</w:t>
            </w:r>
          </w:p>
        </w:tc>
      </w:tr>
      <w:tr w14:paraId="553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032" w:type="dxa"/>
            <w:gridSpan w:val="3"/>
            <w:tcBorders>
              <w:tl2br w:val="nil"/>
              <w:tr2bl w:val="nil"/>
            </w:tcBorders>
            <w:vAlign w:val="center"/>
          </w:tcPr>
          <w:p w14:paraId="637A89AA">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4B6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BA8E6D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280" w:type="dxa"/>
            <w:tcBorders>
              <w:tl2br w:val="nil"/>
              <w:tr2bl w:val="nil"/>
            </w:tcBorders>
            <w:vAlign w:val="center"/>
          </w:tcPr>
          <w:p w14:paraId="4BA091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2C26F0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6515" w:type="dxa"/>
            <w:tcBorders>
              <w:tl2br w:val="nil"/>
              <w:tr2bl w:val="nil"/>
            </w:tcBorders>
            <w:vAlign w:val="center"/>
          </w:tcPr>
          <w:p w14:paraId="7F15C097">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78AE1DDB">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cs="宋体"/>
                <w:color w:val="auto"/>
                <w:szCs w:val="21"/>
                <w:highlight w:val="none"/>
              </w:rPr>
              <w:t>玖拾伍万元整</w:t>
            </w:r>
            <w:r>
              <w:rPr>
                <w:rFonts w:hint="eastAsia" w:ascii="宋体" w:hAnsi="宋体" w:eastAsia="Times New Roman" w:cs="宋体"/>
                <w:color w:val="auto"/>
                <w:szCs w:val="21"/>
                <w:highlight w:val="none"/>
              </w:rPr>
              <w:t xml:space="preserve">； </w:t>
            </w:r>
          </w:p>
          <w:p w14:paraId="2D9A699A">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w:t>
            </w:r>
            <w:r>
              <w:rPr>
                <w:rFonts w:hint="eastAsia" w:ascii="宋体" w:hAnsi="宋体" w:cs="宋体"/>
                <w:color w:val="auto"/>
                <w:szCs w:val="21"/>
                <w:highlight w:val="none"/>
              </w:rPr>
              <w:t>950000元。</w:t>
            </w:r>
          </w:p>
          <w:p w14:paraId="34EECF18">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1455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1A51DFBF">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2280" w:type="dxa"/>
            <w:tcBorders>
              <w:tl2br w:val="nil"/>
              <w:tr2bl w:val="nil"/>
            </w:tcBorders>
            <w:vAlign w:val="center"/>
          </w:tcPr>
          <w:p w14:paraId="358FF00E">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6515" w:type="dxa"/>
            <w:tcBorders>
              <w:tl2br w:val="nil"/>
              <w:tr2bl w:val="nil"/>
            </w:tcBorders>
            <w:vAlign w:val="center"/>
          </w:tcPr>
          <w:p w14:paraId="476D198C">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2825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37" w:type="dxa"/>
            <w:tcBorders>
              <w:tl2br w:val="nil"/>
              <w:tr2bl w:val="nil"/>
            </w:tcBorders>
            <w:vAlign w:val="center"/>
          </w:tcPr>
          <w:p w14:paraId="208796CE">
            <w:pPr>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280" w:type="dxa"/>
            <w:tcBorders>
              <w:tl2br w:val="nil"/>
              <w:tr2bl w:val="nil"/>
            </w:tcBorders>
            <w:vAlign w:val="center"/>
          </w:tcPr>
          <w:p w14:paraId="4F4CFE97">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6515" w:type="dxa"/>
            <w:tcBorders>
              <w:tl2br w:val="nil"/>
              <w:tr2bl w:val="nil"/>
            </w:tcBorders>
            <w:vAlign w:val="center"/>
          </w:tcPr>
          <w:p w14:paraId="1B52B1C5">
            <w:pPr>
              <w:spacing w:line="360" w:lineRule="auto"/>
              <w:rPr>
                <w:rFonts w:ascii="Times New Roman" w:hAnsi="Times New Roman" w:eastAsia="Times New Roman"/>
                <w:color w:val="auto"/>
                <w:sz w:val="20"/>
                <w:szCs w:val="20"/>
                <w:highlight w:val="none"/>
              </w:rPr>
            </w:pPr>
            <w:r>
              <w:rPr>
                <w:rFonts w:hint="eastAsia" w:ascii="宋体" w:hAnsi="宋体" w:cs="宋体"/>
                <w:color w:val="auto"/>
                <w:szCs w:val="21"/>
                <w:highlight w:val="none"/>
              </w:rPr>
              <w:t>参</w:t>
            </w:r>
            <w:r>
              <w:rPr>
                <w:rFonts w:hint="eastAsia" w:ascii="Times New Roman" w:hAnsi="Times New Roman" w:eastAsia="Times New Roman"/>
                <w:color w:val="auto"/>
                <w:szCs w:val="21"/>
                <w:highlight w:val="none"/>
              </w:rPr>
              <w:t>考河南省招标投标协会（豫招协[2023]002号）文规定的计费方式，向成交人收取代理服务费。</w:t>
            </w:r>
          </w:p>
        </w:tc>
      </w:tr>
      <w:tr w14:paraId="1BA2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237" w:type="dxa"/>
            <w:tcBorders>
              <w:tl2br w:val="nil"/>
              <w:tr2bl w:val="nil"/>
            </w:tcBorders>
            <w:vAlign w:val="center"/>
          </w:tcPr>
          <w:p w14:paraId="39D3BBFA">
            <w:pPr>
              <w:jc w:val="center"/>
              <w:rPr>
                <w:rFonts w:ascii="宋体" w:hAnsi="宋体" w:cs="宋体"/>
                <w:color w:val="auto"/>
                <w:szCs w:val="21"/>
                <w:highlight w:val="none"/>
              </w:rPr>
            </w:pPr>
            <w:bookmarkStart w:id="20" w:name="_Toc17679"/>
            <w:bookmarkStart w:id="21" w:name="_Toc29830"/>
            <w:bookmarkStart w:id="22" w:name="_Toc29926"/>
            <w:bookmarkStart w:id="23" w:name="_Toc5269841"/>
            <w:r>
              <w:rPr>
                <w:rFonts w:hint="eastAsia" w:ascii="宋体" w:hAnsi="宋体"/>
                <w:color w:val="auto"/>
                <w:szCs w:val="21"/>
                <w:highlight w:val="none"/>
              </w:rPr>
              <w:t>10.4</w:t>
            </w:r>
          </w:p>
        </w:tc>
        <w:tc>
          <w:tcPr>
            <w:tcW w:w="8795" w:type="dxa"/>
            <w:gridSpan w:val="2"/>
            <w:tcBorders>
              <w:tl2br w:val="nil"/>
              <w:tr2bl w:val="nil"/>
            </w:tcBorders>
            <w:vAlign w:val="center"/>
          </w:tcPr>
          <w:p w14:paraId="00B11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1ABCD02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2.不再提供响应文件电子版（不加密）</w:t>
            </w:r>
            <w:r>
              <w:rPr>
                <w:rFonts w:hint="eastAsia" w:ascii="宋体" w:hAnsi="宋体" w:cs="宋体"/>
                <w:color w:val="auto"/>
                <w:szCs w:val="21"/>
                <w:highlight w:val="none"/>
                <w:lang w:eastAsia="zh-CN"/>
              </w:rPr>
              <w:t>。</w:t>
            </w:r>
          </w:p>
          <w:p w14:paraId="6909AE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3.成交供应商在领取成交通知书时，需携带壹份装订版的纸质响应文件（此响应文件须和上传至荥阳市公共资源交易中心网站上的一致）</w:t>
            </w:r>
            <w:r>
              <w:rPr>
                <w:rFonts w:hint="eastAsia" w:ascii="宋体" w:hAnsi="宋体" w:cs="宋体"/>
                <w:color w:val="auto"/>
                <w:szCs w:val="21"/>
                <w:highlight w:val="none"/>
              </w:rPr>
              <w:t>。</w:t>
            </w:r>
          </w:p>
          <w:p w14:paraId="5CDCDDC1">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70F65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7F0F5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44D7483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（3）所有供应商应提前30分钟，登录“荥阳市公共资源交易中心不见面开标大厅”进行不见面开标准备工作。</w:t>
            </w:r>
          </w:p>
          <w:p w14:paraId="11AC0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59743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72C2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37" w:type="dxa"/>
            <w:tcBorders>
              <w:tl2br w:val="nil"/>
              <w:tr2bl w:val="nil"/>
            </w:tcBorders>
            <w:vAlign w:val="center"/>
          </w:tcPr>
          <w:p w14:paraId="05BE2946">
            <w:pPr>
              <w:jc w:val="center"/>
              <w:rPr>
                <w:rFonts w:ascii="宋体" w:hAnsi="宋体" w:cs="宋体"/>
                <w:color w:val="auto"/>
                <w:szCs w:val="21"/>
                <w:highlight w:val="none"/>
              </w:rPr>
            </w:pPr>
            <w:r>
              <w:rPr>
                <w:rFonts w:hint="eastAsia" w:ascii="宋体" w:hAnsi="宋体"/>
                <w:color w:val="auto"/>
                <w:szCs w:val="21"/>
                <w:highlight w:val="none"/>
              </w:rPr>
              <w:t>10.5</w:t>
            </w:r>
          </w:p>
        </w:tc>
        <w:tc>
          <w:tcPr>
            <w:tcW w:w="8795" w:type="dxa"/>
            <w:gridSpan w:val="2"/>
            <w:tcBorders>
              <w:tl2br w:val="nil"/>
              <w:tr2bl w:val="nil"/>
            </w:tcBorders>
            <w:vAlign w:val="center"/>
          </w:tcPr>
          <w:p w14:paraId="3C2E49C9">
            <w:pPr>
              <w:pStyle w:val="4"/>
              <w:keepNext w:val="0"/>
              <w:ind w:left="0" w:firstLine="422"/>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1B48C499">
            <w:pPr>
              <w:pStyle w:val="4"/>
              <w:keepNext w:val="0"/>
              <w:ind w:left="0" w:firstLine="42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2C55454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435A0EC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10860D42">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556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jc w:val="center"/>
        </w:trPr>
        <w:tc>
          <w:tcPr>
            <w:tcW w:w="1237" w:type="dxa"/>
            <w:tcBorders>
              <w:tl2br w:val="nil"/>
              <w:tr2bl w:val="nil"/>
            </w:tcBorders>
            <w:vAlign w:val="center"/>
          </w:tcPr>
          <w:p w14:paraId="1E56B7B3">
            <w:pPr>
              <w:jc w:val="center"/>
              <w:rPr>
                <w:rFonts w:ascii="宋体" w:hAnsi="宋体" w:cs="宋体"/>
                <w:color w:val="auto"/>
                <w:szCs w:val="21"/>
                <w:highlight w:val="none"/>
              </w:rPr>
            </w:pPr>
            <w:r>
              <w:rPr>
                <w:rFonts w:hint="eastAsia" w:ascii="宋体" w:hAnsi="宋体" w:cs="宋体"/>
                <w:color w:val="auto"/>
                <w:szCs w:val="21"/>
                <w:highlight w:val="none"/>
              </w:rPr>
              <w:t>10.6</w:t>
            </w:r>
          </w:p>
        </w:tc>
        <w:tc>
          <w:tcPr>
            <w:tcW w:w="8795" w:type="dxa"/>
            <w:gridSpan w:val="2"/>
            <w:tcBorders>
              <w:tl2br w:val="nil"/>
              <w:tr2bl w:val="nil"/>
            </w:tcBorders>
            <w:vAlign w:val="center"/>
          </w:tcPr>
          <w:p w14:paraId="2E7793A8">
            <w:pPr>
              <w:pStyle w:val="22"/>
              <w:spacing w:beforeAutospacing="0" w:afterAutospacing="0" w:line="440" w:lineRule="exact"/>
              <w:ind w:firstLine="422"/>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65A65F7B">
            <w:pPr>
              <w:pStyle w:val="22"/>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1DEA610A">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76551F0A">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代理机构：河南德旭项目管理有限公司  </w:t>
            </w:r>
          </w:p>
          <w:p w14:paraId="5D3F095B">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r>
              <w:rPr>
                <w:rFonts w:ascii="宋体" w:hAnsi="宋体" w:cs="宋体"/>
                <w:color w:val="auto"/>
                <w:kern w:val="2"/>
                <w:sz w:val="21"/>
                <w:szCs w:val="21"/>
                <w:highlight w:val="none"/>
              </w:rPr>
              <w:t>荥阳市京城路与荥运路交叉口润旭德工业园3号楼6楼</w:t>
            </w:r>
            <w:r>
              <w:rPr>
                <w:rFonts w:hint="eastAsia" w:ascii="宋体" w:hAnsi="宋体" w:cs="宋体"/>
                <w:color w:val="auto"/>
                <w:kern w:val="2"/>
                <w:sz w:val="21"/>
                <w:szCs w:val="21"/>
                <w:highlight w:val="none"/>
              </w:rPr>
              <w:t>　</w:t>
            </w:r>
          </w:p>
          <w:p w14:paraId="131091A8">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w:t>
            </w:r>
            <w:r>
              <w:rPr>
                <w:rFonts w:ascii="宋体" w:hAnsi="宋体" w:cs="宋体"/>
                <w:color w:val="auto"/>
                <w:kern w:val="2"/>
                <w:sz w:val="21"/>
                <w:szCs w:val="21"/>
                <w:highlight w:val="none"/>
              </w:rPr>
              <w:t>喻心美</w:t>
            </w:r>
          </w:p>
          <w:p w14:paraId="198A12E7">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联系方式：</w:t>
            </w:r>
            <w:r>
              <w:rPr>
                <w:rFonts w:hint="eastAsia" w:ascii="宋体" w:hAnsi="宋体" w:cs="宋体"/>
                <w:color w:val="auto"/>
                <w:kern w:val="2"/>
                <w:sz w:val="21"/>
                <w:szCs w:val="21"/>
                <w:highlight w:val="none"/>
                <w:lang w:eastAsia="zh-CN"/>
              </w:rPr>
              <w:t>15515832988</w:t>
            </w:r>
            <w:r>
              <w:rPr>
                <w:rFonts w:hint="eastAsia" w:ascii="宋体" w:hAnsi="宋体" w:cs="宋体"/>
                <w:color w:val="auto"/>
                <w:kern w:val="2"/>
                <w:sz w:val="21"/>
                <w:szCs w:val="21"/>
                <w:highlight w:val="none"/>
              </w:rPr>
              <w:t xml:space="preserve">  </w:t>
            </w:r>
          </w:p>
          <w:p w14:paraId="5FCE09F6">
            <w:pPr>
              <w:pStyle w:val="22"/>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07F048C8">
            <w:pPr>
              <w:pStyle w:val="22"/>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6F66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237" w:type="dxa"/>
            <w:vAlign w:val="center"/>
          </w:tcPr>
          <w:p w14:paraId="557AAA6E">
            <w:pPr>
              <w:jc w:val="center"/>
              <w:rPr>
                <w:rFonts w:ascii="宋体" w:hAnsi="宋体" w:cs="宋体"/>
                <w:color w:val="auto"/>
                <w:szCs w:val="21"/>
                <w:highlight w:val="none"/>
              </w:rPr>
            </w:pPr>
            <w:r>
              <w:rPr>
                <w:rFonts w:hint="eastAsia" w:ascii="宋体" w:hAnsi="宋体" w:cs="宋体"/>
                <w:color w:val="auto"/>
                <w:szCs w:val="21"/>
                <w:highlight w:val="none"/>
              </w:rPr>
              <w:t>10.7</w:t>
            </w:r>
          </w:p>
          <w:p w14:paraId="1C363B1B">
            <w:pPr>
              <w:jc w:val="center"/>
              <w:rPr>
                <w:rFonts w:ascii="宋体" w:hAnsi="宋体" w:cs="宋体"/>
                <w:color w:val="auto"/>
                <w:szCs w:val="21"/>
                <w:highlight w:val="none"/>
              </w:rPr>
            </w:pPr>
          </w:p>
        </w:tc>
        <w:tc>
          <w:tcPr>
            <w:tcW w:w="8795" w:type="dxa"/>
            <w:gridSpan w:val="2"/>
          </w:tcPr>
          <w:p w14:paraId="2FD06B6D">
            <w:pPr>
              <w:widowControl/>
              <w:spacing w:line="440" w:lineRule="exact"/>
              <w:ind w:firstLine="422"/>
              <w:rPr>
                <w:rFonts w:ascii="宋体" w:hAnsi="宋体" w:cs="宋体"/>
                <w:b/>
                <w:bCs/>
                <w:color w:val="auto"/>
                <w:szCs w:val="21"/>
                <w:highlight w:val="none"/>
                <w:lang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0"/>
                <w:szCs w:val="21"/>
                <w:highlight w:val="none"/>
                <w:lang w:bidi="ar"/>
              </w:rPr>
              <w:t>其他</w:t>
            </w:r>
            <w:r>
              <w:rPr>
                <w:rFonts w:hint="eastAsia" w:ascii="宋体" w:hAnsi="宋体" w:cs="宋体"/>
                <w:b/>
                <w:bCs/>
                <w:color w:val="auto"/>
                <w:kern w:val="0"/>
                <w:szCs w:val="21"/>
                <w:highlight w:val="none"/>
                <w:lang w:eastAsia="zh-CN" w:bidi="ar"/>
              </w:rPr>
              <w:t>未</w:t>
            </w:r>
            <w:r>
              <w:rPr>
                <w:rFonts w:hint="eastAsia" w:ascii="宋体" w:hAnsi="宋体" w:cs="宋体"/>
                <w:b/>
                <w:bCs/>
                <w:color w:val="auto"/>
                <w:kern w:val="0"/>
                <w:szCs w:val="21"/>
                <w:highlight w:val="none"/>
                <w:lang w:bidi="ar"/>
              </w:rPr>
              <w:t>列明行业</w:t>
            </w:r>
          </w:p>
          <w:p w14:paraId="2287603E">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2CAABB77">
      <w:pPr>
        <w:widowControl/>
        <w:spacing w:line="330" w:lineRule="atLeast"/>
        <w:ind w:firstLine="720"/>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5"/>
        <w:tblW w:w="10583" w:type="dxa"/>
        <w:jc w:val="center"/>
        <w:tblLayout w:type="fixed"/>
        <w:tblCellMar>
          <w:top w:w="0" w:type="dxa"/>
          <w:left w:w="108" w:type="dxa"/>
          <w:bottom w:w="0" w:type="dxa"/>
          <w:right w:w="108" w:type="dxa"/>
        </w:tblCellMar>
      </w:tblPr>
      <w:tblGrid>
        <w:gridCol w:w="1930"/>
        <w:gridCol w:w="1750"/>
        <w:gridCol w:w="684"/>
        <w:gridCol w:w="1300"/>
        <w:gridCol w:w="1866"/>
        <w:gridCol w:w="1567"/>
        <w:gridCol w:w="1486"/>
      </w:tblGrid>
      <w:tr w14:paraId="09353450">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vAlign w:val="center"/>
          </w:tcPr>
          <w:p w14:paraId="31D8E69E">
            <w:pPr>
              <w:widowControl/>
              <w:spacing w:line="240" w:lineRule="exact"/>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750" w:type="dxa"/>
            <w:tcBorders>
              <w:top w:val="single" w:color="auto" w:sz="4" w:space="0"/>
              <w:left w:val="nil"/>
              <w:bottom w:val="single" w:color="auto" w:sz="4" w:space="0"/>
              <w:right w:val="single" w:color="auto" w:sz="4" w:space="0"/>
            </w:tcBorders>
            <w:vAlign w:val="center"/>
          </w:tcPr>
          <w:p w14:paraId="77313EFF">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684" w:type="dxa"/>
            <w:tcBorders>
              <w:top w:val="single" w:color="auto" w:sz="4" w:space="0"/>
              <w:left w:val="nil"/>
              <w:bottom w:val="single" w:color="auto" w:sz="4" w:space="0"/>
              <w:right w:val="single" w:color="auto" w:sz="4" w:space="0"/>
            </w:tcBorders>
            <w:vAlign w:val="center"/>
          </w:tcPr>
          <w:p w14:paraId="3EEAD20A">
            <w:pPr>
              <w:widowControl/>
              <w:jc w:val="both"/>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64621BB9">
            <w:pPr>
              <w:widowControl/>
              <w:jc w:val="both"/>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00" w:type="dxa"/>
            <w:tcBorders>
              <w:top w:val="single" w:color="auto" w:sz="4" w:space="0"/>
              <w:left w:val="nil"/>
              <w:bottom w:val="single" w:color="auto" w:sz="4" w:space="0"/>
              <w:right w:val="single" w:color="auto" w:sz="4" w:space="0"/>
            </w:tcBorders>
            <w:vAlign w:val="center"/>
          </w:tcPr>
          <w:p w14:paraId="16468295">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66" w:type="dxa"/>
            <w:tcBorders>
              <w:top w:val="single" w:color="auto" w:sz="4" w:space="0"/>
              <w:left w:val="nil"/>
              <w:bottom w:val="single" w:color="auto" w:sz="4" w:space="0"/>
              <w:right w:val="single" w:color="auto" w:sz="4" w:space="0"/>
            </w:tcBorders>
            <w:vAlign w:val="center"/>
          </w:tcPr>
          <w:p w14:paraId="49A35D0F">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567" w:type="dxa"/>
            <w:tcBorders>
              <w:top w:val="single" w:color="auto" w:sz="4" w:space="0"/>
              <w:left w:val="nil"/>
              <w:bottom w:val="single" w:color="auto" w:sz="4" w:space="0"/>
              <w:right w:val="single" w:color="auto" w:sz="4" w:space="0"/>
            </w:tcBorders>
            <w:vAlign w:val="center"/>
          </w:tcPr>
          <w:p w14:paraId="0B61410B">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1486" w:type="dxa"/>
            <w:tcBorders>
              <w:top w:val="single" w:color="auto" w:sz="4" w:space="0"/>
              <w:left w:val="nil"/>
              <w:bottom w:val="single" w:color="auto" w:sz="4" w:space="0"/>
              <w:right w:val="nil"/>
            </w:tcBorders>
            <w:vAlign w:val="center"/>
          </w:tcPr>
          <w:p w14:paraId="50E4343A">
            <w:pPr>
              <w:widowControl/>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64261BB5">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vAlign w:val="center"/>
          </w:tcPr>
          <w:p w14:paraId="06BD90D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3D1F5C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7045D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27B1D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786EDD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680CD6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1486" w:type="dxa"/>
            <w:tcBorders>
              <w:top w:val="nil"/>
              <w:left w:val="nil"/>
              <w:bottom w:val="single" w:color="auto" w:sz="4" w:space="0"/>
              <w:right w:val="nil"/>
            </w:tcBorders>
            <w:vAlign w:val="center"/>
          </w:tcPr>
          <w:p w14:paraId="7F2908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AE9A031">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B19062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750" w:type="dxa"/>
            <w:tcBorders>
              <w:top w:val="nil"/>
              <w:left w:val="nil"/>
              <w:bottom w:val="nil"/>
              <w:right w:val="single" w:color="auto" w:sz="4" w:space="0"/>
            </w:tcBorders>
            <w:vAlign w:val="center"/>
          </w:tcPr>
          <w:p w14:paraId="00A2782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B422E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6E4132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B5F4D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28439E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50E66A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A75806A">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D70B41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09FC9C2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BA868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71EE6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4F59F4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567" w:type="dxa"/>
            <w:tcBorders>
              <w:top w:val="nil"/>
              <w:left w:val="nil"/>
              <w:bottom w:val="single" w:color="auto" w:sz="4" w:space="0"/>
              <w:right w:val="single" w:color="auto" w:sz="4" w:space="0"/>
            </w:tcBorders>
            <w:vAlign w:val="center"/>
          </w:tcPr>
          <w:p w14:paraId="512A3B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1486" w:type="dxa"/>
            <w:tcBorders>
              <w:top w:val="nil"/>
              <w:left w:val="nil"/>
              <w:bottom w:val="single" w:color="auto" w:sz="4" w:space="0"/>
              <w:right w:val="nil"/>
            </w:tcBorders>
            <w:vAlign w:val="center"/>
          </w:tcPr>
          <w:p w14:paraId="4C57DC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8013EF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DCA7E9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750" w:type="dxa"/>
            <w:tcBorders>
              <w:top w:val="nil"/>
              <w:left w:val="nil"/>
              <w:bottom w:val="nil"/>
              <w:right w:val="single" w:color="auto" w:sz="4" w:space="0"/>
            </w:tcBorders>
            <w:vAlign w:val="center"/>
          </w:tcPr>
          <w:p w14:paraId="4386D2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187722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0C3AC1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66" w:type="dxa"/>
            <w:tcBorders>
              <w:top w:val="nil"/>
              <w:left w:val="nil"/>
              <w:bottom w:val="nil"/>
              <w:right w:val="single" w:color="auto" w:sz="4" w:space="0"/>
            </w:tcBorders>
            <w:vAlign w:val="center"/>
          </w:tcPr>
          <w:p w14:paraId="350094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567" w:type="dxa"/>
            <w:tcBorders>
              <w:top w:val="nil"/>
              <w:left w:val="nil"/>
              <w:bottom w:val="nil"/>
              <w:right w:val="single" w:color="auto" w:sz="4" w:space="0"/>
            </w:tcBorders>
            <w:vAlign w:val="center"/>
          </w:tcPr>
          <w:p w14:paraId="033D4A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1486" w:type="dxa"/>
            <w:tcBorders>
              <w:top w:val="nil"/>
              <w:left w:val="nil"/>
              <w:bottom w:val="nil"/>
              <w:right w:val="nil"/>
            </w:tcBorders>
            <w:vAlign w:val="center"/>
          </w:tcPr>
          <w:p w14:paraId="1B7652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ECFAEB1">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08EE7950">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2CA316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66B930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399AE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66" w:type="dxa"/>
            <w:tcBorders>
              <w:top w:val="nil"/>
              <w:left w:val="nil"/>
              <w:bottom w:val="single" w:color="auto" w:sz="4" w:space="0"/>
              <w:right w:val="single" w:color="auto" w:sz="4" w:space="0"/>
            </w:tcBorders>
            <w:vAlign w:val="center"/>
          </w:tcPr>
          <w:p w14:paraId="50F918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567" w:type="dxa"/>
            <w:tcBorders>
              <w:top w:val="nil"/>
              <w:left w:val="nil"/>
              <w:bottom w:val="single" w:color="auto" w:sz="4" w:space="0"/>
              <w:right w:val="single" w:color="auto" w:sz="4" w:space="0"/>
            </w:tcBorders>
            <w:vAlign w:val="center"/>
          </w:tcPr>
          <w:p w14:paraId="36AAD6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1486" w:type="dxa"/>
            <w:tcBorders>
              <w:top w:val="nil"/>
              <w:left w:val="nil"/>
              <w:bottom w:val="single" w:color="auto" w:sz="4" w:space="0"/>
              <w:right w:val="nil"/>
            </w:tcBorders>
            <w:vAlign w:val="center"/>
          </w:tcPr>
          <w:p w14:paraId="3D2A7B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571D4FA">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99A84B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750" w:type="dxa"/>
            <w:tcBorders>
              <w:top w:val="nil"/>
              <w:left w:val="nil"/>
              <w:bottom w:val="nil"/>
              <w:right w:val="single" w:color="auto" w:sz="4" w:space="0"/>
            </w:tcBorders>
            <w:vAlign w:val="center"/>
          </w:tcPr>
          <w:p w14:paraId="0B4A41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C42B7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E4920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7955E0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567" w:type="dxa"/>
            <w:tcBorders>
              <w:top w:val="nil"/>
              <w:left w:val="nil"/>
              <w:bottom w:val="nil"/>
              <w:right w:val="single" w:color="auto" w:sz="4" w:space="0"/>
            </w:tcBorders>
            <w:vAlign w:val="center"/>
          </w:tcPr>
          <w:p w14:paraId="3553E1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1486" w:type="dxa"/>
            <w:tcBorders>
              <w:top w:val="nil"/>
              <w:left w:val="nil"/>
              <w:bottom w:val="nil"/>
              <w:right w:val="nil"/>
            </w:tcBorders>
            <w:vAlign w:val="center"/>
          </w:tcPr>
          <w:p w14:paraId="71E050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60D4235F">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CABF70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42EFBB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6520E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866AB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518016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567" w:type="dxa"/>
            <w:tcBorders>
              <w:top w:val="nil"/>
              <w:left w:val="nil"/>
              <w:bottom w:val="single" w:color="auto" w:sz="4" w:space="0"/>
              <w:right w:val="single" w:color="auto" w:sz="4" w:space="0"/>
            </w:tcBorders>
            <w:vAlign w:val="center"/>
          </w:tcPr>
          <w:p w14:paraId="048EFB3E">
            <w:pPr>
              <w:widowControl/>
              <w:ind w:left="-2" w:leftChars="-1"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486" w:type="dxa"/>
            <w:tcBorders>
              <w:top w:val="nil"/>
              <w:left w:val="nil"/>
              <w:bottom w:val="single" w:color="auto" w:sz="4" w:space="0"/>
              <w:right w:val="nil"/>
            </w:tcBorders>
            <w:vAlign w:val="center"/>
          </w:tcPr>
          <w:p w14:paraId="117C00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3917A63">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099024A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750" w:type="dxa"/>
            <w:tcBorders>
              <w:top w:val="nil"/>
              <w:left w:val="nil"/>
              <w:bottom w:val="nil"/>
              <w:right w:val="single" w:color="auto" w:sz="4" w:space="0"/>
            </w:tcBorders>
            <w:vAlign w:val="center"/>
          </w:tcPr>
          <w:p w14:paraId="1E79D8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EB5D0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C7672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5C2CF8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567" w:type="dxa"/>
            <w:tcBorders>
              <w:top w:val="nil"/>
              <w:left w:val="nil"/>
              <w:bottom w:val="nil"/>
              <w:right w:val="single" w:color="auto" w:sz="4" w:space="0"/>
            </w:tcBorders>
            <w:vAlign w:val="center"/>
          </w:tcPr>
          <w:p w14:paraId="74B59DA3">
            <w:pPr>
              <w:widowControl/>
              <w:ind w:left="-2" w:leftChars="-1"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1486" w:type="dxa"/>
            <w:tcBorders>
              <w:top w:val="nil"/>
              <w:left w:val="nil"/>
              <w:bottom w:val="nil"/>
              <w:right w:val="nil"/>
            </w:tcBorders>
            <w:vAlign w:val="center"/>
          </w:tcPr>
          <w:p w14:paraId="2AE10A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52A3F40">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5B1618F6">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C5BBCD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AAD73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56EA9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61D594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626D31BC">
            <w:pPr>
              <w:widowControl/>
              <w:ind w:left="-2" w:leftChars="-1"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1486" w:type="dxa"/>
            <w:tcBorders>
              <w:top w:val="nil"/>
              <w:left w:val="nil"/>
              <w:bottom w:val="single" w:color="auto" w:sz="4" w:space="0"/>
              <w:right w:val="nil"/>
            </w:tcBorders>
            <w:vAlign w:val="center"/>
          </w:tcPr>
          <w:p w14:paraId="7C572F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30DA0FD">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8D2261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750" w:type="dxa"/>
            <w:tcBorders>
              <w:top w:val="nil"/>
              <w:left w:val="nil"/>
              <w:bottom w:val="nil"/>
              <w:right w:val="single" w:color="auto" w:sz="4" w:space="0"/>
            </w:tcBorders>
            <w:vAlign w:val="center"/>
          </w:tcPr>
          <w:p w14:paraId="2613AC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735324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2D169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64AB60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766D34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620EF6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0953D95">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2318CD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0CB6CCB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B1820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C9321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11FB2D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567" w:type="dxa"/>
            <w:tcBorders>
              <w:top w:val="nil"/>
              <w:left w:val="nil"/>
              <w:bottom w:val="single" w:color="auto" w:sz="4" w:space="0"/>
              <w:right w:val="single" w:color="auto" w:sz="4" w:space="0"/>
            </w:tcBorders>
            <w:vAlign w:val="center"/>
          </w:tcPr>
          <w:p w14:paraId="145A15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1486" w:type="dxa"/>
            <w:tcBorders>
              <w:top w:val="nil"/>
              <w:left w:val="nil"/>
              <w:bottom w:val="single" w:color="auto" w:sz="4" w:space="0"/>
              <w:right w:val="nil"/>
            </w:tcBorders>
            <w:vAlign w:val="center"/>
          </w:tcPr>
          <w:p w14:paraId="058710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704EB6C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AE90AA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750" w:type="dxa"/>
            <w:tcBorders>
              <w:top w:val="nil"/>
              <w:left w:val="nil"/>
              <w:bottom w:val="nil"/>
              <w:right w:val="single" w:color="auto" w:sz="4" w:space="0"/>
            </w:tcBorders>
            <w:vAlign w:val="center"/>
          </w:tcPr>
          <w:p w14:paraId="13A663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A75A0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FCA5A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435C3C55">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567" w:type="dxa"/>
            <w:tcBorders>
              <w:top w:val="nil"/>
              <w:left w:val="nil"/>
              <w:bottom w:val="nil"/>
              <w:right w:val="single" w:color="auto" w:sz="4" w:space="0"/>
            </w:tcBorders>
            <w:vAlign w:val="center"/>
          </w:tcPr>
          <w:p w14:paraId="0E871E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1486" w:type="dxa"/>
            <w:tcBorders>
              <w:top w:val="nil"/>
              <w:left w:val="nil"/>
              <w:bottom w:val="nil"/>
              <w:right w:val="nil"/>
            </w:tcBorders>
            <w:vAlign w:val="center"/>
          </w:tcPr>
          <w:p w14:paraId="3AB326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B6CE2F8">
        <w:tblPrEx>
          <w:tblCellMar>
            <w:top w:w="0" w:type="dxa"/>
            <w:left w:w="108" w:type="dxa"/>
            <w:bottom w:w="0" w:type="dxa"/>
            <w:right w:w="108" w:type="dxa"/>
          </w:tblCellMar>
        </w:tblPrEx>
        <w:trPr>
          <w:trHeight w:val="754" w:hRule="exact"/>
          <w:jc w:val="center"/>
        </w:trPr>
        <w:tc>
          <w:tcPr>
            <w:tcW w:w="1930" w:type="dxa"/>
            <w:vMerge w:val="continue"/>
            <w:tcBorders>
              <w:top w:val="nil"/>
              <w:left w:val="nil"/>
              <w:bottom w:val="single" w:color="auto" w:sz="4" w:space="0"/>
              <w:right w:val="single" w:color="auto" w:sz="4" w:space="0"/>
            </w:tcBorders>
            <w:vAlign w:val="center"/>
          </w:tcPr>
          <w:p w14:paraId="02D640B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38C85C3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ABC83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8ACD7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342DCC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567" w:type="dxa"/>
            <w:tcBorders>
              <w:top w:val="nil"/>
              <w:left w:val="nil"/>
              <w:bottom w:val="single" w:color="auto" w:sz="4" w:space="0"/>
              <w:right w:val="single" w:color="auto" w:sz="4" w:space="0"/>
            </w:tcBorders>
            <w:vAlign w:val="center"/>
          </w:tcPr>
          <w:p w14:paraId="0E41E0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19A091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0D950D0">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0EFBCA3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750" w:type="dxa"/>
            <w:tcBorders>
              <w:top w:val="nil"/>
              <w:left w:val="nil"/>
              <w:bottom w:val="nil"/>
              <w:right w:val="single" w:color="auto" w:sz="4" w:space="0"/>
            </w:tcBorders>
            <w:vAlign w:val="center"/>
          </w:tcPr>
          <w:p w14:paraId="2C2CC9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6E013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0A913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3C26A6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26E33D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30EB08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064116A6">
        <w:tblPrEx>
          <w:tblCellMar>
            <w:top w:w="0" w:type="dxa"/>
            <w:left w:w="108" w:type="dxa"/>
            <w:bottom w:w="0" w:type="dxa"/>
            <w:right w:w="108" w:type="dxa"/>
          </w:tblCellMar>
        </w:tblPrEx>
        <w:trPr>
          <w:trHeight w:val="643" w:hRule="exact"/>
          <w:jc w:val="center"/>
        </w:trPr>
        <w:tc>
          <w:tcPr>
            <w:tcW w:w="1930" w:type="dxa"/>
            <w:vMerge w:val="continue"/>
            <w:tcBorders>
              <w:top w:val="nil"/>
              <w:left w:val="nil"/>
              <w:bottom w:val="single" w:color="auto" w:sz="4" w:space="0"/>
              <w:right w:val="single" w:color="auto" w:sz="4" w:space="0"/>
            </w:tcBorders>
            <w:vAlign w:val="center"/>
          </w:tcPr>
          <w:p w14:paraId="3B7696A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26EF820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42C92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D1AB4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667EB1E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567" w:type="dxa"/>
            <w:tcBorders>
              <w:top w:val="nil"/>
              <w:left w:val="nil"/>
              <w:bottom w:val="single" w:color="auto" w:sz="4" w:space="0"/>
              <w:right w:val="single" w:color="auto" w:sz="4" w:space="0"/>
            </w:tcBorders>
            <w:vAlign w:val="center"/>
          </w:tcPr>
          <w:p w14:paraId="02494B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69E95D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108B4DD">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FADCE81">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750" w:type="dxa"/>
            <w:tcBorders>
              <w:top w:val="nil"/>
              <w:left w:val="nil"/>
              <w:bottom w:val="nil"/>
              <w:right w:val="single" w:color="auto" w:sz="4" w:space="0"/>
            </w:tcBorders>
            <w:vAlign w:val="center"/>
          </w:tcPr>
          <w:p w14:paraId="4F0604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84B02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B553C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204447E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752D34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47D9D9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1B06EBF">
        <w:tblPrEx>
          <w:tblCellMar>
            <w:top w:w="0" w:type="dxa"/>
            <w:left w:w="108" w:type="dxa"/>
            <w:bottom w:w="0" w:type="dxa"/>
            <w:right w:w="108" w:type="dxa"/>
          </w:tblCellMar>
        </w:tblPrEx>
        <w:trPr>
          <w:trHeight w:val="737" w:hRule="exact"/>
          <w:jc w:val="center"/>
        </w:trPr>
        <w:tc>
          <w:tcPr>
            <w:tcW w:w="1930" w:type="dxa"/>
            <w:vMerge w:val="continue"/>
            <w:tcBorders>
              <w:top w:val="nil"/>
              <w:left w:val="nil"/>
              <w:bottom w:val="single" w:color="auto" w:sz="4" w:space="0"/>
              <w:right w:val="single" w:color="auto" w:sz="4" w:space="0"/>
            </w:tcBorders>
            <w:vAlign w:val="center"/>
          </w:tcPr>
          <w:p w14:paraId="372725F2">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28FDAB1">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E798C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46742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5114C3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11CD1C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724E1B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4D2BECD">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7B61291D">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750" w:type="dxa"/>
            <w:tcBorders>
              <w:top w:val="nil"/>
              <w:left w:val="nil"/>
              <w:bottom w:val="nil"/>
              <w:right w:val="single" w:color="auto" w:sz="4" w:space="0"/>
            </w:tcBorders>
            <w:vAlign w:val="center"/>
          </w:tcPr>
          <w:p w14:paraId="5C082A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3DD153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6EE8E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1F0A372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0DFD8A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5AB4E7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8683A20">
        <w:tblPrEx>
          <w:tblCellMar>
            <w:top w:w="0" w:type="dxa"/>
            <w:left w:w="108" w:type="dxa"/>
            <w:bottom w:w="0" w:type="dxa"/>
            <w:right w:w="108" w:type="dxa"/>
          </w:tblCellMar>
        </w:tblPrEx>
        <w:trPr>
          <w:trHeight w:val="954" w:hRule="exact"/>
          <w:jc w:val="center"/>
        </w:trPr>
        <w:tc>
          <w:tcPr>
            <w:tcW w:w="1930" w:type="dxa"/>
            <w:vMerge w:val="continue"/>
            <w:tcBorders>
              <w:top w:val="nil"/>
              <w:left w:val="nil"/>
              <w:bottom w:val="single" w:color="auto" w:sz="4" w:space="0"/>
              <w:right w:val="single" w:color="auto" w:sz="4" w:space="0"/>
            </w:tcBorders>
            <w:vAlign w:val="center"/>
          </w:tcPr>
          <w:p w14:paraId="62FA799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CBE8E92">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EC660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45114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46838E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716B394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024F7A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B3D8992">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85482E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750" w:type="dxa"/>
            <w:tcBorders>
              <w:top w:val="nil"/>
              <w:left w:val="nil"/>
              <w:bottom w:val="nil"/>
              <w:right w:val="single" w:color="auto" w:sz="4" w:space="0"/>
            </w:tcBorders>
            <w:vAlign w:val="center"/>
          </w:tcPr>
          <w:p w14:paraId="42A392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AFB8D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21D76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866" w:type="dxa"/>
            <w:tcBorders>
              <w:top w:val="nil"/>
              <w:left w:val="nil"/>
              <w:bottom w:val="nil"/>
              <w:right w:val="single" w:color="auto" w:sz="4" w:space="0"/>
            </w:tcBorders>
            <w:vAlign w:val="center"/>
          </w:tcPr>
          <w:p w14:paraId="16FAAD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567" w:type="dxa"/>
            <w:tcBorders>
              <w:top w:val="nil"/>
              <w:left w:val="nil"/>
              <w:bottom w:val="nil"/>
              <w:right w:val="single" w:color="auto" w:sz="4" w:space="0"/>
            </w:tcBorders>
            <w:vAlign w:val="center"/>
          </w:tcPr>
          <w:p w14:paraId="13E009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12C4EF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EB1F4DD">
        <w:tblPrEx>
          <w:tblCellMar>
            <w:top w:w="0" w:type="dxa"/>
            <w:left w:w="108" w:type="dxa"/>
            <w:bottom w:w="0" w:type="dxa"/>
            <w:right w:w="108" w:type="dxa"/>
          </w:tblCellMar>
        </w:tblPrEx>
        <w:trPr>
          <w:trHeight w:val="904" w:hRule="exact"/>
          <w:jc w:val="center"/>
        </w:trPr>
        <w:tc>
          <w:tcPr>
            <w:tcW w:w="1930" w:type="dxa"/>
            <w:vMerge w:val="continue"/>
            <w:tcBorders>
              <w:top w:val="nil"/>
              <w:left w:val="nil"/>
              <w:bottom w:val="single" w:color="auto" w:sz="4" w:space="0"/>
              <w:right w:val="single" w:color="auto" w:sz="4" w:space="0"/>
            </w:tcBorders>
            <w:vAlign w:val="center"/>
          </w:tcPr>
          <w:p w14:paraId="30A2192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3B0CD16">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28D525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11600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66" w:type="dxa"/>
            <w:tcBorders>
              <w:top w:val="nil"/>
              <w:left w:val="nil"/>
              <w:bottom w:val="single" w:color="auto" w:sz="4" w:space="0"/>
              <w:right w:val="single" w:color="auto" w:sz="4" w:space="0"/>
            </w:tcBorders>
            <w:vAlign w:val="center"/>
          </w:tcPr>
          <w:p w14:paraId="5F76F4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567" w:type="dxa"/>
            <w:tcBorders>
              <w:top w:val="nil"/>
              <w:left w:val="nil"/>
              <w:bottom w:val="single" w:color="auto" w:sz="4" w:space="0"/>
              <w:right w:val="single" w:color="auto" w:sz="4" w:space="0"/>
            </w:tcBorders>
            <w:vAlign w:val="center"/>
          </w:tcPr>
          <w:p w14:paraId="58E64A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126CDA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6E40E4D">
        <w:tblPrEx>
          <w:tblCellMar>
            <w:top w:w="0" w:type="dxa"/>
            <w:left w:w="108" w:type="dxa"/>
            <w:bottom w:w="0" w:type="dxa"/>
            <w:right w:w="108" w:type="dxa"/>
          </w:tblCellMar>
        </w:tblPrEx>
        <w:trPr>
          <w:trHeight w:val="639" w:hRule="exact"/>
          <w:jc w:val="center"/>
        </w:trPr>
        <w:tc>
          <w:tcPr>
            <w:tcW w:w="1930" w:type="dxa"/>
            <w:vMerge w:val="restart"/>
            <w:tcBorders>
              <w:top w:val="single" w:color="auto" w:sz="4" w:space="0"/>
              <w:left w:val="nil"/>
              <w:bottom w:val="single" w:color="auto" w:sz="4" w:space="0"/>
              <w:right w:val="single" w:color="auto" w:sz="4" w:space="0"/>
            </w:tcBorders>
            <w:vAlign w:val="center"/>
          </w:tcPr>
          <w:p w14:paraId="45C20B5D">
            <w:pPr>
              <w:widowControl/>
              <w:spacing w:line="240" w:lineRule="exact"/>
              <w:ind w:firstLine="372"/>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750" w:type="dxa"/>
            <w:tcBorders>
              <w:top w:val="nil"/>
              <w:left w:val="nil"/>
              <w:bottom w:val="nil"/>
              <w:right w:val="single" w:color="auto" w:sz="4" w:space="0"/>
            </w:tcBorders>
            <w:vAlign w:val="center"/>
          </w:tcPr>
          <w:p w14:paraId="0FB589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7761775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51598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033C17B1">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28C1BD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6AEA6B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CADD0B1">
        <w:tblPrEx>
          <w:tblCellMar>
            <w:top w:w="0" w:type="dxa"/>
            <w:left w:w="108" w:type="dxa"/>
            <w:bottom w:w="0" w:type="dxa"/>
            <w:right w:w="108" w:type="dxa"/>
          </w:tblCellMar>
        </w:tblPrEx>
        <w:trPr>
          <w:trHeight w:val="747" w:hRule="exact"/>
          <w:jc w:val="center"/>
        </w:trPr>
        <w:tc>
          <w:tcPr>
            <w:tcW w:w="1930" w:type="dxa"/>
            <w:vMerge w:val="continue"/>
            <w:tcBorders>
              <w:top w:val="single" w:color="auto" w:sz="4" w:space="0"/>
              <w:left w:val="nil"/>
              <w:bottom w:val="single" w:color="auto" w:sz="4" w:space="0"/>
              <w:right w:val="single" w:color="auto" w:sz="4" w:space="0"/>
            </w:tcBorders>
            <w:vAlign w:val="center"/>
          </w:tcPr>
          <w:p w14:paraId="49D42ED2">
            <w:pPr>
              <w:widowControl/>
              <w:ind w:firstLine="372"/>
              <w:jc w:val="left"/>
              <w:rPr>
                <w:rFonts w:ascii="宋体" w:hAnsi="宋体" w:cs="宋体"/>
                <w:color w:val="auto"/>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0F23FE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7DC31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C2D84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5D84EE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567" w:type="dxa"/>
            <w:tcBorders>
              <w:top w:val="nil"/>
              <w:left w:val="nil"/>
              <w:bottom w:val="single" w:color="auto" w:sz="4" w:space="0"/>
              <w:right w:val="single" w:color="auto" w:sz="4" w:space="0"/>
            </w:tcBorders>
            <w:vAlign w:val="center"/>
          </w:tcPr>
          <w:p w14:paraId="7937F4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1486" w:type="dxa"/>
            <w:tcBorders>
              <w:top w:val="nil"/>
              <w:left w:val="nil"/>
              <w:bottom w:val="single" w:color="auto" w:sz="4" w:space="0"/>
              <w:right w:val="nil"/>
            </w:tcBorders>
            <w:vAlign w:val="center"/>
          </w:tcPr>
          <w:p w14:paraId="0F0229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69FE4B19">
        <w:tblPrEx>
          <w:tblCellMar>
            <w:top w:w="0" w:type="dxa"/>
            <w:left w:w="108" w:type="dxa"/>
            <w:bottom w:w="0" w:type="dxa"/>
            <w:right w:w="108" w:type="dxa"/>
          </w:tblCellMar>
        </w:tblPrEx>
        <w:trPr>
          <w:trHeight w:val="640" w:hRule="exact"/>
          <w:jc w:val="center"/>
        </w:trPr>
        <w:tc>
          <w:tcPr>
            <w:tcW w:w="1930" w:type="dxa"/>
            <w:vMerge w:val="restart"/>
            <w:tcBorders>
              <w:top w:val="nil"/>
              <w:left w:val="nil"/>
              <w:bottom w:val="single" w:color="auto" w:sz="4" w:space="0"/>
              <w:right w:val="single" w:color="auto" w:sz="4" w:space="0"/>
            </w:tcBorders>
            <w:vAlign w:val="center"/>
          </w:tcPr>
          <w:p w14:paraId="0AC1FEE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750" w:type="dxa"/>
            <w:tcBorders>
              <w:top w:val="nil"/>
              <w:left w:val="nil"/>
              <w:bottom w:val="nil"/>
              <w:right w:val="single" w:color="auto" w:sz="4" w:space="0"/>
            </w:tcBorders>
            <w:vAlign w:val="center"/>
          </w:tcPr>
          <w:p w14:paraId="4DC8E9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33E947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0D8F9C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66" w:type="dxa"/>
            <w:tcBorders>
              <w:top w:val="nil"/>
              <w:left w:val="nil"/>
              <w:bottom w:val="nil"/>
              <w:right w:val="single" w:color="auto" w:sz="4" w:space="0"/>
            </w:tcBorders>
            <w:vAlign w:val="center"/>
          </w:tcPr>
          <w:p w14:paraId="3376DF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567" w:type="dxa"/>
            <w:tcBorders>
              <w:top w:val="nil"/>
              <w:left w:val="nil"/>
              <w:bottom w:val="nil"/>
              <w:right w:val="single" w:color="auto" w:sz="4" w:space="0"/>
            </w:tcBorders>
            <w:vAlign w:val="center"/>
          </w:tcPr>
          <w:p w14:paraId="6769F7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nil"/>
              <w:right w:val="nil"/>
            </w:tcBorders>
            <w:vAlign w:val="center"/>
          </w:tcPr>
          <w:p w14:paraId="222C9F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8ED457E">
        <w:tblPrEx>
          <w:tblCellMar>
            <w:top w:w="0" w:type="dxa"/>
            <w:left w:w="108" w:type="dxa"/>
            <w:bottom w:w="0" w:type="dxa"/>
            <w:right w:w="108" w:type="dxa"/>
          </w:tblCellMar>
        </w:tblPrEx>
        <w:trPr>
          <w:trHeight w:val="797" w:hRule="exact"/>
          <w:jc w:val="center"/>
        </w:trPr>
        <w:tc>
          <w:tcPr>
            <w:tcW w:w="1930" w:type="dxa"/>
            <w:vMerge w:val="continue"/>
            <w:tcBorders>
              <w:top w:val="nil"/>
              <w:left w:val="nil"/>
              <w:bottom w:val="single" w:color="auto" w:sz="4" w:space="0"/>
              <w:right w:val="single" w:color="auto" w:sz="4" w:space="0"/>
            </w:tcBorders>
            <w:vAlign w:val="center"/>
          </w:tcPr>
          <w:p w14:paraId="2F5E57E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96B4CD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146C82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68B4C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66" w:type="dxa"/>
            <w:tcBorders>
              <w:top w:val="nil"/>
              <w:left w:val="nil"/>
              <w:bottom w:val="single" w:color="auto" w:sz="4" w:space="0"/>
              <w:right w:val="single" w:color="auto" w:sz="4" w:space="0"/>
            </w:tcBorders>
            <w:vAlign w:val="center"/>
          </w:tcPr>
          <w:p w14:paraId="3FA3F5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567" w:type="dxa"/>
            <w:tcBorders>
              <w:top w:val="nil"/>
              <w:left w:val="nil"/>
              <w:bottom w:val="single" w:color="auto" w:sz="4" w:space="0"/>
              <w:right w:val="single" w:color="auto" w:sz="4" w:space="0"/>
            </w:tcBorders>
            <w:vAlign w:val="center"/>
          </w:tcPr>
          <w:p w14:paraId="222E5B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1486" w:type="dxa"/>
            <w:tcBorders>
              <w:top w:val="nil"/>
              <w:left w:val="nil"/>
              <w:bottom w:val="single" w:color="auto" w:sz="4" w:space="0"/>
              <w:right w:val="nil"/>
            </w:tcBorders>
            <w:vAlign w:val="center"/>
          </w:tcPr>
          <w:p w14:paraId="2FFC06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27C87D9D">
        <w:tblPrEx>
          <w:tblCellMar>
            <w:top w:w="0" w:type="dxa"/>
            <w:left w:w="108" w:type="dxa"/>
            <w:bottom w:w="0" w:type="dxa"/>
            <w:right w:w="108" w:type="dxa"/>
          </w:tblCellMar>
        </w:tblPrEx>
        <w:trPr>
          <w:trHeight w:val="557" w:hRule="exact"/>
          <w:jc w:val="center"/>
        </w:trPr>
        <w:tc>
          <w:tcPr>
            <w:tcW w:w="1930" w:type="dxa"/>
            <w:vMerge w:val="restart"/>
            <w:tcBorders>
              <w:top w:val="nil"/>
              <w:left w:val="nil"/>
              <w:bottom w:val="single" w:color="auto" w:sz="4" w:space="0"/>
              <w:right w:val="single" w:color="auto" w:sz="4" w:space="0"/>
            </w:tcBorders>
            <w:vAlign w:val="center"/>
          </w:tcPr>
          <w:p w14:paraId="5E87455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750" w:type="dxa"/>
            <w:tcBorders>
              <w:top w:val="nil"/>
              <w:left w:val="nil"/>
              <w:bottom w:val="nil"/>
              <w:right w:val="single" w:color="auto" w:sz="4" w:space="0"/>
            </w:tcBorders>
            <w:vAlign w:val="center"/>
          </w:tcPr>
          <w:p w14:paraId="63B3C8C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7E7FB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C105E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247C7F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08CDA8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86" w:type="dxa"/>
            <w:tcBorders>
              <w:top w:val="nil"/>
              <w:left w:val="nil"/>
              <w:bottom w:val="nil"/>
              <w:right w:val="nil"/>
            </w:tcBorders>
            <w:vAlign w:val="center"/>
          </w:tcPr>
          <w:p w14:paraId="75E65E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0B088EC1">
        <w:tblPrEx>
          <w:tblCellMar>
            <w:top w:w="0" w:type="dxa"/>
            <w:left w:w="108" w:type="dxa"/>
            <w:bottom w:w="0" w:type="dxa"/>
            <w:right w:w="108" w:type="dxa"/>
          </w:tblCellMar>
        </w:tblPrEx>
        <w:trPr>
          <w:trHeight w:val="747" w:hRule="exact"/>
          <w:jc w:val="center"/>
        </w:trPr>
        <w:tc>
          <w:tcPr>
            <w:tcW w:w="1930" w:type="dxa"/>
            <w:vMerge w:val="continue"/>
            <w:tcBorders>
              <w:top w:val="nil"/>
              <w:left w:val="nil"/>
              <w:bottom w:val="single" w:color="auto" w:sz="4" w:space="0"/>
              <w:right w:val="single" w:color="auto" w:sz="4" w:space="0"/>
            </w:tcBorders>
            <w:vAlign w:val="center"/>
          </w:tcPr>
          <w:p w14:paraId="54EBAD1F">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95C182B">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74D80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DA45D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866" w:type="dxa"/>
            <w:tcBorders>
              <w:top w:val="nil"/>
              <w:left w:val="nil"/>
              <w:bottom w:val="single" w:color="auto" w:sz="4" w:space="0"/>
              <w:right w:val="single" w:color="auto" w:sz="4" w:space="0"/>
            </w:tcBorders>
            <w:vAlign w:val="center"/>
          </w:tcPr>
          <w:p w14:paraId="143C13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567" w:type="dxa"/>
            <w:tcBorders>
              <w:top w:val="nil"/>
              <w:left w:val="nil"/>
              <w:bottom w:val="single" w:color="auto" w:sz="4" w:space="0"/>
              <w:right w:val="single" w:color="auto" w:sz="4" w:space="0"/>
            </w:tcBorders>
            <w:vAlign w:val="center"/>
          </w:tcPr>
          <w:p w14:paraId="3642DF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1486" w:type="dxa"/>
            <w:tcBorders>
              <w:top w:val="nil"/>
              <w:left w:val="nil"/>
              <w:bottom w:val="single" w:color="auto" w:sz="4" w:space="0"/>
              <w:right w:val="nil"/>
            </w:tcBorders>
            <w:vAlign w:val="center"/>
          </w:tcPr>
          <w:p w14:paraId="7682CD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F651931">
        <w:tblPrEx>
          <w:tblCellMar>
            <w:top w:w="0" w:type="dxa"/>
            <w:left w:w="108" w:type="dxa"/>
            <w:bottom w:w="0" w:type="dxa"/>
            <w:right w:w="108" w:type="dxa"/>
          </w:tblCellMar>
        </w:tblPrEx>
        <w:trPr>
          <w:trHeight w:val="540" w:hRule="exact"/>
          <w:jc w:val="center"/>
        </w:trPr>
        <w:tc>
          <w:tcPr>
            <w:tcW w:w="1930" w:type="dxa"/>
            <w:vMerge w:val="restart"/>
            <w:tcBorders>
              <w:top w:val="nil"/>
              <w:left w:val="nil"/>
              <w:bottom w:val="single" w:color="auto" w:sz="4" w:space="0"/>
              <w:right w:val="single" w:color="auto" w:sz="4" w:space="0"/>
            </w:tcBorders>
            <w:vAlign w:val="center"/>
          </w:tcPr>
          <w:p w14:paraId="2298330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750" w:type="dxa"/>
            <w:tcBorders>
              <w:top w:val="nil"/>
              <w:left w:val="nil"/>
              <w:bottom w:val="nil"/>
              <w:right w:val="single" w:color="auto" w:sz="4" w:space="0"/>
            </w:tcBorders>
            <w:vAlign w:val="center"/>
          </w:tcPr>
          <w:p w14:paraId="3A5FED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05A58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F563D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4433F6AB">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324ABD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1A5C55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89F4013">
        <w:tblPrEx>
          <w:tblCellMar>
            <w:top w:w="0" w:type="dxa"/>
            <w:left w:w="108" w:type="dxa"/>
            <w:bottom w:w="0" w:type="dxa"/>
            <w:right w:w="108" w:type="dxa"/>
          </w:tblCellMar>
        </w:tblPrEx>
        <w:trPr>
          <w:trHeight w:val="630" w:hRule="exact"/>
          <w:jc w:val="center"/>
        </w:trPr>
        <w:tc>
          <w:tcPr>
            <w:tcW w:w="1930" w:type="dxa"/>
            <w:vMerge w:val="continue"/>
            <w:tcBorders>
              <w:top w:val="nil"/>
              <w:left w:val="nil"/>
              <w:bottom w:val="single" w:color="auto" w:sz="4" w:space="0"/>
              <w:right w:val="single" w:color="auto" w:sz="4" w:space="0"/>
            </w:tcBorders>
            <w:vAlign w:val="center"/>
          </w:tcPr>
          <w:p w14:paraId="49C7E83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DD18F9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11D5A8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027D9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66" w:type="dxa"/>
            <w:tcBorders>
              <w:top w:val="nil"/>
              <w:left w:val="nil"/>
              <w:bottom w:val="single" w:color="auto" w:sz="4" w:space="0"/>
              <w:right w:val="single" w:color="auto" w:sz="4" w:space="0"/>
            </w:tcBorders>
            <w:vAlign w:val="center"/>
          </w:tcPr>
          <w:p w14:paraId="51575E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567" w:type="dxa"/>
            <w:tcBorders>
              <w:top w:val="nil"/>
              <w:left w:val="nil"/>
              <w:bottom w:val="single" w:color="auto" w:sz="4" w:space="0"/>
              <w:right w:val="single" w:color="auto" w:sz="4" w:space="0"/>
            </w:tcBorders>
            <w:vAlign w:val="center"/>
          </w:tcPr>
          <w:p w14:paraId="65B599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1486" w:type="dxa"/>
            <w:tcBorders>
              <w:top w:val="nil"/>
              <w:left w:val="nil"/>
              <w:bottom w:val="single" w:color="auto" w:sz="4" w:space="0"/>
              <w:right w:val="nil"/>
            </w:tcBorders>
            <w:vAlign w:val="center"/>
          </w:tcPr>
          <w:p w14:paraId="46541B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14B6580E">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vAlign w:val="center"/>
          </w:tcPr>
          <w:p w14:paraId="053C075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750" w:type="dxa"/>
            <w:tcBorders>
              <w:top w:val="nil"/>
              <w:left w:val="nil"/>
              <w:bottom w:val="single" w:color="auto" w:sz="4" w:space="0"/>
              <w:right w:val="single" w:color="auto" w:sz="4" w:space="0"/>
            </w:tcBorders>
            <w:vAlign w:val="center"/>
          </w:tcPr>
          <w:p w14:paraId="2ADCC8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single" w:color="auto" w:sz="4" w:space="0"/>
              <w:right w:val="single" w:color="auto" w:sz="4" w:space="0"/>
            </w:tcBorders>
            <w:vAlign w:val="center"/>
          </w:tcPr>
          <w:p w14:paraId="035A9B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single" w:color="auto" w:sz="4" w:space="0"/>
              <w:right w:val="single" w:color="auto" w:sz="4" w:space="0"/>
            </w:tcBorders>
            <w:vAlign w:val="center"/>
          </w:tcPr>
          <w:p w14:paraId="03AA67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single" w:color="auto" w:sz="4" w:space="0"/>
              <w:right w:val="single" w:color="auto" w:sz="4" w:space="0"/>
            </w:tcBorders>
            <w:vAlign w:val="center"/>
          </w:tcPr>
          <w:p w14:paraId="08F8BF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single" w:color="auto" w:sz="4" w:space="0"/>
              <w:right w:val="single" w:color="auto" w:sz="4" w:space="0"/>
            </w:tcBorders>
            <w:vAlign w:val="center"/>
          </w:tcPr>
          <w:p w14:paraId="46E474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single" w:color="auto" w:sz="4" w:space="0"/>
              <w:right w:val="nil"/>
            </w:tcBorders>
            <w:vAlign w:val="center"/>
          </w:tcPr>
          <w:p w14:paraId="6751E4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788E44E">
      <w:pPr>
        <w:widowControl/>
        <w:spacing w:line="540" w:lineRule="exact"/>
        <w:ind w:firstLine="592"/>
        <w:rPr>
          <w:rFonts w:ascii="宋体" w:hAnsi="宋体" w:cs="宋体"/>
          <w:color w:val="auto"/>
          <w:spacing w:val="8"/>
          <w:kern w:val="0"/>
          <w:sz w:val="28"/>
          <w:szCs w:val="28"/>
          <w:highlight w:val="none"/>
        </w:rPr>
      </w:pPr>
      <w:r>
        <w:rPr>
          <w:rFonts w:hint="eastAsia" w:ascii="宋体" w:hAnsi="宋体" w:cs="宋体"/>
          <w:color w:val="auto"/>
          <w:spacing w:val="8"/>
          <w:kern w:val="0"/>
          <w:sz w:val="28"/>
          <w:szCs w:val="28"/>
          <w:highlight w:val="none"/>
        </w:rPr>
        <w:t>说明：</w:t>
      </w:r>
    </w:p>
    <w:p w14:paraId="49B9DD27">
      <w:pPr>
        <w:spacing w:line="540" w:lineRule="exact"/>
        <w:ind w:firstLine="452"/>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4F63B085">
      <w:pPr>
        <w:spacing w:line="540" w:lineRule="exact"/>
        <w:ind w:firstLine="452"/>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8AD954">
      <w:pPr>
        <w:spacing w:line="540" w:lineRule="exact"/>
        <w:ind w:firstLine="452"/>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9918CAA">
      <w:pPr>
        <w:pStyle w:val="6"/>
        <w:spacing w:line="460" w:lineRule="exact"/>
        <w:ind w:firstLine="422"/>
        <w:jc w:val="both"/>
        <w:rPr>
          <w:rFonts w:ascii="宋体" w:hAnsi="宋体"/>
          <w:bCs w:val="0"/>
          <w:color w:val="auto"/>
          <w:sz w:val="21"/>
          <w:szCs w:val="21"/>
          <w:highlight w:val="none"/>
        </w:rPr>
      </w:pPr>
    </w:p>
    <w:p w14:paraId="0B5B84C5">
      <w:pPr>
        <w:pStyle w:val="6"/>
        <w:spacing w:line="460" w:lineRule="exact"/>
        <w:ind w:firstLine="422"/>
        <w:jc w:val="both"/>
        <w:rPr>
          <w:rFonts w:ascii="宋体" w:hAnsi="宋体"/>
          <w:bCs w:val="0"/>
          <w:color w:val="auto"/>
          <w:sz w:val="21"/>
          <w:szCs w:val="21"/>
          <w:highlight w:val="none"/>
        </w:rPr>
      </w:pPr>
      <w:r>
        <w:rPr>
          <w:rFonts w:hint="eastAsia" w:ascii="宋体" w:hAnsi="宋体"/>
          <w:bCs w:val="0"/>
          <w:color w:val="auto"/>
          <w:sz w:val="21"/>
          <w:szCs w:val="21"/>
          <w:highlight w:val="none"/>
        </w:rPr>
        <w:t>1.总则</w:t>
      </w:r>
      <w:bookmarkEnd w:id="20"/>
      <w:bookmarkEnd w:id="21"/>
      <w:bookmarkEnd w:id="22"/>
      <w:bookmarkEnd w:id="23"/>
    </w:p>
    <w:p w14:paraId="48521FA4">
      <w:pPr>
        <w:spacing w:line="460" w:lineRule="exact"/>
        <w:ind w:firstLine="422"/>
        <w:rPr>
          <w:rFonts w:ascii="宋体" w:hAnsi="宋体"/>
          <w:b/>
          <w:color w:val="auto"/>
          <w:szCs w:val="21"/>
          <w:highlight w:val="none"/>
        </w:rPr>
      </w:pPr>
      <w:r>
        <w:rPr>
          <w:rFonts w:hint="eastAsia" w:ascii="宋体" w:hAnsi="宋体"/>
          <w:b/>
          <w:color w:val="auto"/>
          <w:szCs w:val="21"/>
          <w:highlight w:val="none"/>
        </w:rPr>
        <w:t>1.1 项目概况</w:t>
      </w:r>
    </w:p>
    <w:p w14:paraId="45B886E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根据《中华人民共和国政府采购法》等有关法律、法规和规章的规定，本采购项目已具备磋商条件，现对本项目进行磋商。</w:t>
      </w:r>
    </w:p>
    <w:p w14:paraId="247477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1.1.2 采 购 人：见供应商须知前附表。</w:t>
      </w:r>
    </w:p>
    <w:p w14:paraId="5A51470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1.1.3 采购代理机构：见供应商须知前附表。</w:t>
      </w:r>
    </w:p>
    <w:p w14:paraId="0ED0376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1.1.4 项目名称：见供应商须知前附表。</w:t>
      </w:r>
    </w:p>
    <w:p w14:paraId="2CC68D2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1.1.5 服务地点：见供应商须知前附表。</w:t>
      </w:r>
    </w:p>
    <w:p w14:paraId="65387004">
      <w:pPr>
        <w:spacing w:line="460" w:lineRule="exact"/>
        <w:ind w:firstLine="422"/>
        <w:rPr>
          <w:rFonts w:ascii="宋体" w:hAnsi="宋体"/>
          <w:b/>
          <w:color w:val="auto"/>
          <w:szCs w:val="21"/>
          <w:highlight w:val="none"/>
        </w:rPr>
      </w:pPr>
      <w:r>
        <w:rPr>
          <w:rFonts w:hint="eastAsia" w:ascii="宋体" w:hAnsi="宋体"/>
          <w:b/>
          <w:color w:val="auto"/>
          <w:szCs w:val="21"/>
          <w:highlight w:val="none"/>
        </w:rPr>
        <w:t>1.2 资金来源和落实情况</w:t>
      </w:r>
    </w:p>
    <w:p w14:paraId="5B55C70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1.2.1 资金来源：见供应商须知前附表。</w:t>
      </w:r>
    </w:p>
    <w:p w14:paraId="590B1C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1.2.2资金落实情况：见供应商须知前附表。</w:t>
      </w:r>
    </w:p>
    <w:p w14:paraId="29CF84CD">
      <w:pPr>
        <w:spacing w:line="460" w:lineRule="exact"/>
        <w:ind w:firstLine="422"/>
        <w:rPr>
          <w:rFonts w:ascii="宋体" w:hAnsi="宋体"/>
          <w:b/>
          <w:color w:val="auto"/>
          <w:szCs w:val="21"/>
          <w:highlight w:val="none"/>
        </w:rPr>
      </w:pPr>
      <w:r>
        <w:rPr>
          <w:rFonts w:hint="eastAsia" w:ascii="宋体" w:hAnsi="宋体"/>
          <w:b/>
          <w:color w:val="auto"/>
          <w:szCs w:val="21"/>
          <w:highlight w:val="none"/>
        </w:rPr>
        <w:t>1.3 采购内容和服务期限</w:t>
      </w:r>
    </w:p>
    <w:p w14:paraId="3F470E2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1.3.1 采购要求：见供应商须知前附表。</w:t>
      </w:r>
    </w:p>
    <w:p w14:paraId="2B8D4AF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1.3.2 服务周期：见供应商须知前附表。</w:t>
      </w:r>
    </w:p>
    <w:p w14:paraId="37DF6E0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1.3.3 质量要求：见供应商须知前附表。</w:t>
      </w:r>
    </w:p>
    <w:p w14:paraId="4F38287D">
      <w:pPr>
        <w:spacing w:line="460" w:lineRule="exact"/>
        <w:ind w:firstLine="422"/>
        <w:rPr>
          <w:rFonts w:ascii="宋体" w:hAnsi="宋体"/>
          <w:b/>
          <w:color w:val="auto"/>
          <w:szCs w:val="21"/>
          <w:highlight w:val="none"/>
        </w:rPr>
      </w:pPr>
      <w:r>
        <w:rPr>
          <w:rFonts w:hint="eastAsia" w:ascii="宋体" w:hAnsi="宋体"/>
          <w:b/>
          <w:color w:val="auto"/>
          <w:szCs w:val="21"/>
          <w:highlight w:val="none"/>
        </w:rPr>
        <w:t>1.4 供应商资格要求</w:t>
      </w:r>
    </w:p>
    <w:p w14:paraId="484CDC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供应商应具备承担本项目的资质条件。</w:t>
      </w:r>
    </w:p>
    <w:p w14:paraId="29C4451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1.4.2 本项目不接受联合体磋商。</w:t>
      </w:r>
    </w:p>
    <w:p w14:paraId="3FE4A26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1.4.3 供应商不得存在下列情形之一：</w:t>
      </w:r>
    </w:p>
    <w:p w14:paraId="000DAB7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）为采购人不具有独立法人资格的附属机构（单位）；</w:t>
      </w:r>
    </w:p>
    <w:p w14:paraId="70383F4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）与采购人存在利害关系且可能影响采购公正性；</w:t>
      </w:r>
    </w:p>
    <w:p w14:paraId="518ED4C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）与本采购项目的其他供应商为同一个单位负责人；</w:t>
      </w:r>
    </w:p>
    <w:p w14:paraId="687AD2A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）与本采购项目的其他供应商存在控股、管理关系；</w:t>
      </w:r>
    </w:p>
    <w:p w14:paraId="215E182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（5）为本采购项目的采购代理机构；</w:t>
      </w:r>
    </w:p>
    <w:p w14:paraId="6CF5B9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（6）与本采购项目的采购代理机构同为一个法定代表人；</w:t>
      </w:r>
    </w:p>
    <w:p w14:paraId="182B5AF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（7）与本采购项目的采购代理机构存在控股或参股关系；</w:t>
      </w:r>
    </w:p>
    <w:p w14:paraId="753D5F9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（8）被依法暂停或者取消投标资格；</w:t>
      </w:r>
    </w:p>
    <w:p w14:paraId="406506B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（9）被责令停产停业、暂扣或者吊销许可证、暂扣或者吊销执照；</w:t>
      </w:r>
    </w:p>
    <w:p w14:paraId="7515238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0）进入清算程序，或被宣告破产，或其他丧失履约能力的情形；</w:t>
      </w:r>
    </w:p>
    <w:p w14:paraId="3F27D4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（11）法律法规或供应商须知前附表规定的其他情形。</w:t>
      </w:r>
    </w:p>
    <w:p w14:paraId="3E311E3E">
      <w:pPr>
        <w:spacing w:line="460" w:lineRule="exact"/>
        <w:ind w:firstLine="422"/>
        <w:rPr>
          <w:rFonts w:ascii="宋体" w:hAnsi="宋体"/>
          <w:b/>
          <w:color w:val="auto"/>
          <w:szCs w:val="21"/>
          <w:highlight w:val="none"/>
        </w:rPr>
      </w:pPr>
      <w:r>
        <w:rPr>
          <w:rFonts w:hint="eastAsia" w:ascii="宋体" w:hAnsi="宋体"/>
          <w:b/>
          <w:color w:val="auto"/>
          <w:szCs w:val="21"/>
          <w:highlight w:val="none"/>
        </w:rPr>
        <w:t>1.5 踏勘现场</w:t>
      </w:r>
    </w:p>
    <w:p w14:paraId="4D5FFBD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1.5.1采购人不统一组织，由供应商自行安排；</w:t>
      </w:r>
    </w:p>
    <w:p w14:paraId="6E35401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1.5.2 供应商踏勘现场发生的费用自理。</w:t>
      </w:r>
    </w:p>
    <w:p w14:paraId="4BE8A40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1.5.3供应商自行负责在踏勘现场中所发生的人员伤亡和财产损失。</w:t>
      </w:r>
    </w:p>
    <w:p w14:paraId="09B5AAA2">
      <w:pPr>
        <w:spacing w:line="460" w:lineRule="exact"/>
        <w:ind w:firstLine="422"/>
        <w:rPr>
          <w:rFonts w:ascii="宋体" w:hAnsi="宋体"/>
          <w:b/>
          <w:color w:val="auto"/>
          <w:szCs w:val="21"/>
          <w:highlight w:val="none"/>
        </w:rPr>
      </w:pPr>
      <w:r>
        <w:rPr>
          <w:rFonts w:hint="eastAsia" w:ascii="宋体" w:hAnsi="宋体"/>
          <w:b/>
          <w:color w:val="auto"/>
          <w:szCs w:val="21"/>
          <w:highlight w:val="none"/>
        </w:rPr>
        <w:t>1.6投标预备会</w:t>
      </w:r>
    </w:p>
    <w:p w14:paraId="2F88C027">
      <w:pPr>
        <w:spacing w:line="460" w:lineRule="exact"/>
        <w:ind w:firstLine="420" w:firstLineChars="200"/>
        <w:rPr>
          <w:color w:val="auto"/>
          <w:highlight w:val="none"/>
        </w:rPr>
      </w:pPr>
      <w:r>
        <w:rPr>
          <w:rFonts w:hint="eastAsia" w:ascii="宋体" w:hAnsi="宋体"/>
          <w:color w:val="auto"/>
          <w:szCs w:val="21"/>
          <w:highlight w:val="none"/>
        </w:rPr>
        <w:t>本项目不</w:t>
      </w:r>
      <w:r>
        <w:rPr>
          <w:rFonts w:ascii="宋体" w:hAnsi="宋体"/>
          <w:color w:val="auto"/>
          <w:szCs w:val="21"/>
          <w:highlight w:val="none"/>
        </w:rPr>
        <w:t>召开投标预备</w:t>
      </w:r>
      <w:r>
        <w:rPr>
          <w:rFonts w:hint="eastAsia" w:ascii="宋体" w:hAnsi="宋体"/>
          <w:color w:val="auto"/>
          <w:szCs w:val="21"/>
          <w:highlight w:val="none"/>
        </w:rPr>
        <w:t>会。</w:t>
      </w:r>
    </w:p>
    <w:p w14:paraId="1D5FB100">
      <w:pPr>
        <w:spacing w:line="460" w:lineRule="exact"/>
        <w:ind w:firstLine="422"/>
        <w:rPr>
          <w:rFonts w:ascii="宋体" w:hAnsi="宋体"/>
          <w:b/>
          <w:color w:val="auto"/>
          <w:szCs w:val="21"/>
          <w:highlight w:val="none"/>
        </w:rPr>
      </w:pPr>
      <w:r>
        <w:rPr>
          <w:rFonts w:hint="eastAsia" w:ascii="宋体" w:hAnsi="宋体"/>
          <w:b/>
          <w:color w:val="auto"/>
          <w:szCs w:val="21"/>
          <w:highlight w:val="none"/>
        </w:rPr>
        <w:t>1.7 费用承担</w:t>
      </w:r>
    </w:p>
    <w:p w14:paraId="18E56F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487D5D34">
      <w:pPr>
        <w:spacing w:line="460" w:lineRule="exact"/>
        <w:ind w:firstLine="422"/>
        <w:rPr>
          <w:rFonts w:ascii="宋体" w:hAnsi="宋体"/>
          <w:b/>
          <w:color w:val="auto"/>
          <w:szCs w:val="21"/>
          <w:highlight w:val="none"/>
        </w:rPr>
      </w:pPr>
      <w:r>
        <w:rPr>
          <w:rFonts w:hint="eastAsia" w:ascii="宋体" w:hAnsi="宋体"/>
          <w:b/>
          <w:color w:val="auto"/>
          <w:szCs w:val="21"/>
          <w:highlight w:val="none"/>
        </w:rPr>
        <w:t>1.8 保密</w:t>
      </w:r>
    </w:p>
    <w:p w14:paraId="79E882A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参与采购活动的各方应对磋商文件和磋商响应文件中的商业和技术等秘密保密，违者应对由此造成的后果承担法律责任。</w:t>
      </w:r>
    </w:p>
    <w:p w14:paraId="7080A765">
      <w:pPr>
        <w:spacing w:line="460" w:lineRule="exact"/>
        <w:ind w:firstLine="422"/>
        <w:rPr>
          <w:rFonts w:ascii="宋体" w:hAnsi="宋体"/>
          <w:b/>
          <w:color w:val="auto"/>
          <w:szCs w:val="21"/>
          <w:highlight w:val="none"/>
        </w:rPr>
      </w:pPr>
      <w:r>
        <w:rPr>
          <w:rFonts w:hint="eastAsia" w:ascii="宋体" w:hAnsi="宋体"/>
          <w:b/>
          <w:color w:val="auto"/>
          <w:szCs w:val="21"/>
          <w:highlight w:val="none"/>
        </w:rPr>
        <w:t>1.9 语言文字</w:t>
      </w:r>
    </w:p>
    <w:p w14:paraId="6A19E07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除专用术语外，与采购有关的语言均使用中文。必要时专用术语应附有中文注释。</w:t>
      </w:r>
    </w:p>
    <w:p w14:paraId="043158F7">
      <w:pPr>
        <w:spacing w:line="460" w:lineRule="exact"/>
        <w:ind w:firstLine="422"/>
        <w:rPr>
          <w:rFonts w:ascii="宋体" w:hAnsi="宋体"/>
          <w:b/>
          <w:color w:val="auto"/>
          <w:szCs w:val="21"/>
          <w:highlight w:val="none"/>
        </w:rPr>
      </w:pPr>
      <w:r>
        <w:rPr>
          <w:rFonts w:hint="eastAsia" w:ascii="宋体" w:hAnsi="宋体"/>
          <w:b/>
          <w:color w:val="auto"/>
          <w:szCs w:val="21"/>
          <w:highlight w:val="none"/>
        </w:rPr>
        <w:t>1.10 计量单位</w:t>
      </w:r>
    </w:p>
    <w:p w14:paraId="0AC0038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bookmarkStart w:id="24" w:name="_Toc19826"/>
      <w:bookmarkStart w:id="25" w:name="_Toc8031"/>
      <w:bookmarkStart w:id="26" w:name="_Toc5269842"/>
      <w:bookmarkStart w:id="27" w:name="_Toc10284"/>
    </w:p>
    <w:p w14:paraId="52B5240C">
      <w:pPr>
        <w:pStyle w:val="6"/>
        <w:spacing w:line="460" w:lineRule="exact"/>
        <w:ind w:firstLine="422"/>
        <w:jc w:val="both"/>
        <w:rPr>
          <w:rFonts w:ascii="宋体" w:hAnsi="宋体"/>
          <w:bCs w:val="0"/>
          <w:color w:val="auto"/>
          <w:sz w:val="21"/>
          <w:szCs w:val="21"/>
          <w:highlight w:val="none"/>
        </w:rPr>
      </w:pPr>
      <w:bookmarkStart w:id="28" w:name="_Toc7943"/>
      <w:bookmarkStart w:id="29" w:name="_Toc24310"/>
      <w:r>
        <w:rPr>
          <w:rFonts w:hint="eastAsia" w:ascii="宋体" w:hAnsi="宋体"/>
          <w:bCs w:val="0"/>
          <w:color w:val="auto"/>
          <w:sz w:val="21"/>
          <w:szCs w:val="21"/>
          <w:highlight w:val="none"/>
        </w:rPr>
        <w:t>2.磋商文件</w:t>
      </w:r>
      <w:bookmarkEnd w:id="24"/>
      <w:bookmarkEnd w:id="25"/>
      <w:bookmarkEnd w:id="26"/>
      <w:bookmarkEnd w:id="27"/>
      <w:bookmarkEnd w:id="28"/>
      <w:bookmarkEnd w:id="29"/>
    </w:p>
    <w:p w14:paraId="225A17DE">
      <w:pPr>
        <w:spacing w:line="460" w:lineRule="exact"/>
        <w:ind w:firstLine="422"/>
        <w:rPr>
          <w:rFonts w:ascii="宋体" w:hAnsi="宋体"/>
          <w:b/>
          <w:color w:val="auto"/>
          <w:szCs w:val="21"/>
          <w:highlight w:val="none"/>
        </w:rPr>
      </w:pPr>
      <w:r>
        <w:rPr>
          <w:rFonts w:hint="eastAsia" w:ascii="宋体" w:hAnsi="宋体"/>
          <w:b/>
          <w:color w:val="auto"/>
          <w:szCs w:val="21"/>
          <w:highlight w:val="none"/>
        </w:rPr>
        <w:t>2.1 磋商文件的组成</w:t>
      </w:r>
    </w:p>
    <w:p w14:paraId="2C4C86D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2.1.1本磋商文件包括：</w:t>
      </w:r>
    </w:p>
    <w:p w14:paraId="49AAA32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（1）竞争性磋商公告</w:t>
      </w:r>
    </w:p>
    <w:p w14:paraId="4BC0C31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625C378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（3）磋商程序及办法（综合评分法）</w:t>
      </w:r>
    </w:p>
    <w:p w14:paraId="5BEFE04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（4）项目内容及需求</w:t>
      </w:r>
    </w:p>
    <w:p w14:paraId="3DCD80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（5）合同条款（参考文本）</w:t>
      </w:r>
    </w:p>
    <w:p w14:paraId="6057EDC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（6）竞争性磋商响应文件格式</w:t>
      </w:r>
    </w:p>
    <w:p w14:paraId="145E1E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2.1.2根据本章第2.1 款对磋商文件所作的澄清、修改，构成磋商文件的组成部分。</w:t>
      </w:r>
    </w:p>
    <w:p w14:paraId="1F3788EA">
      <w:pPr>
        <w:spacing w:line="360" w:lineRule="auto"/>
        <w:ind w:firstLine="422"/>
        <w:rPr>
          <w:rFonts w:ascii="宋体" w:hAnsi="宋体"/>
          <w:b/>
          <w:color w:val="auto"/>
          <w:szCs w:val="21"/>
          <w:highlight w:val="none"/>
        </w:rPr>
      </w:pPr>
      <w:r>
        <w:rPr>
          <w:rFonts w:hint="eastAsia" w:ascii="宋体" w:hAnsi="宋体"/>
          <w:b/>
          <w:color w:val="auto"/>
          <w:szCs w:val="21"/>
          <w:highlight w:val="none"/>
        </w:rPr>
        <w:t xml:space="preserve">2.2 </w:t>
      </w:r>
      <w:r>
        <w:rPr>
          <w:rFonts w:hint="eastAsia" w:ascii="宋体" w:hAnsi="宋体"/>
          <w:b/>
          <w:color w:val="auto"/>
          <w:szCs w:val="21"/>
          <w:highlight w:val="none"/>
          <w:lang w:eastAsia="zh-CN"/>
        </w:rPr>
        <w:t>响应</w:t>
      </w:r>
      <w:r>
        <w:rPr>
          <w:rFonts w:hint="eastAsia" w:ascii="宋体" w:hAnsi="宋体"/>
          <w:b/>
          <w:color w:val="auto"/>
          <w:szCs w:val="21"/>
          <w:highlight w:val="none"/>
        </w:rPr>
        <w:t>文件的澄清、修改、补充的通知及响应时间变更</w:t>
      </w:r>
    </w:p>
    <w:p w14:paraId="51A20B93">
      <w:pPr>
        <w:pStyle w:val="23"/>
        <w:spacing w:before="0" w:after="0" w:line="360" w:lineRule="auto"/>
        <w:ind w:firstLine="420" w:firstLineChars="200"/>
        <w:jc w:val="left"/>
        <w:rPr>
          <w:rFonts w:ascii="宋体" w:hAnsi="宋体" w:cs="Times New Roman"/>
          <w:b w:val="0"/>
          <w:bCs w:val="0"/>
          <w:color w:val="auto"/>
          <w:sz w:val="21"/>
          <w:szCs w:val="21"/>
          <w:highlight w:val="none"/>
        </w:rPr>
      </w:pPr>
      <w:bookmarkStart w:id="30" w:name="_Toc26324"/>
      <w:bookmarkStart w:id="31" w:name="_Toc2092"/>
      <w:r>
        <w:rPr>
          <w:rFonts w:hint="eastAsia" w:ascii="宋体" w:hAnsi="宋体" w:cs="Times New Roman"/>
          <w:b w:val="0"/>
          <w:bCs w:val="0"/>
          <w:color w:val="auto"/>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0"/>
      <w:bookmarkEnd w:id="31"/>
    </w:p>
    <w:p w14:paraId="6039E56A">
      <w:pPr>
        <w:pStyle w:val="23"/>
        <w:spacing w:before="0" w:after="0" w:line="360" w:lineRule="auto"/>
        <w:ind w:firstLine="420" w:firstLineChars="200"/>
        <w:jc w:val="left"/>
        <w:rPr>
          <w:rFonts w:ascii="宋体" w:hAnsi="宋体" w:cs="Times New Roman"/>
          <w:b w:val="0"/>
          <w:bCs w:val="0"/>
          <w:color w:val="auto"/>
          <w:sz w:val="21"/>
          <w:szCs w:val="21"/>
          <w:highlight w:val="none"/>
        </w:rPr>
      </w:pPr>
      <w:bookmarkStart w:id="32" w:name="_Toc31453"/>
      <w:bookmarkStart w:id="33" w:name="_Toc20102"/>
      <w:r>
        <w:rPr>
          <w:rFonts w:hint="eastAsia" w:ascii="宋体" w:hAnsi="宋体" w:cs="Times New Roman"/>
          <w:b w:val="0"/>
          <w:bCs w:val="0"/>
          <w:color w:val="auto"/>
          <w:sz w:val="21"/>
          <w:szCs w:val="21"/>
          <w:highlight w:val="none"/>
        </w:rPr>
        <w:t>2.2.2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32"/>
      <w:bookmarkEnd w:id="33"/>
    </w:p>
    <w:p w14:paraId="75DD388E">
      <w:pPr>
        <w:pStyle w:val="6"/>
        <w:spacing w:line="460" w:lineRule="exact"/>
        <w:ind w:firstLine="422"/>
        <w:jc w:val="left"/>
        <w:rPr>
          <w:rFonts w:ascii="宋体" w:hAnsi="宋体"/>
          <w:bCs w:val="0"/>
          <w:color w:val="auto"/>
          <w:sz w:val="21"/>
          <w:szCs w:val="21"/>
          <w:highlight w:val="none"/>
        </w:rPr>
      </w:pPr>
      <w:bookmarkStart w:id="34" w:name="_Toc9362"/>
      <w:bookmarkStart w:id="35" w:name="_Toc332"/>
      <w:bookmarkStart w:id="36" w:name="_Toc30789"/>
      <w:bookmarkStart w:id="37" w:name="_Toc7192"/>
      <w:bookmarkStart w:id="38" w:name="_Toc1784"/>
      <w:bookmarkStart w:id="39" w:name="_Toc5269843"/>
      <w:r>
        <w:rPr>
          <w:rFonts w:hint="eastAsia" w:ascii="宋体" w:hAnsi="宋体"/>
          <w:bCs w:val="0"/>
          <w:color w:val="auto"/>
          <w:sz w:val="21"/>
          <w:szCs w:val="21"/>
          <w:highlight w:val="none"/>
        </w:rPr>
        <w:t>3.磋商响应文件</w:t>
      </w:r>
      <w:bookmarkEnd w:id="34"/>
      <w:bookmarkEnd w:id="35"/>
      <w:bookmarkEnd w:id="36"/>
      <w:bookmarkEnd w:id="37"/>
      <w:bookmarkEnd w:id="38"/>
      <w:bookmarkEnd w:id="39"/>
    </w:p>
    <w:p w14:paraId="0D4F2F9F">
      <w:pPr>
        <w:spacing w:line="460" w:lineRule="exact"/>
        <w:ind w:firstLine="422"/>
        <w:rPr>
          <w:rFonts w:ascii="宋体" w:hAnsi="宋体"/>
          <w:b/>
          <w:color w:val="auto"/>
          <w:szCs w:val="21"/>
          <w:highlight w:val="none"/>
        </w:rPr>
      </w:pPr>
      <w:r>
        <w:rPr>
          <w:rFonts w:hint="eastAsia" w:ascii="宋体" w:hAnsi="宋体"/>
          <w:b/>
          <w:color w:val="auto"/>
          <w:szCs w:val="21"/>
          <w:highlight w:val="none"/>
        </w:rPr>
        <w:t>3.1 磋商响应文件的组成</w:t>
      </w:r>
    </w:p>
    <w:p w14:paraId="286C3A8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3.1.1 磋商响应文件应包括但不限于下列内容：</w:t>
      </w:r>
    </w:p>
    <w:p w14:paraId="62FEA1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1.磋商响应承诺书</w:t>
      </w:r>
    </w:p>
    <w:p w14:paraId="320F3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2.磋商响应函附录（第一轮报价）</w:t>
      </w:r>
    </w:p>
    <w:p w14:paraId="3C2508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3.报价明细表</w:t>
      </w:r>
    </w:p>
    <w:p w14:paraId="7DABF2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4.中小企业声明函</w:t>
      </w:r>
    </w:p>
    <w:p w14:paraId="116A15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5.商务条款偏差表</w:t>
      </w:r>
    </w:p>
    <w:p w14:paraId="2EC798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6.售后服务承诺</w:t>
      </w:r>
    </w:p>
    <w:p w14:paraId="7541B9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7.资格证明材料</w:t>
      </w:r>
    </w:p>
    <w:p w14:paraId="651AD8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8.法定代表人授权书</w:t>
      </w:r>
    </w:p>
    <w:p w14:paraId="5A3779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9.供应商基本情况</w:t>
      </w:r>
    </w:p>
    <w:p w14:paraId="173EE6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10.类似项目业绩情况表</w:t>
      </w:r>
    </w:p>
    <w:p w14:paraId="76EBAF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11.服务方案</w:t>
      </w:r>
    </w:p>
    <w:p w14:paraId="09B55C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12.供应商认为必要的其它材料</w:t>
      </w:r>
    </w:p>
    <w:p w14:paraId="72890D1E">
      <w:pPr>
        <w:pStyle w:val="46"/>
        <w:spacing w:line="360" w:lineRule="auto"/>
        <w:ind w:firstLine="420" w:firstLineChars="200"/>
        <w:rPr>
          <w:color w:val="auto"/>
          <w:sz w:val="21"/>
          <w:szCs w:val="21"/>
          <w:highlight w:val="none"/>
        </w:rPr>
      </w:pPr>
      <w:r>
        <w:rPr>
          <w:rFonts w:hint="eastAsia" w:hAnsi="宋体"/>
          <w:color w:val="auto"/>
          <w:sz w:val="21"/>
          <w:szCs w:val="21"/>
          <w:highlight w:val="none"/>
        </w:rPr>
        <w:t>13.磋商报价（第二轮）</w:t>
      </w:r>
    </w:p>
    <w:p w14:paraId="38886FD6">
      <w:pPr>
        <w:spacing w:line="460" w:lineRule="exact"/>
        <w:ind w:firstLine="422"/>
        <w:rPr>
          <w:rFonts w:ascii="宋体" w:hAnsi="宋体"/>
          <w:b/>
          <w:color w:val="auto"/>
          <w:szCs w:val="21"/>
          <w:highlight w:val="none"/>
        </w:rPr>
      </w:pPr>
      <w:r>
        <w:rPr>
          <w:rFonts w:hint="eastAsia" w:ascii="宋体" w:hAnsi="宋体"/>
          <w:b/>
          <w:color w:val="auto"/>
          <w:szCs w:val="21"/>
          <w:highlight w:val="none"/>
        </w:rPr>
        <w:t>3.2 磋商报价</w:t>
      </w:r>
    </w:p>
    <w:p w14:paraId="7D411B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.1</w:t>
      </w:r>
      <w:r>
        <w:rPr>
          <w:rFonts w:hint="eastAsia" w:ascii="宋体" w:hAnsi="宋体"/>
          <w:color w:val="auto"/>
          <w:szCs w:val="21"/>
          <w:highlight w:val="none"/>
        </w:rPr>
        <w:t xml:space="preserve"> 供应商应根据本文件规定的工作内容和工作量，自行测算费用。此费用应包括完成本采购项目全过程的一切费用。</w:t>
      </w:r>
    </w:p>
    <w:p w14:paraId="0F4FC5C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3.2.2 供应商每轮只允许有一个报价，采购人和采购代理机构不接受有任何选择报价的投标。</w:t>
      </w:r>
    </w:p>
    <w:p w14:paraId="20A4B26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3.2.3 供应商不得以任何理由在磋商完成后对最终磋商报价予以修改，报价在磋商有效期内是固定的，不因任何原因而改变。</w:t>
      </w:r>
    </w:p>
    <w:p w14:paraId="0F7A379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15576DB1">
      <w:pPr>
        <w:spacing w:line="460" w:lineRule="exact"/>
        <w:ind w:firstLine="422"/>
        <w:rPr>
          <w:rFonts w:ascii="宋体" w:hAnsi="宋体"/>
          <w:b/>
          <w:color w:val="auto"/>
          <w:szCs w:val="21"/>
          <w:highlight w:val="none"/>
        </w:rPr>
      </w:pPr>
      <w:r>
        <w:rPr>
          <w:rFonts w:hint="eastAsia" w:ascii="宋体" w:hAnsi="宋体"/>
          <w:b/>
          <w:color w:val="auto"/>
          <w:szCs w:val="21"/>
          <w:highlight w:val="none"/>
        </w:rPr>
        <w:t>3.3 磋商有效期</w:t>
      </w:r>
    </w:p>
    <w:p w14:paraId="488F16F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在供应商须知前附表规定的磋商有效期内，供应商不得要求撤销或修改其磋商响应文件。</w:t>
      </w:r>
    </w:p>
    <w:p w14:paraId="5E488D5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1C1965BF">
      <w:pPr>
        <w:spacing w:line="460" w:lineRule="exact"/>
        <w:ind w:firstLine="422"/>
        <w:rPr>
          <w:rFonts w:ascii="宋体" w:hAnsi="宋体"/>
          <w:b/>
          <w:color w:val="auto"/>
          <w:szCs w:val="21"/>
          <w:highlight w:val="none"/>
        </w:rPr>
      </w:pPr>
      <w:r>
        <w:rPr>
          <w:rFonts w:hint="eastAsia" w:ascii="宋体" w:hAnsi="宋体"/>
          <w:b/>
          <w:color w:val="auto"/>
          <w:szCs w:val="21"/>
          <w:highlight w:val="none"/>
        </w:rPr>
        <w:t>3.4 资格审查资料</w:t>
      </w:r>
    </w:p>
    <w:p w14:paraId="4A33AA8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3.4.1 “供应商基本情况表”应附供应商营业执照副本等材料的复印件或扫描件。</w:t>
      </w:r>
    </w:p>
    <w:p w14:paraId="4D2B361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5766F16">
      <w:pPr>
        <w:spacing w:line="460" w:lineRule="exact"/>
        <w:ind w:firstLine="422"/>
        <w:rPr>
          <w:rFonts w:ascii="宋体" w:hAnsi="宋体"/>
          <w:b/>
          <w:color w:val="auto"/>
          <w:szCs w:val="21"/>
          <w:highlight w:val="none"/>
        </w:rPr>
      </w:pPr>
      <w:r>
        <w:rPr>
          <w:rFonts w:hint="eastAsia" w:ascii="宋体" w:hAnsi="宋体"/>
          <w:b/>
          <w:color w:val="auto"/>
          <w:szCs w:val="21"/>
          <w:highlight w:val="none"/>
        </w:rPr>
        <w:t>3.5备选磋商方案</w:t>
      </w:r>
    </w:p>
    <w:p w14:paraId="4E4CD35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供应商不得递交备选磋商方案。</w:t>
      </w:r>
    </w:p>
    <w:p w14:paraId="34B86F03">
      <w:pPr>
        <w:spacing w:line="460" w:lineRule="exact"/>
        <w:ind w:firstLine="422"/>
        <w:rPr>
          <w:rFonts w:ascii="宋体" w:hAnsi="宋体"/>
          <w:b/>
          <w:color w:val="auto"/>
          <w:szCs w:val="21"/>
          <w:highlight w:val="none"/>
        </w:rPr>
      </w:pPr>
      <w:r>
        <w:rPr>
          <w:rFonts w:hint="eastAsia" w:ascii="宋体" w:hAnsi="宋体"/>
          <w:b/>
          <w:color w:val="auto"/>
          <w:szCs w:val="21"/>
          <w:highlight w:val="none"/>
        </w:rPr>
        <w:t>3.6磋商响应文件的编制</w:t>
      </w:r>
    </w:p>
    <w:p w14:paraId="0FFEAA3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0F2748D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磋商响应文件应当对磋商文件有关服务期限、质量要求、</w:t>
      </w:r>
      <w:r>
        <w:rPr>
          <w:rFonts w:hint="eastAsia" w:ascii="宋体" w:hAnsi="宋体"/>
          <w:color w:val="auto"/>
          <w:szCs w:val="21"/>
          <w:highlight w:val="none"/>
          <w:lang w:eastAsia="zh-CN"/>
        </w:rPr>
        <w:t>采购</w:t>
      </w:r>
      <w:r>
        <w:rPr>
          <w:rFonts w:hint="eastAsia" w:ascii="宋体" w:hAnsi="宋体"/>
          <w:color w:val="auto"/>
          <w:szCs w:val="21"/>
          <w:highlight w:val="none"/>
        </w:rPr>
        <w:t>内容等实质性内容作出响应。</w:t>
      </w:r>
    </w:p>
    <w:p w14:paraId="7832DF07">
      <w:pPr>
        <w:spacing w:line="460" w:lineRule="exact"/>
        <w:ind w:firstLine="420" w:firstLineChars="200"/>
        <w:rPr>
          <w:rFonts w:ascii="宋体" w:hAnsi="宋体"/>
          <w:color w:val="auto"/>
          <w:szCs w:val="21"/>
          <w:highlight w:val="none"/>
        </w:rPr>
      </w:pPr>
      <w:bookmarkStart w:id="40" w:name="_Toc10111"/>
      <w:bookmarkStart w:id="41" w:name="_Toc13875"/>
      <w:bookmarkStart w:id="42" w:name="_Toc5269844"/>
      <w:bookmarkStart w:id="43" w:name="_Toc22190"/>
      <w:r>
        <w:rPr>
          <w:rFonts w:hint="eastAsia" w:ascii="宋体" w:hAnsi="宋体"/>
          <w:color w:val="auto"/>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76B317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4A35434C">
      <w:pPr>
        <w:pStyle w:val="6"/>
        <w:spacing w:line="360" w:lineRule="auto"/>
        <w:ind w:firstLine="422"/>
        <w:jc w:val="left"/>
        <w:rPr>
          <w:rFonts w:ascii="宋体" w:hAnsi="宋体"/>
          <w:bCs w:val="0"/>
          <w:color w:val="auto"/>
          <w:sz w:val="21"/>
          <w:szCs w:val="21"/>
          <w:highlight w:val="none"/>
        </w:rPr>
      </w:pPr>
      <w:bookmarkStart w:id="44" w:name="_Toc30188"/>
      <w:bookmarkStart w:id="45" w:name="_Toc24115"/>
      <w:r>
        <w:rPr>
          <w:rFonts w:hint="eastAsia" w:ascii="宋体" w:hAnsi="宋体"/>
          <w:bCs w:val="0"/>
          <w:color w:val="auto"/>
          <w:sz w:val="21"/>
          <w:szCs w:val="21"/>
          <w:highlight w:val="none"/>
        </w:rPr>
        <w:t>4.</w:t>
      </w:r>
      <w:bookmarkEnd w:id="40"/>
      <w:bookmarkEnd w:id="41"/>
      <w:r>
        <w:rPr>
          <w:rFonts w:hint="eastAsia" w:ascii="宋体" w:hAnsi="宋体"/>
          <w:bCs w:val="0"/>
          <w:color w:val="auto"/>
          <w:sz w:val="21"/>
          <w:szCs w:val="21"/>
          <w:highlight w:val="none"/>
        </w:rPr>
        <w:t>磋商响应文件的递交</w:t>
      </w:r>
      <w:bookmarkEnd w:id="42"/>
      <w:bookmarkEnd w:id="43"/>
      <w:bookmarkEnd w:id="44"/>
      <w:bookmarkEnd w:id="45"/>
    </w:p>
    <w:p w14:paraId="74DFC8BE">
      <w:pPr>
        <w:spacing w:line="460" w:lineRule="exact"/>
        <w:ind w:firstLine="422"/>
        <w:rPr>
          <w:rFonts w:ascii="宋体" w:hAnsi="宋体"/>
          <w:b/>
          <w:color w:val="auto"/>
          <w:szCs w:val="21"/>
          <w:highlight w:val="none"/>
        </w:rPr>
      </w:pPr>
      <w:r>
        <w:rPr>
          <w:rFonts w:hint="eastAsia" w:ascii="宋体" w:hAnsi="宋体"/>
          <w:b/>
          <w:color w:val="auto"/>
          <w:szCs w:val="21"/>
          <w:highlight w:val="none"/>
        </w:rPr>
        <w:t>4.1 磋商响应文件的密封和标记</w:t>
      </w:r>
    </w:p>
    <w:p w14:paraId="476FE5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4.1.1 供应商应当按照磋商文件和电子招标投标交易平台的要求加密响应文件，具体要求见供应商须知前附表。 </w:t>
      </w:r>
    </w:p>
    <w:p w14:paraId="7CA3936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4.1.2  未按本章第4.1.1项要求密封和加写标记的磋商响应文件，采购人或磋商小组不予受理。</w:t>
      </w:r>
    </w:p>
    <w:p w14:paraId="383AD886">
      <w:pPr>
        <w:spacing w:line="460" w:lineRule="exact"/>
        <w:ind w:firstLine="422"/>
        <w:rPr>
          <w:rFonts w:ascii="宋体" w:hAnsi="宋体"/>
          <w:b/>
          <w:color w:val="auto"/>
          <w:szCs w:val="21"/>
          <w:highlight w:val="none"/>
        </w:rPr>
      </w:pPr>
      <w:r>
        <w:rPr>
          <w:rFonts w:hint="eastAsia" w:ascii="宋体" w:hAnsi="宋体"/>
          <w:b/>
          <w:color w:val="auto"/>
          <w:szCs w:val="21"/>
          <w:highlight w:val="none"/>
        </w:rPr>
        <w:t>4.2 磋商响应文件的递交</w:t>
      </w:r>
    </w:p>
    <w:p w14:paraId="7D8D3F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 供应商应在供应商须知前附表2.2.2 项规定的磋商截止时间前递交磋商响应文件。</w:t>
      </w:r>
    </w:p>
    <w:p w14:paraId="0BE262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 供应商递交磋商响应文件的地点：见供应商须知前附表。</w:t>
      </w:r>
    </w:p>
    <w:p w14:paraId="636FF6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 除供应商须知前附表另有规定外，供应商所递交的磋商响应文件不予退还。</w:t>
      </w:r>
    </w:p>
    <w:p w14:paraId="5E6DEF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4.2.4 逾期送达的或者未送达指定地点的磋商响应文件，采购人不予受理。</w:t>
      </w:r>
    </w:p>
    <w:p w14:paraId="73D03B82">
      <w:pPr>
        <w:spacing w:line="360" w:lineRule="auto"/>
        <w:ind w:firstLine="420" w:firstLineChars="200"/>
        <w:rPr>
          <w:color w:val="auto"/>
          <w:highlight w:val="none"/>
        </w:rPr>
      </w:pPr>
      <w:r>
        <w:rPr>
          <w:rFonts w:hint="eastAsia" w:ascii="宋体" w:hAnsi="宋体"/>
          <w:color w:val="auto"/>
          <w:szCs w:val="21"/>
          <w:highlight w:val="none"/>
        </w:rPr>
        <w:t>4.2.5</w:t>
      </w:r>
      <w:r>
        <w:rPr>
          <w:rFonts w:hint="eastAsia"/>
          <w:color w:val="auto"/>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792FD6CB">
      <w:pPr>
        <w:spacing w:line="360" w:lineRule="auto"/>
        <w:ind w:firstLine="420" w:firstLineChars="200"/>
        <w:rPr>
          <w:color w:val="auto"/>
          <w:highlight w:val="none"/>
        </w:rPr>
      </w:pPr>
      <w:r>
        <w:rPr>
          <w:rFonts w:hint="eastAsia" w:ascii="宋体" w:hAnsi="宋体"/>
          <w:color w:val="auto"/>
          <w:szCs w:val="21"/>
          <w:highlight w:val="none"/>
        </w:rPr>
        <w:t>4.2.6</w:t>
      </w:r>
      <w:r>
        <w:rPr>
          <w:rFonts w:hint="eastAsia"/>
          <w:color w:val="auto"/>
          <w:highlight w:val="none"/>
        </w:rPr>
        <w:t>供应商（供应商）在交易中心投标系统无法上传电子磋商响应文件时，请在工作时间及时与荥阳市公共资源交易中心联系。</w:t>
      </w:r>
    </w:p>
    <w:p w14:paraId="520F9451">
      <w:pPr>
        <w:pStyle w:val="12"/>
        <w:ind w:firstLine="436" w:firstLineChars="200"/>
        <w:rPr>
          <w:b w:val="0"/>
          <w:bCs w:val="0"/>
          <w:color w:val="auto"/>
          <w:sz w:val="21"/>
          <w:szCs w:val="21"/>
          <w:highlight w:val="none"/>
        </w:rPr>
      </w:pPr>
      <w:r>
        <w:rPr>
          <w:rFonts w:hint="eastAsia" w:ascii="宋体" w:cs="宋体"/>
          <w:b w:val="0"/>
          <w:bCs w:val="0"/>
          <w:color w:val="auto"/>
          <w:kern w:val="0"/>
          <w:sz w:val="21"/>
          <w:szCs w:val="21"/>
          <w:highlight w:val="none"/>
        </w:rPr>
        <w:t>4.2.7逾期上传/送达的或者未上传/未送达指定地点的磋商响应文件，采购人不予受理。</w:t>
      </w:r>
    </w:p>
    <w:p w14:paraId="028CF2FD">
      <w:pPr>
        <w:pStyle w:val="6"/>
        <w:spacing w:line="460" w:lineRule="exact"/>
        <w:ind w:firstLine="422"/>
        <w:jc w:val="left"/>
        <w:rPr>
          <w:rFonts w:ascii="宋体" w:hAnsi="宋体"/>
          <w:bCs w:val="0"/>
          <w:color w:val="auto"/>
          <w:sz w:val="21"/>
          <w:szCs w:val="21"/>
          <w:highlight w:val="none"/>
        </w:rPr>
      </w:pPr>
      <w:bookmarkStart w:id="46" w:name="_Toc24941"/>
      <w:bookmarkStart w:id="47" w:name="_Toc30971"/>
      <w:bookmarkStart w:id="48" w:name="_Toc5269845"/>
      <w:bookmarkStart w:id="49" w:name="_Toc31868"/>
      <w:bookmarkStart w:id="50" w:name="_Toc21992"/>
      <w:bookmarkStart w:id="51" w:name="_Toc12772"/>
      <w:r>
        <w:rPr>
          <w:rFonts w:hint="eastAsia" w:ascii="宋体" w:hAnsi="宋体"/>
          <w:bCs w:val="0"/>
          <w:color w:val="auto"/>
          <w:sz w:val="21"/>
          <w:szCs w:val="21"/>
          <w:highlight w:val="none"/>
        </w:rPr>
        <w:t>5.磋商</w:t>
      </w:r>
      <w:bookmarkEnd w:id="46"/>
      <w:bookmarkEnd w:id="47"/>
      <w:bookmarkEnd w:id="48"/>
      <w:bookmarkEnd w:id="49"/>
      <w:bookmarkEnd w:id="50"/>
      <w:bookmarkEnd w:id="51"/>
    </w:p>
    <w:p w14:paraId="12BD7CD0">
      <w:pPr>
        <w:spacing w:line="460" w:lineRule="exact"/>
        <w:ind w:firstLine="422"/>
        <w:rPr>
          <w:rFonts w:ascii="宋体" w:hAnsi="宋体"/>
          <w:color w:val="auto"/>
          <w:szCs w:val="21"/>
          <w:highlight w:val="none"/>
        </w:rPr>
      </w:pPr>
      <w:r>
        <w:rPr>
          <w:rFonts w:hint="eastAsia" w:ascii="宋体" w:hAnsi="宋体"/>
          <w:b/>
          <w:color w:val="auto"/>
          <w:szCs w:val="21"/>
          <w:highlight w:val="none"/>
        </w:rPr>
        <w:t>5.1 磋商时间和地点</w:t>
      </w:r>
    </w:p>
    <w:p w14:paraId="2198F3A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5.1.1见供应商须知前附表。供应商应当在供应商须知前附表2.2.2 项规定的响应截止时间前，准时参加磋商活动并进行磋商谈判、答疑澄清、二次报价。</w:t>
      </w:r>
    </w:p>
    <w:p w14:paraId="3AF559AE">
      <w:pPr>
        <w:spacing w:line="460" w:lineRule="exact"/>
        <w:ind w:firstLine="422"/>
        <w:rPr>
          <w:rFonts w:ascii="宋体" w:hAnsi="宋体"/>
          <w:b/>
          <w:color w:val="auto"/>
          <w:szCs w:val="21"/>
          <w:highlight w:val="none"/>
        </w:rPr>
      </w:pPr>
      <w:r>
        <w:rPr>
          <w:rFonts w:hint="eastAsia" w:ascii="宋体" w:hAnsi="宋体"/>
          <w:b/>
          <w:color w:val="auto"/>
          <w:szCs w:val="21"/>
          <w:highlight w:val="none"/>
        </w:rPr>
        <w:t>5.2 开标程序</w:t>
      </w:r>
    </w:p>
    <w:p w14:paraId="43A4952E">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5.2.1主持人按下列程序进行开标：</w:t>
      </w:r>
    </w:p>
    <w:p w14:paraId="17DA70DC">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（1）宣布磋商纪律。</w:t>
      </w:r>
    </w:p>
    <w:p w14:paraId="7298C357">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（2）宣布采购人、监标人等有关人员姓名；</w:t>
      </w:r>
    </w:p>
    <w:p w14:paraId="70B576D5">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（3）检查磋商响应文件的密封情况，并对上传至交易平台的加密磋商响应文件进行解密；</w:t>
      </w:r>
    </w:p>
    <w:p w14:paraId="58A9A507">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（4）供应商代表、采购人代表、监标人等有关人员在磋商记录上签字确认。</w:t>
      </w:r>
    </w:p>
    <w:p w14:paraId="7BADAD0C">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（5）开标结束。</w:t>
      </w:r>
    </w:p>
    <w:p w14:paraId="72AB5995">
      <w:pPr>
        <w:tabs>
          <w:tab w:val="left" w:pos="720"/>
          <w:tab w:val="left" w:pos="1980"/>
        </w:tabs>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5.2.2磋商工作由磋商小组主持，对所有供应商的竞争性磋商响应文件进行评审，并推荐候选成交供应商。磋商工作按下列程序进行：</w:t>
      </w:r>
    </w:p>
    <w:p w14:paraId="5C6C5E74">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（1）初步评审；</w:t>
      </w:r>
    </w:p>
    <w:p w14:paraId="13955227">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（2）磋商；</w:t>
      </w:r>
    </w:p>
    <w:p w14:paraId="74E19C1C">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（3）综合评分；</w:t>
      </w:r>
    </w:p>
    <w:p w14:paraId="0FA2478D">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（4）候选成交供应商的确定。</w:t>
      </w:r>
    </w:p>
    <w:p w14:paraId="56442960">
      <w:pPr>
        <w:pStyle w:val="12"/>
        <w:ind w:firstLine="438"/>
        <w:rPr>
          <w:color w:val="auto"/>
          <w:sz w:val="21"/>
          <w:szCs w:val="21"/>
          <w:highlight w:val="none"/>
        </w:rPr>
      </w:pPr>
      <w:r>
        <w:rPr>
          <w:rFonts w:hint="eastAsia"/>
          <w:color w:val="auto"/>
          <w:sz w:val="21"/>
          <w:szCs w:val="21"/>
          <w:highlight w:val="none"/>
        </w:rPr>
        <w:t>5.3磋商时出现下列情况的，采购人将拒绝其响应文件</w:t>
      </w:r>
    </w:p>
    <w:p w14:paraId="6DC72855">
      <w:pPr>
        <w:pStyle w:val="12"/>
        <w:ind w:firstLine="436"/>
        <w:rPr>
          <w:b w:val="0"/>
          <w:bCs w:val="0"/>
          <w:color w:val="auto"/>
          <w:sz w:val="21"/>
          <w:szCs w:val="21"/>
          <w:highlight w:val="none"/>
        </w:rPr>
      </w:pPr>
      <w:r>
        <w:rPr>
          <w:rFonts w:hint="eastAsia"/>
          <w:b w:val="0"/>
          <w:bCs w:val="0"/>
          <w:color w:val="auto"/>
          <w:sz w:val="21"/>
          <w:szCs w:val="21"/>
          <w:highlight w:val="none"/>
        </w:rPr>
        <w:t>（1）经检查数字证书无效的响应文件；</w:t>
      </w:r>
    </w:p>
    <w:p w14:paraId="17E499BA">
      <w:pPr>
        <w:pStyle w:val="12"/>
        <w:ind w:firstLine="436"/>
        <w:rPr>
          <w:b w:val="0"/>
          <w:bCs w:val="0"/>
          <w:color w:val="auto"/>
          <w:sz w:val="21"/>
          <w:szCs w:val="21"/>
          <w:highlight w:val="none"/>
        </w:rPr>
      </w:pPr>
      <w:r>
        <w:rPr>
          <w:rFonts w:hint="eastAsia"/>
          <w:b w:val="0"/>
          <w:bCs w:val="0"/>
          <w:color w:val="auto"/>
          <w:sz w:val="21"/>
          <w:szCs w:val="21"/>
          <w:highlight w:val="none"/>
        </w:rPr>
        <w:t>（2）供应商未按供应商须知表 5.1 项规定完成响应文件解密的；</w:t>
      </w:r>
    </w:p>
    <w:p w14:paraId="7344801C">
      <w:pPr>
        <w:pStyle w:val="12"/>
        <w:ind w:firstLine="436"/>
        <w:rPr>
          <w:b w:val="0"/>
          <w:bCs w:val="0"/>
          <w:color w:val="auto"/>
          <w:sz w:val="21"/>
          <w:szCs w:val="21"/>
          <w:highlight w:val="none"/>
        </w:rPr>
      </w:pPr>
      <w:r>
        <w:rPr>
          <w:rFonts w:hint="eastAsia"/>
          <w:b w:val="0"/>
          <w:bCs w:val="0"/>
          <w:color w:val="auto"/>
          <w:sz w:val="21"/>
          <w:szCs w:val="21"/>
          <w:highlight w:val="none"/>
        </w:rPr>
        <w:t>（3）供应商法定代表人或其委托代理人未按时参加磋商会的。</w:t>
      </w:r>
    </w:p>
    <w:p w14:paraId="3B428FA9">
      <w:pPr>
        <w:pStyle w:val="6"/>
        <w:spacing w:line="460" w:lineRule="exact"/>
        <w:ind w:firstLine="422"/>
        <w:jc w:val="left"/>
        <w:rPr>
          <w:rFonts w:ascii="宋体" w:hAnsi="宋体"/>
          <w:bCs w:val="0"/>
          <w:color w:val="auto"/>
          <w:sz w:val="21"/>
          <w:szCs w:val="21"/>
          <w:highlight w:val="none"/>
        </w:rPr>
      </w:pPr>
      <w:bookmarkStart w:id="52" w:name="_Toc5269846"/>
      <w:bookmarkStart w:id="53" w:name="_Toc1681"/>
      <w:bookmarkStart w:id="54" w:name="_Toc16420"/>
      <w:bookmarkStart w:id="55" w:name="_Toc30601"/>
      <w:bookmarkStart w:id="56" w:name="_Toc3665"/>
      <w:bookmarkStart w:id="57" w:name="_Toc22776"/>
      <w:r>
        <w:rPr>
          <w:rFonts w:hint="eastAsia" w:ascii="宋体" w:hAnsi="宋体"/>
          <w:bCs w:val="0"/>
          <w:color w:val="auto"/>
          <w:sz w:val="21"/>
          <w:szCs w:val="21"/>
          <w:highlight w:val="none"/>
        </w:rPr>
        <w:t>6.磋商评审</w:t>
      </w:r>
      <w:bookmarkEnd w:id="52"/>
      <w:bookmarkEnd w:id="53"/>
      <w:bookmarkEnd w:id="54"/>
      <w:bookmarkEnd w:id="55"/>
      <w:bookmarkEnd w:id="56"/>
      <w:bookmarkEnd w:id="57"/>
    </w:p>
    <w:p w14:paraId="658F741F">
      <w:pPr>
        <w:spacing w:line="460" w:lineRule="exact"/>
        <w:ind w:firstLine="422"/>
        <w:rPr>
          <w:rFonts w:ascii="宋体" w:hAnsi="宋体"/>
          <w:b/>
          <w:color w:val="auto"/>
          <w:szCs w:val="21"/>
          <w:highlight w:val="none"/>
        </w:rPr>
      </w:pPr>
      <w:r>
        <w:rPr>
          <w:rFonts w:hint="eastAsia" w:ascii="宋体" w:hAnsi="宋体"/>
          <w:b/>
          <w:color w:val="auto"/>
          <w:szCs w:val="21"/>
          <w:highlight w:val="none"/>
        </w:rPr>
        <w:t>6.1 磋商小组</w:t>
      </w:r>
    </w:p>
    <w:p w14:paraId="1BBAF0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14:paraId="0692D65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6.1.2磋商小组成员有下列情形之一的，应当回避：</w:t>
      </w:r>
    </w:p>
    <w:p w14:paraId="6AE2E11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255DB6B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414C88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（3）与供应商有经济利益关系，可能影响公正评审的；</w:t>
      </w:r>
    </w:p>
    <w:p w14:paraId="68DC2CB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（4）曾因在采购、评标以及其他与采购投标有关活动中从事违法行为而受过行政处罚或刑事处罚的。</w:t>
      </w:r>
    </w:p>
    <w:p w14:paraId="30EA7E80">
      <w:pPr>
        <w:spacing w:line="460" w:lineRule="exact"/>
        <w:ind w:firstLine="422"/>
        <w:rPr>
          <w:rFonts w:ascii="宋体" w:hAnsi="宋体"/>
          <w:b/>
          <w:color w:val="auto"/>
          <w:szCs w:val="21"/>
          <w:highlight w:val="none"/>
        </w:rPr>
      </w:pPr>
      <w:r>
        <w:rPr>
          <w:rFonts w:hint="eastAsia" w:ascii="宋体" w:hAnsi="宋体"/>
          <w:b/>
          <w:color w:val="auto"/>
          <w:szCs w:val="21"/>
          <w:highlight w:val="none"/>
        </w:rPr>
        <w:t>6.2 磋商原则</w:t>
      </w:r>
    </w:p>
    <w:p w14:paraId="1E032571">
      <w:pPr>
        <w:tabs>
          <w:tab w:val="left" w:pos="720"/>
          <w:tab w:val="left" w:pos="1980"/>
        </w:tabs>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磋商小组应按照客观、公正、审慎的原则，根据磋商文件规定的评审程序、评审方法和评审标准进行独立评审。</w:t>
      </w:r>
    </w:p>
    <w:p w14:paraId="0C92F8D8">
      <w:pPr>
        <w:spacing w:line="460" w:lineRule="exact"/>
        <w:ind w:firstLine="422"/>
        <w:rPr>
          <w:rFonts w:ascii="宋体" w:hAnsi="宋体"/>
          <w:b/>
          <w:color w:val="auto"/>
          <w:szCs w:val="21"/>
          <w:highlight w:val="none"/>
        </w:rPr>
      </w:pPr>
      <w:r>
        <w:rPr>
          <w:rFonts w:hint="eastAsia" w:ascii="宋体" w:hAnsi="宋体"/>
          <w:b/>
          <w:color w:val="auto"/>
          <w:szCs w:val="21"/>
          <w:highlight w:val="none"/>
        </w:rPr>
        <w:t>6.3 评审办法</w:t>
      </w:r>
    </w:p>
    <w:p w14:paraId="68EB5CE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8" w:name="_Toc5269847"/>
      <w:bookmarkStart w:id="59" w:name="_Toc23215"/>
      <w:bookmarkStart w:id="60" w:name="_Toc30878"/>
      <w:bookmarkStart w:id="61" w:name="_Toc22917"/>
    </w:p>
    <w:p w14:paraId="4DA0C89C">
      <w:pPr>
        <w:pStyle w:val="6"/>
        <w:spacing w:line="460" w:lineRule="exact"/>
        <w:ind w:firstLine="422"/>
        <w:jc w:val="left"/>
        <w:rPr>
          <w:rFonts w:ascii="宋体" w:hAnsi="宋体"/>
          <w:bCs w:val="0"/>
          <w:color w:val="auto"/>
          <w:sz w:val="21"/>
          <w:szCs w:val="21"/>
          <w:highlight w:val="none"/>
        </w:rPr>
      </w:pPr>
      <w:bookmarkStart w:id="62" w:name="_Toc14519"/>
      <w:bookmarkStart w:id="63" w:name="_Toc26159"/>
      <w:r>
        <w:rPr>
          <w:rFonts w:hint="eastAsia" w:ascii="宋体" w:hAnsi="宋体"/>
          <w:bCs w:val="0"/>
          <w:color w:val="auto"/>
          <w:sz w:val="21"/>
          <w:szCs w:val="21"/>
          <w:highlight w:val="none"/>
        </w:rPr>
        <w:t>7.合同授予</w:t>
      </w:r>
      <w:bookmarkEnd w:id="58"/>
      <w:bookmarkEnd w:id="59"/>
      <w:bookmarkEnd w:id="60"/>
      <w:bookmarkEnd w:id="61"/>
      <w:bookmarkEnd w:id="62"/>
      <w:bookmarkEnd w:id="63"/>
    </w:p>
    <w:p w14:paraId="5E4E9E91">
      <w:pPr>
        <w:spacing w:line="460" w:lineRule="exact"/>
        <w:ind w:firstLine="422"/>
        <w:rPr>
          <w:rFonts w:ascii="宋体" w:hAnsi="宋体"/>
          <w:b/>
          <w:color w:val="auto"/>
          <w:szCs w:val="21"/>
          <w:highlight w:val="none"/>
        </w:rPr>
      </w:pPr>
      <w:r>
        <w:rPr>
          <w:rFonts w:hint="eastAsia" w:ascii="宋体" w:hAnsi="宋体"/>
          <w:b/>
          <w:color w:val="auto"/>
          <w:szCs w:val="21"/>
          <w:highlight w:val="none"/>
        </w:rPr>
        <w:t>7.1 定标方式</w:t>
      </w:r>
    </w:p>
    <w:p w14:paraId="2F9C1EF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供应商须知前附表规定磋商小组</w:t>
      </w:r>
      <w:r>
        <w:rPr>
          <w:rFonts w:hint="eastAsia"/>
          <w:color w:val="auto"/>
          <w:highlight w:val="none"/>
        </w:rPr>
        <w:t>推荐1-3名成交候选人。</w:t>
      </w:r>
    </w:p>
    <w:p w14:paraId="5B57CA97">
      <w:pPr>
        <w:spacing w:line="460" w:lineRule="exact"/>
        <w:ind w:firstLine="422"/>
        <w:rPr>
          <w:rFonts w:ascii="宋体" w:hAnsi="宋体"/>
          <w:b/>
          <w:color w:val="auto"/>
          <w:szCs w:val="21"/>
          <w:highlight w:val="none"/>
        </w:rPr>
      </w:pPr>
      <w:r>
        <w:rPr>
          <w:rFonts w:hint="eastAsia" w:ascii="宋体" w:hAnsi="宋体"/>
          <w:b/>
          <w:color w:val="auto"/>
          <w:szCs w:val="21"/>
          <w:highlight w:val="none"/>
        </w:rPr>
        <w:t>7.2 成交通知</w:t>
      </w:r>
    </w:p>
    <w:p w14:paraId="6A727D1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在本章第3.3.1 款规定的磋商有效期内，采购人以书面形式向成交供应商发出成交通知书，同时将成交结果通知未成交的供应商。</w:t>
      </w:r>
    </w:p>
    <w:p w14:paraId="0F217584">
      <w:pPr>
        <w:spacing w:line="460" w:lineRule="exact"/>
        <w:ind w:firstLine="422"/>
        <w:rPr>
          <w:rFonts w:ascii="宋体" w:hAnsi="宋体"/>
          <w:b/>
          <w:color w:val="auto"/>
          <w:szCs w:val="21"/>
          <w:highlight w:val="none"/>
        </w:rPr>
      </w:pPr>
      <w:r>
        <w:rPr>
          <w:rFonts w:hint="eastAsia" w:ascii="宋体" w:hAnsi="宋体"/>
          <w:b/>
          <w:color w:val="auto"/>
          <w:szCs w:val="21"/>
          <w:highlight w:val="none"/>
        </w:rPr>
        <w:t>7.3 履约担保</w:t>
      </w:r>
    </w:p>
    <w:p w14:paraId="2D5E955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7.3.1 在签订合同前，成交供应商应按供应商须知前附表规定的金额、担保形式和磋商文件第四章“合同条款及格式”规定的履约担保格式向采购人提交履约担保。 </w:t>
      </w:r>
    </w:p>
    <w:p w14:paraId="27170AF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7.3.2 成交供应商不能按本章第7.3.1 项要求提交履约担保的，视为放弃，给采购人造成的损失，成交供应商还应予以赔偿。</w:t>
      </w:r>
    </w:p>
    <w:p w14:paraId="430BE509">
      <w:pPr>
        <w:spacing w:line="460" w:lineRule="exact"/>
        <w:ind w:firstLine="422"/>
        <w:rPr>
          <w:rFonts w:ascii="宋体" w:hAnsi="宋体"/>
          <w:b/>
          <w:color w:val="auto"/>
          <w:szCs w:val="21"/>
          <w:highlight w:val="none"/>
        </w:rPr>
      </w:pPr>
      <w:r>
        <w:rPr>
          <w:rFonts w:hint="eastAsia" w:ascii="宋体" w:hAnsi="宋体"/>
          <w:b/>
          <w:color w:val="auto"/>
          <w:szCs w:val="21"/>
          <w:highlight w:val="none"/>
        </w:rPr>
        <w:t>7.4 签订合同</w:t>
      </w:r>
    </w:p>
    <w:p w14:paraId="168A77B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1CBCB36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7.4.2 发出成交通知书后，采购人无正当理由拒签合同的，给成交供应商造成损失的，还应当赔偿损失。</w:t>
      </w:r>
    </w:p>
    <w:p w14:paraId="0D4E1571">
      <w:pPr>
        <w:pStyle w:val="6"/>
        <w:spacing w:line="460" w:lineRule="exact"/>
        <w:ind w:firstLine="422"/>
        <w:jc w:val="left"/>
        <w:rPr>
          <w:rFonts w:ascii="宋体" w:hAnsi="宋体"/>
          <w:bCs w:val="0"/>
          <w:color w:val="auto"/>
          <w:sz w:val="21"/>
          <w:szCs w:val="21"/>
          <w:highlight w:val="none"/>
        </w:rPr>
      </w:pPr>
      <w:bookmarkStart w:id="64" w:name="_Toc19153"/>
      <w:bookmarkStart w:id="65" w:name="_Toc7113"/>
      <w:bookmarkStart w:id="66" w:name="_Toc19828"/>
      <w:bookmarkStart w:id="67" w:name="_Toc31926"/>
      <w:bookmarkStart w:id="68" w:name="_Toc5269848"/>
      <w:bookmarkStart w:id="69" w:name="_Toc29552"/>
      <w:r>
        <w:rPr>
          <w:rFonts w:hint="eastAsia" w:ascii="宋体" w:hAnsi="宋体"/>
          <w:bCs w:val="0"/>
          <w:color w:val="auto"/>
          <w:sz w:val="21"/>
          <w:szCs w:val="21"/>
          <w:highlight w:val="none"/>
        </w:rPr>
        <w:t>8.重新</w:t>
      </w:r>
      <w:bookmarkEnd w:id="64"/>
      <w:r>
        <w:rPr>
          <w:rFonts w:hint="eastAsia" w:ascii="宋体" w:hAnsi="宋体"/>
          <w:bCs w:val="0"/>
          <w:color w:val="auto"/>
          <w:sz w:val="21"/>
          <w:szCs w:val="21"/>
          <w:highlight w:val="none"/>
        </w:rPr>
        <w:t>采购</w:t>
      </w:r>
      <w:bookmarkEnd w:id="65"/>
      <w:bookmarkEnd w:id="66"/>
      <w:bookmarkEnd w:id="67"/>
      <w:bookmarkEnd w:id="68"/>
      <w:bookmarkEnd w:id="69"/>
    </w:p>
    <w:p w14:paraId="646C77B9">
      <w:pPr>
        <w:spacing w:line="460" w:lineRule="exact"/>
        <w:ind w:firstLine="422"/>
        <w:rPr>
          <w:rFonts w:ascii="宋体" w:hAnsi="宋体"/>
          <w:b/>
          <w:color w:val="auto"/>
          <w:szCs w:val="21"/>
          <w:highlight w:val="none"/>
        </w:rPr>
      </w:pPr>
      <w:r>
        <w:rPr>
          <w:rFonts w:hint="eastAsia" w:ascii="宋体" w:hAnsi="宋体"/>
          <w:b/>
          <w:color w:val="auto"/>
          <w:szCs w:val="21"/>
          <w:highlight w:val="none"/>
        </w:rPr>
        <w:t>8.1 重新采购</w:t>
      </w:r>
    </w:p>
    <w:p w14:paraId="7C06D7B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有下列情形之一的，采购人将重新采购：</w:t>
      </w:r>
    </w:p>
    <w:p w14:paraId="2D8BA740">
      <w:pPr>
        <w:numPr>
          <w:ilvl w:val="0"/>
          <w:numId w:val="3"/>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因情况变化，不再符合规定的竞争性磋商采购方式适用情形的；</w:t>
      </w:r>
    </w:p>
    <w:p w14:paraId="45FA2731">
      <w:pPr>
        <w:numPr>
          <w:ilvl w:val="0"/>
          <w:numId w:val="3"/>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出现影响采购公正的违法、违规行为的；</w:t>
      </w:r>
    </w:p>
    <w:p w14:paraId="52379390">
      <w:pPr>
        <w:pStyle w:val="6"/>
        <w:spacing w:line="460" w:lineRule="exact"/>
        <w:ind w:firstLine="422"/>
        <w:jc w:val="left"/>
        <w:rPr>
          <w:rFonts w:ascii="宋体" w:hAnsi="宋体"/>
          <w:bCs w:val="0"/>
          <w:color w:val="auto"/>
          <w:sz w:val="21"/>
          <w:szCs w:val="21"/>
          <w:highlight w:val="none"/>
        </w:rPr>
      </w:pPr>
      <w:bookmarkStart w:id="70" w:name="_Toc12498"/>
      <w:bookmarkStart w:id="71" w:name="_Toc27321"/>
      <w:bookmarkStart w:id="72" w:name="_Toc14198"/>
      <w:bookmarkStart w:id="73" w:name="_Toc5269849"/>
      <w:bookmarkStart w:id="74" w:name="_Toc15001"/>
      <w:bookmarkStart w:id="75" w:name="_Toc14953"/>
      <w:r>
        <w:rPr>
          <w:rFonts w:hint="eastAsia" w:ascii="宋体" w:hAnsi="宋体"/>
          <w:bCs w:val="0"/>
          <w:color w:val="auto"/>
          <w:sz w:val="21"/>
          <w:szCs w:val="21"/>
          <w:highlight w:val="none"/>
        </w:rPr>
        <w:t>9.纪律和监督</w:t>
      </w:r>
      <w:bookmarkEnd w:id="70"/>
      <w:bookmarkEnd w:id="71"/>
      <w:bookmarkEnd w:id="72"/>
      <w:bookmarkEnd w:id="73"/>
      <w:bookmarkEnd w:id="74"/>
      <w:bookmarkEnd w:id="75"/>
    </w:p>
    <w:p w14:paraId="525C5653">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9.1 对磋商小组成员的纪律要求</w:t>
      </w:r>
    </w:p>
    <w:p w14:paraId="0D04F7B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0DEE8FE9">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9.2 对与评审活动有关的工作人员的纪律要求</w:t>
      </w:r>
    </w:p>
    <w:p w14:paraId="40BEFD8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1C3C380F">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 投诉</w:t>
      </w:r>
    </w:p>
    <w:p w14:paraId="226DE0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供应商和其他利害关系人认为本次采购活动违反法律、法规和规章规定的，有权向有关行政监督部门投诉。</w:t>
      </w:r>
    </w:p>
    <w:p w14:paraId="1B5DADC0">
      <w:pPr>
        <w:pStyle w:val="6"/>
        <w:spacing w:line="460" w:lineRule="exact"/>
        <w:ind w:firstLine="422"/>
        <w:jc w:val="left"/>
        <w:rPr>
          <w:rFonts w:ascii="宋体" w:hAnsi="宋体"/>
          <w:bCs w:val="0"/>
          <w:color w:val="auto"/>
          <w:sz w:val="21"/>
          <w:szCs w:val="21"/>
          <w:highlight w:val="none"/>
        </w:rPr>
      </w:pPr>
      <w:bookmarkStart w:id="76" w:name="_Toc32183"/>
      <w:bookmarkStart w:id="77" w:name="_Toc4660"/>
      <w:bookmarkStart w:id="78" w:name="_Toc10859"/>
      <w:bookmarkStart w:id="79" w:name="_Toc5269850"/>
      <w:bookmarkStart w:id="80" w:name="_Toc23359"/>
      <w:bookmarkStart w:id="81" w:name="_Toc21492"/>
      <w:r>
        <w:rPr>
          <w:rFonts w:hint="eastAsia" w:ascii="宋体" w:hAnsi="宋体"/>
          <w:bCs w:val="0"/>
          <w:color w:val="auto"/>
          <w:sz w:val="21"/>
          <w:szCs w:val="21"/>
          <w:highlight w:val="none"/>
        </w:rPr>
        <w:t>10.需要补充的其他内容</w:t>
      </w:r>
      <w:bookmarkEnd w:id="76"/>
      <w:bookmarkEnd w:id="77"/>
      <w:bookmarkEnd w:id="78"/>
      <w:bookmarkEnd w:id="79"/>
      <w:bookmarkEnd w:id="80"/>
      <w:bookmarkEnd w:id="81"/>
    </w:p>
    <w:p w14:paraId="0DDC46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需要补充的其他内容：见供应商须知前附表。</w:t>
      </w:r>
    </w:p>
    <w:p w14:paraId="423233F3">
      <w:pPr>
        <w:pStyle w:val="4"/>
        <w:numPr>
          <w:ilvl w:val="0"/>
          <w:numId w:val="0"/>
        </w:numPr>
        <w:tabs>
          <w:tab w:val="clear" w:pos="432"/>
        </w:tabs>
        <w:rPr>
          <w:color w:val="auto"/>
          <w:highlight w:val="none"/>
        </w:rPr>
      </w:pPr>
      <w:bookmarkStart w:id="82" w:name="_Toc30573"/>
      <w:bookmarkStart w:id="83" w:name="_Toc22459"/>
      <w:r>
        <w:rPr>
          <w:rFonts w:hint="eastAsia"/>
          <w:color w:val="auto"/>
          <w:highlight w:val="none"/>
        </w:rPr>
        <w:br w:type="page"/>
      </w:r>
      <w:bookmarkStart w:id="84" w:name="_Toc19616"/>
      <w:r>
        <w:rPr>
          <w:rFonts w:hint="eastAsia"/>
          <w:b/>
          <w:bCs/>
          <w:color w:val="auto"/>
          <w:highlight w:val="none"/>
        </w:rPr>
        <w:t>第三章 磋商程序及办法（综合评分法）</w:t>
      </w:r>
      <w:bookmarkEnd w:id="82"/>
      <w:bookmarkEnd w:id="83"/>
      <w:bookmarkEnd w:id="84"/>
    </w:p>
    <w:tbl>
      <w:tblPr>
        <w:tblStyle w:val="25"/>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564A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tcBorders>
              <w:top w:val="double" w:color="auto" w:sz="4" w:space="0"/>
              <w:left w:val="double" w:color="auto" w:sz="4" w:space="0"/>
            </w:tcBorders>
            <w:vAlign w:val="center"/>
          </w:tcPr>
          <w:p w14:paraId="7E8F30FD">
            <w:pPr>
              <w:spacing w:line="400" w:lineRule="exact"/>
              <w:jc w:val="center"/>
              <w:rPr>
                <w:rFonts w:ascii="宋体" w:hAnsi="宋体" w:eastAsia="Times New Roman"/>
                <w:color w:val="auto"/>
                <w:szCs w:val="21"/>
                <w:highlight w:val="none"/>
              </w:rPr>
            </w:pPr>
            <w:bookmarkStart w:id="85" w:name="_Toc28209"/>
            <w:bookmarkStart w:id="86" w:name="_Toc5269852"/>
            <w:bookmarkStart w:id="87" w:name="_Toc433093355"/>
            <w:bookmarkStart w:id="88" w:name="_Toc17131"/>
            <w:bookmarkStart w:id="89" w:name="_Toc6653"/>
            <w:bookmarkStart w:id="90" w:name="_Toc409023135"/>
            <w:r>
              <w:rPr>
                <w:rFonts w:hint="eastAsia" w:ascii="宋体" w:hAnsi="宋体" w:eastAsia="Times New Roman"/>
                <w:color w:val="auto"/>
                <w:szCs w:val="21"/>
                <w:highlight w:val="none"/>
              </w:rPr>
              <w:t>条款号</w:t>
            </w:r>
          </w:p>
        </w:tc>
        <w:tc>
          <w:tcPr>
            <w:tcW w:w="2121" w:type="dxa"/>
            <w:tcBorders>
              <w:top w:val="double" w:color="auto" w:sz="4" w:space="0"/>
            </w:tcBorders>
            <w:vAlign w:val="center"/>
          </w:tcPr>
          <w:p w14:paraId="37750772">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评审因素</w:t>
            </w:r>
          </w:p>
        </w:tc>
        <w:tc>
          <w:tcPr>
            <w:tcW w:w="5972" w:type="dxa"/>
            <w:tcBorders>
              <w:top w:val="double" w:color="auto" w:sz="4" w:space="0"/>
              <w:right w:val="double" w:color="auto" w:sz="4" w:space="0"/>
            </w:tcBorders>
            <w:vAlign w:val="center"/>
          </w:tcPr>
          <w:p w14:paraId="42783D70">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r>
      <w:tr w14:paraId="13CD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left w:val="double" w:color="auto" w:sz="4" w:space="0"/>
            </w:tcBorders>
            <w:vAlign w:val="center"/>
          </w:tcPr>
          <w:p w14:paraId="62C3B3EE">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2.1.1</w:t>
            </w:r>
          </w:p>
        </w:tc>
        <w:tc>
          <w:tcPr>
            <w:tcW w:w="851" w:type="dxa"/>
            <w:vMerge w:val="restart"/>
            <w:tcBorders>
              <w:top w:val="double" w:color="auto" w:sz="4" w:space="0"/>
              <w:left w:val="double" w:color="auto" w:sz="4" w:space="0"/>
            </w:tcBorders>
            <w:vAlign w:val="center"/>
          </w:tcPr>
          <w:p w14:paraId="17F29EF0">
            <w:pPr>
              <w:spacing w:line="400" w:lineRule="exact"/>
              <w:jc w:val="center"/>
              <w:rPr>
                <w:rFonts w:ascii="宋体" w:hAnsi="宋体" w:eastAsia="Times New Roman"/>
                <w:color w:val="auto"/>
                <w:szCs w:val="21"/>
                <w:highlight w:val="none"/>
              </w:rPr>
            </w:pPr>
            <w:r>
              <w:rPr>
                <w:rFonts w:hint="eastAsia" w:ascii="宋体" w:hAnsi="宋体" w:eastAsia="Times New Roman" w:cs="宋体"/>
                <w:color w:val="auto"/>
                <w:kern w:val="0"/>
                <w:szCs w:val="21"/>
                <w:highlight w:val="none"/>
              </w:rPr>
              <w:t>形式评审标准</w:t>
            </w:r>
          </w:p>
        </w:tc>
        <w:tc>
          <w:tcPr>
            <w:tcW w:w="2121" w:type="dxa"/>
            <w:tcBorders>
              <w:top w:val="double" w:color="auto" w:sz="4" w:space="0"/>
            </w:tcBorders>
            <w:vAlign w:val="center"/>
          </w:tcPr>
          <w:p w14:paraId="2D58525D">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供应商名称</w:t>
            </w:r>
          </w:p>
        </w:tc>
        <w:tc>
          <w:tcPr>
            <w:tcW w:w="5972" w:type="dxa"/>
            <w:tcBorders>
              <w:top w:val="double" w:color="auto" w:sz="4" w:space="0"/>
              <w:right w:val="double" w:color="auto" w:sz="4" w:space="0"/>
            </w:tcBorders>
            <w:vAlign w:val="center"/>
          </w:tcPr>
          <w:p w14:paraId="23931798">
            <w:pPr>
              <w:adjustRightInd w:val="0"/>
              <w:snapToGrid w:val="0"/>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与营业执照一致</w:t>
            </w:r>
          </w:p>
        </w:tc>
      </w:tr>
      <w:tr w14:paraId="6966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2255C8B9">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74C37345">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54806EB6">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磋商响应函签字盖章</w:t>
            </w:r>
          </w:p>
        </w:tc>
        <w:tc>
          <w:tcPr>
            <w:tcW w:w="5972" w:type="dxa"/>
            <w:tcBorders>
              <w:top w:val="double" w:color="auto" w:sz="4" w:space="0"/>
              <w:right w:val="double" w:color="auto" w:sz="4" w:space="0"/>
            </w:tcBorders>
            <w:vAlign w:val="center"/>
          </w:tcPr>
          <w:p w14:paraId="4B5E8EAA">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有法定代表人或其委托代理人签字并加盖单位公章或电子签章</w:t>
            </w:r>
          </w:p>
        </w:tc>
      </w:tr>
      <w:tr w14:paraId="213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44C0F863">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D0A87B2">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32BD8A55">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响应文件格式</w:t>
            </w:r>
          </w:p>
        </w:tc>
        <w:tc>
          <w:tcPr>
            <w:tcW w:w="5972" w:type="dxa"/>
            <w:tcBorders>
              <w:top w:val="double" w:color="auto" w:sz="4" w:space="0"/>
              <w:right w:val="double" w:color="auto" w:sz="4" w:space="0"/>
            </w:tcBorders>
            <w:vAlign w:val="center"/>
          </w:tcPr>
          <w:p w14:paraId="112F0F65">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符合第六章“竞争性磋商响应文件格式”的要求</w:t>
            </w:r>
          </w:p>
        </w:tc>
      </w:tr>
      <w:tr w14:paraId="286B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0DCF46AE">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A9FC44B">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5EACE587">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报价唯一</w:t>
            </w:r>
          </w:p>
        </w:tc>
        <w:tc>
          <w:tcPr>
            <w:tcW w:w="5972" w:type="dxa"/>
            <w:tcBorders>
              <w:top w:val="double" w:color="auto" w:sz="4" w:space="0"/>
              <w:right w:val="double" w:color="auto" w:sz="4" w:space="0"/>
            </w:tcBorders>
            <w:vAlign w:val="center"/>
          </w:tcPr>
          <w:p w14:paraId="6B931DA3">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只能有一个有效报价</w:t>
            </w:r>
          </w:p>
        </w:tc>
      </w:tr>
      <w:tr w14:paraId="0CB3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tcBorders>
              <w:left w:val="double" w:color="auto" w:sz="4" w:space="0"/>
            </w:tcBorders>
            <w:vAlign w:val="center"/>
          </w:tcPr>
          <w:p w14:paraId="3320AE2B">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2.1.2</w:t>
            </w:r>
          </w:p>
        </w:tc>
        <w:tc>
          <w:tcPr>
            <w:tcW w:w="851" w:type="dxa"/>
            <w:vMerge w:val="restart"/>
            <w:tcBorders>
              <w:left w:val="double" w:color="auto" w:sz="4" w:space="0"/>
            </w:tcBorders>
            <w:vAlign w:val="center"/>
          </w:tcPr>
          <w:p w14:paraId="406604D0">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响应性</w:t>
            </w:r>
          </w:p>
          <w:p w14:paraId="74307506">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c>
          <w:tcPr>
            <w:tcW w:w="2121" w:type="dxa"/>
            <w:tcBorders>
              <w:top w:val="double" w:color="auto" w:sz="4" w:space="0"/>
            </w:tcBorders>
            <w:vAlign w:val="center"/>
          </w:tcPr>
          <w:p w14:paraId="21221C40">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服务周期</w:t>
            </w:r>
          </w:p>
        </w:tc>
        <w:tc>
          <w:tcPr>
            <w:tcW w:w="5972" w:type="dxa"/>
            <w:tcBorders>
              <w:top w:val="double" w:color="auto" w:sz="4" w:space="0"/>
              <w:right w:val="double" w:color="auto" w:sz="4" w:space="0"/>
            </w:tcBorders>
            <w:vAlign w:val="center"/>
          </w:tcPr>
          <w:p w14:paraId="5AFF14F7">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2843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028DB6FE">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CB8F4A3">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7CCC1095">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质量要求</w:t>
            </w:r>
          </w:p>
        </w:tc>
        <w:tc>
          <w:tcPr>
            <w:tcW w:w="5972" w:type="dxa"/>
            <w:tcBorders>
              <w:top w:val="double" w:color="auto" w:sz="4" w:space="0"/>
              <w:right w:val="double" w:color="auto" w:sz="4" w:space="0"/>
            </w:tcBorders>
            <w:vAlign w:val="center"/>
          </w:tcPr>
          <w:p w14:paraId="0E03244E">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5F49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218E6C54">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CF31DA4">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05D608CA">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磋商有效期</w:t>
            </w:r>
          </w:p>
        </w:tc>
        <w:tc>
          <w:tcPr>
            <w:tcW w:w="5972" w:type="dxa"/>
            <w:tcBorders>
              <w:top w:val="double" w:color="auto" w:sz="4" w:space="0"/>
              <w:right w:val="double" w:color="auto" w:sz="4" w:space="0"/>
            </w:tcBorders>
            <w:vAlign w:val="center"/>
          </w:tcPr>
          <w:p w14:paraId="0A04E4CC">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6EDF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19C1AF11">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1CC8C050">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4BCCA0A5">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采购内容</w:t>
            </w:r>
          </w:p>
        </w:tc>
        <w:tc>
          <w:tcPr>
            <w:tcW w:w="5972" w:type="dxa"/>
            <w:tcBorders>
              <w:top w:val="double" w:color="auto" w:sz="4" w:space="0"/>
              <w:right w:val="double" w:color="auto" w:sz="4" w:space="0"/>
            </w:tcBorders>
            <w:vAlign w:val="center"/>
          </w:tcPr>
          <w:p w14:paraId="2CA5893B">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7A0B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14:paraId="20913916">
            <w:pPr>
              <w:widowControl/>
              <w:spacing w:line="400" w:lineRule="exact"/>
              <w:jc w:val="center"/>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2.1.3</w:t>
            </w:r>
          </w:p>
        </w:tc>
        <w:tc>
          <w:tcPr>
            <w:tcW w:w="851" w:type="dxa"/>
            <w:vMerge w:val="restart"/>
            <w:vAlign w:val="center"/>
          </w:tcPr>
          <w:p w14:paraId="5DED2799">
            <w:pPr>
              <w:widowControl/>
              <w:spacing w:line="400" w:lineRule="exact"/>
              <w:jc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资格性评审标准</w:t>
            </w:r>
          </w:p>
        </w:tc>
        <w:tc>
          <w:tcPr>
            <w:tcW w:w="2121" w:type="dxa"/>
            <w:vAlign w:val="center"/>
          </w:tcPr>
          <w:p w14:paraId="3E927806">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具有独立承担民事责任的能力</w:t>
            </w:r>
          </w:p>
        </w:tc>
        <w:tc>
          <w:tcPr>
            <w:tcW w:w="5972" w:type="dxa"/>
            <w:tcBorders>
              <w:right w:val="double" w:color="auto" w:sz="4" w:space="0"/>
            </w:tcBorders>
            <w:vAlign w:val="center"/>
          </w:tcPr>
          <w:p w14:paraId="610CE5E4">
            <w:pPr>
              <w:spacing w:line="360" w:lineRule="exact"/>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需提供有效的营业执照</w:t>
            </w:r>
          </w:p>
        </w:tc>
      </w:tr>
      <w:tr w14:paraId="2706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tcBorders>
              <w:left w:val="double" w:color="auto" w:sz="4" w:space="0"/>
            </w:tcBorders>
            <w:vAlign w:val="center"/>
          </w:tcPr>
          <w:p w14:paraId="597B3F67">
            <w:pPr>
              <w:widowControl/>
              <w:spacing w:line="400" w:lineRule="exact"/>
              <w:jc w:val="center"/>
              <w:rPr>
                <w:rFonts w:ascii="宋体" w:hAnsi="宋体" w:eastAsia="Times New Roman" w:cs="宋体"/>
                <w:color w:val="auto"/>
                <w:kern w:val="0"/>
                <w:szCs w:val="21"/>
                <w:highlight w:val="none"/>
              </w:rPr>
            </w:pPr>
          </w:p>
        </w:tc>
        <w:tc>
          <w:tcPr>
            <w:tcW w:w="851" w:type="dxa"/>
            <w:vMerge w:val="continue"/>
            <w:vAlign w:val="center"/>
          </w:tcPr>
          <w:p w14:paraId="690CB6C8">
            <w:pPr>
              <w:widowControl/>
              <w:spacing w:line="400" w:lineRule="exact"/>
              <w:jc w:val="center"/>
              <w:rPr>
                <w:rFonts w:ascii="宋体" w:hAnsi="宋体" w:eastAsia="Times New Roman" w:cs="宋体"/>
                <w:color w:val="auto"/>
                <w:kern w:val="0"/>
                <w:szCs w:val="21"/>
                <w:highlight w:val="none"/>
              </w:rPr>
            </w:pPr>
          </w:p>
        </w:tc>
        <w:tc>
          <w:tcPr>
            <w:tcW w:w="2121" w:type="dxa"/>
            <w:vAlign w:val="center"/>
          </w:tcPr>
          <w:p w14:paraId="76ADCA81">
            <w:pPr>
              <w:pStyle w:val="50"/>
              <w:ind w:left="86" w:right="78"/>
              <w:jc w:val="center"/>
              <w:rPr>
                <w:rFonts w:ascii="Times New Roman" w:hAnsi="Times New Roman" w:eastAsia="Times New Roman"/>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5972" w:type="dxa"/>
            <w:tcBorders>
              <w:right w:val="double" w:color="auto" w:sz="4" w:space="0"/>
            </w:tcBorders>
            <w:vAlign w:val="center"/>
          </w:tcPr>
          <w:p w14:paraId="6B1AD94D">
            <w:pPr>
              <w:spacing w:line="360" w:lineRule="exact"/>
              <w:rPr>
                <w:rFonts w:ascii="Times New Roman" w:hAnsi="Times New Roman" w:eastAsia="Times New Roman"/>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A7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tcBorders>
              <w:left w:val="double" w:color="auto" w:sz="4" w:space="0"/>
            </w:tcBorders>
            <w:vAlign w:val="center"/>
          </w:tcPr>
          <w:p w14:paraId="732AD51D">
            <w:pPr>
              <w:spacing w:line="400" w:lineRule="exact"/>
              <w:jc w:val="center"/>
              <w:rPr>
                <w:rFonts w:ascii="宋体" w:hAnsi="宋体" w:eastAsia="Times New Roman"/>
                <w:color w:val="auto"/>
                <w:szCs w:val="21"/>
                <w:highlight w:val="none"/>
              </w:rPr>
            </w:pPr>
          </w:p>
        </w:tc>
        <w:tc>
          <w:tcPr>
            <w:tcW w:w="851" w:type="dxa"/>
            <w:vMerge w:val="continue"/>
            <w:vAlign w:val="center"/>
          </w:tcPr>
          <w:p w14:paraId="6645B6E3">
            <w:pPr>
              <w:spacing w:line="400" w:lineRule="exact"/>
              <w:jc w:val="center"/>
              <w:rPr>
                <w:rFonts w:ascii="宋体" w:hAnsi="宋体" w:eastAsia="Times New Roman"/>
                <w:color w:val="auto"/>
                <w:szCs w:val="21"/>
                <w:highlight w:val="none"/>
              </w:rPr>
            </w:pPr>
          </w:p>
        </w:tc>
        <w:tc>
          <w:tcPr>
            <w:tcW w:w="2121" w:type="dxa"/>
            <w:vAlign w:val="center"/>
          </w:tcPr>
          <w:p w14:paraId="3919E812">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具有履行合同所必需的设备和专业技术能力</w:t>
            </w:r>
          </w:p>
        </w:tc>
        <w:tc>
          <w:tcPr>
            <w:tcW w:w="5972" w:type="dxa"/>
            <w:tcBorders>
              <w:right w:val="double" w:color="auto" w:sz="4" w:space="0"/>
            </w:tcBorders>
            <w:vAlign w:val="center"/>
          </w:tcPr>
          <w:p w14:paraId="4240C2E2">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5F2D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14:paraId="33538375">
            <w:pPr>
              <w:spacing w:line="400" w:lineRule="exact"/>
              <w:jc w:val="center"/>
              <w:rPr>
                <w:rFonts w:ascii="宋体" w:hAnsi="宋体" w:eastAsia="Times New Roman"/>
                <w:color w:val="auto"/>
                <w:szCs w:val="21"/>
                <w:highlight w:val="none"/>
              </w:rPr>
            </w:pPr>
          </w:p>
        </w:tc>
        <w:tc>
          <w:tcPr>
            <w:tcW w:w="851" w:type="dxa"/>
            <w:vMerge w:val="continue"/>
            <w:vAlign w:val="center"/>
          </w:tcPr>
          <w:p w14:paraId="281B9FA8">
            <w:pPr>
              <w:spacing w:line="400" w:lineRule="exact"/>
              <w:jc w:val="center"/>
              <w:rPr>
                <w:rFonts w:ascii="宋体" w:hAnsi="宋体" w:eastAsia="Times New Roman"/>
                <w:color w:val="auto"/>
                <w:szCs w:val="21"/>
                <w:highlight w:val="none"/>
              </w:rPr>
            </w:pPr>
          </w:p>
        </w:tc>
        <w:tc>
          <w:tcPr>
            <w:tcW w:w="2121" w:type="dxa"/>
            <w:vAlign w:val="center"/>
          </w:tcPr>
          <w:p w14:paraId="2D8F6021">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具有依法缴纳税收和社会保障资金的良好记录</w:t>
            </w:r>
          </w:p>
        </w:tc>
        <w:tc>
          <w:tcPr>
            <w:tcW w:w="5972" w:type="dxa"/>
            <w:tcBorders>
              <w:right w:val="double" w:color="auto" w:sz="4" w:space="0"/>
            </w:tcBorders>
            <w:vAlign w:val="center"/>
          </w:tcPr>
          <w:p w14:paraId="4396B0AC">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3E66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14:paraId="7077EC10">
            <w:pPr>
              <w:spacing w:line="360" w:lineRule="exact"/>
              <w:rPr>
                <w:rFonts w:ascii="Times New Roman" w:hAnsi="Times New Roman" w:eastAsia="Times New Roman"/>
                <w:color w:val="auto"/>
                <w:szCs w:val="21"/>
                <w:highlight w:val="none"/>
              </w:rPr>
            </w:pPr>
          </w:p>
        </w:tc>
        <w:tc>
          <w:tcPr>
            <w:tcW w:w="851" w:type="dxa"/>
            <w:vMerge w:val="continue"/>
            <w:vAlign w:val="center"/>
          </w:tcPr>
          <w:p w14:paraId="0268963B">
            <w:pPr>
              <w:spacing w:line="360" w:lineRule="exact"/>
              <w:rPr>
                <w:rFonts w:ascii="Times New Roman" w:hAnsi="Times New Roman" w:eastAsia="Times New Roman"/>
                <w:color w:val="auto"/>
                <w:szCs w:val="21"/>
                <w:highlight w:val="none"/>
              </w:rPr>
            </w:pPr>
          </w:p>
        </w:tc>
        <w:tc>
          <w:tcPr>
            <w:tcW w:w="2121" w:type="dxa"/>
            <w:vAlign w:val="center"/>
          </w:tcPr>
          <w:p w14:paraId="24C20249">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972" w:type="dxa"/>
            <w:tcBorders>
              <w:right w:val="double" w:color="auto" w:sz="4" w:space="0"/>
            </w:tcBorders>
            <w:vAlign w:val="center"/>
          </w:tcPr>
          <w:p w14:paraId="3FD9D8A5">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094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14:paraId="027A261D">
            <w:pPr>
              <w:spacing w:line="360" w:lineRule="exact"/>
              <w:rPr>
                <w:rFonts w:ascii="Times New Roman" w:hAnsi="Times New Roman" w:eastAsia="Times New Roman"/>
                <w:color w:val="auto"/>
                <w:szCs w:val="21"/>
                <w:highlight w:val="none"/>
              </w:rPr>
            </w:pPr>
          </w:p>
        </w:tc>
        <w:tc>
          <w:tcPr>
            <w:tcW w:w="851" w:type="dxa"/>
            <w:vMerge w:val="continue"/>
            <w:vAlign w:val="center"/>
          </w:tcPr>
          <w:p w14:paraId="7340CD47">
            <w:pPr>
              <w:spacing w:line="360" w:lineRule="exact"/>
              <w:rPr>
                <w:rFonts w:ascii="Times New Roman" w:hAnsi="Times New Roman" w:eastAsia="Times New Roman"/>
                <w:color w:val="auto"/>
                <w:szCs w:val="21"/>
                <w:highlight w:val="none"/>
              </w:rPr>
            </w:pPr>
          </w:p>
        </w:tc>
        <w:tc>
          <w:tcPr>
            <w:tcW w:w="2121" w:type="dxa"/>
            <w:vAlign w:val="center"/>
          </w:tcPr>
          <w:p w14:paraId="11452DC5">
            <w:pPr>
              <w:spacing w:line="360" w:lineRule="exact"/>
              <w:jc w:val="center"/>
              <w:rPr>
                <w:rFonts w:ascii="Times New Roman" w:hAnsi="Times New Roman"/>
                <w:color w:val="auto"/>
                <w:szCs w:val="21"/>
                <w:highlight w:val="none"/>
              </w:rPr>
            </w:pPr>
            <w:r>
              <w:rPr>
                <w:rFonts w:hint="eastAsia" w:ascii="Times New Roman" w:hAnsi="Times New Roman" w:eastAsia="Times New Roman"/>
                <w:color w:val="auto"/>
                <w:szCs w:val="21"/>
                <w:highlight w:val="none"/>
              </w:rPr>
              <w:t>特定资格要求</w:t>
            </w:r>
          </w:p>
        </w:tc>
        <w:tc>
          <w:tcPr>
            <w:tcW w:w="5972" w:type="dxa"/>
            <w:tcBorders>
              <w:right w:val="double" w:color="auto" w:sz="4" w:space="0"/>
            </w:tcBorders>
            <w:vAlign w:val="center"/>
          </w:tcPr>
          <w:p w14:paraId="4E337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（1）供应商应具有测绘乙级及以上资质。</w:t>
            </w:r>
          </w:p>
          <w:p w14:paraId="3D5F26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（2）拟派项目负责人须具有相关专业中级职称，且为本单位人员</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须提供2024年12月以来</w:t>
            </w:r>
            <w:r>
              <w:rPr>
                <w:rFonts w:hint="eastAsia" w:ascii="宋体" w:hAnsi="宋体" w:cs="宋体"/>
                <w:color w:val="auto"/>
                <w:szCs w:val="21"/>
                <w:highlight w:val="none"/>
                <w:lang w:eastAsia="zh-CN"/>
              </w:rPr>
              <w:t>企业或单位为其缴纳的</w:t>
            </w:r>
            <w:r>
              <w:rPr>
                <w:rFonts w:hint="eastAsia" w:ascii="宋体" w:hAnsi="宋体" w:cs="宋体"/>
                <w:color w:val="auto"/>
                <w:szCs w:val="21"/>
                <w:highlight w:val="none"/>
              </w:rPr>
              <w:t>任意一个月的有效社保证明材料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04EE640">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1C1B7E53">
            <w:pPr>
              <w:pStyle w:val="2"/>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0E9D8F0E">
            <w:pPr>
              <w:pStyle w:val="2"/>
              <w:spacing w:line="360" w:lineRule="auto"/>
              <w:ind w:left="0" w:leftChars="0" w:firstLine="420"/>
              <w:rPr>
                <w:rFonts w:ascii="Times New Roman" w:hAnsi="Times New Roman"/>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bl>
    <w:p w14:paraId="5CF7286F">
      <w:pPr>
        <w:ind w:firstLine="600"/>
        <w:jc w:val="left"/>
        <w:rPr>
          <w:bCs/>
          <w:color w:val="auto"/>
          <w:highlight w:val="none"/>
        </w:rPr>
      </w:pPr>
      <w:r>
        <w:rPr>
          <w:rFonts w:hint="eastAsia" w:ascii="宋体" w:hAnsi="宋体"/>
          <w:bCs/>
          <w:color w:val="auto"/>
          <w:sz w:val="30"/>
          <w:szCs w:val="30"/>
          <w:highlight w:val="none"/>
        </w:rPr>
        <w:t>1.磋商程序及办法前附表</w:t>
      </w:r>
      <w:bookmarkEnd w:id="85"/>
      <w:bookmarkEnd w:id="86"/>
      <w:bookmarkEnd w:id="87"/>
      <w:bookmarkEnd w:id="88"/>
      <w:bookmarkEnd w:id="89"/>
      <w:bookmarkEnd w:id="90"/>
    </w:p>
    <w:p w14:paraId="51DB6A21">
      <w:pPr>
        <w:rPr>
          <w:color w:val="auto"/>
          <w:highlight w:val="none"/>
        </w:rPr>
      </w:pPr>
    </w:p>
    <w:p w14:paraId="3E46D561">
      <w:pPr>
        <w:numPr>
          <w:ilvl w:val="0"/>
          <w:numId w:val="4"/>
        </w:numPr>
        <w:ind w:firstLine="600"/>
        <w:rPr>
          <w:color w:val="auto"/>
          <w:sz w:val="30"/>
          <w:szCs w:val="30"/>
          <w:highlight w:val="none"/>
        </w:rPr>
      </w:pPr>
      <w:r>
        <w:rPr>
          <w:rFonts w:hint="eastAsia"/>
          <w:color w:val="auto"/>
          <w:sz w:val="30"/>
          <w:szCs w:val="30"/>
          <w:highlight w:val="none"/>
        </w:rPr>
        <w:t>详细评审</w:t>
      </w:r>
    </w:p>
    <w:tbl>
      <w:tblPr>
        <w:tblStyle w:val="25"/>
        <w:tblW w:w="97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1646"/>
        <w:gridCol w:w="5734"/>
      </w:tblGrid>
      <w:tr w14:paraId="363EF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0F99E903">
            <w:pPr>
              <w:widowControl/>
              <w:spacing w:line="360" w:lineRule="auto"/>
              <w:jc w:val="left"/>
              <w:rPr>
                <w:rFonts w:ascii="宋体" w:hAnsi="宋体" w:eastAsia="Times New Roman" w:cs="宋体"/>
                <w:color w:val="auto"/>
                <w:szCs w:val="21"/>
                <w:highlight w:val="none"/>
              </w:rPr>
            </w:pPr>
            <w:bookmarkStart w:id="91" w:name="_Toc12526"/>
            <w:bookmarkStart w:id="92" w:name="_Toc10657"/>
            <w:bookmarkStart w:id="93" w:name="_Toc11164"/>
            <w:bookmarkStart w:id="94" w:name="_Toc5269853"/>
          </w:p>
          <w:p w14:paraId="7ACC5292">
            <w:pPr>
              <w:widowControl/>
              <w:spacing w:line="360" w:lineRule="auto"/>
              <w:jc w:val="left"/>
              <w:rPr>
                <w:rFonts w:ascii="宋体" w:hAnsi="宋体" w:eastAsia="Times New Roman" w:cs="宋体"/>
                <w:color w:val="auto"/>
                <w:szCs w:val="21"/>
                <w:highlight w:val="none"/>
              </w:rPr>
            </w:pPr>
          </w:p>
          <w:p w14:paraId="3EF1A5A3">
            <w:pPr>
              <w:widowControl/>
              <w:spacing w:line="360" w:lineRule="auto"/>
              <w:jc w:val="left"/>
              <w:rPr>
                <w:rFonts w:ascii="宋体" w:hAnsi="宋体" w:eastAsia="Times New Roman" w:cs="宋体"/>
                <w:color w:val="auto"/>
                <w:szCs w:val="21"/>
                <w:highlight w:val="none"/>
              </w:rPr>
            </w:pPr>
          </w:p>
          <w:p w14:paraId="52AF225C">
            <w:pPr>
              <w:widowControl/>
              <w:spacing w:line="360" w:lineRule="auto"/>
              <w:jc w:val="left"/>
              <w:rPr>
                <w:rFonts w:ascii="宋体" w:hAnsi="宋体" w:eastAsia="Times New Roman" w:cs="宋体"/>
                <w:color w:val="auto"/>
                <w:szCs w:val="21"/>
                <w:highlight w:val="none"/>
              </w:rPr>
            </w:pPr>
          </w:p>
          <w:p w14:paraId="69EA2A09">
            <w:pPr>
              <w:widowControl/>
              <w:spacing w:line="360" w:lineRule="auto"/>
              <w:jc w:val="left"/>
              <w:rPr>
                <w:rFonts w:ascii="宋体" w:hAnsi="宋体" w:eastAsia="Times New Roman" w:cs="宋体"/>
                <w:color w:val="auto"/>
                <w:szCs w:val="21"/>
                <w:highlight w:val="none"/>
              </w:rPr>
            </w:pPr>
          </w:p>
          <w:p w14:paraId="5F850059">
            <w:pPr>
              <w:widowControl/>
              <w:spacing w:line="360" w:lineRule="auto"/>
              <w:jc w:val="left"/>
              <w:rPr>
                <w:rFonts w:ascii="宋体" w:hAnsi="宋体" w:eastAsia="Times New Roman" w:cs="宋体"/>
                <w:color w:val="auto"/>
                <w:szCs w:val="21"/>
                <w:highlight w:val="none"/>
              </w:rPr>
            </w:pPr>
          </w:p>
          <w:p w14:paraId="435702D2">
            <w:pPr>
              <w:widowControl/>
              <w:spacing w:line="360" w:lineRule="auto"/>
              <w:jc w:val="left"/>
              <w:rPr>
                <w:rFonts w:ascii="宋体" w:hAnsi="宋体" w:eastAsia="Times New Roman" w:cs="宋体"/>
                <w:color w:val="auto"/>
                <w:szCs w:val="21"/>
                <w:highlight w:val="none"/>
              </w:rPr>
            </w:pPr>
          </w:p>
          <w:p w14:paraId="75F937DC">
            <w:pPr>
              <w:widowControl/>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14:paraId="43A6CF04">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2.2.1</w:t>
            </w:r>
          </w:p>
        </w:tc>
        <w:tc>
          <w:tcPr>
            <w:tcW w:w="1646" w:type="dxa"/>
            <w:tcBorders>
              <w:top w:val="single" w:color="auto" w:sz="4" w:space="0"/>
              <w:left w:val="single" w:color="auto" w:sz="4" w:space="0"/>
              <w:bottom w:val="single" w:color="auto" w:sz="4" w:space="0"/>
              <w:right w:val="single" w:color="auto" w:sz="4" w:space="0"/>
            </w:tcBorders>
            <w:vAlign w:val="center"/>
          </w:tcPr>
          <w:p w14:paraId="66B19D3A">
            <w:pPr>
              <w:adjustRightInd w:val="0"/>
              <w:spacing w:line="360" w:lineRule="auto"/>
              <w:jc w:val="center"/>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 xml:space="preserve"> 分值构成</w:t>
            </w:r>
          </w:p>
          <w:p w14:paraId="25DB65B5">
            <w:pPr>
              <w:pStyle w:val="24"/>
              <w:ind w:firstLine="0" w:firstLineChars="0"/>
              <w:jc w:val="center"/>
              <w:rPr>
                <w:rFonts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（总分100分）</w:t>
            </w:r>
          </w:p>
        </w:tc>
        <w:tc>
          <w:tcPr>
            <w:tcW w:w="5734" w:type="dxa"/>
            <w:tcBorders>
              <w:top w:val="single" w:color="auto" w:sz="4" w:space="0"/>
              <w:left w:val="single" w:color="auto" w:sz="4" w:space="0"/>
              <w:bottom w:val="single" w:color="auto" w:sz="4" w:space="0"/>
              <w:right w:val="single" w:color="auto" w:sz="4" w:space="0"/>
            </w:tcBorders>
            <w:vAlign w:val="center"/>
          </w:tcPr>
          <w:p w14:paraId="00210B2D">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经济标评分：20分</w:t>
            </w:r>
          </w:p>
          <w:p w14:paraId="64ED0083">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技术标评分：</w:t>
            </w:r>
            <w:r>
              <w:rPr>
                <w:rFonts w:hint="eastAsia" w:ascii="Times New Roman" w:hAnsi="Times New Roman"/>
                <w:color w:val="auto"/>
                <w:szCs w:val="21"/>
                <w:highlight w:val="none"/>
              </w:rPr>
              <w:t>56</w:t>
            </w:r>
            <w:r>
              <w:rPr>
                <w:rFonts w:hint="eastAsia" w:ascii="Times New Roman" w:hAnsi="Times New Roman" w:eastAsia="Times New Roman"/>
                <w:color w:val="auto"/>
                <w:szCs w:val="21"/>
                <w:highlight w:val="none"/>
              </w:rPr>
              <w:t>分</w:t>
            </w:r>
          </w:p>
          <w:p w14:paraId="6D1FF82F">
            <w:pPr>
              <w:adjustRightInd w:val="0"/>
              <w:spacing w:line="360" w:lineRule="auto"/>
              <w:jc w:val="left"/>
              <w:textAlignment w:val="baseline"/>
              <w:rPr>
                <w:rFonts w:ascii="宋体" w:hAnsi="宋体" w:eastAsia="Times New Roman" w:cs="宋体"/>
                <w:color w:val="auto"/>
                <w:szCs w:val="21"/>
                <w:highlight w:val="none"/>
              </w:rPr>
            </w:pPr>
            <w:r>
              <w:rPr>
                <w:rFonts w:hint="eastAsia" w:ascii="Times New Roman" w:hAnsi="Times New Roman" w:eastAsia="Times New Roman"/>
                <w:color w:val="auto"/>
                <w:szCs w:val="21"/>
                <w:highlight w:val="none"/>
              </w:rPr>
              <w:t>综合标评分：</w:t>
            </w:r>
            <w:r>
              <w:rPr>
                <w:rFonts w:hint="eastAsia" w:ascii="Times New Roman" w:hAnsi="Times New Roman"/>
                <w:color w:val="auto"/>
                <w:szCs w:val="21"/>
                <w:highlight w:val="none"/>
              </w:rPr>
              <w:t>24</w:t>
            </w:r>
            <w:r>
              <w:rPr>
                <w:rFonts w:hint="eastAsia" w:ascii="Times New Roman" w:hAnsi="Times New Roman" w:eastAsia="Times New Roman"/>
                <w:color w:val="auto"/>
                <w:szCs w:val="21"/>
                <w:highlight w:val="none"/>
              </w:rPr>
              <w:t>分</w:t>
            </w:r>
          </w:p>
        </w:tc>
      </w:tr>
      <w:tr w14:paraId="6088D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5" w:hRule="atLeast"/>
          <w:jc w:val="center"/>
        </w:trPr>
        <w:tc>
          <w:tcPr>
            <w:tcW w:w="1148" w:type="dxa"/>
            <w:vMerge w:val="continue"/>
            <w:tcBorders>
              <w:top w:val="single" w:color="auto" w:sz="4" w:space="0"/>
              <w:left w:val="single" w:color="auto" w:sz="4" w:space="0"/>
              <w:right w:val="single" w:color="auto" w:sz="4" w:space="0"/>
            </w:tcBorders>
            <w:vAlign w:val="center"/>
          </w:tcPr>
          <w:p w14:paraId="39522DB5">
            <w:pPr>
              <w:widowControl/>
              <w:spacing w:line="360" w:lineRule="auto"/>
              <w:jc w:val="left"/>
              <w:rPr>
                <w:rFonts w:ascii="宋体" w:hAnsi="宋体" w:eastAsia="Times New Roman"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14:paraId="7DAF15CB">
            <w:pPr>
              <w:widowControl/>
              <w:spacing w:line="360" w:lineRule="auto"/>
              <w:rPr>
                <w:rFonts w:ascii="宋体" w:hAnsi="宋体" w:eastAsia="Times New Roman" w:cs="宋体"/>
                <w:color w:val="auto"/>
                <w:szCs w:val="21"/>
                <w:highlight w:val="none"/>
              </w:rPr>
            </w:pPr>
          </w:p>
          <w:p w14:paraId="6602EF38">
            <w:pPr>
              <w:widowControl/>
              <w:spacing w:line="360" w:lineRule="auto"/>
              <w:jc w:val="center"/>
              <w:rPr>
                <w:rFonts w:ascii="宋体" w:hAnsi="宋体" w:eastAsia="Times New Roman" w:cs="宋体"/>
                <w:color w:val="auto"/>
                <w:szCs w:val="21"/>
                <w:highlight w:val="none"/>
              </w:rPr>
            </w:pPr>
          </w:p>
          <w:p w14:paraId="622CE3F8">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2.2.2（1）经济标评分（20分）</w:t>
            </w:r>
          </w:p>
        </w:tc>
        <w:tc>
          <w:tcPr>
            <w:tcW w:w="1646" w:type="dxa"/>
            <w:tcBorders>
              <w:top w:val="single" w:color="auto" w:sz="4" w:space="0"/>
              <w:left w:val="single" w:color="auto" w:sz="4" w:space="0"/>
              <w:bottom w:val="single" w:color="auto" w:sz="4" w:space="0"/>
              <w:right w:val="single" w:color="auto" w:sz="4" w:space="0"/>
            </w:tcBorders>
            <w:vAlign w:val="center"/>
          </w:tcPr>
          <w:p w14:paraId="5327A321">
            <w:pPr>
              <w:spacing w:line="360" w:lineRule="auto"/>
              <w:rPr>
                <w:rFonts w:ascii="Times New Roman" w:hAnsi="Times New Roman" w:eastAsia="Times New Roman"/>
                <w:color w:val="auto"/>
                <w:szCs w:val="21"/>
                <w:highlight w:val="none"/>
              </w:rPr>
            </w:pPr>
          </w:p>
          <w:p w14:paraId="10765C6E">
            <w:pPr>
              <w:spacing w:line="360" w:lineRule="auto"/>
              <w:jc w:val="center"/>
              <w:rPr>
                <w:rFonts w:ascii="Times New Roman" w:hAnsi="Times New Roman" w:eastAsia="Times New Roman"/>
                <w:color w:val="auto"/>
                <w:szCs w:val="21"/>
                <w:highlight w:val="none"/>
              </w:rPr>
            </w:pPr>
          </w:p>
          <w:p w14:paraId="67A17615">
            <w:pPr>
              <w:spacing w:line="360" w:lineRule="auto"/>
              <w:jc w:val="center"/>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投标报价</w:t>
            </w:r>
          </w:p>
          <w:p w14:paraId="5789DD2F">
            <w:pPr>
              <w:adjustRightInd w:val="0"/>
              <w:spacing w:line="360" w:lineRule="auto"/>
              <w:jc w:val="center"/>
              <w:textAlignment w:val="baseline"/>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（20分）</w:t>
            </w:r>
          </w:p>
        </w:tc>
        <w:tc>
          <w:tcPr>
            <w:tcW w:w="5734" w:type="dxa"/>
            <w:tcBorders>
              <w:top w:val="single" w:color="auto" w:sz="4" w:space="0"/>
              <w:left w:val="single" w:color="auto" w:sz="4" w:space="0"/>
              <w:bottom w:val="single" w:color="auto" w:sz="4" w:space="0"/>
              <w:right w:val="single" w:color="auto" w:sz="4" w:space="0"/>
            </w:tcBorders>
            <w:vAlign w:val="center"/>
          </w:tcPr>
          <w:p w14:paraId="3E7966A8">
            <w:pPr>
              <w:shd w:val="clear" w:color="auto" w:fill="FFFFFF"/>
              <w:adjustRightInd w:val="0"/>
              <w:snapToGrid w:val="0"/>
              <w:spacing w:line="360" w:lineRule="auto"/>
              <w:ind w:firstLine="422"/>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评标基准价：</w:t>
            </w:r>
          </w:p>
          <w:p w14:paraId="347D4B80">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满足招标文件要求且价格最低的评标价</w:t>
            </w:r>
            <w:bookmarkStart w:id="327" w:name="_GoBack"/>
            <w:bookmarkEnd w:id="327"/>
            <w:r>
              <w:rPr>
                <w:rFonts w:hint="eastAsia" w:ascii="Times New Roman" w:hAnsi="Times New Roman" w:eastAsia="Times New Roman"/>
                <w:color w:val="auto"/>
                <w:szCs w:val="21"/>
                <w:highlight w:val="none"/>
              </w:rPr>
              <w:t>为评标基准价，</w:t>
            </w:r>
          </w:p>
          <w:p w14:paraId="5D81BD5C">
            <w:pPr>
              <w:shd w:val="clear" w:color="auto" w:fill="FFFFFF"/>
              <w:adjustRightInd w:val="0"/>
              <w:snapToGrid w:val="0"/>
              <w:spacing w:line="360" w:lineRule="auto"/>
              <w:ind w:firstLine="422"/>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投标报价得分计算：</w:t>
            </w:r>
          </w:p>
          <w:p w14:paraId="44FDEAD2">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投标报价等于评标基准价其价格分为20分。</w:t>
            </w:r>
          </w:p>
          <w:p w14:paraId="2B4E7E62">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其他投标人的价格分统一按照下列公式计算：</w:t>
            </w:r>
          </w:p>
          <w:p w14:paraId="61526432">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报价得分=(评标基准价／报价)×价格权值（20分）（四舍五入后保留小数点后两位）</w:t>
            </w:r>
          </w:p>
        </w:tc>
      </w:tr>
      <w:tr w14:paraId="24D27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48" w:type="dxa"/>
            <w:vMerge w:val="continue"/>
            <w:tcBorders>
              <w:left w:val="single" w:color="auto" w:sz="4" w:space="0"/>
              <w:right w:val="single" w:color="auto" w:sz="4" w:space="0"/>
            </w:tcBorders>
            <w:vAlign w:val="center"/>
          </w:tcPr>
          <w:p w14:paraId="315E08BC">
            <w:pPr>
              <w:widowControl/>
              <w:spacing w:line="360" w:lineRule="auto"/>
              <w:jc w:val="left"/>
              <w:rPr>
                <w:rFonts w:ascii="宋体" w:hAnsi="宋体" w:eastAsia="Times New Roman" w:cs="宋体"/>
                <w:color w:val="auto"/>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61AA7ADA">
            <w:pPr>
              <w:widowControl/>
              <w:spacing w:line="360" w:lineRule="auto"/>
              <w:jc w:val="center"/>
              <w:rPr>
                <w:rFonts w:ascii="宋体" w:hAnsi="宋体" w:eastAsia="Times New Roman" w:cs="宋体"/>
                <w:color w:val="auto"/>
                <w:szCs w:val="21"/>
                <w:highlight w:val="none"/>
              </w:rPr>
            </w:pPr>
          </w:p>
          <w:p w14:paraId="5C1925C1">
            <w:pPr>
              <w:widowControl/>
              <w:spacing w:line="360" w:lineRule="auto"/>
              <w:jc w:val="center"/>
              <w:rPr>
                <w:rFonts w:ascii="宋体" w:hAnsi="宋体" w:eastAsia="Times New Roman" w:cs="宋体"/>
                <w:color w:val="auto"/>
                <w:szCs w:val="21"/>
                <w:highlight w:val="none"/>
              </w:rPr>
            </w:pPr>
          </w:p>
          <w:p w14:paraId="6002FEF5">
            <w:pPr>
              <w:widowControl/>
              <w:spacing w:line="360" w:lineRule="auto"/>
              <w:jc w:val="center"/>
              <w:rPr>
                <w:rFonts w:ascii="宋体" w:hAnsi="宋体" w:eastAsia="Times New Roman" w:cs="宋体"/>
                <w:color w:val="auto"/>
                <w:szCs w:val="21"/>
                <w:highlight w:val="none"/>
              </w:rPr>
            </w:pPr>
          </w:p>
          <w:p w14:paraId="7E5D5120">
            <w:pPr>
              <w:widowControl/>
              <w:spacing w:line="360" w:lineRule="auto"/>
              <w:jc w:val="center"/>
              <w:rPr>
                <w:rFonts w:ascii="宋体" w:hAnsi="宋体" w:eastAsia="Times New Roman" w:cs="宋体"/>
                <w:color w:val="auto"/>
                <w:szCs w:val="21"/>
                <w:highlight w:val="none"/>
              </w:rPr>
            </w:pPr>
          </w:p>
          <w:p w14:paraId="7BBB8399">
            <w:pPr>
              <w:widowControl/>
              <w:spacing w:line="360" w:lineRule="auto"/>
              <w:jc w:val="center"/>
              <w:rPr>
                <w:rFonts w:ascii="宋体" w:hAnsi="宋体" w:eastAsia="Times New Roman" w:cs="宋体"/>
                <w:color w:val="auto"/>
                <w:szCs w:val="21"/>
                <w:highlight w:val="none"/>
              </w:rPr>
            </w:pPr>
          </w:p>
          <w:p w14:paraId="796D6676">
            <w:pPr>
              <w:widowControl/>
              <w:spacing w:line="360" w:lineRule="auto"/>
              <w:jc w:val="center"/>
              <w:rPr>
                <w:rFonts w:ascii="宋体" w:hAnsi="宋体" w:eastAsia="Times New Roman" w:cs="宋体"/>
                <w:color w:val="auto"/>
                <w:szCs w:val="21"/>
                <w:highlight w:val="none"/>
              </w:rPr>
            </w:pPr>
          </w:p>
          <w:p w14:paraId="58CD129C">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2.2.2（2）</w:t>
            </w:r>
            <w:r>
              <w:rPr>
                <w:rFonts w:hint="eastAsia" w:ascii="Times New Roman" w:hAnsi="Times New Roman" w:eastAsia="Times New Roman"/>
                <w:color w:val="auto"/>
                <w:szCs w:val="21"/>
                <w:highlight w:val="none"/>
              </w:rPr>
              <w:t>技术标评分（</w:t>
            </w:r>
            <w:r>
              <w:rPr>
                <w:rFonts w:hint="eastAsia" w:ascii="Times New Roman" w:hAnsi="Times New Roman"/>
                <w:color w:val="auto"/>
                <w:szCs w:val="21"/>
                <w:highlight w:val="none"/>
              </w:rPr>
              <w:t>56</w:t>
            </w:r>
            <w:r>
              <w:rPr>
                <w:rFonts w:hint="eastAsia" w:ascii="Times New Roman" w:hAnsi="Times New Roman" w:eastAsia="Times New Roman"/>
                <w:color w:val="auto"/>
                <w:szCs w:val="21"/>
                <w:highlight w:val="none"/>
              </w:rPr>
              <w:t>分）</w:t>
            </w:r>
          </w:p>
        </w:tc>
        <w:tc>
          <w:tcPr>
            <w:tcW w:w="1646" w:type="dxa"/>
            <w:tcBorders>
              <w:top w:val="single" w:color="auto" w:sz="4" w:space="0"/>
              <w:left w:val="single" w:color="auto" w:sz="4" w:space="0"/>
              <w:bottom w:val="single" w:color="auto" w:sz="4" w:space="0"/>
              <w:right w:val="single" w:color="auto" w:sz="4" w:space="0"/>
            </w:tcBorders>
            <w:vAlign w:val="center"/>
          </w:tcPr>
          <w:p w14:paraId="7486C3D6">
            <w:pPr>
              <w:jc w:val="center"/>
              <w:rPr>
                <w:rFonts w:ascii="宋体" w:hAnsi="宋体" w:cs="宋体fal"/>
                <w:color w:val="auto"/>
                <w:szCs w:val="21"/>
                <w:highlight w:val="none"/>
              </w:rPr>
            </w:pPr>
            <w:r>
              <w:rPr>
                <w:rFonts w:hint="eastAsia" w:ascii="宋体" w:hAnsi="宋体" w:cs="宋体fal"/>
                <w:color w:val="auto"/>
                <w:szCs w:val="21"/>
                <w:highlight w:val="none"/>
              </w:rPr>
              <w:t>项目内容理</w:t>
            </w:r>
          </w:p>
          <w:p w14:paraId="72AC44FB">
            <w:pPr>
              <w:jc w:val="center"/>
              <w:rPr>
                <w:rFonts w:ascii="宋体" w:hAnsi="宋体" w:eastAsia="Times New Roman" w:cs="宋体fal"/>
                <w:color w:val="auto"/>
                <w:szCs w:val="21"/>
                <w:highlight w:val="none"/>
              </w:rPr>
            </w:pPr>
            <w:r>
              <w:rPr>
                <w:rFonts w:hint="eastAsia" w:ascii="宋体" w:hAnsi="宋体" w:cs="宋体fal"/>
                <w:color w:val="auto"/>
                <w:szCs w:val="21"/>
                <w:highlight w:val="none"/>
              </w:rPr>
              <w:t>解（6分）</w:t>
            </w:r>
          </w:p>
        </w:tc>
        <w:tc>
          <w:tcPr>
            <w:tcW w:w="5734" w:type="dxa"/>
            <w:tcBorders>
              <w:top w:val="single" w:color="auto" w:sz="4" w:space="0"/>
              <w:left w:val="single" w:color="auto" w:sz="4" w:space="0"/>
              <w:bottom w:val="single" w:color="auto" w:sz="4" w:space="0"/>
              <w:right w:val="single" w:color="auto" w:sz="4" w:space="0"/>
            </w:tcBorders>
            <w:vAlign w:val="center"/>
          </w:tcPr>
          <w:p w14:paraId="3CBC63E2">
            <w:pPr>
              <w:jc w:val="left"/>
              <w:rPr>
                <w:color w:val="auto"/>
                <w:highlight w:val="none"/>
              </w:rPr>
            </w:pPr>
            <w:r>
              <w:rPr>
                <w:rFonts w:hint="eastAsia"/>
                <w:color w:val="auto"/>
                <w:highlight w:val="none"/>
              </w:rPr>
              <w:t>根据投标人提供的项目编制内容方案综合评定：</w:t>
            </w:r>
          </w:p>
          <w:p w14:paraId="037073FB">
            <w:pPr>
              <w:spacing w:line="440" w:lineRule="exact"/>
              <w:rPr>
                <w:color w:val="auto"/>
                <w:highlight w:val="none"/>
              </w:rPr>
            </w:pPr>
            <w:r>
              <w:rPr>
                <w:rFonts w:hint="eastAsia"/>
                <w:color w:val="auto"/>
                <w:highlight w:val="none"/>
              </w:rPr>
              <w:t>对项目编制内容理解全面、准确得 6分；</w:t>
            </w:r>
          </w:p>
          <w:p w14:paraId="4B0C79E6">
            <w:pPr>
              <w:spacing w:line="440" w:lineRule="exact"/>
              <w:rPr>
                <w:color w:val="auto"/>
                <w:highlight w:val="none"/>
              </w:rPr>
            </w:pPr>
            <w:r>
              <w:rPr>
                <w:rFonts w:hint="eastAsia"/>
                <w:color w:val="auto"/>
                <w:highlight w:val="none"/>
              </w:rPr>
              <w:t>对项目编制内容理解基本全面、基本准确得 4分；</w:t>
            </w:r>
          </w:p>
          <w:p w14:paraId="7B89C2D1">
            <w:pPr>
              <w:spacing w:line="440" w:lineRule="exact"/>
              <w:rPr>
                <w:color w:val="auto"/>
                <w:highlight w:val="none"/>
              </w:rPr>
            </w:pPr>
            <w:r>
              <w:rPr>
                <w:rFonts w:hint="eastAsia"/>
                <w:color w:val="auto"/>
                <w:highlight w:val="none"/>
              </w:rPr>
              <w:t>对项目编制内容理解一般得 2分；</w:t>
            </w:r>
          </w:p>
          <w:p w14:paraId="06E0BC81">
            <w:pPr>
              <w:spacing w:line="440" w:lineRule="exact"/>
              <w:rPr>
                <w:rFonts w:ascii="Times New Roman" w:hAnsi="Times New Roman"/>
                <w:color w:val="auto"/>
                <w:szCs w:val="21"/>
                <w:highlight w:val="none"/>
              </w:rPr>
            </w:pPr>
            <w:r>
              <w:rPr>
                <w:rFonts w:hint="eastAsia"/>
                <w:color w:val="auto"/>
                <w:highlight w:val="none"/>
              </w:rPr>
              <w:t>缺项 0 分。</w:t>
            </w:r>
          </w:p>
        </w:tc>
      </w:tr>
      <w:tr w14:paraId="31AC6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48" w:type="dxa"/>
            <w:vMerge w:val="continue"/>
            <w:tcBorders>
              <w:left w:val="single" w:color="auto" w:sz="4" w:space="0"/>
              <w:right w:val="single" w:color="auto" w:sz="4" w:space="0"/>
            </w:tcBorders>
            <w:vAlign w:val="center"/>
          </w:tcPr>
          <w:p w14:paraId="3056A174">
            <w:pPr>
              <w:widowControl/>
              <w:spacing w:line="360" w:lineRule="auto"/>
              <w:jc w:val="left"/>
              <w:rPr>
                <w:rFonts w:ascii="宋体" w:hAnsi="宋体" w:eastAsia="Times New Roman" w:cs="宋体"/>
                <w:color w:val="auto"/>
                <w:szCs w:val="21"/>
                <w:highlight w:val="none"/>
              </w:rPr>
            </w:pPr>
          </w:p>
        </w:tc>
        <w:tc>
          <w:tcPr>
            <w:tcW w:w="1245" w:type="dxa"/>
            <w:vMerge w:val="continue"/>
            <w:tcBorders>
              <w:left w:val="single" w:color="auto" w:sz="4" w:space="0"/>
              <w:right w:val="single" w:color="auto" w:sz="4" w:space="0"/>
            </w:tcBorders>
            <w:vAlign w:val="center"/>
          </w:tcPr>
          <w:p w14:paraId="5BE7DE1F">
            <w:pPr>
              <w:widowControl/>
              <w:spacing w:line="360" w:lineRule="auto"/>
              <w:jc w:val="center"/>
              <w:rPr>
                <w:rFonts w:ascii="宋体" w:hAnsi="宋体" w:eastAsia="Times New Roman" w:cs="宋体"/>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14:paraId="563415BA">
            <w:pPr>
              <w:jc w:val="center"/>
              <w:rPr>
                <w:rFonts w:ascii="Times New Roman" w:hAnsi="Times New Roman" w:eastAsia="Times New Roman"/>
                <w:color w:val="auto"/>
                <w:szCs w:val="21"/>
                <w:highlight w:val="none"/>
              </w:rPr>
            </w:pPr>
            <w:r>
              <w:rPr>
                <w:rFonts w:hint="eastAsia"/>
                <w:color w:val="auto"/>
                <w:highlight w:val="none"/>
              </w:rPr>
              <w:t>项目实施计划（6分）</w:t>
            </w:r>
          </w:p>
        </w:tc>
        <w:tc>
          <w:tcPr>
            <w:tcW w:w="5734" w:type="dxa"/>
            <w:tcBorders>
              <w:top w:val="single" w:color="auto" w:sz="4" w:space="0"/>
              <w:left w:val="single" w:color="auto" w:sz="4" w:space="0"/>
              <w:bottom w:val="single" w:color="auto" w:sz="4" w:space="0"/>
              <w:right w:val="single" w:color="auto" w:sz="4" w:space="0"/>
            </w:tcBorders>
            <w:shd w:val="clear" w:color="auto" w:fill="auto"/>
            <w:vAlign w:val="center"/>
          </w:tcPr>
          <w:p w14:paraId="7760E9B2">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根据投标人提供的项目实施计划综合评定：</w:t>
            </w:r>
          </w:p>
          <w:p w14:paraId="18C34F74">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项目实施计划内容非常详细、安排非常合理的得6分；</w:t>
            </w:r>
          </w:p>
          <w:p w14:paraId="34727898">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项目实施计划内容比较详细、安排比较合理的得4分；</w:t>
            </w:r>
          </w:p>
          <w:p w14:paraId="71C8E6F1">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项目实施计划内容不够详细、安排不够合理的得2分；</w:t>
            </w:r>
          </w:p>
          <w:p w14:paraId="0EA0610E">
            <w:pPr>
              <w:spacing w:line="360" w:lineRule="auto"/>
              <w:jc w:val="left"/>
              <w:rPr>
                <w:rFonts w:ascii="Times New Roman" w:hAnsi="Times New Roman" w:eastAsia="Times New Roman"/>
                <w:color w:val="auto"/>
                <w:szCs w:val="21"/>
                <w:highlight w:val="none"/>
              </w:rPr>
            </w:pPr>
            <w:r>
              <w:rPr>
                <w:rFonts w:hint="eastAsia" w:ascii="宋体" w:hAnsi="宋体" w:cs="宋体fal"/>
                <w:color w:val="auto"/>
                <w:szCs w:val="21"/>
                <w:highlight w:val="none"/>
              </w:rPr>
              <w:t>缺项的得0分。</w:t>
            </w:r>
          </w:p>
        </w:tc>
      </w:tr>
      <w:tr w14:paraId="1023F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1148" w:type="dxa"/>
            <w:vMerge w:val="continue"/>
            <w:tcBorders>
              <w:left w:val="single" w:color="auto" w:sz="4" w:space="0"/>
              <w:right w:val="single" w:color="auto" w:sz="4" w:space="0"/>
            </w:tcBorders>
            <w:vAlign w:val="center"/>
          </w:tcPr>
          <w:p w14:paraId="4CF96A65">
            <w:pPr>
              <w:widowControl/>
              <w:spacing w:line="360" w:lineRule="auto"/>
              <w:jc w:val="left"/>
              <w:rPr>
                <w:rFonts w:ascii="宋体" w:hAnsi="宋体" w:eastAsia="Times New Roman" w:cs="宋体"/>
                <w:color w:val="auto"/>
                <w:szCs w:val="21"/>
                <w:highlight w:val="none"/>
              </w:rPr>
            </w:pPr>
          </w:p>
        </w:tc>
        <w:tc>
          <w:tcPr>
            <w:tcW w:w="1245" w:type="dxa"/>
            <w:vMerge w:val="continue"/>
            <w:tcBorders>
              <w:left w:val="single" w:color="auto" w:sz="4" w:space="0"/>
              <w:right w:val="single" w:color="auto" w:sz="4" w:space="0"/>
            </w:tcBorders>
            <w:vAlign w:val="center"/>
          </w:tcPr>
          <w:p w14:paraId="7380F98C">
            <w:pPr>
              <w:widowControl/>
              <w:spacing w:line="360" w:lineRule="auto"/>
              <w:jc w:val="center"/>
              <w:rPr>
                <w:rFonts w:ascii="宋体" w:hAnsi="宋体" w:eastAsia="Times New Roman" w:cs="宋体"/>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4E15F70D">
            <w:pPr>
              <w:autoSpaceDE w:val="0"/>
              <w:autoSpaceDN w:val="0"/>
              <w:adjustRightInd w:val="0"/>
              <w:spacing w:line="360" w:lineRule="auto"/>
              <w:ind w:right="97"/>
              <w:contextualSpacing/>
              <w:jc w:val="center"/>
              <w:rPr>
                <w:rFonts w:ascii="宋体" w:hAnsi="宋体" w:cs="宋体fal"/>
                <w:color w:val="auto"/>
                <w:szCs w:val="21"/>
                <w:highlight w:val="none"/>
              </w:rPr>
            </w:pPr>
            <w:r>
              <w:rPr>
                <w:rFonts w:hint="eastAsia" w:ascii="宋体" w:hAnsi="宋体" w:cs="仿宋_GB2312"/>
                <w:color w:val="auto"/>
                <w:kern w:val="0"/>
                <w:szCs w:val="21"/>
                <w:highlight w:val="none"/>
              </w:rPr>
              <w:t>技术实施方案（6分）</w:t>
            </w:r>
          </w:p>
        </w:tc>
        <w:tc>
          <w:tcPr>
            <w:tcW w:w="5734" w:type="dxa"/>
            <w:tcBorders>
              <w:top w:val="single" w:color="auto" w:sz="4" w:space="0"/>
              <w:left w:val="single" w:color="auto" w:sz="4" w:space="0"/>
              <w:bottom w:val="single" w:color="auto" w:sz="4" w:space="0"/>
              <w:right w:val="single" w:color="auto" w:sz="4" w:space="0"/>
            </w:tcBorders>
            <w:vAlign w:val="center"/>
          </w:tcPr>
          <w:p w14:paraId="74AD84FF">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投标人技术实施方案针对性强，技术架构先进、方案介绍内容详尽、准确、全面，总体说明构思详尽、内容完整、方案合理、切合实际的得6分；</w:t>
            </w:r>
          </w:p>
          <w:p w14:paraId="1A068128">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方案较合理、较切合实际的得4分；</w:t>
            </w:r>
          </w:p>
          <w:p w14:paraId="565C227A">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方案不够合理、不够切合实际的得2分；</w:t>
            </w:r>
          </w:p>
          <w:p w14:paraId="6AE234CE">
            <w:pPr>
              <w:spacing w:line="380" w:lineRule="exact"/>
              <w:rPr>
                <w:color w:val="auto"/>
                <w:szCs w:val="21"/>
                <w:highlight w:val="none"/>
              </w:rPr>
            </w:pPr>
            <w:r>
              <w:rPr>
                <w:rFonts w:hint="eastAsia" w:ascii="宋体" w:hAnsi="宋体" w:cs="宋体"/>
                <w:color w:val="auto"/>
                <w:kern w:val="0"/>
                <w:szCs w:val="21"/>
                <w:highlight w:val="none"/>
              </w:rPr>
              <w:t>未针对本项目描述或没有的得0分。</w:t>
            </w:r>
          </w:p>
        </w:tc>
      </w:tr>
      <w:tr w14:paraId="5C70F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1" w:hRule="atLeast"/>
          <w:jc w:val="center"/>
        </w:trPr>
        <w:tc>
          <w:tcPr>
            <w:tcW w:w="1148" w:type="dxa"/>
            <w:vMerge w:val="continue"/>
            <w:tcBorders>
              <w:left w:val="single" w:color="auto" w:sz="4" w:space="0"/>
              <w:right w:val="single" w:color="auto" w:sz="4" w:space="0"/>
            </w:tcBorders>
            <w:vAlign w:val="center"/>
          </w:tcPr>
          <w:p w14:paraId="175EAA02">
            <w:pPr>
              <w:spacing w:line="360" w:lineRule="auto"/>
              <w:rPr>
                <w:rFonts w:ascii="Times New Roman" w:hAnsi="Times New Roman" w:eastAsia="Times New Roman"/>
                <w:color w:val="auto"/>
                <w:szCs w:val="21"/>
                <w:highlight w:val="none"/>
              </w:rPr>
            </w:pPr>
          </w:p>
        </w:tc>
        <w:tc>
          <w:tcPr>
            <w:tcW w:w="1245" w:type="dxa"/>
            <w:vMerge w:val="continue"/>
            <w:tcBorders>
              <w:left w:val="single" w:color="auto" w:sz="4" w:space="0"/>
              <w:right w:val="single" w:color="auto" w:sz="4" w:space="0"/>
            </w:tcBorders>
            <w:vAlign w:val="center"/>
          </w:tcPr>
          <w:p w14:paraId="258830DF">
            <w:pPr>
              <w:spacing w:line="360" w:lineRule="auto"/>
              <w:rPr>
                <w:rFonts w:ascii="Times New Roman" w:hAnsi="Times New Roman" w:eastAsia="Times New Roman"/>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377825DB">
            <w:pPr>
              <w:jc w:val="center"/>
              <w:rPr>
                <w:rFonts w:ascii="Times New Roman" w:hAnsi="Times New Roman"/>
                <w:color w:val="auto"/>
                <w:szCs w:val="21"/>
                <w:highlight w:val="none"/>
              </w:rPr>
            </w:pPr>
            <w:r>
              <w:rPr>
                <w:rFonts w:hint="eastAsia"/>
                <w:color w:val="auto"/>
                <w:highlight w:val="none"/>
              </w:rPr>
              <w:t>项目主要人员岗位职责（6分）</w:t>
            </w:r>
          </w:p>
        </w:tc>
        <w:tc>
          <w:tcPr>
            <w:tcW w:w="5734" w:type="dxa"/>
            <w:tcBorders>
              <w:top w:val="single" w:color="auto" w:sz="4" w:space="0"/>
              <w:left w:val="single" w:color="auto" w:sz="4" w:space="0"/>
              <w:bottom w:val="single" w:color="auto" w:sz="4" w:space="0"/>
              <w:right w:val="single" w:color="auto" w:sz="4" w:space="0"/>
            </w:tcBorders>
            <w:vAlign w:val="center"/>
          </w:tcPr>
          <w:p w14:paraId="7C39E762">
            <w:pPr>
              <w:spacing w:line="360" w:lineRule="auto"/>
              <w:jc w:val="left"/>
              <w:rPr>
                <w:color w:val="auto"/>
                <w:highlight w:val="none"/>
              </w:rPr>
            </w:pPr>
            <w:r>
              <w:rPr>
                <w:rFonts w:hint="eastAsia"/>
                <w:color w:val="auto"/>
                <w:highlight w:val="none"/>
              </w:rPr>
              <w:t>根据投标人提供的项目主要人员岗位职责方案综合评定：</w:t>
            </w:r>
          </w:p>
          <w:p w14:paraId="72AE61A3">
            <w:pPr>
              <w:spacing w:line="360" w:lineRule="auto"/>
              <w:jc w:val="left"/>
              <w:rPr>
                <w:color w:val="auto"/>
                <w:highlight w:val="none"/>
              </w:rPr>
            </w:pPr>
            <w:r>
              <w:rPr>
                <w:rFonts w:hint="eastAsia"/>
                <w:color w:val="auto"/>
                <w:highlight w:val="none"/>
              </w:rPr>
              <w:t>项目主要人员分工非常合理、岗位职责非常明确的得6分；</w:t>
            </w:r>
          </w:p>
          <w:p w14:paraId="5F69C307">
            <w:pPr>
              <w:spacing w:line="360" w:lineRule="auto"/>
              <w:jc w:val="left"/>
              <w:rPr>
                <w:color w:val="auto"/>
                <w:highlight w:val="none"/>
              </w:rPr>
            </w:pPr>
            <w:r>
              <w:rPr>
                <w:rFonts w:hint="eastAsia"/>
                <w:color w:val="auto"/>
                <w:highlight w:val="none"/>
              </w:rPr>
              <w:t>项目主要人员分工比较合理、岗位职责比较明确的得4分；</w:t>
            </w:r>
          </w:p>
          <w:p w14:paraId="56B30DBC">
            <w:pPr>
              <w:spacing w:line="360" w:lineRule="auto"/>
              <w:jc w:val="left"/>
              <w:rPr>
                <w:color w:val="auto"/>
                <w:highlight w:val="none"/>
              </w:rPr>
            </w:pPr>
            <w:r>
              <w:rPr>
                <w:rFonts w:hint="eastAsia"/>
                <w:color w:val="auto"/>
                <w:highlight w:val="none"/>
              </w:rPr>
              <w:t>项目主要人员分工不够合理、岗位职责不够明确的得2分；</w:t>
            </w:r>
          </w:p>
          <w:p w14:paraId="170EB079">
            <w:pPr>
              <w:spacing w:line="360" w:lineRule="auto"/>
              <w:jc w:val="left"/>
              <w:rPr>
                <w:rFonts w:ascii="Times New Roman" w:hAnsi="Times New Roman" w:eastAsia="Times New Roman"/>
                <w:color w:val="auto"/>
                <w:szCs w:val="21"/>
                <w:highlight w:val="none"/>
              </w:rPr>
            </w:pPr>
            <w:r>
              <w:rPr>
                <w:rFonts w:hint="eastAsia"/>
                <w:color w:val="auto"/>
                <w:highlight w:val="none"/>
              </w:rPr>
              <w:t>缺项的得0分。</w:t>
            </w:r>
          </w:p>
        </w:tc>
      </w:tr>
      <w:tr w14:paraId="346CE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1" w:hRule="atLeast"/>
          <w:jc w:val="center"/>
        </w:trPr>
        <w:tc>
          <w:tcPr>
            <w:tcW w:w="1148" w:type="dxa"/>
            <w:vMerge w:val="continue"/>
            <w:tcBorders>
              <w:left w:val="single" w:color="auto" w:sz="4" w:space="0"/>
              <w:right w:val="single" w:color="auto" w:sz="4" w:space="0"/>
            </w:tcBorders>
            <w:vAlign w:val="center"/>
          </w:tcPr>
          <w:p w14:paraId="2B3FA535">
            <w:pPr>
              <w:spacing w:line="360" w:lineRule="auto"/>
              <w:rPr>
                <w:rFonts w:ascii="Times New Roman" w:hAnsi="Times New Roman" w:eastAsia="Times New Roman"/>
                <w:color w:val="auto"/>
                <w:szCs w:val="21"/>
                <w:highlight w:val="none"/>
              </w:rPr>
            </w:pPr>
          </w:p>
        </w:tc>
        <w:tc>
          <w:tcPr>
            <w:tcW w:w="1245" w:type="dxa"/>
            <w:vMerge w:val="continue"/>
            <w:tcBorders>
              <w:left w:val="single" w:color="auto" w:sz="4" w:space="0"/>
              <w:right w:val="single" w:color="auto" w:sz="4" w:space="0"/>
            </w:tcBorders>
            <w:vAlign w:val="center"/>
          </w:tcPr>
          <w:p w14:paraId="7727B8C8">
            <w:pPr>
              <w:spacing w:line="360" w:lineRule="auto"/>
              <w:rPr>
                <w:rFonts w:ascii="Times New Roman" w:hAnsi="Times New Roman" w:eastAsia="Times New Roman"/>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1B0A1805">
            <w:pPr>
              <w:jc w:val="center"/>
              <w:rPr>
                <w:color w:val="auto"/>
                <w:highlight w:val="none"/>
              </w:rPr>
            </w:pPr>
            <w:r>
              <w:rPr>
                <w:rFonts w:hint="eastAsia"/>
                <w:color w:val="auto"/>
                <w:highlight w:val="none"/>
              </w:rPr>
              <w:t>项目主要仪器使用与分配（6分）</w:t>
            </w:r>
          </w:p>
        </w:tc>
        <w:tc>
          <w:tcPr>
            <w:tcW w:w="5734" w:type="dxa"/>
            <w:tcBorders>
              <w:top w:val="single" w:color="auto" w:sz="4" w:space="0"/>
              <w:left w:val="single" w:color="auto" w:sz="4" w:space="0"/>
              <w:bottom w:val="single" w:color="auto" w:sz="4" w:space="0"/>
              <w:right w:val="single" w:color="auto" w:sz="4" w:space="0"/>
            </w:tcBorders>
            <w:vAlign w:val="center"/>
          </w:tcPr>
          <w:p w14:paraId="7D84C37E">
            <w:pPr>
              <w:spacing w:line="360" w:lineRule="auto"/>
              <w:jc w:val="left"/>
              <w:rPr>
                <w:color w:val="auto"/>
                <w:highlight w:val="none"/>
              </w:rPr>
            </w:pPr>
            <w:r>
              <w:rPr>
                <w:rFonts w:hint="eastAsia"/>
                <w:color w:val="auto"/>
                <w:highlight w:val="none"/>
              </w:rPr>
              <w:t>根据主要仪器设备使用计划，关键线路的清晰、准确、完整、计划编制合理、可行、满足招标文件对工期的要求进行综合评分：</w:t>
            </w:r>
          </w:p>
          <w:p w14:paraId="12AC7A57">
            <w:pPr>
              <w:spacing w:line="360" w:lineRule="auto"/>
              <w:jc w:val="left"/>
              <w:rPr>
                <w:color w:val="auto"/>
                <w:highlight w:val="none"/>
              </w:rPr>
            </w:pPr>
            <w:r>
              <w:rPr>
                <w:rFonts w:hint="eastAsia"/>
                <w:color w:val="auto"/>
                <w:highlight w:val="none"/>
              </w:rPr>
              <w:t>内容详实，方案科学、合理，考虑周全，措施到位，针对性强，完全满，足招标要求，横向比较较优，得6分。</w:t>
            </w:r>
          </w:p>
          <w:p w14:paraId="6D99C025">
            <w:pPr>
              <w:spacing w:line="360" w:lineRule="auto"/>
              <w:jc w:val="left"/>
              <w:rPr>
                <w:color w:val="auto"/>
                <w:highlight w:val="none"/>
              </w:rPr>
            </w:pPr>
            <w:r>
              <w:rPr>
                <w:rFonts w:hint="eastAsia"/>
                <w:color w:val="auto"/>
                <w:highlight w:val="none"/>
              </w:rPr>
              <w:t>内容完整，方案基本科学、合理，基本考虑周全，措施基本到位，针对，性较强，基本满足招标需求，横向比较良好，得4分。</w:t>
            </w:r>
          </w:p>
          <w:p w14:paraId="741E673A">
            <w:pPr>
              <w:spacing w:line="360" w:lineRule="auto"/>
              <w:jc w:val="left"/>
              <w:rPr>
                <w:color w:val="auto"/>
                <w:highlight w:val="none"/>
              </w:rPr>
            </w:pPr>
            <w:r>
              <w:rPr>
                <w:rFonts w:hint="eastAsia"/>
                <w:color w:val="auto"/>
                <w:highlight w:val="none"/>
              </w:rPr>
              <w:t>内容较完整，方案基本科学、合理，基本考虑周全，措施基本，到位，针对性较强，基本满足招标需求，横向比较一般，得2分。</w:t>
            </w:r>
          </w:p>
          <w:p w14:paraId="7804FE00">
            <w:pPr>
              <w:spacing w:line="360" w:lineRule="auto"/>
              <w:jc w:val="left"/>
              <w:rPr>
                <w:color w:val="auto"/>
                <w:highlight w:val="none"/>
              </w:rPr>
            </w:pPr>
            <w:r>
              <w:rPr>
                <w:rFonts w:hint="eastAsia"/>
                <w:color w:val="auto"/>
                <w:highlight w:val="none"/>
              </w:rPr>
              <w:t>缺项，得0分</w:t>
            </w:r>
          </w:p>
        </w:tc>
      </w:tr>
      <w:tr w14:paraId="1915C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3281F939">
            <w:pPr>
              <w:spacing w:line="360" w:lineRule="auto"/>
              <w:rPr>
                <w:rFonts w:ascii="Times New Roman" w:hAnsi="Times New Roman" w:eastAsia="Times New Roman"/>
                <w:color w:val="auto"/>
                <w:szCs w:val="21"/>
                <w:highlight w:val="none"/>
              </w:rPr>
            </w:pPr>
          </w:p>
        </w:tc>
        <w:tc>
          <w:tcPr>
            <w:tcW w:w="1245" w:type="dxa"/>
            <w:vMerge w:val="continue"/>
            <w:tcBorders>
              <w:left w:val="single" w:color="auto" w:sz="4" w:space="0"/>
              <w:right w:val="single" w:color="auto" w:sz="4" w:space="0"/>
            </w:tcBorders>
            <w:vAlign w:val="center"/>
          </w:tcPr>
          <w:p w14:paraId="49652A68">
            <w:pPr>
              <w:spacing w:line="360" w:lineRule="auto"/>
              <w:rPr>
                <w:rFonts w:ascii="Times New Roman" w:hAnsi="Times New Roman" w:eastAsia="Times New Roman"/>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28A0947E">
            <w:pPr>
              <w:jc w:val="center"/>
              <w:rPr>
                <w:rFonts w:ascii="Times New Roman" w:hAnsi="Times New Roman" w:eastAsia="Times New Roman"/>
                <w:color w:val="auto"/>
                <w:szCs w:val="21"/>
                <w:highlight w:val="none"/>
              </w:rPr>
            </w:pPr>
            <w:r>
              <w:rPr>
                <w:rFonts w:hint="eastAsia"/>
                <w:color w:val="auto"/>
                <w:highlight w:val="none"/>
              </w:rPr>
              <w:t>项目工作内容（6分）</w:t>
            </w:r>
          </w:p>
        </w:tc>
        <w:tc>
          <w:tcPr>
            <w:tcW w:w="5734" w:type="dxa"/>
            <w:tcBorders>
              <w:top w:val="single" w:color="auto" w:sz="4" w:space="0"/>
              <w:left w:val="single" w:color="auto" w:sz="4" w:space="0"/>
              <w:bottom w:val="single" w:color="auto" w:sz="4" w:space="0"/>
              <w:right w:val="single" w:color="auto" w:sz="4" w:space="0"/>
            </w:tcBorders>
            <w:vAlign w:val="center"/>
          </w:tcPr>
          <w:p w14:paraId="0C466C4F">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根据投标人提供的项目工作内容综合评定：</w:t>
            </w:r>
          </w:p>
          <w:p w14:paraId="613DB28E">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工作内容非常全面、思路非常清晰、操作性非常强的得6分；</w:t>
            </w:r>
          </w:p>
          <w:p w14:paraId="049225AC">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工作内容比较全面、思路比较清晰、操作性比较强的得4分；</w:t>
            </w:r>
          </w:p>
          <w:p w14:paraId="20E67C6C">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工作内容不够全面、思路不够清晰、操作性差的得2分；</w:t>
            </w:r>
          </w:p>
          <w:p w14:paraId="16FD369B">
            <w:pPr>
              <w:spacing w:line="360" w:lineRule="auto"/>
              <w:jc w:val="left"/>
              <w:rPr>
                <w:rFonts w:ascii="宋体" w:hAnsi="宋体" w:eastAsia="Times New Roman" w:cs="宋体fal"/>
                <w:color w:val="auto"/>
                <w:szCs w:val="21"/>
                <w:highlight w:val="none"/>
              </w:rPr>
            </w:pPr>
            <w:r>
              <w:rPr>
                <w:rFonts w:hint="eastAsia" w:ascii="宋体" w:hAnsi="宋体" w:cs="宋体fal"/>
                <w:color w:val="auto"/>
                <w:szCs w:val="21"/>
                <w:highlight w:val="none"/>
              </w:rPr>
              <w:t>缺项的得0分。</w:t>
            </w:r>
          </w:p>
        </w:tc>
      </w:tr>
      <w:tr w14:paraId="65D65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51613B51">
            <w:pPr>
              <w:spacing w:line="360" w:lineRule="auto"/>
              <w:rPr>
                <w:rFonts w:ascii="Times New Roman" w:hAnsi="Times New Roman" w:eastAsia="Times New Roman"/>
                <w:color w:val="auto"/>
                <w:szCs w:val="21"/>
                <w:highlight w:val="none"/>
              </w:rPr>
            </w:pPr>
          </w:p>
        </w:tc>
        <w:tc>
          <w:tcPr>
            <w:tcW w:w="1245" w:type="dxa"/>
            <w:vMerge w:val="continue"/>
            <w:tcBorders>
              <w:left w:val="single" w:color="auto" w:sz="4" w:space="0"/>
              <w:right w:val="single" w:color="auto" w:sz="4" w:space="0"/>
            </w:tcBorders>
            <w:vAlign w:val="center"/>
          </w:tcPr>
          <w:p w14:paraId="7A1F98A8">
            <w:pPr>
              <w:spacing w:line="360" w:lineRule="auto"/>
              <w:rPr>
                <w:rFonts w:ascii="Times New Roman" w:hAnsi="Times New Roman" w:eastAsia="Times New Roman"/>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1CA17800">
            <w:pPr>
              <w:jc w:val="center"/>
              <w:rPr>
                <w:rFonts w:ascii="Times New Roman" w:hAnsi="Times New Roman"/>
                <w:color w:val="auto"/>
                <w:szCs w:val="21"/>
                <w:highlight w:val="none"/>
              </w:rPr>
            </w:pPr>
            <w:r>
              <w:rPr>
                <w:rFonts w:hint="eastAsia"/>
                <w:color w:val="auto"/>
                <w:highlight w:val="none"/>
              </w:rPr>
              <w:t>项目工作流程（6分）</w:t>
            </w:r>
          </w:p>
        </w:tc>
        <w:tc>
          <w:tcPr>
            <w:tcW w:w="5734" w:type="dxa"/>
            <w:tcBorders>
              <w:top w:val="single" w:color="auto" w:sz="4" w:space="0"/>
              <w:left w:val="single" w:color="auto" w:sz="4" w:space="0"/>
              <w:bottom w:val="single" w:color="auto" w:sz="4" w:space="0"/>
              <w:right w:val="single" w:color="auto" w:sz="4" w:space="0"/>
            </w:tcBorders>
            <w:vAlign w:val="center"/>
          </w:tcPr>
          <w:p w14:paraId="6515F84D">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根据投标人提供的项目工作流程综合评定：</w:t>
            </w:r>
          </w:p>
          <w:p w14:paraId="37AADB9E">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工作流程非常完整、工序衔接非常合理、操作性非常强的得6分；</w:t>
            </w:r>
          </w:p>
          <w:p w14:paraId="40D202B9">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工作流程比较完整、工序衔接比较合理、操作性比较强的得4分；</w:t>
            </w:r>
          </w:p>
          <w:p w14:paraId="53431CC9">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工作流程不够完整、工序衔接不够合理、操作性差的得2分；</w:t>
            </w:r>
          </w:p>
          <w:p w14:paraId="6FBEA94C">
            <w:pPr>
              <w:spacing w:line="360" w:lineRule="auto"/>
              <w:jc w:val="left"/>
              <w:rPr>
                <w:rFonts w:ascii="Times New Roman" w:hAnsi="Times New Roman"/>
                <w:color w:val="auto"/>
                <w:szCs w:val="21"/>
                <w:highlight w:val="none"/>
              </w:rPr>
            </w:pPr>
            <w:r>
              <w:rPr>
                <w:rFonts w:hint="eastAsia" w:ascii="宋体" w:hAnsi="宋体" w:cs="宋体fal"/>
                <w:color w:val="auto"/>
                <w:szCs w:val="21"/>
                <w:highlight w:val="none"/>
              </w:rPr>
              <w:t>缺项的得0分。</w:t>
            </w:r>
          </w:p>
        </w:tc>
      </w:tr>
      <w:tr w14:paraId="423A7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14:paraId="600EFA91">
            <w:pPr>
              <w:spacing w:line="360" w:lineRule="auto"/>
              <w:rPr>
                <w:rFonts w:ascii="Times New Roman" w:hAnsi="Times New Roman" w:eastAsia="Times New Roman"/>
                <w:color w:val="auto"/>
                <w:szCs w:val="21"/>
                <w:highlight w:val="none"/>
              </w:rPr>
            </w:pPr>
          </w:p>
        </w:tc>
        <w:tc>
          <w:tcPr>
            <w:tcW w:w="1245" w:type="dxa"/>
            <w:tcBorders>
              <w:left w:val="single" w:color="auto" w:sz="4" w:space="0"/>
              <w:right w:val="single" w:color="auto" w:sz="4" w:space="0"/>
            </w:tcBorders>
            <w:vAlign w:val="center"/>
          </w:tcPr>
          <w:p w14:paraId="70F7995A">
            <w:pPr>
              <w:spacing w:line="360" w:lineRule="auto"/>
              <w:rPr>
                <w:rFonts w:ascii="Times New Roman" w:hAnsi="Times New Roman" w:eastAsia="Times New Roman"/>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7933EB1B">
            <w:pPr>
              <w:jc w:val="center"/>
              <w:rPr>
                <w:rFonts w:ascii="Times New Roman" w:hAnsi="Times New Roman" w:eastAsia="Times New Roman"/>
                <w:color w:val="auto"/>
                <w:szCs w:val="21"/>
                <w:highlight w:val="none"/>
              </w:rPr>
            </w:pPr>
            <w:r>
              <w:rPr>
                <w:rFonts w:hint="eastAsia"/>
                <w:color w:val="auto"/>
                <w:highlight w:val="none"/>
              </w:rPr>
              <w:t>确保项目质量的技术和组织措施（6分）</w:t>
            </w:r>
          </w:p>
        </w:tc>
        <w:tc>
          <w:tcPr>
            <w:tcW w:w="5734" w:type="dxa"/>
            <w:tcBorders>
              <w:top w:val="single" w:color="auto" w:sz="4" w:space="0"/>
              <w:left w:val="single" w:color="auto" w:sz="4" w:space="0"/>
              <w:bottom w:val="single" w:color="auto" w:sz="4" w:space="0"/>
              <w:right w:val="single" w:color="auto" w:sz="4" w:space="0"/>
            </w:tcBorders>
            <w:vAlign w:val="center"/>
          </w:tcPr>
          <w:p w14:paraId="7162451C">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根据投标人提供的确保项目质量的技术和组织措施综合评定：</w:t>
            </w:r>
          </w:p>
          <w:p w14:paraId="6AABAAD0">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技术措施非常详细、组织措施非常合理的得6分；</w:t>
            </w:r>
          </w:p>
          <w:p w14:paraId="11AB2807">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技术措施比较详细、组织措施比较合理的得4分；</w:t>
            </w:r>
          </w:p>
          <w:p w14:paraId="78DEBF10">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技术措施不够详细、组织措施不够合理的得2分；</w:t>
            </w:r>
          </w:p>
          <w:p w14:paraId="6471133E">
            <w:pPr>
              <w:spacing w:line="360" w:lineRule="auto"/>
              <w:jc w:val="left"/>
              <w:rPr>
                <w:rFonts w:ascii="Times New Roman" w:hAnsi="Times New Roman" w:eastAsia="Times New Roman"/>
                <w:color w:val="auto"/>
                <w:szCs w:val="21"/>
                <w:highlight w:val="none"/>
              </w:rPr>
            </w:pPr>
            <w:r>
              <w:rPr>
                <w:rFonts w:hint="eastAsia" w:ascii="宋体" w:hAnsi="宋体" w:cs="宋体fal"/>
                <w:color w:val="auto"/>
                <w:szCs w:val="21"/>
                <w:highlight w:val="none"/>
              </w:rPr>
              <w:t>缺项的得0分。</w:t>
            </w:r>
          </w:p>
        </w:tc>
      </w:tr>
      <w:tr w14:paraId="08F52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8" w:hRule="atLeast"/>
          <w:jc w:val="center"/>
        </w:trPr>
        <w:tc>
          <w:tcPr>
            <w:tcW w:w="1148" w:type="dxa"/>
            <w:vMerge w:val="continue"/>
            <w:tcBorders>
              <w:left w:val="single" w:color="auto" w:sz="4" w:space="0"/>
              <w:right w:val="single" w:color="auto" w:sz="4" w:space="0"/>
            </w:tcBorders>
            <w:vAlign w:val="center"/>
          </w:tcPr>
          <w:p w14:paraId="75A1AFDB">
            <w:pPr>
              <w:spacing w:line="360" w:lineRule="auto"/>
              <w:rPr>
                <w:rFonts w:ascii="Times New Roman" w:hAnsi="Times New Roman" w:eastAsia="Times New Roman"/>
                <w:color w:val="auto"/>
                <w:szCs w:val="21"/>
                <w:highlight w:val="none"/>
              </w:rPr>
            </w:pPr>
          </w:p>
        </w:tc>
        <w:tc>
          <w:tcPr>
            <w:tcW w:w="1245" w:type="dxa"/>
            <w:tcBorders>
              <w:left w:val="single" w:color="auto" w:sz="4" w:space="0"/>
              <w:right w:val="single" w:color="auto" w:sz="4" w:space="0"/>
            </w:tcBorders>
            <w:vAlign w:val="center"/>
          </w:tcPr>
          <w:p w14:paraId="12988787">
            <w:pPr>
              <w:spacing w:line="360" w:lineRule="auto"/>
              <w:rPr>
                <w:rFonts w:ascii="Times New Roman" w:hAnsi="Times New Roman" w:eastAsia="Times New Roman"/>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72B79365">
            <w:pPr>
              <w:jc w:val="center"/>
              <w:rPr>
                <w:rFonts w:ascii="Times New Roman" w:hAnsi="Times New Roman" w:eastAsia="Times New Roman"/>
                <w:color w:val="auto"/>
                <w:szCs w:val="21"/>
                <w:highlight w:val="none"/>
              </w:rPr>
            </w:pPr>
            <w:r>
              <w:rPr>
                <w:rFonts w:hint="eastAsia"/>
                <w:color w:val="auto"/>
                <w:highlight w:val="none"/>
              </w:rPr>
              <w:t>数据保密措施（8分）</w:t>
            </w:r>
          </w:p>
        </w:tc>
        <w:tc>
          <w:tcPr>
            <w:tcW w:w="5734" w:type="dxa"/>
            <w:tcBorders>
              <w:top w:val="single" w:color="auto" w:sz="4" w:space="0"/>
              <w:left w:val="single" w:color="auto" w:sz="4" w:space="0"/>
              <w:bottom w:val="single" w:color="auto" w:sz="4" w:space="0"/>
              <w:right w:val="single" w:color="auto" w:sz="4" w:space="0"/>
            </w:tcBorders>
            <w:vAlign w:val="center"/>
          </w:tcPr>
          <w:p w14:paraId="270C20CA">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根据投标人提供的数据保密措施综合评定：</w:t>
            </w:r>
          </w:p>
          <w:p w14:paraId="7F7E2D41">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数据保密措施非常全面、制度非常完善、方式非常合理的得8分；</w:t>
            </w:r>
          </w:p>
          <w:p w14:paraId="66758C0C">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数据保密措施比较全面、制度比较完善、方式比较合理的得5分；</w:t>
            </w:r>
          </w:p>
          <w:p w14:paraId="385901A0">
            <w:pPr>
              <w:spacing w:line="360" w:lineRule="auto"/>
              <w:jc w:val="left"/>
              <w:rPr>
                <w:rFonts w:ascii="宋体" w:hAnsi="宋体" w:cs="宋体fal"/>
                <w:color w:val="auto"/>
                <w:szCs w:val="21"/>
                <w:highlight w:val="none"/>
              </w:rPr>
            </w:pPr>
            <w:r>
              <w:rPr>
                <w:rFonts w:hint="eastAsia" w:ascii="宋体" w:hAnsi="宋体" w:cs="宋体fal"/>
                <w:color w:val="auto"/>
                <w:szCs w:val="21"/>
                <w:highlight w:val="none"/>
              </w:rPr>
              <w:t>数据保密措施不够全面、制度不够完善、方式不够合理的得2分；</w:t>
            </w:r>
          </w:p>
          <w:p w14:paraId="1E741306">
            <w:pPr>
              <w:spacing w:line="360" w:lineRule="auto"/>
              <w:jc w:val="left"/>
              <w:rPr>
                <w:rFonts w:ascii="Times New Roman" w:hAnsi="Times New Roman" w:eastAsia="Times New Roman"/>
                <w:color w:val="auto"/>
                <w:szCs w:val="21"/>
                <w:highlight w:val="none"/>
              </w:rPr>
            </w:pPr>
            <w:r>
              <w:rPr>
                <w:rFonts w:hint="eastAsia" w:ascii="宋体" w:hAnsi="宋体" w:cs="宋体fal"/>
                <w:color w:val="auto"/>
                <w:szCs w:val="21"/>
                <w:highlight w:val="none"/>
              </w:rPr>
              <w:t>缺项的得0分。</w:t>
            </w:r>
          </w:p>
        </w:tc>
      </w:tr>
      <w:tr w14:paraId="53E37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0" w:hRule="atLeast"/>
          <w:jc w:val="center"/>
        </w:trPr>
        <w:tc>
          <w:tcPr>
            <w:tcW w:w="1148" w:type="dxa"/>
            <w:vMerge w:val="continue"/>
            <w:tcBorders>
              <w:left w:val="single" w:color="auto" w:sz="4" w:space="0"/>
              <w:right w:val="single" w:color="auto" w:sz="4" w:space="0"/>
            </w:tcBorders>
            <w:vAlign w:val="center"/>
          </w:tcPr>
          <w:p w14:paraId="4E073909">
            <w:pPr>
              <w:spacing w:line="360" w:lineRule="auto"/>
              <w:ind w:firstLine="424"/>
              <w:jc w:val="left"/>
              <w:rPr>
                <w:rFonts w:ascii="宋体" w:hAnsi="宋体" w:eastAsia="Times New Roman" w:cs="宋体"/>
                <w:color w:val="auto"/>
                <w:spacing w:val="1"/>
                <w:kern w:val="0"/>
                <w:szCs w:val="21"/>
                <w:highlight w:val="none"/>
              </w:rPr>
            </w:pPr>
          </w:p>
        </w:tc>
        <w:tc>
          <w:tcPr>
            <w:tcW w:w="1245" w:type="dxa"/>
            <w:vMerge w:val="restart"/>
            <w:tcBorders>
              <w:top w:val="single" w:color="auto" w:sz="4" w:space="0"/>
              <w:left w:val="single" w:color="auto" w:sz="4" w:space="0"/>
              <w:right w:val="single" w:color="auto" w:sz="4" w:space="0"/>
            </w:tcBorders>
            <w:vAlign w:val="center"/>
          </w:tcPr>
          <w:p w14:paraId="1DC8958B">
            <w:pPr>
              <w:spacing w:line="360" w:lineRule="auto"/>
              <w:jc w:val="left"/>
              <w:rPr>
                <w:rFonts w:ascii="宋体" w:hAnsi="宋体" w:eastAsia="Times New Roman" w:cs="宋体"/>
                <w:color w:val="auto"/>
                <w:szCs w:val="21"/>
                <w:highlight w:val="none"/>
              </w:rPr>
            </w:pPr>
          </w:p>
          <w:p w14:paraId="7EC04C9C">
            <w:pPr>
              <w:spacing w:line="360" w:lineRule="auto"/>
              <w:jc w:val="left"/>
              <w:rPr>
                <w:rFonts w:ascii="宋体" w:hAnsi="宋体" w:eastAsia="Times New Roman" w:cs="宋体"/>
                <w:color w:val="auto"/>
                <w:szCs w:val="21"/>
                <w:highlight w:val="none"/>
              </w:rPr>
            </w:pPr>
          </w:p>
          <w:p w14:paraId="36CD838C">
            <w:pPr>
              <w:spacing w:line="360" w:lineRule="auto"/>
              <w:jc w:val="left"/>
              <w:rPr>
                <w:rFonts w:ascii="宋体" w:hAnsi="宋体" w:eastAsia="Times New Roman" w:cs="宋体"/>
                <w:color w:val="auto"/>
                <w:szCs w:val="21"/>
                <w:highlight w:val="none"/>
              </w:rPr>
            </w:pPr>
          </w:p>
          <w:p w14:paraId="05B6C422">
            <w:pPr>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2.2.2（3）综合标评分</w:t>
            </w:r>
            <w:r>
              <w:rPr>
                <w:rFonts w:hint="eastAsia" w:ascii="宋体" w:hAnsi="宋体" w:eastAsia="Times New Roman" w:cs="宋体"/>
                <w:color w:val="auto"/>
                <w:spacing w:val="1"/>
                <w:kern w:val="0"/>
                <w:szCs w:val="21"/>
                <w:highlight w:val="none"/>
              </w:rPr>
              <w:t>（</w:t>
            </w:r>
            <w:r>
              <w:rPr>
                <w:rFonts w:hint="eastAsia" w:ascii="宋体" w:hAnsi="宋体" w:cs="宋体"/>
                <w:color w:val="auto"/>
                <w:spacing w:val="1"/>
                <w:kern w:val="0"/>
                <w:szCs w:val="21"/>
                <w:highlight w:val="none"/>
              </w:rPr>
              <w:t>24</w:t>
            </w:r>
            <w:r>
              <w:rPr>
                <w:rFonts w:hint="eastAsia" w:ascii="宋体" w:hAnsi="宋体" w:eastAsia="Times New Roman" w:cs="宋体"/>
                <w:color w:val="auto"/>
                <w:spacing w:val="1"/>
                <w:kern w:val="0"/>
                <w:szCs w:val="21"/>
                <w:highlight w:val="none"/>
              </w:rPr>
              <w:t>分）</w:t>
            </w:r>
          </w:p>
        </w:tc>
        <w:tc>
          <w:tcPr>
            <w:tcW w:w="1646" w:type="dxa"/>
            <w:tcBorders>
              <w:top w:val="single" w:color="auto" w:sz="4" w:space="0"/>
              <w:left w:val="single" w:color="auto" w:sz="4" w:space="0"/>
              <w:bottom w:val="single" w:color="auto" w:sz="4" w:space="0"/>
              <w:right w:val="single" w:color="auto" w:sz="4" w:space="0"/>
            </w:tcBorders>
            <w:vAlign w:val="center"/>
          </w:tcPr>
          <w:p w14:paraId="685DEB6C">
            <w:pPr>
              <w:jc w:val="center"/>
              <w:rPr>
                <w:rFonts w:ascii="宋体" w:hAnsi="宋体" w:cs="宋体"/>
                <w:color w:val="auto"/>
                <w:szCs w:val="21"/>
                <w:highlight w:val="none"/>
              </w:rPr>
            </w:pPr>
            <w:r>
              <w:rPr>
                <w:rFonts w:hint="eastAsia" w:ascii="Times New Roman" w:hAnsi="Times New Roman" w:cs="宋体"/>
                <w:color w:val="auto"/>
                <w:szCs w:val="21"/>
                <w:highlight w:val="none"/>
              </w:rPr>
              <w:t>拟投入团队人员配置</w:t>
            </w:r>
            <w:r>
              <w:rPr>
                <w:rFonts w:hint="eastAsia" w:ascii="宋体" w:hAnsi="宋体" w:eastAsia="Times New Roman" w:cs="宋体"/>
                <w:color w:val="auto"/>
                <w:szCs w:val="21"/>
                <w:highlight w:val="none"/>
              </w:rPr>
              <w:t>（10分）</w:t>
            </w:r>
          </w:p>
        </w:tc>
        <w:tc>
          <w:tcPr>
            <w:tcW w:w="5734" w:type="dxa"/>
            <w:tcBorders>
              <w:top w:val="single" w:color="auto" w:sz="4" w:space="0"/>
              <w:left w:val="single" w:color="auto" w:sz="4" w:space="0"/>
              <w:bottom w:val="single" w:color="auto" w:sz="4" w:space="0"/>
              <w:right w:val="single" w:color="auto" w:sz="4" w:space="0"/>
            </w:tcBorders>
            <w:vAlign w:val="center"/>
          </w:tcPr>
          <w:p w14:paraId="16D6F696">
            <w:pPr>
              <w:spacing w:line="360" w:lineRule="auto"/>
              <w:rPr>
                <w:rFonts w:ascii="宋体" w:hAnsi="宋体" w:cs="宋体"/>
                <w:color w:val="auto"/>
                <w:szCs w:val="21"/>
                <w:highlight w:val="none"/>
              </w:rPr>
            </w:pPr>
            <w:r>
              <w:rPr>
                <w:rFonts w:hint="eastAsia" w:ascii="宋体" w:hAnsi="宋体" w:cs="宋体"/>
                <w:color w:val="auto"/>
                <w:szCs w:val="21"/>
                <w:highlight w:val="none"/>
              </w:rPr>
              <w:t>项目组成员：投标单位每提供一名相关专业中级职称的得 2 分； 本项得分最多得 10 分。</w:t>
            </w:r>
          </w:p>
          <w:p w14:paraId="1BEFD157">
            <w:pPr>
              <w:spacing w:line="360" w:lineRule="auto"/>
              <w:rPr>
                <w:color w:val="auto"/>
                <w:highlight w:val="none"/>
              </w:rPr>
            </w:pPr>
            <w:r>
              <w:rPr>
                <w:rFonts w:hint="eastAsia" w:ascii="宋体" w:hAnsi="宋体" w:cs="宋体"/>
                <w:color w:val="auto"/>
                <w:szCs w:val="21"/>
                <w:highlight w:val="none"/>
              </w:rPr>
              <w:t>注：项目组成员需为本单位正式人员，提供2024年12月以来任意一个月有效的缴纳社保证明材料</w:t>
            </w:r>
          </w:p>
        </w:tc>
      </w:tr>
      <w:tr w14:paraId="0372D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1148" w:type="dxa"/>
            <w:vMerge w:val="continue"/>
            <w:tcBorders>
              <w:left w:val="single" w:color="auto" w:sz="4" w:space="0"/>
              <w:right w:val="single" w:color="auto" w:sz="4" w:space="0"/>
            </w:tcBorders>
            <w:vAlign w:val="center"/>
          </w:tcPr>
          <w:p w14:paraId="715B37CD">
            <w:pPr>
              <w:spacing w:line="360" w:lineRule="auto"/>
              <w:ind w:firstLine="424"/>
              <w:jc w:val="left"/>
              <w:rPr>
                <w:rFonts w:ascii="宋体" w:hAnsi="宋体" w:eastAsia="Times New Roman" w:cs="宋体"/>
                <w:color w:val="auto"/>
                <w:spacing w:val="1"/>
                <w:kern w:val="0"/>
                <w:szCs w:val="21"/>
                <w:highlight w:val="none"/>
              </w:rPr>
            </w:pPr>
          </w:p>
        </w:tc>
        <w:tc>
          <w:tcPr>
            <w:tcW w:w="1245" w:type="dxa"/>
            <w:vMerge w:val="continue"/>
            <w:tcBorders>
              <w:left w:val="single" w:color="auto" w:sz="4" w:space="0"/>
              <w:right w:val="single" w:color="auto" w:sz="4" w:space="0"/>
            </w:tcBorders>
            <w:vAlign w:val="center"/>
          </w:tcPr>
          <w:p w14:paraId="3B2ABEA8">
            <w:pPr>
              <w:spacing w:line="360" w:lineRule="auto"/>
              <w:jc w:val="left"/>
              <w:rPr>
                <w:rFonts w:ascii="宋体" w:hAnsi="宋体" w:eastAsia="Times New Roman" w:cs="宋体"/>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66D5A626">
            <w:pPr>
              <w:spacing w:line="360" w:lineRule="auto"/>
              <w:jc w:val="center"/>
              <w:rPr>
                <w:rFonts w:ascii="Times New Roman" w:hAnsi="Times New Roman" w:eastAsia="Times New Roman"/>
                <w:color w:val="auto"/>
                <w:szCs w:val="21"/>
                <w:highlight w:val="none"/>
              </w:rPr>
            </w:pPr>
          </w:p>
          <w:p w14:paraId="0D603174">
            <w:pPr>
              <w:spacing w:line="360" w:lineRule="auto"/>
              <w:jc w:val="center"/>
              <w:rPr>
                <w:rFonts w:ascii="Times New Roman" w:hAnsi="Times New Roman" w:eastAsia="Times New Roman"/>
                <w:color w:val="auto"/>
                <w:szCs w:val="21"/>
                <w:highlight w:val="none"/>
              </w:rPr>
            </w:pPr>
            <w:r>
              <w:rPr>
                <w:rFonts w:hint="eastAsia" w:ascii="Times New Roman" w:hAnsi="Times New Roman"/>
                <w:color w:val="auto"/>
                <w:szCs w:val="21"/>
                <w:highlight w:val="none"/>
              </w:rPr>
              <w:t>企业</w:t>
            </w:r>
            <w:r>
              <w:rPr>
                <w:rFonts w:ascii="Times New Roman" w:hAnsi="Times New Roman" w:eastAsia="Times New Roman"/>
                <w:color w:val="auto"/>
                <w:szCs w:val="21"/>
                <w:highlight w:val="none"/>
              </w:rPr>
              <w:t>业绩</w:t>
            </w:r>
          </w:p>
          <w:p w14:paraId="4BB147DA">
            <w:pPr>
              <w:pStyle w:val="24"/>
              <w:ind w:firstLine="0" w:firstLineChars="0"/>
              <w:jc w:val="center"/>
              <w:rPr>
                <w:rFonts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（6</w:t>
            </w:r>
            <w:r>
              <w:rPr>
                <w:rFonts w:ascii="Times New Roman" w:hAnsi="Times New Roman" w:eastAsia="Times New Roman"/>
                <w:color w:val="auto"/>
                <w:sz w:val="21"/>
                <w:szCs w:val="21"/>
                <w:highlight w:val="none"/>
              </w:rPr>
              <w:t>分</w:t>
            </w:r>
            <w:r>
              <w:rPr>
                <w:rFonts w:hint="eastAsia" w:ascii="Times New Roman" w:hAnsi="Times New Roman" w:eastAsia="Times New Roman"/>
                <w:color w:val="auto"/>
                <w:sz w:val="21"/>
                <w:szCs w:val="21"/>
                <w:highlight w:val="none"/>
              </w:rPr>
              <w:t>）</w:t>
            </w:r>
          </w:p>
          <w:p w14:paraId="238C3199">
            <w:pPr>
              <w:pStyle w:val="24"/>
              <w:ind w:firstLine="0" w:firstLineChars="0"/>
              <w:jc w:val="center"/>
              <w:rPr>
                <w:rFonts w:ascii="宋体" w:hAnsi="宋体" w:eastAsia="Times New Roman" w:cs="宋体"/>
                <w:color w:val="auto"/>
                <w:sz w:val="21"/>
                <w:szCs w:val="21"/>
                <w:highlight w:val="none"/>
              </w:rPr>
            </w:pPr>
          </w:p>
        </w:tc>
        <w:tc>
          <w:tcPr>
            <w:tcW w:w="5734" w:type="dxa"/>
            <w:tcBorders>
              <w:top w:val="single" w:color="auto" w:sz="4" w:space="0"/>
              <w:left w:val="single" w:color="auto" w:sz="4" w:space="0"/>
              <w:bottom w:val="single" w:color="auto" w:sz="4" w:space="0"/>
              <w:right w:val="single" w:color="auto" w:sz="4" w:space="0"/>
            </w:tcBorders>
            <w:vAlign w:val="center"/>
          </w:tcPr>
          <w:p w14:paraId="1C3A085F">
            <w:pPr>
              <w:spacing w:line="360" w:lineRule="auto"/>
              <w:jc w:val="left"/>
              <w:rPr>
                <w:color w:val="auto"/>
                <w:spacing w:val="1"/>
                <w:kern w:val="0"/>
                <w:szCs w:val="21"/>
                <w:highlight w:val="none"/>
              </w:rPr>
            </w:pPr>
            <w:r>
              <w:rPr>
                <w:rFonts w:hint="eastAsia" w:ascii="Times New Roman" w:hAnsi="Times New Roman" w:eastAsia="Times New Roman"/>
                <w:color w:val="auto"/>
                <w:szCs w:val="21"/>
                <w:highlight w:val="none"/>
              </w:rPr>
              <w:t>供应商每提供一份自</w:t>
            </w:r>
            <w:r>
              <w:rPr>
                <w:rFonts w:hint="eastAsia"/>
                <w:color w:val="auto"/>
                <w:highlight w:val="none"/>
              </w:rPr>
              <w:t>2022年1月1日</w:t>
            </w:r>
            <w:r>
              <w:rPr>
                <w:rFonts w:hint="eastAsia" w:ascii="Times New Roman" w:hAnsi="Times New Roman" w:eastAsia="Times New Roman"/>
                <w:color w:val="auto"/>
                <w:szCs w:val="21"/>
                <w:highlight w:val="none"/>
              </w:rPr>
              <w:t>以来类似项目业绩（</w:t>
            </w:r>
            <w:r>
              <w:rPr>
                <w:rFonts w:hint="eastAsia" w:ascii="Times New Roman" w:hAnsi="Times New Roman"/>
                <w:color w:val="auto"/>
                <w:szCs w:val="21"/>
                <w:highlight w:val="none"/>
              </w:rPr>
              <w:t>以签订时间为准</w:t>
            </w:r>
            <w:r>
              <w:rPr>
                <w:rFonts w:hint="eastAsia" w:ascii="Times New Roman" w:hAnsi="Times New Roman" w:eastAsia="Times New Roman"/>
                <w:color w:val="auto"/>
                <w:szCs w:val="21"/>
                <w:highlight w:val="none"/>
              </w:rPr>
              <w:t>）</w:t>
            </w:r>
            <w:r>
              <w:rPr>
                <w:rFonts w:hint="eastAsia" w:ascii="Times New Roman" w:hAnsi="Times New Roman"/>
                <w:color w:val="auto"/>
                <w:szCs w:val="21"/>
                <w:highlight w:val="none"/>
              </w:rPr>
              <w:t>，每提供一份得2分，最多得6分。</w:t>
            </w:r>
          </w:p>
          <w:p w14:paraId="32B0FE91">
            <w:pPr>
              <w:pStyle w:val="24"/>
              <w:ind w:firstLine="0" w:firstLineChars="0"/>
              <w:rPr>
                <w:rFonts w:ascii="宋体" w:hAnsi="宋体"/>
                <w:color w:val="auto"/>
                <w:kern w:val="2"/>
                <w:sz w:val="21"/>
                <w:szCs w:val="21"/>
                <w:highlight w:val="none"/>
              </w:rPr>
            </w:pPr>
            <w:r>
              <w:rPr>
                <w:rFonts w:ascii="Times New Roman" w:hAnsi="Times New Roman" w:eastAsia="Times New Roman"/>
                <w:color w:val="auto"/>
                <w:spacing w:val="1"/>
                <w:sz w:val="21"/>
                <w:szCs w:val="21"/>
                <w:highlight w:val="none"/>
              </w:rPr>
              <w:t>注：需提供中标通知书或合同扫描件，不提供不得分。</w:t>
            </w:r>
          </w:p>
        </w:tc>
      </w:tr>
      <w:tr w14:paraId="48423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48" w:type="dxa"/>
            <w:vMerge w:val="continue"/>
            <w:tcBorders>
              <w:left w:val="single" w:color="auto" w:sz="4" w:space="0"/>
              <w:right w:val="single" w:color="auto" w:sz="4" w:space="0"/>
            </w:tcBorders>
            <w:vAlign w:val="center"/>
          </w:tcPr>
          <w:p w14:paraId="6AF72085">
            <w:pPr>
              <w:spacing w:line="360" w:lineRule="auto"/>
              <w:ind w:firstLine="424"/>
              <w:jc w:val="left"/>
              <w:rPr>
                <w:rFonts w:ascii="宋体" w:hAnsi="宋体" w:eastAsia="Times New Roman" w:cs="宋体"/>
                <w:color w:val="auto"/>
                <w:spacing w:val="1"/>
                <w:kern w:val="0"/>
                <w:szCs w:val="21"/>
                <w:highlight w:val="none"/>
              </w:rPr>
            </w:pPr>
          </w:p>
        </w:tc>
        <w:tc>
          <w:tcPr>
            <w:tcW w:w="1245" w:type="dxa"/>
            <w:vMerge w:val="continue"/>
            <w:tcBorders>
              <w:left w:val="single" w:color="auto" w:sz="4" w:space="0"/>
              <w:right w:val="single" w:color="auto" w:sz="4" w:space="0"/>
            </w:tcBorders>
            <w:vAlign w:val="center"/>
          </w:tcPr>
          <w:p w14:paraId="1C0F620E">
            <w:pPr>
              <w:spacing w:line="360" w:lineRule="auto"/>
              <w:jc w:val="left"/>
              <w:rPr>
                <w:rFonts w:ascii="宋体" w:hAnsi="宋体" w:eastAsia="Times New Roman" w:cs="宋体"/>
                <w:color w:val="auto"/>
                <w:szCs w:val="21"/>
                <w:highlight w:val="none"/>
              </w:rPr>
            </w:pPr>
          </w:p>
        </w:tc>
        <w:tc>
          <w:tcPr>
            <w:tcW w:w="1646" w:type="dxa"/>
            <w:tcBorders>
              <w:top w:val="single" w:color="auto" w:sz="4" w:space="0"/>
              <w:left w:val="single" w:color="auto" w:sz="4" w:space="0"/>
              <w:bottom w:val="single" w:color="auto" w:sz="4" w:space="0"/>
              <w:right w:val="single" w:color="auto" w:sz="4" w:space="0"/>
            </w:tcBorders>
            <w:vAlign w:val="center"/>
          </w:tcPr>
          <w:p w14:paraId="10AD527A">
            <w:pPr>
              <w:spacing w:line="360" w:lineRule="auto"/>
              <w:jc w:val="center"/>
              <w:rPr>
                <w:rFonts w:ascii="Times New Roman" w:hAnsi="Times New Roman" w:eastAsia="Times New Roman"/>
                <w:color w:val="auto"/>
                <w:spacing w:val="1"/>
                <w:kern w:val="0"/>
                <w:szCs w:val="21"/>
                <w:highlight w:val="none"/>
              </w:rPr>
            </w:pPr>
            <w:r>
              <w:rPr>
                <w:rFonts w:ascii="Times New Roman" w:hAnsi="Times New Roman" w:eastAsia="Times New Roman"/>
                <w:color w:val="auto"/>
                <w:spacing w:val="1"/>
                <w:kern w:val="0"/>
                <w:szCs w:val="21"/>
                <w:highlight w:val="none"/>
              </w:rPr>
              <w:t>服务承诺</w:t>
            </w:r>
          </w:p>
          <w:p w14:paraId="3BB8217C">
            <w:pPr>
              <w:pStyle w:val="24"/>
              <w:ind w:firstLine="212"/>
              <w:jc w:val="center"/>
              <w:rPr>
                <w:rFonts w:ascii="Times New Roman" w:hAnsi="Times New Roman"/>
                <w:color w:val="auto"/>
                <w:kern w:val="2"/>
                <w:sz w:val="21"/>
                <w:szCs w:val="21"/>
                <w:highlight w:val="none"/>
              </w:rPr>
            </w:pPr>
            <w:r>
              <w:rPr>
                <w:rFonts w:hint="eastAsia" w:ascii="Times New Roman" w:hAnsi="Times New Roman"/>
                <w:color w:val="auto"/>
                <w:spacing w:val="1"/>
                <w:sz w:val="21"/>
                <w:szCs w:val="21"/>
                <w:highlight w:val="none"/>
              </w:rPr>
              <w:t>（8</w:t>
            </w:r>
            <w:r>
              <w:rPr>
                <w:rFonts w:ascii="Times New Roman" w:hAnsi="Times New Roman" w:eastAsia="Times New Roman"/>
                <w:color w:val="auto"/>
                <w:spacing w:val="1"/>
                <w:sz w:val="21"/>
                <w:szCs w:val="21"/>
                <w:highlight w:val="none"/>
              </w:rPr>
              <w:t>分</w:t>
            </w:r>
            <w:r>
              <w:rPr>
                <w:rFonts w:hint="eastAsia" w:ascii="Times New Roman" w:hAnsi="Times New Roman"/>
                <w:color w:val="auto"/>
                <w:spacing w:val="1"/>
                <w:sz w:val="21"/>
                <w:szCs w:val="21"/>
                <w:highlight w:val="none"/>
              </w:rPr>
              <w:t>）</w:t>
            </w:r>
          </w:p>
        </w:tc>
        <w:tc>
          <w:tcPr>
            <w:tcW w:w="5734" w:type="dxa"/>
            <w:tcBorders>
              <w:top w:val="single" w:color="auto" w:sz="4" w:space="0"/>
              <w:left w:val="single" w:color="auto" w:sz="4" w:space="0"/>
              <w:bottom w:val="single" w:color="auto" w:sz="4" w:space="0"/>
              <w:right w:val="single" w:color="auto" w:sz="4" w:space="0"/>
            </w:tcBorders>
            <w:vAlign w:val="center"/>
          </w:tcPr>
          <w:p w14:paraId="61C4FA76">
            <w:pPr>
              <w:spacing w:line="360" w:lineRule="auto"/>
              <w:rPr>
                <w:rFonts w:ascii="宋体" w:hAnsi="宋体" w:cs="宋体"/>
                <w:color w:val="auto"/>
                <w:highlight w:val="none"/>
              </w:rPr>
            </w:pPr>
            <w:r>
              <w:rPr>
                <w:rFonts w:hint="eastAsia" w:ascii="宋体" w:hAnsi="宋体" w:cs="宋体"/>
                <w:color w:val="auto"/>
                <w:highlight w:val="none"/>
              </w:rPr>
              <w:t>（1）现场服务承诺是否到位，保障措施是否可靠；（0-4分）</w:t>
            </w:r>
          </w:p>
          <w:p w14:paraId="64B6B5D6">
            <w:pPr>
              <w:spacing w:line="360" w:lineRule="auto"/>
              <w:rPr>
                <w:rFonts w:ascii="宋体" w:hAnsi="宋体" w:cs="宋体"/>
                <w:color w:val="auto"/>
                <w:highlight w:val="none"/>
              </w:rPr>
            </w:pPr>
            <w:r>
              <w:rPr>
                <w:rFonts w:hint="eastAsia" w:ascii="宋体" w:hAnsi="宋体" w:cs="宋体"/>
                <w:color w:val="auto"/>
                <w:highlight w:val="none"/>
              </w:rPr>
              <w:t>内容详实，方案科学、合理，考虑周全，措施到位，针对性强，完全满，足招标要求，横向比较较优，得4分。</w:t>
            </w:r>
          </w:p>
          <w:p w14:paraId="3A866630">
            <w:pPr>
              <w:spacing w:line="360" w:lineRule="auto"/>
              <w:rPr>
                <w:rFonts w:ascii="宋体" w:hAnsi="宋体" w:cs="宋体"/>
                <w:color w:val="auto"/>
                <w:highlight w:val="none"/>
              </w:rPr>
            </w:pPr>
            <w:r>
              <w:rPr>
                <w:rFonts w:hint="eastAsia" w:ascii="宋体" w:hAnsi="宋体" w:cs="宋体"/>
                <w:color w:val="auto"/>
                <w:highlight w:val="none"/>
              </w:rPr>
              <w:t>内容完整，方案基本科学、合理，基本考虑周全，措施基本到位，针对，性较强，基本满足招标需求，横向比较良好，得2分。</w:t>
            </w:r>
          </w:p>
          <w:p w14:paraId="5C7A0C84">
            <w:pPr>
              <w:spacing w:line="360" w:lineRule="auto"/>
              <w:rPr>
                <w:rFonts w:ascii="宋体" w:hAnsi="宋体" w:cs="宋体"/>
                <w:color w:val="auto"/>
                <w:highlight w:val="none"/>
              </w:rPr>
            </w:pPr>
            <w:r>
              <w:rPr>
                <w:rFonts w:hint="eastAsia" w:ascii="宋体" w:hAnsi="宋体" w:cs="宋体"/>
                <w:color w:val="auto"/>
                <w:highlight w:val="none"/>
              </w:rPr>
              <w:t>内容较完整，方案基本科学、合理，基本考虑周全，措施基本，到位，针对性较强，基本满足招标需求，横向比较一般，得1分。</w:t>
            </w:r>
          </w:p>
          <w:p w14:paraId="6DDA51ED">
            <w:pPr>
              <w:spacing w:line="360" w:lineRule="auto"/>
              <w:rPr>
                <w:rFonts w:ascii="宋体" w:hAnsi="宋体" w:cs="宋体"/>
                <w:color w:val="auto"/>
                <w:highlight w:val="none"/>
              </w:rPr>
            </w:pPr>
            <w:r>
              <w:rPr>
                <w:rFonts w:hint="eastAsia" w:ascii="宋体" w:hAnsi="宋体" w:cs="宋体"/>
                <w:color w:val="auto"/>
                <w:highlight w:val="none"/>
              </w:rPr>
              <w:t>缺项，得0分</w:t>
            </w:r>
          </w:p>
          <w:p w14:paraId="06EE5722">
            <w:pPr>
              <w:spacing w:line="360" w:lineRule="auto"/>
              <w:rPr>
                <w:rFonts w:ascii="宋体" w:hAnsi="宋体" w:cs="宋体"/>
                <w:color w:val="auto"/>
                <w:highlight w:val="none"/>
              </w:rPr>
            </w:pPr>
            <w:r>
              <w:rPr>
                <w:rFonts w:hint="eastAsia" w:ascii="宋体" w:hAnsi="宋体" w:cs="宋体"/>
                <w:color w:val="auto"/>
                <w:highlight w:val="none"/>
              </w:rPr>
              <w:t>（2）后续服务承诺是否到位，保障措施是否可靠；（0-4 分）</w:t>
            </w:r>
          </w:p>
          <w:p w14:paraId="08505EA0">
            <w:pPr>
              <w:spacing w:line="360" w:lineRule="auto"/>
              <w:rPr>
                <w:rFonts w:ascii="宋体" w:hAnsi="宋体" w:cs="宋体"/>
                <w:color w:val="auto"/>
                <w:highlight w:val="none"/>
              </w:rPr>
            </w:pPr>
            <w:r>
              <w:rPr>
                <w:rFonts w:hint="eastAsia" w:ascii="宋体" w:hAnsi="宋体" w:cs="宋体"/>
                <w:color w:val="auto"/>
                <w:highlight w:val="none"/>
              </w:rPr>
              <w:t>内容详实，方案科学、合理，考虑周全，措施到位，针对性强，完全满，足招标要求，横向比较较优，得4分。</w:t>
            </w:r>
          </w:p>
          <w:p w14:paraId="38F9C378">
            <w:pPr>
              <w:spacing w:line="360" w:lineRule="auto"/>
              <w:rPr>
                <w:rFonts w:ascii="宋体" w:hAnsi="宋体" w:cs="宋体"/>
                <w:color w:val="auto"/>
                <w:highlight w:val="none"/>
              </w:rPr>
            </w:pPr>
            <w:r>
              <w:rPr>
                <w:rFonts w:hint="eastAsia" w:ascii="宋体" w:hAnsi="宋体" w:cs="宋体"/>
                <w:color w:val="auto"/>
                <w:highlight w:val="none"/>
              </w:rPr>
              <w:t>内容完整，方案基本科学、合理，基本考虑周全，措施基本到位，针对，性较强，基本满足招标需求，横向比较良好，得2分。</w:t>
            </w:r>
          </w:p>
          <w:p w14:paraId="5DF4879F">
            <w:pPr>
              <w:spacing w:line="360" w:lineRule="auto"/>
              <w:rPr>
                <w:rFonts w:ascii="宋体" w:hAnsi="宋体" w:cs="宋体"/>
                <w:color w:val="auto"/>
                <w:highlight w:val="none"/>
              </w:rPr>
            </w:pPr>
            <w:r>
              <w:rPr>
                <w:rFonts w:hint="eastAsia" w:ascii="宋体" w:hAnsi="宋体" w:cs="宋体"/>
                <w:color w:val="auto"/>
                <w:highlight w:val="none"/>
              </w:rPr>
              <w:t>内容较完整，方案基本科学、合理，基本考虑周全，措施基本，到位，针对性较强，基本满足招标需求，横向比较一般，得1分。</w:t>
            </w:r>
          </w:p>
          <w:p w14:paraId="35141B80">
            <w:pPr>
              <w:spacing w:line="360" w:lineRule="auto"/>
              <w:rPr>
                <w:rFonts w:ascii="宋体" w:hAnsi="宋体" w:cs="宋体"/>
                <w:color w:val="auto"/>
                <w:highlight w:val="none"/>
              </w:rPr>
            </w:pPr>
            <w:r>
              <w:rPr>
                <w:rFonts w:hint="eastAsia" w:ascii="宋体" w:hAnsi="宋体" w:cs="宋体"/>
                <w:color w:val="auto"/>
                <w:highlight w:val="none"/>
              </w:rPr>
              <w:t>缺项，得0分</w:t>
            </w:r>
          </w:p>
        </w:tc>
      </w:tr>
      <w:tr w14:paraId="6E597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93" w:type="dxa"/>
            <w:gridSpan w:val="2"/>
            <w:vMerge w:val="restart"/>
            <w:tcBorders>
              <w:top w:val="single" w:color="auto" w:sz="4" w:space="0"/>
              <w:left w:val="single" w:color="auto" w:sz="4" w:space="0"/>
              <w:right w:val="single" w:color="auto" w:sz="4" w:space="0"/>
            </w:tcBorders>
            <w:vAlign w:val="center"/>
          </w:tcPr>
          <w:p w14:paraId="5F15E678">
            <w:pPr>
              <w:widowControl/>
              <w:spacing w:line="360" w:lineRule="auto"/>
              <w:ind w:firstLine="424"/>
              <w:jc w:val="center"/>
              <w:rPr>
                <w:rFonts w:ascii="Times New Roman" w:hAnsi="Times New Roman" w:eastAsia="Times New Roman"/>
                <w:color w:val="auto"/>
                <w:szCs w:val="21"/>
                <w:highlight w:val="none"/>
              </w:rPr>
            </w:pPr>
            <w:r>
              <w:rPr>
                <w:rFonts w:hint="eastAsia" w:ascii="宋体" w:hAnsi="宋体" w:eastAsia="Times New Roman" w:cs="宋体"/>
                <w:color w:val="auto"/>
                <w:spacing w:val="1"/>
                <w:kern w:val="0"/>
                <w:szCs w:val="21"/>
                <w:highlight w:val="none"/>
              </w:rPr>
              <w:t>废标条款</w:t>
            </w: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43431CFC">
            <w:pPr>
              <w:spacing w:line="360" w:lineRule="auto"/>
              <w:jc w:val="left"/>
              <w:rPr>
                <w:rFonts w:ascii="宋体" w:hAnsi="宋体" w:cs="宋体"/>
                <w:color w:val="auto"/>
                <w:spacing w:val="1"/>
                <w:kern w:val="0"/>
                <w:szCs w:val="21"/>
                <w:highlight w:val="none"/>
              </w:rPr>
            </w:pPr>
            <w:r>
              <w:rPr>
                <w:rFonts w:hint="eastAsia" w:ascii="宋体" w:hAnsi="宋体" w:cs="宋体"/>
                <w:color w:val="auto"/>
                <w:szCs w:val="21"/>
                <w:highlight w:val="none"/>
              </w:rPr>
              <w:t>投标截止时间止，投标人少于3个的</w:t>
            </w:r>
            <w:r>
              <w:rPr>
                <w:rFonts w:hint="eastAsia" w:ascii="宋体" w:hAnsi="宋体" w:eastAsia="Times New Roman" w:cs="宋体"/>
                <w:color w:val="auto"/>
                <w:szCs w:val="21"/>
                <w:highlight w:val="none"/>
              </w:rPr>
              <w:t>。</w:t>
            </w:r>
          </w:p>
        </w:tc>
      </w:tr>
      <w:tr w14:paraId="3FABF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16A70266">
            <w:pPr>
              <w:widowControl/>
              <w:spacing w:line="360" w:lineRule="auto"/>
              <w:jc w:val="center"/>
              <w:rPr>
                <w:rFonts w:ascii="Times New Roman" w:hAnsi="Times New Roman" w:eastAsia="Times New Roman"/>
                <w:color w:val="auto"/>
                <w:szCs w:val="21"/>
                <w:highlight w:val="none"/>
              </w:rPr>
            </w:pP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1FF85593">
            <w:pPr>
              <w:spacing w:line="360" w:lineRule="auto"/>
              <w:jc w:val="left"/>
              <w:rPr>
                <w:rFonts w:ascii="宋体" w:hAnsi="宋体" w:cs="宋体"/>
                <w:color w:val="auto"/>
                <w:spacing w:val="1"/>
                <w:kern w:val="0"/>
                <w:szCs w:val="21"/>
                <w:highlight w:val="none"/>
              </w:rPr>
            </w:pPr>
            <w:r>
              <w:rPr>
                <w:rFonts w:hint="eastAsia" w:ascii="宋体" w:hAnsi="宋体" w:cs="宋体"/>
                <w:bCs/>
                <w:color w:val="auto"/>
                <w:szCs w:val="21"/>
                <w:highlight w:val="none"/>
              </w:rPr>
              <w:t>投标人的投标报价高于最高投标限价。</w:t>
            </w:r>
          </w:p>
        </w:tc>
      </w:tr>
      <w:tr w14:paraId="71394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16D97B7B">
            <w:pPr>
              <w:widowControl/>
              <w:spacing w:line="360" w:lineRule="auto"/>
              <w:jc w:val="center"/>
              <w:rPr>
                <w:rFonts w:ascii="Times New Roman" w:hAnsi="Times New Roman" w:eastAsia="Times New Roman"/>
                <w:color w:val="auto"/>
                <w:szCs w:val="21"/>
                <w:highlight w:val="none"/>
              </w:rPr>
            </w:pP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034DF955">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bCs/>
                <w:color w:val="auto"/>
                <w:szCs w:val="21"/>
                <w:highlight w:val="none"/>
              </w:rPr>
              <w:t>投标人投标文件制作机器码一致的。</w:t>
            </w:r>
          </w:p>
        </w:tc>
      </w:tr>
      <w:tr w14:paraId="47145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14:paraId="458F9FC1">
            <w:pPr>
              <w:widowControl/>
              <w:spacing w:line="360" w:lineRule="auto"/>
              <w:jc w:val="center"/>
              <w:rPr>
                <w:rFonts w:ascii="Times New Roman" w:hAnsi="Times New Roman" w:eastAsia="Times New Roman"/>
                <w:color w:val="auto"/>
                <w:szCs w:val="21"/>
                <w:highlight w:val="none"/>
              </w:rPr>
            </w:pPr>
          </w:p>
        </w:tc>
        <w:tc>
          <w:tcPr>
            <w:tcW w:w="7380" w:type="dxa"/>
            <w:gridSpan w:val="2"/>
            <w:tcBorders>
              <w:top w:val="single" w:color="auto" w:sz="4" w:space="0"/>
              <w:left w:val="single" w:color="auto" w:sz="4" w:space="0"/>
              <w:bottom w:val="single" w:color="auto" w:sz="4" w:space="0"/>
              <w:right w:val="single" w:color="auto" w:sz="4" w:space="0"/>
            </w:tcBorders>
            <w:vAlign w:val="center"/>
          </w:tcPr>
          <w:p w14:paraId="3D22F6D0">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color w:val="auto"/>
                <w:spacing w:val="1"/>
                <w:kern w:val="0"/>
                <w:szCs w:val="21"/>
                <w:highlight w:val="none"/>
              </w:rPr>
              <w:t>法律法规规定的其他内容。</w:t>
            </w:r>
          </w:p>
        </w:tc>
      </w:tr>
      <w:bookmarkEnd w:id="91"/>
      <w:bookmarkEnd w:id="92"/>
    </w:tbl>
    <w:p w14:paraId="42184795">
      <w:pPr>
        <w:pStyle w:val="6"/>
        <w:spacing w:line="460" w:lineRule="exact"/>
        <w:ind w:firstLine="422"/>
        <w:jc w:val="left"/>
        <w:rPr>
          <w:rFonts w:ascii="宋体" w:hAnsi="宋体"/>
          <w:bCs w:val="0"/>
          <w:color w:val="auto"/>
          <w:sz w:val="21"/>
          <w:szCs w:val="21"/>
          <w:highlight w:val="none"/>
        </w:rPr>
      </w:pPr>
      <w:bookmarkStart w:id="95" w:name="_Toc2654"/>
      <w:bookmarkStart w:id="96" w:name="_Toc25442"/>
      <w:r>
        <w:rPr>
          <w:rFonts w:hint="eastAsia" w:ascii="宋体" w:hAnsi="宋体"/>
          <w:bCs w:val="0"/>
          <w:color w:val="auto"/>
          <w:sz w:val="21"/>
          <w:szCs w:val="21"/>
          <w:highlight w:val="none"/>
        </w:rPr>
        <w:t>1.磋商程序及方法</w:t>
      </w:r>
      <w:bookmarkEnd w:id="93"/>
      <w:bookmarkEnd w:id="94"/>
      <w:bookmarkEnd w:id="95"/>
      <w:bookmarkEnd w:id="96"/>
    </w:p>
    <w:p w14:paraId="50DEEE6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1.1初步评审；</w:t>
      </w:r>
    </w:p>
    <w:p w14:paraId="7C772BB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1.2磋商；</w:t>
      </w:r>
    </w:p>
    <w:p w14:paraId="40E78E2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综合评分。</w:t>
      </w:r>
    </w:p>
    <w:p w14:paraId="135ACC92">
      <w:pPr>
        <w:pStyle w:val="6"/>
        <w:spacing w:line="460" w:lineRule="exact"/>
        <w:ind w:firstLine="422"/>
        <w:jc w:val="left"/>
        <w:rPr>
          <w:rFonts w:ascii="宋体" w:hAnsi="宋体"/>
          <w:bCs w:val="0"/>
          <w:color w:val="auto"/>
          <w:sz w:val="21"/>
          <w:szCs w:val="21"/>
          <w:highlight w:val="none"/>
        </w:rPr>
      </w:pPr>
      <w:bookmarkStart w:id="97" w:name="_Toc20027"/>
      <w:bookmarkStart w:id="98" w:name="_Toc14560"/>
      <w:bookmarkStart w:id="99" w:name="_Toc27667"/>
      <w:bookmarkStart w:id="100" w:name="_Toc5269854"/>
      <w:r>
        <w:rPr>
          <w:rFonts w:hint="eastAsia" w:ascii="宋体" w:hAnsi="宋体"/>
          <w:bCs w:val="0"/>
          <w:color w:val="auto"/>
          <w:sz w:val="21"/>
          <w:szCs w:val="21"/>
          <w:highlight w:val="none"/>
        </w:rPr>
        <w:t>2.确定成交供应商原则</w:t>
      </w:r>
      <w:bookmarkEnd w:id="97"/>
      <w:bookmarkEnd w:id="98"/>
      <w:bookmarkEnd w:id="99"/>
      <w:bookmarkEnd w:id="100"/>
    </w:p>
    <w:p w14:paraId="4550C8E7">
      <w:pPr>
        <w:tabs>
          <w:tab w:val="left" w:pos="720"/>
          <w:tab w:val="left" w:pos="1980"/>
        </w:tabs>
        <w:spacing w:line="460" w:lineRule="exact"/>
        <w:ind w:firstLine="422" w:firstLineChars="200"/>
        <w:rPr>
          <w:rFonts w:ascii="宋体" w:hAnsi="宋体"/>
          <w:b/>
          <w:color w:val="auto"/>
          <w:szCs w:val="21"/>
          <w:highlight w:val="none"/>
        </w:rPr>
      </w:pPr>
      <w:bookmarkStart w:id="101" w:name="_Toc144974568"/>
      <w:bookmarkStart w:id="102" w:name="_Toc152042378"/>
      <w:bookmarkStart w:id="103" w:name="_Toc152045601"/>
      <w:bookmarkStart w:id="104" w:name="_Toc179632619"/>
      <w:bookmarkStart w:id="105" w:name="_Toc409023137"/>
      <w:r>
        <w:rPr>
          <w:rFonts w:hint="eastAsia" w:ascii="宋体" w:hAnsi="宋体"/>
          <w:b/>
          <w:color w:val="auto"/>
          <w:szCs w:val="21"/>
          <w:highlight w:val="none"/>
        </w:rPr>
        <w:t>响应文件满足磋商文件全部实质性要求且按评审因素的量化指标评审得分最高的供应商为成交供应商。</w:t>
      </w:r>
    </w:p>
    <w:bookmarkEnd w:id="101"/>
    <w:bookmarkEnd w:id="102"/>
    <w:bookmarkEnd w:id="103"/>
    <w:bookmarkEnd w:id="104"/>
    <w:bookmarkEnd w:id="105"/>
    <w:p w14:paraId="0294BF15">
      <w:pPr>
        <w:pStyle w:val="6"/>
        <w:spacing w:line="460" w:lineRule="exact"/>
        <w:ind w:firstLine="422"/>
        <w:jc w:val="left"/>
        <w:rPr>
          <w:rFonts w:ascii="宋体" w:hAnsi="宋体"/>
          <w:bCs w:val="0"/>
          <w:color w:val="auto"/>
          <w:sz w:val="21"/>
          <w:szCs w:val="21"/>
          <w:highlight w:val="none"/>
        </w:rPr>
      </w:pPr>
      <w:bookmarkStart w:id="106" w:name="_Toc10826"/>
      <w:bookmarkStart w:id="107" w:name="_Toc5269855"/>
      <w:bookmarkStart w:id="108" w:name="_Toc32254"/>
      <w:bookmarkStart w:id="109" w:name="_Toc19301"/>
      <w:bookmarkStart w:id="110" w:name="_Toc152042379"/>
      <w:bookmarkStart w:id="111" w:name="_Toc179632620"/>
      <w:bookmarkStart w:id="112" w:name="_Toc152045602"/>
      <w:bookmarkStart w:id="113" w:name="_Toc144974569"/>
      <w:r>
        <w:rPr>
          <w:rFonts w:hint="eastAsia" w:ascii="宋体" w:hAnsi="宋体"/>
          <w:bCs w:val="0"/>
          <w:color w:val="auto"/>
          <w:sz w:val="21"/>
          <w:szCs w:val="21"/>
          <w:highlight w:val="none"/>
        </w:rPr>
        <w:t>3.初步评审</w:t>
      </w:r>
      <w:bookmarkEnd w:id="106"/>
      <w:bookmarkEnd w:id="107"/>
      <w:bookmarkEnd w:id="108"/>
      <w:bookmarkEnd w:id="109"/>
    </w:p>
    <w:p w14:paraId="52B89B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3.1初步评审标准</w:t>
      </w:r>
      <w:bookmarkEnd w:id="110"/>
      <w:bookmarkEnd w:id="111"/>
      <w:bookmarkEnd w:id="112"/>
      <w:bookmarkEnd w:id="113"/>
    </w:p>
    <w:p w14:paraId="71C015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3.1.1资格评审标准：见磋商程序及办法前附表。</w:t>
      </w:r>
    </w:p>
    <w:p w14:paraId="281F01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符合性评审标准：见磋商程序及办法前附表。</w:t>
      </w:r>
    </w:p>
    <w:p w14:paraId="5BFB2B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磋商小组依据本章第2款规定的标准对磋商响应文件进行初步评审。</w:t>
      </w:r>
    </w:p>
    <w:p w14:paraId="1D7AD2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供应商有以下情形之一的，其磋商响应文件作废标处理：</w:t>
      </w:r>
    </w:p>
    <w:p w14:paraId="2CCCB9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（1）串通投标或弄虚作假或有其他违法行为的；</w:t>
      </w:r>
    </w:p>
    <w:p w14:paraId="63E962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（2）不按磋商小组要求澄清、说明或补正的；</w:t>
      </w:r>
    </w:p>
    <w:p w14:paraId="4713D7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（3）响应文件中载明的标准和方法等不符合谈判文件的要求；</w:t>
      </w:r>
    </w:p>
    <w:p w14:paraId="121266DE">
      <w:pPr>
        <w:pStyle w:val="12"/>
        <w:spacing w:line="360" w:lineRule="auto"/>
        <w:ind w:firstLine="420" w:firstLineChars="200"/>
        <w:rPr>
          <w:rFonts w:ascii="宋体" w:eastAsia="宋体" w:cs="宋体"/>
          <w:b w:val="0"/>
          <w:bCs w:val="0"/>
          <w:color w:val="auto"/>
          <w:spacing w:val="0"/>
          <w:sz w:val="21"/>
          <w:szCs w:val="21"/>
          <w:highlight w:val="none"/>
        </w:rPr>
      </w:pPr>
      <w:r>
        <w:rPr>
          <w:rFonts w:hint="eastAsia" w:ascii="宋体" w:eastAsia="宋体" w:cs="宋体"/>
          <w:b w:val="0"/>
          <w:bCs w:val="0"/>
          <w:color w:val="auto"/>
          <w:spacing w:val="0"/>
          <w:sz w:val="21"/>
          <w:szCs w:val="21"/>
          <w:highlight w:val="none"/>
        </w:rPr>
        <w:t>（4）不符合供应商须知前附表“供应商资格要求”的</w:t>
      </w:r>
    </w:p>
    <w:p w14:paraId="570E0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（5）不符合法律、法规和采购文件中规定的其他实质性要求和无效情形的。</w:t>
      </w:r>
    </w:p>
    <w:p w14:paraId="1CBA2491">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（6）响应文件制作机器码一致的。</w:t>
      </w:r>
    </w:p>
    <w:p w14:paraId="6A32C53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02DB28E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磋商小组要求供应商澄清、说明或者更正响应文件应在磋商规定的时间内提出盖单位章或电子签章。</w:t>
      </w:r>
    </w:p>
    <w:p w14:paraId="4CB9E94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14" w:name="_Toc152042383"/>
    </w:p>
    <w:p w14:paraId="0238CBA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（1）磋商响应文件中的大写金额与小写金额不一致的，以大写金额为准；</w:t>
      </w:r>
      <w:bookmarkEnd w:id="114"/>
    </w:p>
    <w:p w14:paraId="7D250CB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435A910B">
      <w:pPr>
        <w:pStyle w:val="6"/>
        <w:spacing w:line="460" w:lineRule="exact"/>
        <w:ind w:firstLine="422"/>
        <w:jc w:val="left"/>
        <w:rPr>
          <w:rFonts w:ascii="宋体" w:hAnsi="宋体"/>
          <w:bCs w:val="0"/>
          <w:color w:val="auto"/>
          <w:sz w:val="21"/>
          <w:szCs w:val="21"/>
          <w:highlight w:val="none"/>
        </w:rPr>
      </w:pPr>
      <w:bookmarkStart w:id="115" w:name="_Toc152042384"/>
      <w:bookmarkStart w:id="116" w:name="_Toc144974573"/>
      <w:bookmarkStart w:id="117" w:name="_Toc179632624"/>
      <w:bookmarkStart w:id="118" w:name="_Toc152045606"/>
      <w:bookmarkStart w:id="119" w:name="_Toc24174"/>
      <w:bookmarkStart w:id="120" w:name="_Toc5269856"/>
      <w:bookmarkStart w:id="121" w:name="_Toc24256"/>
      <w:bookmarkStart w:id="122" w:name="_Toc4653"/>
      <w:r>
        <w:rPr>
          <w:rFonts w:hint="eastAsia" w:ascii="宋体" w:hAnsi="宋体"/>
          <w:bCs w:val="0"/>
          <w:color w:val="auto"/>
          <w:sz w:val="21"/>
          <w:szCs w:val="21"/>
          <w:highlight w:val="none"/>
        </w:rPr>
        <w:t>4.</w:t>
      </w:r>
      <w:bookmarkEnd w:id="115"/>
      <w:bookmarkEnd w:id="116"/>
      <w:bookmarkEnd w:id="117"/>
      <w:bookmarkEnd w:id="118"/>
      <w:r>
        <w:rPr>
          <w:rFonts w:hint="eastAsia" w:ascii="宋体" w:hAnsi="宋体"/>
          <w:bCs w:val="0"/>
          <w:color w:val="auto"/>
          <w:sz w:val="21"/>
          <w:szCs w:val="21"/>
          <w:highlight w:val="none"/>
        </w:rPr>
        <w:t>磋商</w:t>
      </w:r>
      <w:bookmarkEnd w:id="119"/>
      <w:bookmarkEnd w:id="120"/>
      <w:bookmarkEnd w:id="121"/>
      <w:bookmarkEnd w:id="122"/>
    </w:p>
    <w:p w14:paraId="577D932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4.1磋商小组所有成员应当集中与通过初步评审的单一供应商分别进行磋商，并给与所有参加磋商的供应商平等的磋商机会。</w:t>
      </w:r>
    </w:p>
    <w:p w14:paraId="4DA48AF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23" w:name="_Toc5269857"/>
      <w:bookmarkStart w:id="124" w:name="_Toc1923"/>
      <w:bookmarkStart w:id="125" w:name="_Toc179632626"/>
      <w:bookmarkStart w:id="126" w:name="_Toc152045608"/>
      <w:bookmarkStart w:id="127" w:name="_Toc152042386"/>
      <w:bookmarkStart w:id="128" w:name="_Toc144974576"/>
    </w:p>
    <w:p w14:paraId="3C53B9B2">
      <w:pPr>
        <w:pStyle w:val="6"/>
        <w:spacing w:line="460" w:lineRule="exact"/>
        <w:ind w:firstLine="422"/>
        <w:jc w:val="left"/>
        <w:rPr>
          <w:rFonts w:ascii="宋体" w:hAnsi="宋体"/>
          <w:bCs w:val="0"/>
          <w:color w:val="auto"/>
          <w:sz w:val="21"/>
          <w:szCs w:val="21"/>
          <w:highlight w:val="none"/>
        </w:rPr>
      </w:pPr>
      <w:bookmarkStart w:id="129" w:name="_Toc19795"/>
      <w:bookmarkStart w:id="130" w:name="_Toc31429"/>
      <w:r>
        <w:rPr>
          <w:rFonts w:hint="eastAsia" w:ascii="宋体" w:hAnsi="宋体"/>
          <w:bCs w:val="0"/>
          <w:color w:val="auto"/>
          <w:sz w:val="21"/>
          <w:szCs w:val="21"/>
          <w:highlight w:val="none"/>
        </w:rPr>
        <w:t>5.综合评分</w:t>
      </w:r>
      <w:bookmarkEnd w:id="123"/>
      <w:bookmarkEnd w:id="124"/>
      <w:bookmarkEnd w:id="129"/>
      <w:bookmarkEnd w:id="130"/>
    </w:p>
    <w:p w14:paraId="62ACCAA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14:paraId="442D6D7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5.1分值构成</w:t>
      </w:r>
    </w:p>
    <w:p w14:paraId="04CED69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分值构成：见磋商程序及办法前附表。</w:t>
      </w:r>
    </w:p>
    <w:p w14:paraId="5AE35FE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5.2 </w:t>
      </w:r>
      <w:r>
        <w:rPr>
          <w:rFonts w:hint="eastAsia"/>
          <w:color w:val="auto"/>
          <w:szCs w:val="21"/>
          <w:highlight w:val="none"/>
        </w:rPr>
        <w:t>磋商基准价</w:t>
      </w:r>
    </w:p>
    <w:p w14:paraId="07F71374">
      <w:pPr>
        <w:spacing w:line="460" w:lineRule="exact"/>
        <w:ind w:firstLine="420" w:firstLineChars="200"/>
        <w:rPr>
          <w:rFonts w:ascii="宋体" w:hAnsi="宋体"/>
          <w:color w:val="auto"/>
          <w:szCs w:val="21"/>
          <w:highlight w:val="none"/>
        </w:rPr>
      </w:pPr>
      <w:r>
        <w:rPr>
          <w:rFonts w:hint="eastAsia"/>
          <w:color w:val="auto"/>
          <w:szCs w:val="21"/>
          <w:highlight w:val="none"/>
        </w:rPr>
        <w:t>磋商基准价</w:t>
      </w:r>
      <w:r>
        <w:rPr>
          <w:rFonts w:hint="eastAsia" w:ascii="宋体" w:hAnsi="宋体"/>
          <w:color w:val="auto"/>
          <w:szCs w:val="21"/>
          <w:highlight w:val="none"/>
        </w:rPr>
        <w:t>：见磋商程序及办法前附表。</w:t>
      </w:r>
    </w:p>
    <w:p w14:paraId="6320E79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5.3 评分标准</w:t>
      </w:r>
    </w:p>
    <w:p w14:paraId="571F346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评分标准：见磋商程序及办法前附表。</w:t>
      </w:r>
    </w:p>
    <w:p w14:paraId="522B3545">
      <w:pPr>
        <w:pStyle w:val="6"/>
        <w:spacing w:line="460" w:lineRule="exact"/>
        <w:ind w:firstLine="422"/>
        <w:jc w:val="left"/>
        <w:rPr>
          <w:rFonts w:ascii="宋体" w:hAnsi="宋体"/>
          <w:bCs w:val="0"/>
          <w:color w:val="auto"/>
          <w:sz w:val="21"/>
          <w:szCs w:val="21"/>
          <w:highlight w:val="none"/>
        </w:rPr>
      </w:pPr>
      <w:bookmarkStart w:id="131" w:name="_Toc5269858"/>
      <w:bookmarkStart w:id="132" w:name="_Toc6801"/>
      <w:bookmarkStart w:id="133" w:name="_Toc3554"/>
      <w:bookmarkStart w:id="134" w:name="_Toc11290"/>
      <w:r>
        <w:rPr>
          <w:rFonts w:hint="eastAsia" w:ascii="宋体" w:hAnsi="宋体"/>
          <w:bCs w:val="0"/>
          <w:color w:val="auto"/>
          <w:sz w:val="21"/>
          <w:szCs w:val="21"/>
          <w:highlight w:val="none"/>
        </w:rPr>
        <w:t>6.磋商结果</w:t>
      </w:r>
      <w:bookmarkEnd w:id="131"/>
      <w:bookmarkEnd w:id="132"/>
      <w:bookmarkEnd w:id="133"/>
      <w:bookmarkEnd w:id="134"/>
    </w:p>
    <w:bookmarkEnd w:id="125"/>
    <w:bookmarkEnd w:id="126"/>
    <w:bookmarkEnd w:id="127"/>
    <w:bookmarkEnd w:id="128"/>
    <w:p w14:paraId="61E2850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6DFBC80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D3EA7C">
      <w:pPr>
        <w:ind w:firstLine="640"/>
        <w:rPr>
          <w:rStyle w:val="60"/>
          <w:color w:val="auto"/>
          <w:highlight w:val="none"/>
        </w:rPr>
        <w:sectPr>
          <w:headerReference r:id="rId8" w:type="default"/>
          <w:footerReference r:id="rId9" w:type="default"/>
          <w:pgSz w:w="11911" w:h="16838"/>
          <w:pgMar w:top="1134" w:right="1689" w:bottom="1440" w:left="1689" w:header="720" w:footer="720" w:gutter="0"/>
          <w:cols w:space="720" w:num="1"/>
        </w:sectPr>
      </w:pPr>
      <w:bookmarkStart w:id="135" w:name="_Toc12540"/>
      <w:bookmarkStart w:id="136" w:name="_Toc11800"/>
    </w:p>
    <w:p w14:paraId="40EA4214">
      <w:pPr>
        <w:pStyle w:val="4"/>
        <w:ind w:firstLine="643"/>
        <w:rPr>
          <w:b/>
          <w:bCs/>
          <w:color w:val="auto"/>
          <w:sz w:val="28"/>
          <w:szCs w:val="28"/>
          <w:highlight w:val="none"/>
        </w:rPr>
      </w:pPr>
      <w:r>
        <w:rPr>
          <w:rStyle w:val="60"/>
          <w:rFonts w:hint="eastAsia"/>
          <w:b/>
          <w:bCs/>
          <w:color w:val="auto"/>
          <w:highlight w:val="none"/>
        </w:rPr>
        <w:t xml:space="preserve">第四章 </w:t>
      </w:r>
      <w:bookmarkEnd w:id="135"/>
      <w:bookmarkEnd w:id="136"/>
      <w:r>
        <w:rPr>
          <w:rStyle w:val="60"/>
          <w:rFonts w:hint="eastAsia"/>
          <w:b/>
          <w:bCs/>
          <w:color w:val="auto"/>
          <w:highlight w:val="none"/>
        </w:rPr>
        <w:t>采购</w:t>
      </w:r>
      <w:r>
        <w:rPr>
          <w:rStyle w:val="60"/>
          <w:rFonts w:hint="eastAsia"/>
          <w:b/>
          <w:bCs/>
          <w:color w:val="auto"/>
          <w:highlight w:val="none"/>
          <w:lang w:eastAsia="zh-CN"/>
        </w:rPr>
        <w:t>内容及</w:t>
      </w:r>
      <w:r>
        <w:rPr>
          <w:rStyle w:val="60"/>
          <w:rFonts w:hint="eastAsia"/>
          <w:b/>
          <w:bCs/>
          <w:color w:val="auto"/>
          <w:highlight w:val="none"/>
        </w:rPr>
        <w:t>需求</w:t>
      </w:r>
    </w:p>
    <w:p w14:paraId="4B0D6C08">
      <w:pPr>
        <w:pStyle w:val="43"/>
        <w:ind w:firstLine="241"/>
        <w:rPr>
          <w:rFonts w:hint="eastAsia" w:ascii="宋体" w:hAnsi="宋体" w:eastAsia="宋体" w:cs="宋体"/>
          <w:b/>
          <w:bCs/>
          <w:color w:val="auto"/>
          <w:sz w:val="24"/>
          <w:szCs w:val="24"/>
          <w:highlight w:val="none"/>
        </w:rPr>
      </w:pPr>
      <w:bookmarkStart w:id="137" w:name="_Toc28515"/>
    </w:p>
    <w:tbl>
      <w:tblPr>
        <w:tblStyle w:val="25"/>
        <w:tblpPr w:leftFromText="180" w:rightFromText="180" w:vertAnchor="text" w:horzAnchor="page" w:tblpXSpec="center" w:tblpY="924"/>
        <w:tblOverlap w:val="never"/>
        <w:tblW w:w="10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350"/>
        <w:gridCol w:w="3420"/>
        <w:gridCol w:w="1725"/>
        <w:gridCol w:w="1320"/>
        <w:gridCol w:w="1290"/>
      </w:tblGrid>
      <w:tr w14:paraId="7181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400F75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CAB92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工作项目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6772D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工作内容</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E384D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收费依据</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604F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县域面积(km</w:t>
            </w:r>
            <w:r>
              <w:rPr>
                <w:rFonts w:hint="eastAsia" w:ascii="宋体" w:hAnsi="宋体" w:eastAsia="宋体" w:cs="宋体"/>
                <w:b/>
                <w:bCs/>
                <w:i w:val="0"/>
                <w:iCs w:val="0"/>
                <w:color w:val="000000"/>
                <w:kern w:val="0"/>
                <w:sz w:val="24"/>
                <w:szCs w:val="24"/>
                <w:u w:val="none"/>
                <w:vertAlign w:val="superscript"/>
                <w:lang w:val="en-US" w:eastAsia="zh-CN" w:bidi="ar"/>
              </w:rPr>
              <w:t>2</w:t>
            </w:r>
            <w:r>
              <w:rPr>
                <w:rFonts w:hint="eastAsia" w:ascii="宋体" w:hAnsi="宋体" w:eastAsia="宋体" w:cs="宋体"/>
                <w:b/>
                <w:bCs/>
                <w:i w:val="0"/>
                <w:iCs w:val="0"/>
                <w:color w:val="000000"/>
                <w:kern w:val="0"/>
                <w:sz w:val="24"/>
                <w:szCs w:val="24"/>
                <w:u w:val="none"/>
                <w:lang w:val="en-US" w:eastAsia="zh-CN" w:bidi="ar"/>
              </w:rPr>
              <w:t>)</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57E55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难度等级</w:t>
            </w:r>
          </w:p>
        </w:tc>
      </w:tr>
      <w:tr w14:paraId="6331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964" w:type="dxa"/>
            <w:tcBorders>
              <w:top w:val="single" w:color="auto" w:sz="4" w:space="0"/>
              <w:left w:val="single" w:color="000000" w:sz="4" w:space="0"/>
              <w:bottom w:val="single" w:color="000000" w:sz="4" w:space="0"/>
              <w:right w:val="single" w:color="000000" w:sz="4" w:space="0"/>
            </w:tcBorders>
            <w:noWrap w:val="0"/>
            <w:vAlign w:val="center"/>
          </w:tcPr>
          <w:p w14:paraId="36328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auto" w:sz="4" w:space="0"/>
              <w:left w:val="single" w:color="000000" w:sz="4" w:space="0"/>
              <w:bottom w:val="single" w:color="000000" w:sz="4" w:space="0"/>
              <w:right w:val="single" w:color="000000" w:sz="4" w:space="0"/>
            </w:tcBorders>
            <w:noWrap w:val="0"/>
            <w:vAlign w:val="center"/>
          </w:tcPr>
          <w:p w14:paraId="7EE77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实地地类调查举证</w:t>
            </w:r>
          </w:p>
        </w:tc>
        <w:tc>
          <w:tcPr>
            <w:tcW w:w="3420" w:type="dxa"/>
            <w:tcBorders>
              <w:top w:val="single" w:color="auto" w:sz="4" w:space="0"/>
              <w:left w:val="single" w:color="000000" w:sz="4" w:space="0"/>
              <w:bottom w:val="single" w:color="000000" w:sz="4" w:space="0"/>
              <w:right w:val="single" w:color="000000" w:sz="4" w:space="0"/>
            </w:tcBorders>
            <w:noWrap w:val="0"/>
            <w:vAlign w:val="center"/>
          </w:tcPr>
          <w:p w14:paraId="0CE4E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国家下发的变化信息提取数据的基础上，结合相关资料制作地类调查工作底图，以实地现状认定地类为原则，调查工作底图上每一块变化图斑的地类、属性、范围、权属等实际情况。对影像未能反映的新增地物进行补测和调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开展外业调查的同时，应使用具有卫星定位和方向传感器的设备，利用“互联网+”举证软件，对需举证的图斑地块拍摄包含图斑实地卫星定位坐标、拍摄方位角、拍摄时间的实地照片，并将举证照片及举证说明等综合信息形成加密举证数据包，上传至“国土调查云平台。</w:t>
            </w:r>
          </w:p>
        </w:tc>
        <w:tc>
          <w:tcPr>
            <w:tcW w:w="1725" w:type="dxa"/>
            <w:vMerge w:val="restart"/>
            <w:tcBorders>
              <w:top w:val="single" w:color="auto" w:sz="4" w:space="0"/>
              <w:left w:val="single" w:color="000000" w:sz="4" w:space="0"/>
              <w:bottom w:val="single" w:color="000000" w:sz="4" w:space="0"/>
              <w:right w:val="single" w:color="000000" w:sz="4" w:space="0"/>
            </w:tcBorders>
            <w:noWrap w:val="0"/>
            <w:vAlign w:val="center"/>
          </w:tcPr>
          <w:p w14:paraId="2ADC0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自然资源部办公厅关于印发《国土调查类项目支出标准（2023年）》的通知（自然资办函[2023]1289号）</w:t>
            </w:r>
          </w:p>
        </w:tc>
        <w:tc>
          <w:tcPr>
            <w:tcW w:w="1320" w:type="dxa"/>
            <w:vMerge w:val="restart"/>
            <w:tcBorders>
              <w:top w:val="single" w:color="auto" w:sz="4" w:space="0"/>
              <w:left w:val="single" w:color="000000" w:sz="4" w:space="0"/>
              <w:bottom w:val="single" w:color="000000" w:sz="4" w:space="0"/>
              <w:right w:val="single" w:color="000000" w:sz="4" w:space="0"/>
            </w:tcBorders>
            <w:noWrap w:val="0"/>
            <w:vAlign w:val="center"/>
          </w:tcPr>
          <w:p w14:paraId="3FA80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943.191</w:t>
            </w:r>
          </w:p>
        </w:tc>
        <w:tc>
          <w:tcPr>
            <w:tcW w:w="1290" w:type="dxa"/>
            <w:tcBorders>
              <w:top w:val="single" w:color="auto" w:sz="4" w:space="0"/>
              <w:left w:val="single" w:color="000000" w:sz="4" w:space="0"/>
              <w:bottom w:val="single" w:color="000000" w:sz="4" w:space="0"/>
              <w:right w:val="single" w:color="000000" w:sz="4" w:space="0"/>
            </w:tcBorders>
            <w:noWrap w:val="0"/>
            <w:vAlign w:val="center"/>
          </w:tcPr>
          <w:p w14:paraId="0222B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p>
        </w:tc>
      </w:tr>
      <w:tr w14:paraId="6FB2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EE89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C72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数据库建设</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76732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图斑外业调查工作底图等调查成果，结合增减挂钩及土地整治等自然资源管理成果，按照统一的国土变更调查数据更新技术要求数据库变更方法、标准及相关质量要求，开展图斑边界矢量化，录入相关属性信息等，并采用增量更新的方式，更新数据库中图斑地类权属及其他相关图层等信息。</w:t>
            </w:r>
          </w:p>
        </w:tc>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0F81D">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24235">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9C1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p>
        </w:tc>
      </w:tr>
      <w:tr w14:paraId="3DEB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35D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004312">
            <w:pPr>
              <w:jc w:val="center"/>
              <w:rPr>
                <w:rFonts w:hint="eastAsia" w:ascii="宋体" w:hAnsi="宋体" w:eastAsia="宋体" w:cs="宋体"/>
                <w:i w:val="0"/>
                <w:iCs w:val="0"/>
                <w:color w:val="000000"/>
                <w:sz w:val="24"/>
                <w:szCs w:val="24"/>
                <w:u w:val="none"/>
              </w:rPr>
            </w:pP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5D14519B">
            <w:pPr>
              <w:jc w:val="center"/>
              <w:rPr>
                <w:rFonts w:hint="eastAsia" w:ascii="宋体" w:hAnsi="宋体" w:eastAsia="宋体" w:cs="宋体"/>
                <w:i w:val="0"/>
                <w:iCs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6869B7B">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C52D768">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077A8B1">
            <w:pPr>
              <w:jc w:val="center"/>
              <w:rPr>
                <w:rFonts w:hint="eastAsia" w:ascii="宋体" w:hAnsi="宋体" w:eastAsia="宋体" w:cs="宋体"/>
                <w:i w:val="0"/>
                <w:iCs w:val="0"/>
                <w:color w:val="000000"/>
                <w:sz w:val="24"/>
                <w:szCs w:val="24"/>
                <w:u w:val="none"/>
              </w:rPr>
            </w:pPr>
          </w:p>
        </w:tc>
      </w:tr>
    </w:tbl>
    <w:p w14:paraId="2B784BB4">
      <w:pPr>
        <w:pStyle w:val="43"/>
        <w:ind w:firstLine="24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未尽事宜，执行国家、省相关政策文件。</w:t>
      </w:r>
    </w:p>
    <w:p w14:paraId="146678E1">
      <w:pPr>
        <w:pStyle w:val="4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跟本项目相关的其他要求，成交供应商按采购人实际规定为准。</w:t>
      </w:r>
    </w:p>
    <w:p w14:paraId="29784361">
      <w:pPr>
        <w:pStyle w:val="43"/>
        <w:ind w:firstLine="0" w:firstLineChars="0"/>
        <w:rPr>
          <w:rFonts w:ascii="宋体" w:hAnsi="宋体" w:eastAsia="宋体" w:cs="宋体"/>
          <w:b/>
          <w:bCs/>
          <w:color w:val="auto"/>
          <w:sz w:val="24"/>
          <w:szCs w:val="24"/>
          <w:highlight w:val="none"/>
        </w:rPr>
      </w:pPr>
    </w:p>
    <w:p w14:paraId="39ABD028">
      <w:pPr>
        <w:pStyle w:val="43"/>
        <w:ind w:firstLine="0" w:firstLineChars="0"/>
        <w:rPr>
          <w:rFonts w:ascii="宋体" w:hAnsi="宋体" w:eastAsia="宋体" w:cs="宋体"/>
          <w:b/>
          <w:bCs/>
          <w:color w:val="auto"/>
          <w:sz w:val="24"/>
          <w:szCs w:val="24"/>
          <w:highlight w:val="none"/>
        </w:rPr>
      </w:pPr>
    </w:p>
    <w:p w14:paraId="1EDCEE68">
      <w:pPr>
        <w:pStyle w:val="43"/>
        <w:ind w:firstLine="0" w:firstLineChars="0"/>
        <w:rPr>
          <w:rFonts w:ascii="宋体" w:hAnsi="宋体" w:eastAsia="宋体" w:cs="宋体"/>
          <w:b/>
          <w:bCs/>
          <w:color w:val="auto"/>
          <w:sz w:val="24"/>
          <w:szCs w:val="24"/>
          <w:highlight w:val="none"/>
        </w:rPr>
        <w:sectPr>
          <w:pgSz w:w="11911" w:h="16838"/>
          <w:pgMar w:top="1134" w:right="1689" w:bottom="1440" w:left="1689" w:header="720" w:footer="720" w:gutter="0"/>
          <w:cols w:space="720" w:num="1"/>
        </w:sectPr>
      </w:pPr>
    </w:p>
    <w:p w14:paraId="603E2490">
      <w:pPr>
        <w:pStyle w:val="4"/>
        <w:numPr>
          <w:ilvl w:val="0"/>
          <w:numId w:val="5"/>
        </w:numPr>
        <w:ind w:firstLine="643"/>
        <w:rPr>
          <w:rStyle w:val="60"/>
          <w:b/>
          <w:bCs/>
          <w:color w:val="auto"/>
          <w:highlight w:val="none"/>
        </w:rPr>
      </w:pPr>
      <w:bookmarkStart w:id="138" w:name="_Toc5092"/>
      <w:r>
        <w:rPr>
          <w:rStyle w:val="60"/>
          <w:rFonts w:hint="eastAsia"/>
          <w:b/>
          <w:bCs/>
          <w:color w:val="auto"/>
          <w:highlight w:val="none"/>
        </w:rPr>
        <w:t>合同条款</w:t>
      </w:r>
      <w:bookmarkEnd w:id="137"/>
    </w:p>
    <w:p w14:paraId="51F19096">
      <w:pPr>
        <w:pStyle w:val="4"/>
        <w:numPr>
          <w:ilvl w:val="0"/>
          <w:numId w:val="0"/>
        </w:numPr>
        <w:rPr>
          <w:rStyle w:val="60"/>
          <w:color w:val="auto"/>
          <w:highlight w:val="none"/>
        </w:rPr>
      </w:pPr>
      <w:r>
        <w:rPr>
          <w:rStyle w:val="60"/>
          <w:rFonts w:hint="eastAsia"/>
          <w:color w:val="auto"/>
          <w:highlight w:val="none"/>
        </w:rPr>
        <w:t>（合同范本仅供参考，</w:t>
      </w:r>
      <w:r>
        <w:rPr>
          <w:rFonts w:hint="eastAsia"/>
          <w:color w:val="auto"/>
          <w:highlight w:val="none"/>
        </w:rPr>
        <w:t>以实际签订为准</w:t>
      </w:r>
      <w:r>
        <w:rPr>
          <w:rStyle w:val="60"/>
          <w:rFonts w:hint="eastAsia"/>
          <w:color w:val="auto"/>
          <w:highlight w:val="none"/>
        </w:rPr>
        <w:t>）</w:t>
      </w:r>
      <w:bookmarkEnd w:id="138"/>
    </w:p>
    <w:p w14:paraId="76EA944C">
      <w:pPr>
        <w:spacing w:line="600" w:lineRule="exact"/>
        <w:ind w:firstLine="560" w:firstLineChars="200"/>
        <w:rPr>
          <w:rFonts w:ascii="宋体" w:hAnsi="宋体"/>
          <w:color w:val="auto"/>
          <w:sz w:val="28"/>
          <w:highlight w:val="none"/>
        </w:rPr>
      </w:pPr>
      <w:bookmarkStart w:id="139" w:name="_Toc22163"/>
      <w:bookmarkStart w:id="140" w:name="_Toc21006"/>
    </w:p>
    <w:p w14:paraId="0F16960A">
      <w:pPr>
        <w:spacing w:line="600" w:lineRule="exact"/>
        <w:ind w:firstLine="560" w:firstLineChars="200"/>
        <w:rPr>
          <w:rFonts w:ascii="宋体" w:hAnsi="宋体"/>
          <w:color w:val="auto"/>
          <w:sz w:val="28"/>
          <w:highlight w:val="none"/>
        </w:rPr>
      </w:pPr>
    </w:p>
    <w:bookmarkEnd w:id="139"/>
    <w:bookmarkEnd w:id="140"/>
    <w:p w14:paraId="24EEE0F2">
      <w:pPr>
        <w:pStyle w:val="2"/>
        <w:tabs>
          <w:tab w:val="left" w:pos="180"/>
        </w:tabs>
        <w:ind w:left="0" w:leftChars="0" w:firstLine="0" w:firstLineChars="0"/>
        <w:jc w:val="center"/>
        <w:rPr>
          <w:color w:val="auto"/>
          <w:highlight w:val="none"/>
        </w:rPr>
      </w:pPr>
      <w:bookmarkStart w:id="141" w:name="_Toc8695"/>
      <w:r>
        <w:rPr>
          <w:rFonts w:hint="eastAsia"/>
          <w:b/>
          <w:color w:val="auto"/>
          <w:sz w:val="40"/>
          <w:szCs w:val="28"/>
          <w:highlight w:val="none"/>
        </w:rPr>
        <w:t>荥阳市自然资源和规划局荥阳市卫星遥感影像监测土地利用现状日常变更及年度变更调查项目</w:t>
      </w:r>
    </w:p>
    <w:p w14:paraId="1F534EF2">
      <w:pPr>
        <w:spacing w:line="360" w:lineRule="auto"/>
        <w:ind w:firstLine="181" w:firstLineChars="50"/>
        <w:jc w:val="center"/>
        <w:rPr>
          <w:rFonts w:ascii="宋体" w:hAnsi="宋体"/>
          <w:b/>
          <w:color w:val="auto"/>
          <w:sz w:val="36"/>
          <w:szCs w:val="36"/>
          <w:highlight w:val="none"/>
        </w:rPr>
      </w:pPr>
    </w:p>
    <w:p w14:paraId="78CE1EB5">
      <w:pPr>
        <w:spacing w:line="360" w:lineRule="auto"/>
        <w:ind w:firstLine="181" w:firstLineChars="50"/>
        <w:jc w:val="center"/>
        <w:rPr>
          <w:rFonts w:ascii="宋体" w:hAnsi="宋体"/>
          <w:b/>
          <w:color w:val="auto"/>
          <w:sz w:val="36"/>
          <w:szCs w:val="36"/>
          <w:highlight w:val="none"/>
        </w:rPr>
      </w:pPr>
    </w:p>
    <w:p w14:paraId="1D4F560B">
      <w:pPr>
        <w:spacing w:line="360" w:lineRule="auto"/>
        <w:ind w:firstLine="181" w:firstLineChars="50"/>
        <w:jc w:val="center"/>
        <w:rPr>
          <w:rFonts w:ascii="宋体" w:hAnsi="宋体"/>
          <w:b/>
          <w:color w:val="auto"/>
          <w:sz w:val="36"/>
          <w:szCs w:val="36"/>
          <w:highlight w:val="none"/>
        </w:rPr>
      </w:pPr>
      <w:r>
        <w:rPr>
          <w:rFonts w:hint="eastAsia" w:ascii="宋体" w:hAnsi="宋体"/>
          <w:b/>
          <w:color w:val="auto"/>
          <w:sz w:val="36"/>
          <w:szCs w:val="36"/>
          <w:highlight w:val="none"/>
        </w:rPr>
        <w:t>技术劳务服务合同</w:t>
      </w:r>
    </w:p>
    <w:p w14:paraId="2B788D80">
      <w:pPr>
        <w:spacing w:line="360" w:lineRule="auto"/>
        <w:ind w:firstLine="602"/>
        <w:jc w:val="center"/>
        <w:rPr>
          <w:rFonts w:ascii="宋体" w:hAnsi="宋体"/>
          <w:b/>
          <w:color w:val="auto"/>
          <w:sz w:val="30"/>
          <w:szCs w:val="30"/>
          <w:highlight w:val="none"/>
        </w:rPr>
      </w:pPr>
    </w:p>
    <w:p w14:paraId="356C8308">
      <w:pPr>
        <w:spacing w:line="360" w:lineRule="auto"/>
        <w:ind w:firstLine="602"/>
        <w:jc w:val="center"/>
        <w:rPr>
          <w:rFonts w:ascii="宋体" w:hAnsi="宋体"/>
          <w:b/>
          <w:color w:val="auto"/>
          <w:sz w:val="30"/>
          <w:szCs w:val="30"/>
          <w:highlight w:val="none"/>
        </w:rPr>
      </w:pPr>
    </w:p>
    <w:p w14:paraId="300F6389">
      <w:pPr>
        <w:spacing w:line="360" w:lineRule="auto"/>
        <w:ind w:firstLine="472" w:firstLineChars="147"/>
        <w:rPr>
          <w:rFonts w:ascii="宋体" w:hAnsi="宋体"/>
          <w:b/>
          <w:color w:val="auto"/>
          <w:sz w:val="32"/>
          <w:szCs w:val="32"/>
          <w:highlight w:val="none"/>
        </w:rPr>
      </w:pPr>
    </w:p>
    <w:p w14:paraId="2841B873">
      <w:pPr>
        <w:spacing w:line="360" w:lineRule="auto"/>
        <w:ind w:firstLine="472" w:firstLineChars="147"/>
        <w:rPr>
          <w:rFonts w:ascii="宋体" w:hAnsi="宋体"/>
          <w:b/>
          <w:color w:val="auto"/>
          <w:sz w:val="32"/>
          <w:szCs w:val="32"/>
          <w:highlight w:val="none"/>
        </w:rPr>
      </w:pPr>
    </w:p>
    <w:p w14:paraId="0FB83ED4">
      <w:pPr>
        <w:pStyle w:val="2"/>
        <w:tabs>
          <w:tab w:val="left" w:pos="180"/>
        </w:tabs>
        <w:ind w:left="420" w:firstLine="643"/>
        <w:rPr>
          <w:rFonts w:ascii="宋体" w:hAnsi="宋体"/>
          <w:b/>
          <w:color w:val="auto"/>
          <w:sz w:val="32"/>
          <w:szCs w:val="32"/>
          <w:highlight w:val="none"/>
        </w:rPr>
      </w:pPr>
    </w:p>
    <w:p w14:paraId="58C06A93">
      <w:pPr>
        <w:spacing w:line="360" w:lineRule="auto"/>
        <w:ind w:firstLine="643"/>
        <w:rPr>
          <w:rFonts w:ascii="宋体" w:hAnsi="宋体"/>
          <w:b/>
          <w:color w:val="auto"/>
          <w:sz w:val="32"/>
          <w:szCs w:val="32"/>
          <w:highlight w:val="none"/>
        </w:rPr>
      </w:pPr>
    </w:p>
    <w:p w14:paraId="75D69805">
      <w:pPr>
        <w:spacing w:line="360" w:lineRule="auto"/>
        <w:ind w:firstLine="643"/>
        <w:rPr>
          <w:rFonts w:ascii="宋体" w:hAnsi="宋体"/>
          <w:b/>
          <w:color w:val="auto"/>
          <w:sz w:val="32"/>
          <w:szCs w:val="32"/>
          <w:highlight w:val="none"/>
        </w:rPr>
      </w:pPr>
    </w:p>
    <w:p w14:paraId="69DFE56B">
      <w:pPr>
        <w:spacing w:line="360" w:lineRule="auto"/>
        <w:ind w:firstLine="643"/>
        <w:rPr>
          <w:rFonts w:ascii="宋体" w:hAnsi="宋体"/>
          <w:b/>
          <w:color w:val="auto"/>
          <w:sz w:val="32"/>
          <w:szCs w:val="32"/>
          <w:highlight w:val="none"/>
        </w:rPr>
      </w:pPr>
    </w:p>
    <w:p w14:paraId="258C54C9">
      <w:pPr>
        <w:spacing w:line="360" w:lineRule="auto"/>
        <w:ind w:firstLine="600"/>
        <w:jc w:val="center"/>
        <w:rPr>
          <w:rFonts w:ascii="宋体" w:hAnsi="宋体"/>
          <w:bCs/>
          <w:color w:val="auto"/>
          <w:sz w:val="30"/>
          <w:szCs w:val="30"/>
          <w:highlight w:val="none"/>
        </w:rPr>
      </w:pPr>
      <w:r>
        <w:rPr>
          <w:rFonts w:hint="eastAsia" w:ascii="宋体" w:hAnsi="宋体"/>
          <w:bCs/>
          <w:color w:val="auto"/>
          <w:sz w:val="30"/>
          <w:szCs w:val="30"/>
          <w:highlight w:val="none"/>
        </w:rPr>
        <w:t>甲  方：荥阳市自然资源和规划局</w:t>
      </w:r>
    </w:p>
    <w:p w14:paraId="73EFE13D">
      <w:pPr>
        <w:spacing w:line="360" w:lineRule="auto"/>
        <w:ind w:firstLine="2250" w:firstLineChars="750"/>
        <w:rPr>
          <w:rFonts w:ascii="宋体" w:hAnsi="宋体"/>
          <w:bCs/>
          <w:color w:val="auto"/>
          <w:sz w:val="30"/>
          <w:szCs w:val="30"/>
          <w:highlight w:val="none"/>
        </w:rPr>
      </w:pPr>
      <w:r>
        <w:rPr>
          <w:rFonts w:hint="eastAsia" w:ascii="宋体" w:hAnsi="宋体"/>
          <w:bCs/>
          <w:color w:val="auto"/>
          <w:sz w:val="30"/>
          <w:szCs w:val="30"/>
          <w:highlight w:val="none"/>
        </w:rPr>
        <w:t>乙  方：</w:t>
      </w:r>
    </w:p>
    <w:p w14:paraId="6AD97500">
      <w:pPr>
        <w:pStyle w:val="2"/>
        <w:tabs>
          <w:tab w:val="left" w:pos="180"/>
        </w:tabs>
        <w:ind w:left="420" w:firstLine="1820" w:firstLineChars="650"/>
        <w:rPr>
          <w:color w:val="auto"/>
          <w:highlight w:val="none"/>
        </w:rPr>
      </w:pPr>
      <w:r>
        <w:rPr>
          <w:rFonts w:hint="eastAsia" w:ascii="宋体" w:hAnsi="宋体"/>
          <w:color w:val="auto"/>
          <w:kern w:val="28"/>
          <w:sz w:val="28"/>
          <w:szCs w:val="28"/>
          <w:highlight w:val="none"/>
        </w:rPr>
        <w:t>签订时间</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2FC90914">
      <w:pPr>
        <w:ind w:firstLine="560"/>
        <w:jc w:val="center"/>
        <w:rPr>
          <w:rFonts w:ascii="黑体" w:eastAsia="黑体"/>
          <w:color w:val="auto"/>
          <w:sz w:val="28"/>
          <w:highlight w:val="none"/>
        </w:rPr>
      </w:pPr>
    </w:p>
    <w:p w14:paraId="44406582">
      <w:pPr>
        <w:pStyle w:val="2"/>
        <w:tabs>
          <w:tab w:val="left" w:pos="180"/>
        </w:tabs>
        <w:ind w:left="420" w:firstLine="420"/>
        <w:rPr>
          <w:color w:val="auto"/>
          <w:highlight w:val="none"/>
        </w:rPr>
      </w:pPr>
    </w:p>
    <w:p w14:paraId="2D3A5746">
      <w:pPr>
        <w:pStyle w:val="2"/>
        <w:tabs>
          <w:tab w:val="left" w:pos="180"/>
        </w:tabs>
        <w:ind w:left="420" w:firstLine="420"/>
        <w:rPr>
          <w:color w:val="auto"/>
          <w:highlight w:val="none"/>
        </w:rPr>
      </w:pPr>
    </w:p>
    <w:p w14:paraId="6E19961D">
      <w:pPr>
        <w:spacing w:line="480" w:lineRule="exact"/>
        <w:ind w:firstLine="480" w:firstLineChars="200"/>
        <w:rPr>
          <w:rFonts w:ascii="仿宋_GB2312" w:eastAsia="仿宋_GB2312"/>
          <w:color w:val="auto"/>
          <w:sz w:val="24"/>
          <w:highlight w:val="none"/>
        </w:rPr>
      </w:pPr>
    </w:p>
    <w:p w14:paraId="572CDA0A">
      <w:pPr>
        <w:pStyle w:val="41"/>
        <w:ind w:firstLine="480"/>
        <w:rPr>
          <w:color w:val="auto"/>
          <w:highlight w:val="none"/>
        </w:rPr>
      </w:pPr>
    </w:p>
    <w:p w14:paraId="2939CE30">
      <w:pPr>
        <w:pStyle w:val="2"/>
        <w:ind w:left="420" w:firstLine="420"/>
        <w:rPr>
          <w:color w:val="auto"/>
          <w:highlight w:val="none"/>
        </w:rPr>
      </w:pPr>
    </w:p>
    <w:p w14:paraId="58466548">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依据《中华人民共和国政府采购法》、《中华人民共和国民法典》、《中华人民共和国土地管理法》、《土地调查条例》、《土地调查条例实施办法》和《第三次全国国土调查技术规程》（TD/T 1055-2019）及有关法律、法规。经双方协商一致，签订本合同。</w:t>
      </w:r>
    </w:p>
    <w:p w14:paraId="62D34AA1">
      <w:pPr>
        <w:spacing w:line="48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一、合同内容</w:t>
      </w:r>
    </w:p>
    <w:p w14:paraId="00F55B14">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乙方负责荥阳市自然资源和规划局荥阳市卫星遥感影像监测土地利用现状日常变更及年度变更调查项目，在业主方要求的时间节点内完成相应的工作，并提交相应的成果文件，确保项目通过相关部门的验收。</w:t>
      </w:r>
    </w:p>
    <w:p w14:paraId="25A85137">
      <w:pPr>
        <w:spacing w:line="56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二、合同金额及付款方式</w:t>
      </w:r>
    </w:p>
    <w:p w14:paraId="656BB978">
      <w:pPr>
        <w:spacing w:line="560" w:lineRule="exact"/>
        <w:ind w:firstLine="480" w:firstLineChars="200"/>
        <w:contextualSpacing/>
        <w:jc w:val="left"/>
        <w:rPr>
          <w:rFonts w:ascii="宋体" w:hAnsi="宋体" w:cs="宋体"/>
          <w:color w:val="auto"/>
          <w:sz w:val="24"/>
          <w:highlight w:val="none"/>
          <w:u w:val="single"/>
        </w:rPr>
      </w:pPr>
      <w:r>
        <w:rPr>
          <w:rFonts w:hint="eastAsia" w:ascii="宋体" w:hAnsi="宋体" w:cs="宋体"/>
          <w:color w:val="auto"/>
          <w:sz w:val="24"/>
          <w:highlight w:val="none"/>
        </w:rPr>
        <w:t>1、本合同金额为（大写）：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（小写：        ）元</w:t>
      </w:r>
      <w:r>
        <w:rPr>
          <w:rFonts w:hint="eastAsia" w:ascii="宋体" w:hAnsi="宋体" w:cs="宋体"/>
          <w:color w:val="auto"/>
          <w:sz w:val="24"/>
          <w:highlight w:val="none"/>
        </w:rPr>
        <w:t>人民币。</w:t>
      </w:r>
    </w:p>
    <w:p w14:paraId="69859A0B">
      <w:pPr>
        <w:spacing w:line="5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2、付款方式：项目完成提交至省级，付合同金额的30%；项目通过省级核查提交至国家，付合同金额的30%；项目通过国家审核，付合同金额的30%；项目经验收满一年后，付剩余款项。</w:t>
      </w:r>
    </w:p>
    <w:p w14:paraId="1F9CCCB7">
      <w:pPr>
        <w:spacing w:line="5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3、乙方的工作包括完成合同内所确定的全部内容，以及为完成上述内容所必须的质量保证与技术支持、售后服务以及材料、劳务、机械投入、利润、税金和政策性文件规定的各项所需的全部费用。</w:t>
      </w:r>
    </w:p>
    <w:p w14:paraId="13E75486">
      <w:pPr>
        <w:spacing w:line="560" w:lineRule="exact"/>
        <w:ind w:firstLine="482"/>
        <w:contextualSpacing/>
        <w:jc w:val="left"/>
        <w:rPr>
          <w:rFonts w:ascii="宋体" w:hAnsi="宋体" w:cs="宋体"/>
          <w:color w:val="auto"/>
          <w:sz w:val="24"/>
          <w:highlight w:val="none"/>
        </w:rPr>
      </w:pPr>
      <w:r>
        <w:rPr>
          <w:rFonts w:hint="eastAsia" w:ascii="宋体" w:hAnsi="宋体" w:cs="宋体"/>
          <w:b/>
          <w:color w:val="auto"/>
          <w:sz w:val="24"/>
          <w:highlight w:val="none"/>
        </w:rPr>
        <w:t xml:space="preserve">    三、技术资料</w:t>
      </w:r>
    </w:p>
    <w:p w14:paraId="644A1C84">
      <w:pPr>
        <w:spacing w:line="5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1.乙方应按要求在规定的时间向甲方提供相应成果。</w:t>
      </w:r>
    </w:p>
    <w:p w14:paraId="069922D7">
      <w:pPr>
        <w:spacing w:line="56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2.没有甲方事先书面同意，乙方不得将由甲方提供的有关合同或任何合同条文、资料提供给与履行本合同无关的任何其他人。即使向履行本合同有关的人员提供，也应注意保密并限于履行合同的必需范围。</w:t>
      </w:r>
    </w:p>
    <w:p w14:paraId="4AC55EF6">
      <w:pPr>
        <w:spacing w:line="56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四、完工期、质量要求</w:t>
      </w:r>
    </w:p>
    <w:p w14:paraId="4A92281C">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完工期：乙方必须无条件配合甲方在规定的时间节点保质保量的完成相应工作。若在合同履行的过程中，甲方发现乙方明显无法在业主方及甲方要求的时间节点内完成相应工作的，并已严重影响甲方工作的，甲方有权终止合同，没收其全部履约保证金，对已发生的费用不予支付，给甲方造成损失的，并要求其赔偿。</w:t>
      </w:r>
    </w:p>
    <w:p w14:paraId="3E095416">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2、质量要求：项目成果的技术规格和质量标准必须符合中华人民共和国有关部门最新颁布的标准及规范要求，并满足荥阳市自然资源和规划局的相关技术及业务要求。</w:t>
      </w:r>
    </w:p>
    <w:p w14:paraId="21E24959">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项目成果的质量标准要达到国家颁布的相关质量标准要求及荥阳市自然资源和规划局验收标准，并通过河南省自然资源厅组织的相关考核。</w:t>
      </w:r>
    </w:p>
    <w:p w14:paraId="5DE8BF6F">
      <w:pPr>
        <w:spacing w:line="56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五、违约责任</w:t>
      </w:r>
    </w:p>
    <w:p w14:paraId="549A434E">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甲方或乙方违反合同规定造成损失的应承担违约责任； </w:t>
      </w:r>
    </w:p>
    <w:p w14:paraId="5D3E3438">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1、因乙方提供的成果造成甲方损失的，由乙方继续完善成果，并按损失的大小减收服务费。 </w:t>
      </w:r>
    </w:p>
    <w:p w14:paraId="14D7AE87">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2、如由于乙方错误造成重大损失，乙方除负责采取补救措施外，应免收损失部分的服务费，并根据损失程度向甲方偿付赔偿金为合同价的10%。</w:t>
      </w:r>
    </w:p>
    <w:p w14:paraId="200DC935">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3、由于乙方自身原因，延误了成果文件交付时间，每延误一天，减收该项目应收服务费的1%，误期罚款总额不应超过合同价款的10%。 </w:t>
      </w:r>
    </w:p>
    <w:p w14:paraId="1E6FA04D">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4、在合同履行期间，非乙方原因，甲方要求终止或解除合同，乙方已开始服务工作的，甲方应根据乙方已进行的实际工作量，支付价款。 </w:t>
      </w:r>
    </w:p>
    <w:p w14:paraId="39B10CB5">
      <w:pPr>
        <w:spacing w:line="56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5、合同生效后，非甲方原因乙方要求终止或解除合同，应双倍赔偿合同价款。</w:t>
      </w:r>
    </w:p>
    <w:p w14:paraId="46E995AB">
      <w:pPr>
        <w:spacing w:line="48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六、仲裁与诉讼</w:t>
      </w:r>
    </w:p>
    <w:p w14:paraId="6383E432">
      <w:pPr>
        <w:spacing w:line="48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双方在执行合同中所发生的一切争议，应通过协商解决。如协商不成，可申请项目所在地仲裁委员会仲裁或直接向人民法院起诉。仲裁费用或一切诉讼费用由败诉方承担。 仲裁及诉讼期间，甲方、乙方应继续履行合同规定的各自义务。</w:t>
      </w:r>
    </w:p>
    <w:p w14:paraId="416ED671">
      <w:pPr>
        <w:spacing w:line="48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七、合同生效及其它</w:t>
      </w:r>
    </w:p>
    <w:p w14:paraId="686A31B6">
      <w:pPr>
        <w:spacing w:line="480" w:lineRule="auto"/>
        <w:ind w:firstLine="480"/>
        <w:rPr>
          <w:rFonts w:ascii="宋体" w:hAnsi="宋体" w:cs="宋体"/>
          <w:color w:val="auto"/>
          <w:sz w:val="24"/>
          <w:highlight w:val="none"/>
        </w:rPr>
      </w:pPr>
      <w:r>
        <w:rPr>
          <w:rFonts w:hint="eastAsia" w:ascii="宋体" w:hAnsi="宋体" w:cs="宋体"/>
          <w:color w:val="auto"/>
          <w:sz w:val="24"/>
          <w:highlight w:val="none"/>
        </w:rPr>
        <w:t>1、本合同一式六份，甲、乙双方签字盖章，甲、乙双方各执三份。</w:t>
      </w:r>
    </w:p>
    <w:p w14:paraId="4127CBC0">
      <w:pPr>
        <w:pStyle w:val="14"/>
        <w:spacing w:line="480" w:lineRule="auto"/>
        <w:ind w:firstLine="480" w:firstLineChars="200"/>
        <w:contextualSpacing/>
        <w:rPr>
          <w:rFonts w:hAnsi="宋体" w:cs="宋体"/>
          <w:color w:val="auto"/>
          <w:sz w:val="24"/>
          <w:highlight w:val="none"/>
        </w:rPr>
      </w:pPr>
      <w:r>
        <w:rPr>
          <w:rFonts w:hint="eastAsia" w:hAnsi="宋体" w:cs="宋体"/>
          <w:color w:val="auto"/>
          <w:sz w:val="24"/>
          <w:highlight w:val="none"/>
        </w:rPr>
        <w:t>2、本合同未尽事宜，遵照《民法典》有关条文执行。</w:t>
      </w:r>
    </w:p>
    <w:p w14:paraId="060F9070">
      <w:pPr>
        <w:spacing w:line="480" w:lineRule="auto"/>
        <w:ind w:firstLine="240" w:firstLineChars="100"/>
        <w:jc w:val="left"/>
        <w:rPr>
          <w:rFonts w:ascii="宋体" w:hAnsi="宋体" w:cs="宋体"/>
          <w:color w:val="auto"/>
          <w:sz w:val="24"/>
          <w:highlight w:val="none"/>
        </w:rPr>
      </w:pPr>
    </w:p>
    <w:p w14:paraId="0EABC00C">
      <w:pPr>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甲方（盖章）                    乙方（盖章）</w:t>
      </w:r>
    </w:p>
    <w:p w14:paraId="21FCCAA1">
      <w:pPr>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 xml:space="preserve">荥阳市自然资源和规划局         </w:t>
      </w:r>
    </w:p>
    <w:p w14:paraId="254BBBB3">
      <w:pPr>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14:paraId="3C037104">
      <w:pPr>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或委托代理人签字                或委托代理人签字：</w:t>
      </w:r>
    </w:p>
    <w:p w14:paraId="177E6D4D">
      <w:pPr>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开户银行：                      开户银行：</w:t>
      </w:r>
    </w:p>
    <w:p w14:paraId="49FB15E0">
      <w:pPr>
        <w:tabs>
          <w:tab w:val="left" w:pos="739"/>
        </w:tabs>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账    号：                      账    号：</w:t>
      </w:r>
    </w:p>
    <w:p w14:paraId="784FC036">
      <w:pPr>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联系电话：                      联系电话：</w:t>
      </w:r>
    </w:p>
    <w:p w14:paraId="6430C17D">
      <w:pPr>
        <w:spacing w:line="48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签订日期：                      签订日期：</w:t>
      </w:r>
    </w:p>
    <w:p w14:paraId="52EB9698">
      <w:pPr>
        <w:spacing w:line="360" w:lineRule="auto"/>
        <w:ind w:firstLine="4560" w:firstLineChars="1900"/>
        <w:rPr>
          <w:rFonts w:ascii="宋体" w:hAnsi="宋体" w:cs="宋体"/>
          <w:color w:val="auto"/>
          <w:sz w:val="24"/>
          <w:highlight w:val="none"/>
        </w:rPr>
      </w:pPr>
    </w:p>
    <w:p w14:paraId="6235351B">
      <w:pPr>
        <w:pStyle w:val="4"/>
        <w:numPr>
          <w:ilvl w:val="0"/>
          <w:numId w:val="0"/>
        </w:numPr>
        <w:rPr>
          <w:color w:val="auto"/>
          <w:highlight w:val="none"/>
        </w:rPr>
      </w:pPr>
    </w:p>
    <w:p w14:paraId="1349C4C8">
      <w:pPr>
        <w:rPr>
          <w:color w:val="auto"/>
          <w:highlight w:val="none"/>
        </w:rPr>
      </w:pPr>
    </w:p>
    <w:p w14:paraId="2224ADD3">
      <w:pPr>
        <w:pStyle w:val="2"/>
        <w:ind w:left="420" w:firstLine="420"/>
        <w:rPr>
          <w:color w:val="auto"/>
          <w:highlight w:val="none"/>
        </w:rPr>
      </w:pPr>
    </w:p>
    <w:p w14:paraId="2CB7A2B3">
      <w:pPr>
        <w:pStyle w:val="2"/>
        <w:ind w:left="420" w:firstLine="420"/>
        <w:rPr>
          <w:color w:val="auto"/>
          <w:highlight w:val="none"/>
        </w:rPr>
      </w:pPr>
    </w:p>
    <w:p w14:paraId="520B0FBD">
      <w:pPr>
        <w:pStyle w:val="2"/>
        <w:ind w:left="420" w:firstLine="420"/>
        <w:rPr>
          <w:color w:val="auto"/>
          <w:highlight w:val="none"/>
        </w:rPr>
      </w:pPr>
    </w:p>
    <w:p w14:paraId="6830F4EE">
      <w:pPr>
        <w:pStyle w:val="2"/>
        <w:ind w:left="420" w:firstLine="420"/>
        <w:rPr>
          <w:color w:val="auto"/>
          <w:highlight w:val="none"/>
        </w:rPr>
      </w:pPr>
    </w:p>
    <w:p w14:paraId="06274904">
      <w:pPr>
        <w:pStyle w:val="2"/>
        <w:ind w:left="420" w:firstLine="420"/>
        <w:rPr>
          <w:color w:val="auto"/>
          <w:highlight w:val="none"/>
        </w:rPr>
      </w:pPr>
    </w:p>
    <w:p w14:paraId="36CCB4FF">
      <w:pPr>
        <w:pStyle w:val="2"/>
        <w:ind w:left="420" w:firstLine="420"/>
        <w:rPr>
          <w:color w:val="auto"/>
          <w:highlight w:val="none"/>
        </w:rPr>
      </w:pPr>
    </w:p>
    <w:p w14:paraId="4BC69754">
      <w:pPr>
        <w:pStyle w:val="2"/>
        <w:ind w:left="420" w:firstLine="420"/>
        <w:rPr>
          <w:color w:val="auto"/>
          <w:highlight w:val="none"/>
        </w:rPr>
      </w:pPr>
    </w:p>
    <w:p w14:paraId="28AD3156">
      <w:pPr>
        <w:pStyle w:val="2"/>
        <w:ind w:left="420" w:firstLine="420"/>
        <w:rPr>
          <w:color w:val="auto"/>
          <w:highlight w:val="none"/>
        </w:rPr>
      </w:pPr>
    </w:p>
    <w:p w14:paraId="3833A317">
      <w:pPr>
        <w:pStyle w:val="2"/>
        <w:ind w:left="420" w:firstLine="420"/>
        <w:rPr>
          <w:color w:val="auto"/>
          <w:highlight w:val="none"/>
        </w:rPr>
      </w:pPr>
    </w:p>
    <w:p w14:paraId="55946910">
      <w:pPr>
        <w:pStyle w:val="2"/>
        <w:ind w:left="420" w:firstLine="420"/>
        <w:rPr>
          <w:color w:val="auto"/>
          <w:highlight w:val="none"/>
        </w:rPr>
      </w:pPr>
    </w:p>
    <w:p w14:paraId="40CC5934">
      <w:pPr>
        <w:pStyle w:val="2"/>
        <w:ind w:left="420" w:firstLine="420"/>
        <w:rPr>
          <w:color w:val="auto"/>
          <w:highlight w:val="none"/>
        </w:rPr>
      </w:pPr>
    </w:p>
    <w:p w14:paraId="414774DB">
      <w:pPr>
        <w:pStyle w:val="2"/>
        <w:ind w:left="420" w:firstLine="420"/>
        <w:rPr>
          <w:color w:val="auto"/>
          <w:highlight w:val="none"/>
        </w:rPr>
      </w:pPr>
    </w:p>
    <w:p w14:paraId="2F9D20C9">
      <w:pPr>
        <w:pStyle w:val="2"/>
        <w:ind w:left="420" w:firstLine="420"/>
        <w:rPr>
          <w:color w:val="auto"/>
          <w:highlight w:val="none"/>
        </w:rPr>
      </w:pPr>
    </w:p>
    <w:p w14:paraId="5F921E72">
      <w:pPr>
        <w:pStyle w:val="2"/>
        <w:ind w:left="420" w:firstLine="420"/>
        <w:rPr>
          <w:color w:val="auto"/>
          <w:highlight w:val="none"/>
        </w:rPr>
      </w:pPr>
    </w:p>
    <w:p w14:paraId="7D484592">
      <w:pPr>
        <w:pStyle w:val="2"/>
        <w:ind w:left="420" w:firstLine="420"/>
        <w:rPr>
          <w:color w:val="auto"/>
          <w:highlight w:val="none"/>
        </w:rPr>
      </w:pPr>
    </w:p>
    <w:p w14:paraId="2A2F2014">
      <w:pPr>
        <w:pStyle w:val="2"/>
        <w:ind w:left="420" w:firstLine="420"/>
        <w:rPr>
          <w:color w:val="auto"/>
          <w:highlight w:val="none"/>
        </w:rPr>
      </w:pPr>
    </w:p>
    <w:p w14:paraId="5238F82C">
      <w:pPr>
        <w:pStyle w:val="2"/>
        <w:ind w:left="420" w:firstLine="420"/>
        <w:rPr>
          <w:color w:val="auto"/>
          <w:highlight w:val="none"/>
        </w:rPr>
      </w:pPr>
    </w:p>
    <w:p w14:paraId="35F0D69F">
      <w:pPr>
        <w:pStyle w:val="2"/>
        <w:ind w:left="420" w:firstLine="420"/>
        <w:rPr>
          <w:color w:val="auto"/>
          <w:highlight w:val="none"/>
        </w:rPr>
      </w:pPr>
    </w:p>
    <w:p w14:paraId="4624C581">
      <w:pPr>
        <w:pStyle w:val="2"/>
        <w:ind w:left="420" w:firstLine="420"/>
        <w:rPr>
          <w:color w:val="auto"/>
          <w:highlight w:val="none"/>
        </w:rPr>
      </w:pPr>
    </w:p>
    <w:p w14:paraId="7542D70B">
      <w:pPr>
        <w:pStyle w:val="2"/>
        <w:ind w:left="420" w:firstLine="420"/>
        <w:rPr>
          <w:color w:val="auto"/>
          <w:highlight w:val="none"/>
        </w:rPr>
      </w:pPr>
    </w:p>
    <w:p w14:paraId="157A7E54">
      <w:pPr>
        <w:pStyle w:val="2"/>
        <w:ind w:left="420" w:firstLine="420"/>
        <w:rPr>
          <w:color w:val="auto"/>
          <w:highlight w:val="none"/>
        </w:rPr>
      </w:pPr>
    </w:p>
    <w:p w14:paraId="636297ED">
      <w:pPr>
        <w:pStyle w:val="4"/>
        <w:numPr>
          <w:ilvl w:val="0"/>
          <w:numId w:val="0"/>
        </w:numPr>
        <w:rPr>
          <w:b/>
          <w:bCs/>
          <w:color w:val="auto"/>
          <w:highlight w:val="none"/>
        </w:rPr>
      </w:pPr>
      <w:r>
        <w:rPr>
          <w:rFonts w:hint="eastAsia"/>
          <w:b/>
          <w:bCs/>
          <w:color w:val="auto"/>
          <w:highlight w:val="none"/>
        </w:rPr>
        <w:t>第六章</w:t>
      </w:r>
      <w:r>
        <w:rPr>
          <w:rFonts w:hint="eastAsia"/>
          <w:b/>
          <w:bCs/>
          <w:color w:val="auto"/>
          <w:highlight w:val="none"/>
        </w:rPr>
        <w:tab/>
      </w:r>
      <w:r>
        <w:rPr>
          <w:rFonts w:hint="eastAsia"/>
          <w:b/>
          <w:bCs/>
          <w:color w:val="auto"/>
          <w:highlight w:val="none"/>
        </w:rPr>
        <w:t>竞争性磋商响应文件格式</w:t>
      </w:r>
      <w:bookmarkEnd w:id="141"/>
    </w:p>
    <w:p w14:paraId="3B3FEF50">
      <w:pPr>
        <w:pStyle w:val="12"/>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4B7A29EE">
      <w:pPr>
        <w:pStyle w:val="12"/>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11BC1348">
      <w:pPr>
        <w:pStyle w:val="12"/>
        <w:kinsoku w:val="0"/>
        <w:overflowPunct w:val="0"/>
        <w:spacing w:line="240" w:lineRule="auto"/>
        <w:ind w:firstLine="880"/>
        <w:jc w:val="center"/>
        <w:rPr>
          <w:rFonts w:ascii="Calibri" w:hAnsi="Calibri" w:eastAsia="宋体"/>
          <w:b w:val="0"/>
          <w:bCs w:val="0"/>
          <w:color w:val="auto"/>
          <w:spacing w:val="0"/>
          <w:sz w:val="44"/>
          <w:szCs w:val="44"/>
          <w:highlight w:val="none"/>
          <w:u w:val="single"/>
        </w:rPr>
      </w:pPr>
    </w:p>
    <w:p w14:paraId="7A4D30F9">
      <w:pPr>
        <w:pStyle w:val="12"/>
        <w:kinsoku w:val="0"/>
        <w:overflowPunct w:val="0"/>
        <w:spacing w:line="240" w:lineRule="auto"/>
        <w:jc w:val="center"/>
        <w:rPr>
          <w:rFonts w:ascii="Calibri" w:hAnsi="Calibri" w:eastAsia="宋体"/>
          <w:b w:val="0"/>
          <w:bCs w:val="0"/>
          <w:color w:val="auto"/>
          <w:spacing w:val="0"/>
          <w:sz w:val="44"/>
          <w:szCs w:val="44"/>
          <w:highlight w:val="none"/>
          <w:u w:val="single"/>
        </w:rPr>
      </w:pPr>
      <w:r>
        <w:rPr>
          <w:rFonts w:hint="eastAsia" w:ascii="Calibri" w:hAnsi="Calibri" w:eastAsia="宋体"/>
          <w:b w:val="0"/>
          <w:bCs w:val="0"/>
          <w:color w:val="auto"/>
          <w:spacing w:val="0"/>
          <w:sz w:val="44"/>
          <w:szCs w:val="44"/>
          <w:highlight w:val="none"/>
          <w:u w:val="single"/>
        </w:rPr>
        <w:t>荥阳市自然资源和规划局荥阳市卫星遥感影像监测土地利用现状日常变更及年度变更调查项目</w:t>
      </w:r>
      <w:r>
        <w:rPr>
          <w:rFonts w:hint="eastAsia" w:ascii="Calibri" w:hAnsi="Calibri" w:eastAsia="宋体"/>
          <w:b w:val="0"/>
          <w:bCs w:val="0"/>
          <w:color w:val="auto"/>
          <w:spacing w:val="0"/>
          <w:sz w:val="44"/>
          <w:szCs w:val="44"/>
          <w:highlight w:val="none"/>
        </w:rPr>
        <w:t>（项目名称）</w:t>
      </w:r>
    </w:p>
    <w:p w14:paraId="22A185A3">
      <w:pPr>
        <w:pStyle w:val="12"/>
        <w:kinsoku w:val="0"/>
        <w:overflowPunct w:val="0"/>
        <w:ind w:firstLine="980"/>
        <w:rPr>
          <w:color w:val="auto"/>
          <w:sz w:val="48"/>
          <w:highlight w:val="none"/>
        </w:rPr>
      </w:pPr>
    </w:p>
    <w:p w14:paraId="396BFFA0">
      <w:pPr>
        <w:pStyle w:val="12"/>
        <w:kinsoku w:val="0"/>
        <w:overflowPunct w:val="0"/>
        <w:ind w:firstLine="980"/>
        <w:rPr>
          <w:color w:val="auto"/>
          <w:sz w:val="48"/>
          <w:highlight w:val="none"/>
        </w:rPr>
      </w:pPr>
    </w:p>
    <w:p w14:paraId="03151FE0">
      <w:pPr>
        <w:pStyle w:val="12"/>
        <w:kinsoku w:val="0"/>
        <w:overflowPunct w:val="0"/>
        <w:ind w:firstLine="980"/>
        <w:rPr>
          <w:color w:val="auto"/>
          <w:sz w:val="48"/>
          <w:highlight w:val="none"/>
        </w:rPr>
      </w:pPr>
    </w:p>
    <w:p w14:paraId="0839DF5A">
      <w:pPr>
        <w:pStyle w:val="12"/>
        <w:kinsoku w:val="0"/>
        <w:overflowPunct w:val="0"/>
        <w:ind w:firstLine="980"/>
        <w:rPr>
          <w:color w:val="auto"/>
          <w:sz w:val="48"/>
          <w:highlight w:val="none"/>
        </w:rPr>
      </w:pPr>
    </w:p>
    <w:p w14:paraId="055D6E64">
      <w:pPr>
        <w:pStyle w:val="12"/>
        <w:kinsoku w:val="0"/>
        <w:overflowPunct w:val="0"/>
        <w:ind w:firstLine="980"/>
        <w:rPr>
          <w:color w:val="auto"/>
          <w:sz w:val="48"/>
          <w:highlight w:val="none"/>
        </w:rPr>
      </w:pPr>
    </w:p>
    <w:p w14:paraId="12784127">
      <w:pPr>
        <w:pStyle w:val="12"/>
        <w:kinsoku w:val="0"/>
        <w:overflowPunct w:val="0"/>
        <w:ind w:firstLine="980"/>
        <w:rPr>
          <w:color w:val="auto"/>
          <w:sz w:val="48"/>
          <w:highlight w:val="none"/>
        </w:rPr>
      </w:pPr>
    </w:p>
    <w:p w14:paraId="24ACEAE5">
      <w:pPr>
        <w:pStyle w:val="12"/>
        <w:kinsoku w:val="0"/>
        <w:overflowPunct w:val="0"/>
        <w:ind w:firstLine="1281"/>
        <w:rPr>
          <w:color w:val="auto"/>
          <w:sz w:val="63"/>
          <w:highlight w:val="none"/>
        </w:rPr>
      </w:pPr>
    </w:p>
    <w:p w14:paraId="1AAB72DE">
      <w:pPr>
        <w:ind w:firstLine="880"/>
        <w:jc w:val="center"/>
        <w:rPr>
          <w:color w:val="auto"/>
          <w:sz w:val="48"/>
          <w:szCs w:val="56"/>
          <w:highlight w:val="none"/>
        </w:rPr>
      </w:pPr>
      <w:r>
        <w:rPr>
          <w:rFonts w:hint="eastAsia"/>
          <w:color w:val="auto"/>
          <w:sz w:val="44"/>
          <w:szCs w:val="44"/>
          <w:highlight w:val="none"/>
        </w:rPr>
        <w:t>竞争性磋商响应文件</w:t>
      </w:r>
    </w:p>
    <w:p w14:paraId="17AB2B3B">
      <w:pPr>
        <w:ind w:firstLine="720"/>
        <w:jc w:val="center"/>
        <w:rPr>
          <w:color w:val="auto"/>
          <w:sz w:val="36"/>
          <w:szCs w:val="44"/>
          <w:highlight w:val="none"/>
        </w:rPr>
      </w:pPr>
    </w:p>
    <w:p w14:paraId="0454B6DF">
      <w:pPr>
        <w:pStyle w:val="24"/>
        <w:ind w:firstLine="240"/>
        <w:rPr>
          <w:color w:val="auto"/>
          <w:highlight w:val="none"/>
        </w:rPr>
      </w:pPr>
    </w:p>
    <w:p w14:paraId="66D61333">
      <w:pPr>
        <w:ind w:firstLine="2730" w:firstLineChars="1300"/>
        <w:rPr>
          <w:rFonts w:ascii="宋体" w:hAnsi="宋体" w:cs="宋体"/>
          <w:color w:val="auto"/>
          <w:highlight w:val="none"/>
        </w:rPr>
      </w:pPr>
      <w:r>
        <w:rPr>
          <w:rFonts w:hint="eastAsia" w:ascii="宋体" w:hAnsi="宋体" w:cs="宋体"/>
          <w:color w:val="auto"/>
          <w:highlight w:val="none"/>
        </w:rPr>
        <w:t>项目编号：</w:t>
      </w:r>
    </w:p>
    <w:p w14:paraId="32352D51">
      <w:pPr>
        <w:rPr>
          <w:color w:val="auto"/>
          <w:highlight w:val="none"/>
        </w:rPr>
      </w:pPr>
    </w:p>
    <w:p w14:paraId="4F249FB0">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5548C4C7">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6BC64A5E">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15534F5F">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689F0C42">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79160B77">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63290F8C">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79D514E3">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33F411D5">
      <w:pPr>
        <w:pStyle w:val="12"/>
        <w:tabs>
          <w:tab w:val="left" w:pos="4938"/>
          <w:tab w:val="left" w:pos="5418"/>
        </w:tabs>
        <w:kinsoku w:val="0"/>
        <w:overflowPunct w:val="0"/>
        <w:spacing w:line="240" w:lineRule="auto"/>
        <w:ind w:firstLine="478"/>
        <w:rPr>
          <w:rFonts w:ascii="宋体" w:eastAsia="宋体" w:cs="宋体"/>
          <w:color w:val="auto"/>
          <w:spacing w:val="-1"/>
          <w:highlight w:val="none"/>
        </w:rPr>
      </w:pPr>
    </w:p>
    <w:p w14:paraId="10D0AB41">
      <w:pPr>
        <w:pStyle w:val="12"/>
        <w:tabs>
          <w:tab w:val="left" w:pos="4938"/>
          <w:tab w:val="left" w:pos="5418"/>
        </w:tabs>
        <w:kinsoku w:val="0"/>
        <w:overflowPunct w:val="0"/>
        <w:spacing w:line="240" w:lineRule="auto"/>
        <w:ind w:firstLine="478"/>
        <w:rPr>
          <w:rFonts w:ascii="宋体" w:eastAsia="宋体" w:cs="宋体"/>
          <w:color w:val="auto"/>
          <w:highlight w:val="none"/>
        </w:rPr>
      </w:pPr>
      <w:r>
        <w:rPr>
          <w:rFonts w:hint="eastAsia" w:ascii="宋体" w:eastAsia="宋体" w:cs="宋体"/>
          <w:color w:val="auto"/>
          <w:spacing w:val="-1"/>
          <w:highlight w:val="none"/>
        </w:rPr>
        <w:t>供应商：</w:t>
      </w:r>
      <w:r>
        <w:rPr>
          <w:rFonts w:hint="eastAsia" w:ascii="宋体" w:eastAsia="宋体" w:cs="宋体"/>
          <w:color w:val="auto"/>
          <w:spacing w:val="-1"/>
          <w:highlight w:val="none"/>
          <w:u w:val="single"/>
        </w:rPr>
        <w:tab/>
      </w:r>
      <w:r>
        <w:rPr>
          <w:rFonts w:hint="eastAsia" w:ascii="宋体" w:eastAsia="宋体" w:cs="宋体"/>
          <w:color w:val="auto"/>
          <w:highlight w:val="none"/>
        </w:rPr>
        <w:t xml:space="preserve">（盖单位章或电子签章） </w:t>
      </w:r>
    </w:p>
    <w:p w14:paraId="7F9B7C29">
      <w:pPr>
        <w:pStyle w:val="12"/>
        <w:tabs>
          <w:tab w:val="left" w:pos="4938"/>
          <w:tab w:val="left" w:pos="5418"/>
        </w:tabs>
        <w:kinsoku w:val="0"/>
        <w:overflowPunct w:val="0"/>
        <w:spacing w:line="240" w:lineRule="auto"/>
        <w:ind w:firstLine="498"/>
        <w:rPr>
          <w:rFonts w:ascii="宋体" w:eastAsia="宋体" w:cs="宋体"/>
          <w:color w:val="auto"/>
          <w:highlight w:val="none"/>
        </w:rPr>
      </w:pPr>
    </w:p>
    <w:p w14:paraId="7E4CB21B">
      <w:pPr>
        <w:pStyle w:val="12"/>
        <w:tabs>
          <w:tab w:val="left" w:pos="4938"/>
          <w:tab w:val="left" w:pos="5418"/>
        </w:tabs>
        <w:kinsoku w:val="0"/>
        <w:overflowPunct w:val="0"/>
        <w:spacing w:line="240" w:lineRule="auto"/>
        <w:ind w:firstLine="478"/>
        <w:rPr>
          <w:rFonts w:ascii="宋体" w:eastAsia="宋体" w:cs="宋体"/>
          <w:color w:val="auto"/>
          <w:highlight w:val="none"/>
        </w:rPr>
      </w:pPr>
      <w:r>
        <w:rPr>
          <w:rFonts w:hint="eastAsia" w:ascii="宋体" w:eastAsia="宋体" w:cs="宋体"/>
          <w:color w:val="auto"/>
          <w:spacing w:val="-1"/>
          <w:highlight w:val="none"/>
        </w:rPr>
        <w:t>供应商法定代表人：</w:t>
      </w:r>
      <w:r>
        <w:rPr>
          <w:rFonts w:hint="eastAsia" w:ascii="宋体" w:eastAsia="宋体" w:cs="宋体"/>
          <w:color w:val="auto"/>
          <w:spacing w:val="-1"/>
          <w:highlight w:val="none"/>
          <w:u w:val="single"/>
        </w:rPr>
        <w:tab/>
      </w:r>
      <w:r>
        <w:rPr>
          <w:rFonts w:hint="eastAsia" w:ascii="宋体" w:eastAsia="宋体" w:cs="宋体"/>
          <w:color w:val="auto"/>
          <w:highlight w:val="none"/>
        </w:rPr>
        <w:t>（签字或盖章或电子签章）</w:t>
      </w:r>
    </w:p>
    <w:p w14:paraId="376F29E1">
      <w:pPr>
        <w:pStyle w:val="12"/>
        <w:tabs>
          <w:tab w:val="left" w:pos="733"/>
          <w:tab w:val="left" w:pos="1693"/>
          <w:tab w:val="left" w:pos="2653"/>
        </w:tabs>
        <w:kinsoku w:val="0"/>
        <w:overflowPunct w:val="0"/>
        <w:ind w:left="12" w:firstLine="498"/>
        <w:jc w:val="center"/>
        <w:rPr>
          <w:rFonts w:ascii="宋体" w:eastAsia="宋体" w:cs="宋体"/>
          <w:color w:val="auto"/>
          <w:highlight w:val="none"/>
        </w:rPr>
      </w:pPr>
      <w:bookmarkStart w:id="142" w:name="______年______月______日"/>
      <w:bookmarkEnd w:id="142"/>
      <w:r>
        <w:rPr>
          <w:rFonts w:hint="eastAsia" w:ascii="宋体" w:eastAsia="宋体" w:cs="宋体"/>
          <w:color w:val="auto"/>
          <w:highlight w:val="none"/>
          <w:u w:val="single"/>
        </w:rPr>
        <w:t xml:space="preserve"> </w:t>
      </w:r>
      <w:r>
        <w:rPr>
          <w:rFonts w:hint="eastAsia" w:ascii="宋体" w:eastAsia="宋体" w:cs="宋体"/>
          <w:color w:val="auto"/>
          <w:highlight w:val="none"/>
          <w:u w:val="single"/>
        </w:rPr>
        <w:tab/>
      </w:r>
      <w:r>
        <w:rPr>
          <w:rFonts w:hint="eastAsia" w:ascii="宋体" w:eastAsia="宋体" w:cs="宋体"/>
          <w:color w:val="auto"/>
          <w:spacing w:val="-1"/>
          <w:highlight w:val="none"/>
        </w:rPr>
        <w:t>年</w:t>
      </w:r>
      <w:r>
        <w:rPr>
          <w:rFonts w:hint="eastAsia" w:ascii="宋体" w:eastAsia="宋体" w:cs="宋体"/>
          <w:color w:val="auto"/>
          <w:spacing w:val="-1"/>
          <w:highlight w:val="none"/>
          <w:u w:val="single"/>
        </w:rPr>
        <w:tab/>
      </w:r>
      <w:r>
        <w:rPr>
          <w:rFonts w:hint="eastAsia" w:ascii="宋体" w:eastAsia="宋体" w:cs="宋体"/>
          <w:color w:val="auto"/>
          <w:spacing w:val="-1"/>
          <w:highlight w:val="none"/>
        </w:rPr>
        <w:t>月</w:t>
      </w:r>
      <w:r>
        <w:rPr>
          <w:rFonts w:hint="eastAsia" w:ascii="宋体" w:eastAsia="宋体" w:cs="宋体"/>
          <w:color w:val="auto"/>
          <w:spacing w:val="-1"/>
          <w:highlight w:val="none"/>
          <w:u w:val="single"/>
        </w:rPr>
        <w:tab/>
      </w:r>
      <w:r>
        <w:rPr>
          <w:rFonts w:hint="eastAsia" w:ascii="宋体" w:eastAsia="宋体" w:cs="宋体"/>
          <w:color w:val="auto"/>
          <w:highlight w:val="none"/>
        </w:rPr>
        <w:t>日</w:t>
      </w:r>
    </w:p>
    <w:p w14:paraId="2F19C028">
      <w:pPr>
        <w:ind w:firstLine="689"/>
        <w:jc w:val="center"/>
        <w:rPr>
          <w:rFonts w:ascii="仿宋" w:hAnsi="仿宋" w:eastAsia="仿宋"/>
          <w:b/>
          <w:color w:val="auto"/>
          <w:w w:val="95"/>
          <w:sz w:val="36"/>
          <w:highlight w:val="none"/>
        </w:rPr>
      </w:pPr>
    </w:p>
    <w:p w14:paraId="323DFD9B">
      <w:pPr>
        <w:ind w:firstLine="689"/>
        <w:jc w:val="center"/>
        <w:rPr>
          <w:rFonts w:ascii="仿宋" w:hAnsi="仿宋" w:eastAsia="仿宋"/>
          <w:b/>
          <w:color w:val="auto"/>
          <w:w w:val="95"/>
          <w:sz w:val="36"/>
          <w:highlight w:val="none"/>
        </w:rPr>
      </w:pPr>
    </w:p>
    <w:p w14:paraId="0B3CC147">
      <w:pPr>
        <w:ind w:firstLine="689"/>
        <w:jc w:val="center"/>
        <w:rPr>
          <w:rFonts w:ascii="仿宋" w:hAnsi="仿宋" w:eastAsia="仿宋"/>
          <w:b/>
          <w:color w:val="auto"/>
          <w:sz w:val="36"/>
          <w:highlight w:val="none"/>
        </w:rPr>
      </w:pPr>
      <w:r>
        <w:rPr>
          <w:rFonts w:hint="eastAsia" w:ascii="仿宋" w:hAnsi="仿宋" w:eastAsia="仿宋"/>
          <w:b/>
          <w:color w:val="auto"/>
          <w:w w:val="95"/>
          <w:sz w:val="36"/>
          <w:highlight w:val="none"/>
        </w:rPr>
        <w:t>目</w:t>
      </w:r>
      <w:r>
        <w:rPr>
          <w:rFonts w:hint="eastAsia" w:ascii="仿宋" w:hAnsi="仿宋" w:eastAsia="仿宋"/>
          <w:b/>
          <w:color w:val="auto"/>
          <w:w w:val="95"/>
          <w:sz w:val="36"/>
          <w:highlight w:val="none"/>
        </w:rPr>
        <w:tab/>
      </w:r>
      <w:r>
        <w:rPr>
          <w:rFonts w:hint="eastAsia" w:ascii="仿宋" w:hAnsi="仿宋" w:eastAsia="仿宋"/>
          <w:b/>
          <w:color w:val="auto"/>
          <w:w w:val="95"/>
          <w:sz w:val="36"/>
          <w:highlight w:val="none"/>
        </w:rPr>
        <w:t xml:space="preserve">  </w:t>
      </w:r>
      <w:r>
        <w:rPr>
          <w:rFonts w:hint="eastAsia" w:ascii="仿宋" w:hAnsi="仿宋" w:eastAsia="仿宋"/>
          <w:b/>
          <w:color w:val="auto"/>
          <w:sz w:val="36"/>
          <w:highlight w:val="none"/>
        </w:rPr>
        <w:t>录</w:t>
      </w:r>
    </w:p>
    <w:p w14:paraId="286B78B9">
      <w:pPr>
        <w:ind w:firstLine="723"/>
        <w:jc w:val="center"/>
        <w:rPr>
          <w:rFonts w:ascii="仿宋" w:hAnsi="仿宋" w:eastAsia="仿宋"/>
          <w:b/>
          <w:color w:val="auto"/>
          <w:sz w:val="36"/>
          <w:highlight w:val="none"/>
        </w:rPr>
      </w:pPr>
    </w:p>
    <w:p w14:paraId="04B794D5">
      <w:pPr>
        <w:pStyle w:val="47"/>
        <w:rPr>
          <w:color w:val="auto"/>
          <w:highlight w:val="none"/>
        </w:rPr>
      </w:pPr>
    </w:p>
    <w:p w14:paraId="49D0773A">
      <w:pPr>
        <w:pStyle w:val="47"/>
        <w:spacing w:line="360" w:lineRule="auto"/>
        <w:rPr>
          <w:color w:val="auto"/>
          <w:szCs w:val="21"/>
          <w:highlight w:val="none"/>
        </w:rPr>
      </w:pPr>
    </w:p>
    <w:p w14:paraId="4483B5E0">
      <w:pPr>
        <w:spacing w:line="360" w:lineRule="auto"/>
        <w:rPr>
          <w:rFonts w:ascii="宋体" w:hAnsi="宋体"/>
          <w:color w:val="auto"/>
          <w:szCs w:val="21"/>
          <w:highlight w:val="none"/>
        </w:rPr>
      </w:pPr>
      <w:bookmarkStart w:id="143" w:name="_Toc19724"/>
      <w:bookmarkStart w:id="144" w:name="_Toc9480"/>
      <w:bookmarkStart w:id="145" w:name="_Toc2043"/>
      <w:bookmarkStart w:id="146" w:name="_Toc16726"/>
      <w:bookmarkStart w:id="147" w:name="_Toc10890"/>
      <w:bookmarkStart w:id="148" w:name="_Toc24162"/>
      <w:bookmarkStart w:id="149" w:name="_Toc509411862"/>
      <w:bookmarkStart w:id="150" w:name="_Toc24895"/>
      <w:bookmarkStart w:id="151" w:name="_Toc10197"/>
      <w:bookmarkStart w:id="152" w:name="_Toc16028"/>
      <w:r>
        <w:rPr>
          <w:rFonts w:hint="eastAsia" w:ascii="宋体" w:hAnsi="宋体"/>
          <w:color w:val="auto"/>
          <w:szCs w:val="21"/>
          <w:highlight w:val="none"/>
        </w:rPr>
        <w:t>1.</w:t>
      </w:r>
      <w:bookmarkEnd w:id="143"/>
      <w:bookmarkEnd w:id="144"/>
      <w:bookmarkEnd w:id="145"/>
      <w:bookmarkEnd w:id="146"/>
      <w:bookmarkEnd w:id="147"/>
      <w:bookmarkEnd w:id="148"/>
      <w:bookmarkEnd w:id="149"/>
      <w:bookmarkEnd w:id="150"/>
      <w:r>
        <w:rPr>
          <w:rFonts w:hint="eastAsia" w:ascii="宋体" w:hAnsi="宋体"/>
          <w:color w:val="auto"/>
          <w:szCs w:val="21"/>
          <w:highlight w:val="none"/>
        </w:rPr>
        <w:t>磋商响应承诺书</w:t>
      </w:r>
    </w:p>
    <w:p w14:paraId="5775D89D">
      <w:pPr>
        <w:spacing w:line="360" w:lineRule="auto"/>
        <w:rPr>
          <w:rFonts w:ascii="宋体" w:hAnsi="宋体"/>
          <w:color w:val="auto"/>
          <w:szCs w:val="21"/>
          <w:highlight w:val="none"/>
        </w:rPr>
      </w:pPr>
      <w:bookmarkStart w:id="153" w:name="_Toc23990"/>
      <w:bookmarkStart w:id="154" w:name="_Toc21365"/>
      <w:bookmarkStart w:id="155" w:name="_Toc509411863"/>
      <w:bookmarkStart w:id="156" w:name="_Toc21545"/>
      <w:bookmarkStart w:id="157" w:name="_Toc22456"/>
      <w:bookmarkStart w:id="158" w:name="_Toc6781"/>
      <w:bookmarkStart w:id="159" w:name="_Toc22482"/>
      <w:bookmarkStart w:id="160" w:name="_Toc11285"/>
      <w:r>
        <w:rPr>
          <w:rFonts w:hint="eastAsia" w:ascii="宋体" w:hAnsi="宋体"/>
          <w:color w:val="auto"/>
          <w:szCs w:val="21"/>
          <w:highlight w:val="none"/>
        </w:rPr>
        <w:t>2.</w:t>
      </w:r>
      <w:bookmarkEnd w:id="153"/>
      <w:bookmarkEnd w:id="154"/>
      <w:bookmarkEnd w:id="155"/>
      <w:bookmarkEnd w:id="156"/>
      <w:bookmarkEnd w:id="157"/>
      <w:bookmarkEnd w:id="158"/>
      <w:bookmarkEnd w:id="159"/>
      <w:bookmarkEnd w:id="160"/>
      <w:bookmarkStart w:id="161" w:name="_Toc16045"/>
      <w:bookmarkStart w:id="162" w:name="_Toc8614"/>
      <w:bookmarkStart w:id="163" w:name="_Toc509411864"/>
      <w:bookmarkStart w:id="164" w:name="_Toc22629"/>
      <w:bookmarkStart w:id="165" w:name="_Toc26192"/>
      <w:bookmarkStart w:id="166" w:name="_Toc21091"/>
      <w:bookmarkStart w:id="167" w:name="_Toc31275"/>
      <w:bookmarkStart w:id="168" w:name="_Toc28847"/>
      <w:r>
        <w:rPr>
          <w:rFonts w:hint="eastAsia" w:ascii="宋体" w:hAnsi="宋体"/>
          <w:color w:val="auto"/>
          <w:szCs w:val="21"/>
          <w:highlight w:val="none"/>
        </w:rPr>
        <w:t>磋商响应函附录（第一轮报价）</w:t>
      </w:r>
    </w:p>
    <w:p w14:paraId="49EF686A">
      <w:pPr>
        <w:spacing w:line="360" w:lineRule="auto"/>
        <w:rPr>
          <w:rFonts w:ascii="宋体" w:hAnsi="宋体"/>
          <w:color w:val="auto"/>
          <w:szCs w:val="21"/>
          <w:highlight w:val="none"/>
        </w:rPr>
      </w:pPr>
      <w:r>
        <w:rPr>
          <w:rFonts w:hint="eastAsia" w:ascii="宋体" w:hAnsi="宋体"/>
          <w:color w:val="auto"/>
          <w:szCs w:val="21"/>
          <w:highlight w:val="none"/>
        </w:rPr>
        <w:t>3.报价明细表</w:t>
      </w:r>
      <w:bookmarkEnd w:id="161"/>
      <w:bookmarkEnd w:id="162"/>
      <w:bookmarkEnd w:id="163"/>
      <w:bookmarkEnd w:id="164"/>
      <w:bookmarkEnd w:id="165"/>
      <w:bookmarkEnd w:id="166"/>
      <w:bookmarkEnd w:id="167"/>
      <w:bookmarkEnd w:id="168"/>
    </w:p>
    <w:p w14:paraId="354497A5">
      <w:pPr>
        <w:spacing w:line="360" w:lineRule="auto"/>
        <w:rPr>
          <w:rFonts w:ascii="宋体" w:hAnsi="宋体"/>
          <w:color w:val="auto"/>
          <w:szCs w:val="21"/>
          <w:highlight w:val="none"/>
        </w:rPr>
      </w:pPr>
      <w:bookmarkStart w:id="169" w:name="_Toc509411866"/>
      <w:bookmarkStart w:id="170" w:name="_Toc9106"/>
      <w:bookmarkStart w:id="171" w:name="_Toc26854"/>
      <w:bookmarkStart w:id="172" w:name="_Toc2381"/>
      <w:bookmarkStart w:id="173" w:name="_Toc19514"/>
      <w:bookmarkStart w:id="174" w:name="_Toc10251"/>
      <w:bookmarkStart w:id="175" w:name="_Toc16575"/>
      <w:bookmarkStart w:id="176" w:name="_Toc23186"/>
      <w:r>
        <w:rPr>
          <w:rFonts w:hint="eastAsia" w:ascii="宋体" w:hAnsi="宋体"/>
          <w:color w:val="auto"/>
          <w:szCs w:val="21"/>
          <w:highlight w:val="none"/>
        </w:rPr>
        <w:t>4.</w:t>
      </w:r>
      <w:bookmarkEnd w:id="169"/>
      <w:bookmarkEnd w:id="170"/>
      <w:bookmarkEnd w:id="171"/>
      <w:bookmarkEnd w:id="172"/>
      <w:bookmarkEnd w:id="173"/>
      <w:bookmarkEnd w:id="174"/>
      <w:bookmarkEnd w:id="175"/>
      <w:bookmarkEnd w:id="176"/>
      <w:r>
        <w:rPr>
          <w:rFonts w:hint="eastAsia" w:ascii="宋体" w:hAnsi="宋体"/>
          <w:color w:val="auto"/>
          <w:szCs w:val="21"/>
          <w:highlight w:val="none"/>
        </w:rPr>
        <w:t>中小企业声明函</w:t>
      </w:r>
    </w:p>
    <w:p w14:paraId="4F91D96A">
      <w:pPr>
        <w:spacing w:line="360" w:lineRule="auto"/>
        <w:rPr>
          <w:rFonts w:ascii="宋体" w:hAnsi="宋体"/>
          <w:color w:val="auto"/>
          <w:szCs w:val="21"/>
          <w:highlight w:val="none"/>
        </w:rPr>
      </w:pPr>
      <w:bookmarkStart w:id="177" w:name="_Toc15804"/>
      <w:bookmarkStart w:id="178" w:name="_Toc5331"/>
      <w:bookmarkStart w:id="179" w:name="_Toc21302"/>
      <w:bookmarkStart w:id="180" w:name="_Toc30257"/>
      <w:bookmarkStart w:id="181" w:name="_Toc11592"/>
      <w:bookmarkStart w:id="182" w:name="_Toc509411869"/>
      <w:bookmarkStart w:id="183" w:name="_Toc25923"/>
      <w:bookmarkStart w:id="184" w:name="_Toc8572"/>
      <w:r>
        <w:rPr>
          <w:rFonts w:hint="eastAsia" w:ascii="宋体" w:hAnsi="宋体"/>
          <w:color w:val="auto"/>
          <w:szCs w:val="21"/>
          <w:highlight w:val="none"/>
        </w:rPr>
        <w:t>5.</w:t>
      </w:r>
      <w:bookmarkEnd w:id="177"/>
      <w:bookmarkEnd w:id="178"/>
      <w:bookmarkEnd w:id="179"/>
      <w:bookmarkEnd w:id="180"/>
      <w:bookmarkEnd w:id="181"/>
      <w:bookmarkEnd w:id="182"/>
      <w:bookmarkEnd w:id="183"/>
      <w:bookmarkEnd w:id="184"/>
      <w:bookmarkStart w:id="185" w:name="_Toc22983"/>
      <w:bookmarkStart w:id="186" w:name="_Toc8414"/>
      <w:bookmarkStart w:id="187" w:name="_Toc24692"/>
      <w:bookmarkStart w:id="188" w:name="_Toc14056"/>
      <w:bookmarkStart w:id="189" w:name="_Toc509411870"/>
      <w:bookmarkStart w:id="190" w:name="_Toc12321"/>
      <w:bookmarkStart w:id="191" w:name="_Toc16613"/>
      <w:bookmarkStart w:id="192" w:name="_Toc12476"/>
      <w:r>
        <w:rPr>
          <w:rFonts w:hint="eastAsia" w:ascii="宋体" w:hAnsi="宋体"/>
          <w:color w:val="auto"/>
          <w:szCs w:val="21"/>
          <w:highlight w:val="none"/>
        </w:rPr>
        <w:t>商务条款偏差表</w:t>
      </w:r>
    </w:p>
    <w:p w14:paraId="31F49342">
      <w:pPr>
        <w:spacing w:line="360" w:lineRule="auto"/>
        <w:rPr>
          <w:rFonts w:ascii="宋体" w:hAnsi="宋体"/>
          <w:color w:val="auto"/>
          <w:szCs w:val="21"/>
          <w:highlight w:val="none"/>
        </w:rPr>
      </w:pPr>
      <w:r>
        <w:rPr>
          <w:rFonts w:hint="eastAsia" w:ascii="宋体" w:hAnsi="宋体"/>
          <w:color w:val="auto"/>
          <w:szCs w:val="21"/>
          <w:highlight w:val="none"/>
        </w:rPr>
        <w:t>6.售后服务承诺</w:t>
      </w:r>
      <w:bookmarkEnd w:id="185"/>
      <w:bookmarkEnd w:id="186"/>
      <w:bookmarkEnd w:id="187"/>
      <w:bookmarkEnd w:id="188"/>
      <w:bookmarkEnd w:id="189"/>
      <w:bookmarkEnd w:id="190"/>
      <w:bookmarkEnd w:id="191"/>
      <w:bookmarkEnd w:id="192"/>
    </w:p>
    <w:p w14:paraId="3583A02C">
      <w:pPr>
        <w:spacing w:line="360" w:lineRule="auto"/>
        <w:rPr>
          <w:rFonts w:ascii="宋体" w:hAnsi="宋体"/>
          <w:color w:val="auto"/>
          <w:szCs w:val="21"/>
          <w:highlight w:val="none"/>
        </w:rPr>
      </w:pPr>
      <w:bookmarkStart w:id="193" w:name="_Toc20444"/>
      <w:bookmarkStart w:id="194" w:name="_Toc26548"/>
      <w:bookmarkStart w:id="195" w:name="_Toc10060"/>
      <w:bookmarkStart w:id="196" w:name="_Toc5087"/>
      <w:bookmarkStart w:id="197" w:name="_Toc22673"/>
      <w:bookmarkStart w:id="198" w:name="_Toc509411871"/>
      <w:bookmarkStart w:id="199" w:name="_Toc27305"/>
      <w:bookmarkStart w:id="200" w:name="_Toc27802"/>
      <w:r>
        <w:rPr>
          <w:rFonts w:hint="eastAsia" w:ascii="宋体" w:hAnsi="宋体"/>
          <w:color w:val="auto"/>
          <w:szCs w:val="21"/>
          <w:highlight w:val="none"/>
        </w:rPr>
        <w:t>7.资格证明材料</w:t>
      </w:r>
      <w:bookmarkEnd w:id="193"/>
      <w:bookmarkEnd w:id="194"/>
      <w:bookmarkEnd w:id="195"/>
      <w:bookmarkEnd w:id="196"/>
      <w:bookmarkEnd w:id="197"/>
      <w:bookmarkEnd w:id="198"/>
      <w:bookmarkEnd w:id="199"/>
      <w:bookmarkEnd w:id="200"/>
    </w:p>
    <w:p w14:paraId="1429DF1E">
      <w:pPr>
        <w:spacing w:line="360" w:lineRule="auto"/>
        <w:rPr>
          <w:rFonts w:ascii="宋体" w:hAnsi="宋体"/>
          <w:color w:val="auto"/>
          <w:szCs w:val="21"/>
          <w:highlight w:val="none"/>
        </w:rPr>
      </w:pPr>
      <w:bookmarkStart w:id="201" w:name="_Toc27361"/>
      <w:bookmarkStart w:id="202" w:name="_Toc5299"/>
      <w:bookmarkStart w:id="203" w:name="_Toc17534"/>
      <w:bookmarkStart w:id="204" w:name="_Toc17026"/>
      <w:bookmarkStart w:id="205" w:name="_Toc19702"/>
      <w:bookmarkStart w:id="206" w:name="_Toc6412"/>
      <w:bookmarkStart w:id="207" w:name="_Toc509411872"/>
      <w:bookmarkStart w:id="208" w:name="_Toc5818"/>
      <w:r>
        <w:rPr>
          <w:rFonts w:hint="eastAsia" w:ascii="宋体" w:hAnsi="宋体"/>
          <w:color w:val="auto"/>
          <w:szCs w:val="21"/>
          <w:highlight w:val="none"/>
        </w:rPr>
        <w:t>8.法定代表人授权书</w:t>
      </w:r>
      <w:bookmarkEnd w:id="201"/>
      <w:bookmarkEnd w:id="202"/>
      <w:bookmarkEnd w:id="203"/>
      <w:bookmarkEnd w:id="204"/>
      <w:bookmarkEnd w:id="205"/>
      <w:bookmarkEnd w:id="206"/>
      <w:bookmarkEnd w:id="207"/>
      <w:bookmarkEnd w:id="208"/>
    </w:p>
    <w:p w14:paraId="253EE760">
      <w:pPr>
        <w:spacing w:line="360" w:lineRule="auto"/>
        <w:rPr>
          <w:rFonts w:ascii="宋体" w:hAnsi="宋体"/>
          <w:color w:val="auto"/>
          <w:szCs w:val="21"/>
          <w:highlight w:val="none"/>
        </w:rPr>
      </w:pPr>
      <w:bookmarkStart w:id="209" w:name="_Toc31584"/>
      <w:bookmarkStart w:id="210" w:name="_Toc7668"/>
      <w:bookmarkStart w:id="211" w:name="_Toc12791"/>
      <w:bookmarkStart w:id="212" w:name="_Toc20624"/>
      <w:bookmarkStart w:id="213" w:name="_Toc509411873"/>
      <w:bookmarkStart w:id="214" w:name="_Toc24793"/>
      <w:bookmarkStart w:id="215" w:name="_Toc11792"/>
      <w:bookmarkStart w:id="216" w:name="_Toc31389"/>
      <w:r>
        <w:rPr>
          <w:rFonts w:hint="eastAsia" w:ascii="宋体" w:hAnsi="宋体"/>
          <w:color w:val="auto"/>
          <w:szCs w:val="21"/>
          <w:highlight w:val="none"/>
        </w:rPr>
        <w:t>9.供应商基本情况</w:t>
      </w:r>
      <w:bookmarkEnd w:id="209"/>
      <w:bookmarkEnd w:id="210"/>
      <w:bookmarkEnd w:id="211"/>
      <w:bookmarkEnd w:id="212"/>
      <w:bookmarkEnd w:id="213"/>
      <w:bookmarkEnd w:id="214"/>
      <w:bookmarkEnd w:id="215"/>
      <w:bookmarkEnd w:id="216"/>
    </w:p>
    <w:p w14:paraId="5E71ED76">
      <w:pPr>
        <w:spacing w:line="360" w:lineRule="auto"/>
        <w:rPr>
          <w:rFonts w:ascii="宋体" w:hAnsi="宋体"/>
          <w:color w:val="auto"/>
          <w:szCs w:val="21"/>
          <w:highlight w:val="none"/>
        </w:rPr>
      </w:pPr>
      <w:bookmarkStart w:id="217" w:name="_Toc23438"/>
      <w:bookmarkStart w:id="218" w:name="_Toc15803"/>
      <w:bookmarkStart w:id="219" w:name="_Toc24676"/>
      <w:bookmarkStart w:id="220" w:name="_Toc23157"/>
      <w:bookmarkStart w:id="221" w:name="_Toc509411874"/>
      <w:r>
        <w:rPr>
          <w:rFonts w:hint="eastAsia" w:ascii="宋体" w:hAnsi="宋体"/>
          <w:color w:val="auto"/>
          <w:szCs w:val="21"/>
          <w:highlight w:val="none"/>
        </w:rPr>
        <w:t>10.类似项目业绩情况表</w:t>
      </w:r>
      <w:bookmarkEnd w:id="217"/>
      <w:bookmarkEnd w:id="218"/>
      <w:bookmarkEnd w:id="219"/>
      <w:bookmarkEnd w:id="220"/>
      <w:bookmarkEnd w:id="221"/>
    </w:p>
    <w:p w14:paraId="486E3A75">
      <w:pPr>
        <w:spacing w:line="360" w:lineRule="auto"/>
        <w:rPr>
          <w:rFonts w:ascii="宋体" w:hAnsi="宋体"/>
          <w:color w:val="auto"/>
          <w:szCs w:val="21"/>
          <w:highlight w:val="none"/>
        </w:rPr>
      </w:pPr>
      <w:r>
        <w:rPr>
          <w:rFonts w:hint="eastAsia" w:ascii="宋体" w:hAnsi="宋体"/>
          <w:color w:val="auto"/>
          <w:szCs w:val="21"/>
          <w:highlight w:val="none"/>
        </w:rPr>
        <w:t>11.服务方案</w:t>
      </w:r>
    </w:p>
    <w:p w14:paraId="2E5F0FB7">
      <w:pPr>
        <w:spacing w:line="360" w:lineRule="auto"/>
        <w:rPr>
          <w:rFonts w:ascii="宋体" w:hAnsi="宋体"/>
          <w:color w:val="auto"/>
          <w:szCs w:val="21"/>
          <w:highlight w:val="none"/>
        </w:rPr>
      </w:pPr>
      <w:r>
        <w:rPr>
          <w:rFonts w:hint="eastAsia" w:ascii="宋体" w:hAnsi="宋体"/>
          <w:color w:val="auto"/>
          <w:szCs w:val="21"/>
          <w:highlight w:val="none"/>
        </w:rPr>
        <w:t>12.供应商认为必要的其它材料</w:t>
      </w:r>
    </w:p>
    <w:p w14:paraId="2691DE77">
      <w:pPr>
        <w:pStyle w:val="46"/>
        <w:spacing w:line="360" w:lineRule="auto"/>
        <w:rPr>
          <w:color w:val="auto"/>
          <w:sz w:val="21"/>
          <w:szCs w:val="21"/>
          <w:highlight w:val="none"/>
        </w:rPr>
      </w:pPr>
      <w:r>
        <w:rPr>
          <w:rFonts w:hint="eastAsia" w:hAnsi="宋体"/>
          <w:color w:val="auto"/>
          <w:sz w:val="21"/>
          <w:szCs w:val="21"/>
          <w:highlight w:val="none"/>
        </w:rPr>
        <w:t>13.磋商报价（第二轮）</w:t>
      </w:r>
    </w:p>
    <w:p w14:paraId="60FB1A18">
      <w:pPr>
        <w:spacing w:line="360" w:lineRule="auto"/>
        <w:rPr>
          <w:rFonts w:ascii="宋体" w:hAnsi="宋体"/>
          <w:color w:val="auto"/>
          <w:szCs w:val="21"/>
          <w:highlight w:val="none"/>
        </w:rPr>
      </w:pPr>
      <w:bookmarkStart w:id="222" w:name="_Toc21805"/>
      <w:bookmarkStart w:id="223" w:name="_Toc509411875"/>
      <w:bookmarkStart w:id="224" w:name="_Toc3649"/>
      <w:r>
        <w:rPr>
          <w:rFonts w:hint="eastAsia" w:ascii="宋体" w:hAnsi="宋体"/>
          <w:color w:val="auto"/>
          <w:szCs w:val="21"/>
          <w:highlight w:val="none"/>
        </w:rPr>
        <w:t>注：</w:t>
      </w:r>
      <w:bookmarkEnd w:id="222"/>
      <w:bookmarkEnd w:id="223"/>
      <w:bookmarkEnd w:id="224"/>
    </w:p>
    <w:p w14:paraId="2169F594">
      <w:pPr>
        <w:spacing w:line="360" w:lineRule="auto"/>
        <w:rPr>
          <w:rFonts w:ascii="宋体" w:hAnsi="宋体"/>
          <w:color w:val="auto"/>
          <w:szCs w:val="21"/>
          <w:highlight w:val="none"/>
        </w:rPr>
      </w:pPr>
      <w:bookmarkStart w:id="225" w:name="_Toc31371"/>
      <w:bookmarkStart w:id="226" w:name="_Toc509411876"/>
      <w:bookmarkStart w:id="227" w:name="_Toc22621"/>
      <w:r>
        <w:rPr>
          <w:rFonts w:hint="eastAsia" w:ascii="宋体" w:hAnsi="宋体"/>
          <w:color w:val="auto"/>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25"/>
      <w:bookmarkEnd w:id="226"/>
      <w:bookmarkEnd w:id="227"/>
    </w:p>
    <w:p w14:paraId="6D7150E1">
      <w:pPr>
        <w:jc w:val="center"/>
        <w:rPr>
          <w:rFonts w:ascii="宋体" w:hAnsi="宋体"/>
          <w:color w:val="auto"/>
          <w:sz w:val="28"/>
          <w:szCs w:val="28"/>
          <w:highlight w:val="none"/>
        </w:rPr>
      </w:pPr>
      <w:r>
        <w:rPr>
          <w:rFonts w:hint="eastAsia"/>
          <w:color w:val="auto"/>
          <w:highlight w:val="none"/>
        </w:rPr>
        <w:br w:type="page"/>
      </w:r>
      <w:bookmarkEnd w:id="151"/>
      <w:bookmarkEnd w:id="152"/>
      <w:r>
        <w:rPr>
          <w:rFonts w:hint="eastAsia" w:ascii="宋体" w:hAnsi="宋体"/>
          <w:color w:val="auto"/>
          <w:sz w:val="28"/>
          <w:szCs w:val="28"/>
          <w:highlight w:val="none"/>
        </w:rPr>
        <w:t>1、磋商响应承诺书</w:t>
      </w:r>
    </w:p>
    <w:p w14:paraId="6E48A4A6">
      <w:pPr>
        <w:ind w:firstLine="560"/>
        <w:rPr>
          <w:rFonts w:ascii="宋体" w:hAnsi="宋体"/>
          <w:color w:val="auto"/>
          <w:sz w:val="28"/>
          <w:szCs w:val="28"/>
          <w:highlight w:val="none"/>
        </w:rPr>
      </w:pPr>
    </w:p>
    <w:p w14:paraId="6AB40681">
      <w:pPr>
        <w:pStyle w:val="12"/>
        <w:tabs>
          <w:tab w:val="left" w:pos="742"/>
        </w:tabs>
        <w:kinsoku w:val="0"/>
        <w:overflowPunct w:val="0"/>
        <w:spacing w:line="360" w:lineRule="auto"/>
        <w:ind w:right="145" w:firstLine="436"/>
        <w:jc w:val="left"/>
        <w:rPr>
          <w:rFonts w:ascii="宋体" w:eastAsia="宋体" w:cs="宋体"/>
          <w:b w:val="0"/>
          <w:bCs w:val="0"/>
          <w:color w:val="auto"/>
          <w:sz w:val="21"/>
          <w:szCs w:val="21"/>
          <w:highlight w:val="none"/>
          <w:u w:val="single"/>
        </w:rPr>
      </w:pPr>
      <w:r>
        <w:rPr>
          <w:rFonts w:hint="eastAsia" w:asci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u w:val="single"/>
        </w:rPr>
        <w:t xml:space="preserve">     （采购人） </w:t>
      </w:r>
    </w:p>
    <w:p w14:paraId="78291BF9">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根据贵单位</w:t>
      </w:r>
      <w:r>
        <w:rPr>
          <w:rFonts w:hint="eastAsia" w:ascii="宋体" w:eastAsia="宋体" w:cs="宋体"/>
          <w:b w:val="0"/>
          <w:bCs w:val="0"/>
          <w:color w:val="auto"/>
          <w:sz w:val="21"/>
          <w:szCs w:val="21"/>
          <w:highlight w:val="none"/>
          <w:u w:val="single"/>
        </w:rPr>
        <w:t xml:space="preserve">              （项目编号：     ）</w:t>
      </w:r>
      <w:r>
        <w:rPr>
          <w:rFonts w:hint="eastAsia" w:ascii="宋体" w:eastAsia="宋体" w:cs="宋体"/>
          <w:b w:val="0"/>
          <w:bCs w:val="0"/>
          <w:color w:val="auto"/>
          <w:sz w:val="21"/>
          <w:szCs w:val="21"/>
          <w:highlight w:val="none"/>
        </w:rPr>
        <w:t>竞争性磋商公告的要求，我们决定参加贵单位组织的</w:t>
      </w:r>
      <w:r>
        <w:rPr>
          <w:rFonts w:hint="eastAsia" w:ascii="宋体" w:eastAsia="宋体" w:cs="宋体"/>
          <w:b w:val="0"/>
          <w:bCs w:val="0"/>
          <w:color w:val="auto"/>
          <w:sz w:val="21"/>
          <w:szCs w:val="21"/>
          <w:highlight w:val="none"/>
          <w:u w:val="single"/>
        </w:rPr>
        <w:t xml:space="preserve">                         （项目名称）</w:t>
      </w:r>
      <w:r>
        <w:rPr>
          <w:rFonts w:hint="eastAsia" w:ascii="宋体" w:eastAsia="宋体" w:cs="宋体"/>
          <w:b w:val="0"/>
          <w:bCs w:val="0"/>
          <w:color w:val="auto"/>
          <w:sz w:val="21"/>
          <w:szCs w:val="21"/>
          <w:highlight w:val="none"/>
        </w:rPr>
        <w:t>的竞争性磋商采购活动。我方授权</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 xml:space="preserve"> (姓名和职务)代表我方</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（供应商的名称）全权处理本项目磋商的有关事宜。据此函，签字代表宣布同意如下：</w:t>
      </w:r>
    </w:p>
    <w:p w14:paraId="10E5F511">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1.依法依规、诚实守信、公平竞争参加本次磋商活动。</w:t>
      </w:r>
    </w:p>
    <w:p w14:paraId="27D62831">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53722B00">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eastAsia="宋体" w:cs="宋体"/>
          <w:b w:val="0"/>
          <w:bCs w:val="0"/>
          <w:color w:val="auto"/>
          <w:sz w:val="21"/>
          <w:szCs w:val="21"/>
          <w:highlight w:val="none"/>
          <w:u w:val="single"/>
        </w:rPr>
        <w:t xml:space="preserve">（大写）          （小写）  </w:t>
      </w:r>
      <w:r>
        <w:rPr>
          <w:rFonts w:hint="eastAsia" w:ascii="宋体" w:eastAsia="宋体" w:cs="宋体"/>
          <w:b w:val="0"/>
          <w:bCs w:val="0"/>
          <w:color w:val="auto"/>
          <w:sz w:val="21"/>
          <w:szCs w:val="21"/>
          <w:highlight w:val="none"/>
        </w:rPr>
        <w:t>。</w:t>
      </w:r>
    </w:p>
    <w:p w14:paraId="536F6E98">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4.如果我方的响应文件被接受，我们将履行磋商文件中规定的每一项要求，按期、按质、按量履行合同。</w:t>
      </w:r>
    </w:p>
    <w:p w14:paraId="1A7480A8">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5.我方愿遵守《中华人民共和国政府采购法》及相关的政府采购法律法规，按《中华人民共和国民法典》履行我方的全部责任。</w:t>
      </w:r>
    </w:p>
    <w:p w14:paraId="119BB7A9">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14:paraId="24F8483C">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7.本次磋商有效期自响应文件递交截止之日起60日历天。</w:t>
      </w:r>
    </w:p>
    <w:p w14:paraId="2B01990E">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8.我方同意按照贵方的要求提供与磋商有关的一切数据或资料，理解贵方不一定接受最低报价的磋商。</w:t>
      </w:r>
    </w:p>
    <w:p w14:paraId="4DBC8C5C">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576FE702">
      <w:pPr>
        <w:pStyle w:val="12"/>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14:paraId="6C3A9F4F">
      <w:pPr>
        <w:pStyle w:val="12"/>
        <w:tabs>
          <w:tab w:val="left" w:pos="3337"/>
        </w:tabs>
        <w:kinsoku w:val="0"/>
        <w:overflowPunct w:val="0"/>
        <w:ind w:left="817"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详细地址：</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邮政编码：</w:t>
      </w:r>
    </w:p>
    <w:p w14:paraId="054E7531">
      <w:pPr>
        <w:pStyle w:val="12"/>
        <w:tabs>
          <w:tab w:val="left" w:pos="3337"/>
        </w:tabs>
        <w:kinsoku w:val="0"/>
        <w:overflowPunct w:val="0"/>
        <w:ind w:left="817"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电话：</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传真：</w:t>
      </w:r>
    </w:p>
    <w:p w14:paraId="5A706B27">
      <w:pPr>
        <w:pStyle w:val="12"/>
        <w:tabs>
          <w:tab w:val="left" w:pos="5137"/>
        </w:tabs>
        <w:kinsoku w:val="0"/>
        <w:overflowPunct w:val="0"/>
        <w:spacing w:line="360" w:lineRule="auto"/>
        <w:ind w:right="2105" w:firstLine="436"/>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供应商 ：</w:t>
      </w: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rPr>
        <w:t>（盖单位章或电子签章）：</w:t>
      </w:r>
    </w:p>
    <w:p w14:paraId="2FC5156F">
      <w:pPr>
        <w:pStyle w:val="12"/>
        <w:tabs>
          <w:tab w:val="left" w:pos="4218"/>
        </w:tabs>
        <w:kinsoku w:val="0"/>
        <w:overflowPunct w:val="0"/>
        <w:spacing w:line="360" w:lineRule="auto"/>
        <w:ind w:firstLine="416"/>
        <w:rPr>
          <w:rFonts w:ascii="宋体" w:eastAsia="宋体" w:cs="宋体"/>
          <w:b w:val="0"/>
          <w:bCs w:val="0"/>
          <w:color w:val="auto"/>
          <w:sz w:val="21"/>
          <w:szCs w:val="16"/>
          <w:highlight w:val="none"/>
        </w:rPr>
      </w:pPr>
      <w:r>
        <w:rPr>
          <w:rFonts w:hint="eastAsia" w:ascii="宋体" w:eastAsia="宋体" w:cs="宋体"/>
          <w:b w:val="0"/>
          <w:bCs w:val="0"/>
          <w:color w:val="auto"/>
          <w:spacing w:val="-1"/>
          <w:sz w:val="21"/>
          <w:szCs w:val="16"/>
          <w:highlight w:val="none"/>
        </w:rPr>
        <w:t>供应商法定代表人：</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z w:val="21"/>
          <w:szCs w:val="16"/>
          <w:highlight w:val="none"/>
        </w:rPr>
        <w:t>（签字或盖章或电子签章）</w:t>
      </w:r>
      <w:r>
        <w:rPr>
          <w:rFonts w:hint="eastAsia" w:ascii="宋体" w:eastAsia="宋体" w:cs="宋体"/>
          <w:b w:val="0"/>
          <w:bCs w:val="0"/>
          <w:color w:val="auto"/>
          <w:sz w:val="21"/>
          <w:szCs w:val="16"/>
          <w:highlight w:val="none"/>
        </w:rPr>
        <w:tab/>
      </w:r>
    </w:p>
    <w:p w14:paraId="50C34715">
      <w:pPr>
        <w:pStyle w:val="12"/>
        <w:tabs>
          <w:tab w:val="left" w:pos="1200"/>
          <w:tab w:val="left" w:pos="2400"/>
          <w:tab w:val="left" w:pos="3360"/>
        </w:tabs>
        <w:kinsoku w:val="0"/>
        <w:overflowPunct w:val="0"/>
        <w:spacing w:line="240" w:lineRule="auto"/>
        <w:ind w:right="123" w:firstLine="436"/>
        <w:jc w:val="left"/>
        <w:rPr>
          <w:rFonts w:ascii="宋体" w:eastAsia="宋体" w:cs="宋体"/>
          <w:b w:val="0"/>
          <w:bCs w:val="0"/>
          <w:color w:val="auto"/>
          <w:sz w:val="21"/>
          <w:szCs w:val="16"/>
          <w:highlight w:val="none"/>
        </w:rPr>
        <w:sectPr>
          <w:headerReference r:id="rId10" w:type="default"/>
          <w:footerReference r:id="rId11" w:type="default"/>
          <w:pgSz w:w="11911" w:h="16838"/>
          <w:pgMar w:top="1134" w:right="1689" w:bottom="1440" w:left="1689" w:header="720" w:footer="720" w:gutter="0"/>
          <w:cols w:space="720" w:num="1"/>
        </w:sectPr>
      </w:pP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u w:val="single"/>
        </w:rPr>
        <w:tab/>
      </w:r>
      <w:r>
        <w:rPr>
          <w:rFonts w:hint="eastAsia" w:ascii="宋体" w:eastAsia="宋体" w:cs="宋体"/>
          <w:b w:val="0"/>
          <w:bCs w:val="0"/>
          <w:color w:val="auto"/>
          <w:spacing w:val="-1"/>
          <w:sz w:val="21"/>
          <w:szCs w:val="16"/>
          <w:highlight w:val="none"/>
        </w:rPr>
        <w:t>年</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rPr>
        <w:t>月</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u w:val="single"/>
        </w:rPr>
        <w:t xml:space="preserve">  </w:t>
      </w:r>
      <w:r>
        <w:rPr>
          <w:rFonts w:hint="eastAsia" w:ascii="宋体" w:eastAsia="宋体" w:cs="宋体"/>
          <w:b w:val="0"/>
          <w:bCs w:val="0"/>
          <w:color w:val="auto"/>
          <w:spacing w:val="-1"/>
          <w:sz w:val="21"/>
          <w:szCs w:val="16"/>
          <w:highlight w:val="none"/>
        </w:rPr>
        <w:t>日</w:t>
      </w:r>
    </w:p>
    <w:p w14:paraId="7F066CDE">
      <w:pPr>
        <w:ind w:firstLine="560"/>
        <w:jc w:val="center"/>
        <w:rPr>
          <w:rFonts w:ascii="宋体" w:hAnsi="宋体"/>
          <w:color w:val="auto"/>
          <w:sz w:val="28"/>
          <w:szCs w:val="28"/>
          <w:highlight w:val="none"/>
        </w:rPr>
      </w:pPr>
      <w:r>
        <w:rPr>
          <w:rFonts w:hint="eastAsia" w:ascii="宋体" w:hAnsi="宋体"/>
          <w:color w:val="auto"/>
          <w:sz w:val="28"/>
          <w:szCs w:val="28"/>
          <w:highlight w:val="none"/>
        </w:rPr>
        <w:t>2.磋商响应函附录（第一轮报价）</w:t>
      </w:r>
    </w:p>
    <w:tbl>
      <w:tblPr>
        <w:tblStyle w:val="25"/>
        <w:tblW w:w="8486" w:type="dxa"/>
        <w:jc w:val="center"/>
        <w:tblLayout w:type="fixed"/>
        <w:tblCellMar>
          <w:top w:w="0" w:type="dxa"/>
          <w:left w:w="108" w:type="dxa"/>
          <w:bottom w:w="0" w:type="dxa"/>
          <w:right w:w="108" w:type="dxa"/>
        </w:tblCellMar>
      </w:tblPr>
      <w:tblGrid>
        <w:gridCol w:w="2366"/>
        <w:gridCol w:w="6120"/>
      </w:tblGrid>
      <w:tr w14:paraId="388D1C5C">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E6DABCC">
            <w:pPr>
              <w:ind w:firstLine="480"/>
              <w:jc w:val="both"/>
              <w:rPr>
                <w:rFonts w:ascii="宋体" w:hAnsi="宋体" w:cs="宋体"/>
                <w:color w:val="auto"/>
                <w:sz w:val="24"/>
                <w:highlight w:val="none"/>
              </w:rPr>
            </w:pPr>
            <w:r>
              <w:rPr>
                <w:rFonts w:hint="eastAsia"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72BA2BC8">
            <w:pPr>
              <w:ind w:firstLine="480"/>
              <w:jc w:val="center"/>
              <w:rPr>
                <w:rFonts w:ascii="宋体" w:hAnsi="宋体" w:cs="宋体"/>
                <w:color w:val="auto"/>
                <w:sz w:val="24"/>
                <w:highlight w:val="none"/>
              </w:rPr>
            </w:pPr>
          </w:p>
        </w:tc>
      </w:tr>
      <w:tr w14:paraId="2C481FC6">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395A064D">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项目编号</w:t>
            </w:r>
          </w:p>
        </w:tc>
        <w:tc>
          <w:tcPr>
            <w:tcW w:w="6120" w:type="dxa"/>
            <w:tcBorders>
              <w:left w:val="single" w:color="auto" w:sz="4" w:space="0"/>
              <w:right w:val="single" w:color="auto" w:sz="4" w:space="0"/>
            </w:tcBorders>
            <w:vAlign w:val="center"/>
          </w:tcPr>
          <w:p w14:paraId="384AF12E">
            <w:pPr>
              <w:ind w:left="108" w:firstLine="480"/>
              <w:jc w:val="center"/>
              <w:rPr>
                <w:rFonts w:ascii="宋体" w:hAnsi="宋体" w:cs="宋体"/>
                <w:color w:val="auto"/>
                <w:sz w:val="24"/>
                <w:highlight w:val="none"/>
              </w:rPr>
            </w:pPr>
          </w:p>
        </w:tc>
      </w:tr>
      <w:tr w14:paraId="7A2D73A7">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9E28B32">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供应商</w:t>
            </w:r>
            <w:r>
              <w:rPr>
                <w:rFonts w:hint="eastAsia" w:ascii="宋体" w:hAnsi="宋体" w:cs="宋体"/>
                <w:color w:val="auto"/>
                <w:sz w:val="24"/>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14:paraId="5E0CFD98">
            <w:pPr>
              <w:ind w:firstLine="480"/>
              <w:jc w:val="center"/>
              <w:rPr>
                <w:rFonts w:ascii="宋体" w:hAnsi="宋体" w:cs="宋体"/>
                <w:color w:val="auto"/>
                <w:sz w:val="24"/>
                <w:highlight w:val="none"/>
              </w:rPr>
            </w:pPr>
          </w:p>
        </w:tc>
      </w:tr>
      <w:tr w14:paraId="604A017D">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60404C4">
            <w:pPr>
              <w:jc w:val="center"/>
              <w:rPr>
                <w:rFonts w:ascii="宋体" w:hAnsi="宋体" w:cs="宋体"/>
                <w:color w:val="auto"/>
                <w:sz w:val="24"/>
                <w:highlight w:val="none"/>
              </w:rPr>
            </w:pPr>
            <w:r>
              <w:rPr>
                <w:rFonts w:hint="eastAsia" w:ascii="宋体" w:hAnsi="宋体" w:eastAsia="Times New Roman" w:cs="宋体"/>
                <w:color w:val="auto"/>
                <w:sz w:val="24"/>
                <w:highlight w:val="none"/>
              </w:rPr>
              <w:t>磋商首次</w:t>
            </w:r>
            <w:r>
              <w:rPr>
                <w:rFonts w:hint="eastAsia" w:ascii="宋体" w:hAnsi="宋体" w:cs="宋体"/>
                <w:color w:val="auto"/>
                <w:sz w:val="24"/>
                <w:highlight w:val="none"/>
              </w:rPr>
              <w:t>报价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w:t>
            </w:r>
          </w:p>
        </w:tc>
        <w:tc>
          <w:tcPr>
            <w:tcW w:w="6120" w:type="dxa"/>
            <w:tcBorders>
              <w:top w:val="single" w:color="auto" w:sz="4" w:space="0"/>
              <w:left w:val="single" w:color="auto" w:sz="4" w:space="0"/>
              <w:bottom w:val="single" w:color="auto" w:sz="4" w:space="0"/>
              <w:right w:val="single" w:color="auto" w:sz="4" w:space="0"/>
            </w:tcBorders>
            <w:vAlign w:val="center"/>
          </w:tcPr>
          <w:p w14:paraId="57A4ED2E">
            <w:pPr>
              <w:pStyle w:val="50"/>
              <w:tabs>
                <w:tab w:val="left" w:pos="3463"/>
              </w:tabs>
              <w:kinsoku w:val="0"/>
              <w:overflowPunct w:val="0"/>
              <w:spacing w:line="360" w:lineRule="auto"/>
              <w:rPr>
                <w:rFonts w:hint="eastAsia" w:ascii="宋体" w:hAnsi="宋体" w:eastAsia="Times New Roman" w:cs="宋体"/>
                <w:color w:val="auto"/>
                <w:spacing w:val="-1"/>
                <w:sz w:val="21"/>
                <w:szCs w:val="21"/>
                <w:highlight w:val="none"/>
              </w:rPr>
            </w:pPr>
          </w:p>
          <w:p w14:paraId="4779297B">
            <w:pPr>
              <w:pStyle w:val="50"/>
              <w:tabs>
                <w:tab w:val="left" w:pos="3463"/>
              </w:tabs>
              <w:kinsoku w:val="0"/>
              <w:overflowPunct w:val="0"/>
              <w:spacing w:line="360" w:lineRule="auto"/>
              <w:rPr>
                <w:rFonts w:ascii="宋体" w:hAnsi="宋体" w:eastAsia="Times New Roman" w:cs="宋体"/>
                <w:color w:val="auto"/>
                <w:spacing w:val="-1"/>
                <w:sz w:val="21"/>
                <w:szCs w:val="21"/>
                <w:highlight w:val="none"/>
                <w:u w:val="single"/>
              </w:rPr>
            </w:pPr>
            <w:r>
              <w:rPr>
                <w:rFonts w:hint="eastAsia" w:ascii="宋体" w:hAnsi="宋体" w:eastAsia="Times New Roman" w:cs="宋体"/>
                <w:color w:val="auto"/>
                <w:spacing w:val="-1"/>
                <w:sz w:val="21"/>
                <w:szCs w:val="21"/>
                <w:highlight w:val="none"/>
              </w:rPr>
              <w:t>（大写）</w:t>
            </w:r>
            <w:r>
              <w:rPr>
                <w:rFonts w:hint="eastAsia" w:ascii="宋体" w:hAnsi="宋体" w:eastAsia="Times New Roman" w:cs="宋体"/>
                <w:color w:val="auto"/>
                <w:spacing w:val="-1"/>
                <w:sz w:val="21"/>
                <w:szCs w:val="21"/>
                <w:highlight w:val="none"/>
                <w:u w:val="single"/>
              </w:rPr>
              <w:tab/>
            </w:r>
          </w:p>
          <w:p w14:paraId="6E9A48EB">
            <w:pPr>
              <w:pStyle w:val="50"/>
              <w:tabs>
                <w:tab w:val="left" w:pos="3463"/>
              </w:tabs>
              <w:kinsoku w:val="0"/>
              <w:overflowPunct w:val="0"/>
              <w:spacing w:line="360" w:lineRule="auto"/>
              <w:rPr>
                <w:rFonts w:hint="eastAsia" w:ascii="宋体" w:hAnsi="宋体" w:eastAsia="Times New Roman" w:cs="宋体"/>
                <w:color w:val="auto"/>
                <w:sz w:val="21"/>
                <w:szCs w:val="21"/>
                <w:highlight w:val="none"/>
              </w:rPr>
            </w:pPr>
          </w:p>
          <w:p w14:paraId="289C1703">
            <w:pPr>
              <w:pStyle w:val="50"/>
              <w:tabs>
                <w:tab w:val="left" w:pos="3463"/>
              </w:tabs>
              <w:kinsoku w:val="0"/>
              <w:overflowPunct w:val="0"/>
              <w:spacing w:line="360" w:lineRule="auto"/>
              <w:rPr>
                <w:rFonts w:ascii="宋体" w:hAnsi="宋体" w:eastAsia="Times New Roman" w:cs="宋体"/>
                <w:color w:val="auto"/>
                <w:sz w:val="21"/>
                <w:szCs w:val="21"/>
                <w:highlight w:val="none"/>
                <w:u w:val="single"/>
              </w:rPr>
            </w:pPr>
            <w:r>
              <w:rPr>
                <w:rFonts w:hint="eastAsia" w:ascii="宋体" w:hAnsi="宋体" w:eastAsia="Times New Roman" w:cs="宋体"/>
                <w:color w:val="auto"/>
                <w:sz w:val="21"/>
                <w:szCs w:val="21"/>
                <w:highlight w:val="none"/>
              </w:rPr>
              <w:t>（小写）</w:t>
            </w:r>
            <w:r>
              <w:rPr>
                <w:rFonts w:hint="eastAsia" w:ascii="宋体" w:hAnsi="宋体" w:eastAsia="Times New Roman" w:cs="宋体"/>
                <w:color w:val="auto"/>
                <w:sz w:val="21"/>
                <w:szCs w:val="21"/>
                <w:highlight w:val="none"/>
                <w:u w:val="single"/>
              </w:rPr>
              <w:t xml:space="preserve">                        </w:t>
            </w:r>
          </w:p>
          <w:p w14:paraId="50E19AD3">
            <w:pPr>
              <w:ind w:left="1205" w:hanging="1205" w:hangingChars="600"/>
              <w:rPr>
                <w:rFonts w:ascii="宋体" w:hAnsi="宋体" w:cs="宋体"/>
                <w:color w:val="auto"/>
                <w:sz w:val="24"/>
                <w:highlight w:val="none"/>
              </w:rPr>
            </w:pPr>
            <w:r>
              <w:rPr>
                <w:rFonts w:hint="eastAsia" w:ascii="宋体" w:hAnsi="宋体" w:cs="宋体"/>
                <w:b/>
                <w:bCs/>
                <w:color w:val="auto"/>
                <w:sz w:val="20"/>
                <w:szCs w:val="20"/>
                <w:highlight w:val="none"/>
              </w:rPr>
              <w:t>（</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应在此填列第一次报价，但以</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最后一次的磋商报价为成交价）</w:t>
            </w:r>
          </w:p>
        </w:tc>
      </w:tr>
      <w:tr w14:paraId="0FACD072">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E1300E6">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服务周期</w:t>
            </w:r>
          </w:p>
        </w:tc>
        <w:tc>
          <w:tcPr>
            <w:tcW w:w="6120" w:type="dxa"/>
            <w:tcBorders>
              <w:top w:val="single" w:color="auto" w:sz="4" w:space="0"/>
              <w:left w:val="single" w:color="auto" w:sz="4" w:space="0"/>
              <w:bottom w:val="single" w:color="auto" w:sz="4" w:space="0"/>
              <w:right w:val="single" w:color="auto" w:sz="4" w:space="0"/>
            </w:tcBorders>
            <w:vAlign w:val="center"/>
          </w:tcPr>
          <w:p w14:paraId="12A8CF61">
            <w:pPr>
              <w:ind w:left="1440" w:hanging="1440" w:hangingChars="600"/>
              <w:rPr>
                <w:rFonts w:ascii="宋体" w:hAnsi="宋体" w:cs="宋体"/>
                <w:color w:val="auto"/>
                <w:sz w:val="24"/>
                <w:highlight w:val="none"/>
              </w:rPr>
            </w:pPr>
          </w:p>
        </w:tc>
      </w:tr>
      <w:tr w14:paraId="1E3D292B">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76748AA">
            <w:pPr>
              <w:ind w:firstLine="480"/>
              <w:jc w:val="both"/>
              <w:rPr>
                <w:rFonts w:ascii="宋体" w:hAnsi="宋体" w:cs="宋体"/>
                <w:color w:val="auto"/>
                <w:sz w:val="24"/>
                <w:highlight w:val="none"/>
              </w:rPr>
            </w:pPr>
            <w:r>
              <w:rPr>
                <w:rFonts w:hint="eastAsia" w:ascii="宋体" w:hAnsi="宋体" w:eastAsia="Times New Roman" w:cs="宋体"/>
                <w:color w:val="auto"/>
                <w:sz w:val="24"/>
                <w:highlight w:val="none"/>
              </w:rPr>
              <w:t>项目负责人</w:t>
            </w:r>
          </w:p>
        </w:tc>
        <w:tc>
          <w:tcPr>
            <w:tcW w:w="6120" w:type="dxa"/>
            <w:tcBorders>
              <w:top w:val="single" w:color="auto" w:sz="4" w:space="0"/>
              <w:left w:val="single" w:color="auto" w:sz="4" w:space="0"/>
              <w:bottom w:val="single" w:color="auto" w:sz="4" w:space="0"/>
              <w:right w:val="single" w:color="auto" w:sz="4" w:space="0"/>
            </w:tcBorders>
            <w:vAlign w:val="center"/>
          </w:tcPr>
          <w:p w14:paraId="0603F9DB">
            <w:pPr>
              <w:ind w:left="1440" w:hanging="1440" w:hangingChars="600"/>
              <w:rPr>
                <w:rFonts w:ascii="宋体" w:hAnsi="宋体" w:cs="宋体"/>
                <w:color w:val="auto"/>
                <w:sz w:val="24"/>
                <w:highlight w:val="none"/>
              </w:rPr>
            </w:pPr>
          </w:p>
        </w:tc>
      </w:tr>
      <w:tr w14:paraId="22A425E2">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70F7727">
            <w:pPr>
              <w:ind w:firstLine="480"/>
              <w:jc w:val="both"/>
              <w:rPr>
                <w:rFonts w:ascii="宋体" w:hAnsi="宋体" w:cs="宋体"/>
                <w:color w:val="auto"/>
                <w:sz w:val="24"/>
                <w:highlight w:val="none"/>
              </w:rPr>
            </w:pPr>
            <w:r>
              <w:rPr>
                <w:rFonts w:hint="eastAsia" w:ascii="宋体" w:hAnsi="宋体" w:cs="宋体"/>
                <w:color w:val="auto"/>
                <w:sz w:val="24"/>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6BDFFAD9">
            <w:pPr>
              <w:ind w:left="1440" w:hanging="1440" w:hangingChars="600"/>
              <w:rPr>
                <w:rFonts w:ascii="宋体" w:hAnsi="宋体" w:cs="宋体"/>
                <w:color w:val="auto"/>
                <w:sz w:val="24"/>
                <w:highlight w:val="none"/>
              </w:rPr>
            </w:pPr>
          </w:p>
        </w:tc>
      </w:tr>
      <w:tr w14:paraId="19A55EEA">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93261EB">
            <w:pPr>
              <w:ind w:firstLine="787" w:firstLineChars="328"/>
              <w:jc w:val="both"/>
              <w:rPr>
                <w:rFonts w:ascii="宋体" w:hAnsi="宋体" w:cs="宋体"/>
                <w:color w:val="auto"/>
                <w:sz w:val="24"/>
                <w:highlight w:val="none"/>
              </w:rPr>
            </w:pPr>
            <w:r>
              <w:rPr>
                <w:rFonts w:hint="eastAsia" w:ascii="宋体" w:hAnsi="宋体" w:cs="宋体"/>
                <w:color w:val="auto"/>
                <w:sz w:val="24"/>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39C84375">
            <w:pPr>
              <w:ind w:left="1440" w:hanging="1440" w:hangingChars="600"/>
              <w:rPr>
                <w:rFonts w:ascii="宋体" w:hAnsi="宋体" w:cs="宋体"/>
                <w:color w:val="auto"/>
                <w:sz w:val="24"/>
                <w:highlight w:val="none"/>
              </w:rPr>
            </w:pPr>
          </w:p>
        </w:tc>
      </w:tr>
    </w:tbl>
    <w:p w14:paraId="4CB6696D">
      <w:pPr>
        <w:pStyle w:val="3"/>
        <w:spacing w:line="600" w:lineRule="exact"/>
        <w:ind w:firstLine="480"/>
        <w:jc w:val="right"/>
        <w:rPr>
          <w:rFonts w:ascii="宋体" w:hAnsi="宋体" w:cs="宋体"/>
          <w:color w:val="auto"/>
          <w:sz w:val="24"/>
          <w:highlight w:val="none"/>
        </w:rPr>
      </w:pPr>
    </w:p>
    <w:p w14:paraId="7D425153">
      <w:pPr>
        <w:pStyle w:val="3"/>
        <w:spacing w:line="600" w:lineRule="exact"/>
        <w:ind w:firstLine="480"/>
        <w:jc w:val="right"/>
        <w:rPr>
          <w:rFonts w:ascii="宋体" w:hAnsi="宋体" w:cs="宋体"/>
          <w:color w:val="auto"/>
          <w:sz w:val="24"/>
          <w:highlight w:val="none"/>
        </w:rPr>
      </w:pPr>
    </w:p>
    <w:p w14:paraId="799DB413">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供应商：（盖单位章或电子签章）</w:t>
      </w:r>
    </w:p>
    <w:p w14:paraId="607D3BD4">
      <w:pPr>
        <w:spacing w:line="360" w:lineRule="auto"/>
        <w:jc w:val="right"/>
        <w:rPr>
          <w:rFonts w:ascii="宋体" w:hAnsi="宋体" w:cs="宋体"/>
          <w:color w:val="auto"/>
          <w:w w:val="99"/>
          <w:szCs w:val="21"/>
          <w:highlight w:val="none"/>
        </w:rPr>
      </w:pPr>
      <w:r>
        <w:rPr>
          <w:rFonts w:hint="eastAsia" w:ascii="宋体" w:hAnsi="宋体" w:cs="宋体"/>
          <w:color w:val="auto"/>
          <w:w w:val="99"/>
          <w:szCs w:val="21"/>
          <w:highlight w:val="none"/>
        </w:rPr>
        <w:t xml:space="preserve"> </w:t>
      </w:r>
    </w:p>
    <w:p w14:paraId="0A412133">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法定代表人（签字或盖章或电子签章）：</w:t>
      </w:r>
      <w:r>
        <w:rPr>
          <w:rFonts w:hint="eastAsia" w:ascii="宋体" w:hAnsi="宋体" w:cs="宋体"/>
          <w:color w:val="auto"/>
          <w:w w:val="99"/>
          <w:szCs w:val="21"/>
          <w:highlight w:val="none"/>
        </w:rPr>
        <w:t xml:space="preserve"> </w:t>
      </w:r>
    </w:p>
    <w:p w14:paraId="1FB5B5AC">
      <w:pPr>
        <w:pStyle w:val="12"/>
        <w:tabs>
          <w:tab w:val="left" w:pos="600"/>
          <w:tab w:val="left" w:pos="1440"/>
          <w:tab w:val="left" w:pos="2400"/>
        </w:tabs>
        <w:kinsoku w:val="0"/>
        <w:overflowPunct w:val="0"/>
        <w:ind w:right="123" w:firstLine="5668" w:firstLineChars="2600"/>
        <w:jc w:val="left"/>
        <w:rPr>
          <w:rFonts w:ascii="宋体" w:eastAsia="宋体" w:cs="宋体"/>
          <w:color w:val="auto"/>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rPr>
        <w:tab/>
      </w:r>
      <w:r>
        <w:rPr>
          <w:rFonts w:hint="eastAsia" w:ascii="宋体" w:eastAsia="宋体" w:cs="宋体"/>
          <w:b w:val="0"/>
          <w:bCs w:val="0"/>
          <w:color w:val="auto"/>
          <w:spacing w:val="-1"/>
          <w:sz w:val="21"/>
          <w:szCs w:val="21"/>
          <w:highlight w:val="none"/>
        </w:rPr>
        <w:t>年</w:t>
      </w:r>
      <w:r>
        <w:rPr>
          <w:rFonts w:hint="eastAsia" w:ascii="宋体" w:eastAsia="宋体" w:cs="宋体"/>
          <w:b w:val="0"/>
          <w:bCs w:val="0"/>
          <w:color w:val="auto"/>
          <w:spacing w:val="-1"/>
          <w:sz w:val="21"/>
          <w:szCs w:val="21"/>
          <w:highlight w:val="none"/>
          <w:u w:val="single"/>
        </w:rPr>
        <w:tab/>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月</w:t>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 xml:space="preserve">日 </w:t>
      </w:r>
    </w:p>
    <w:p w14:paraId="57DACB4E">
      <w:pPr>
        <w:numPr>
          <w:ilvl w:val="0"/>
          <w:numId w:val="6"/>
        </w:numPr>
        <w:ind w:firstLine="560"/>
        <w:jc w:val="center"/>
        <w:rPr>
          <w:rFonts w:hint="eastAsia" w:ascii="宋体" w:hAnsi="宋体"/>
          <w:bCs/>
          <w:color w:val="auto"/>
          <w:sz w:val="28"/>
          <w:szCs w:val="28"/>
          <w:highlight w:val="none"/>
        </w:rPr>
      </w:pPr>
      <w:bookmarkStart w:id="228" w:name="_Toc28742"/>
      <w:bookmarkStart w:id="229" w:name="_Toc10867"/>
      <w:bookmarkStart w:id="230" w:name="_Toc2256"/>
      <w:bookmarkStart w:id="231" w:name="_Toc8508"/>
      <w:bookmarkStart w:id="232" w:name="_Toc30874"/>
      <w:bookmarkStart w:id="233" w:name="_Toc27499"/>
      <w:bookmarkStart w:id="234" w:name="_Toc16756"/>
      <w:bookmarkStart w:id="235" w:name="_Toc32011"/>
      <w:bookmarkStart w:id="236" w:name="_Toc7716"/>
      <w:bookmarkStart w:id="237" w:name="_Toc13449"/>
      <w:bookmarkStart w:id="238" w:name="_Toc9626"/>
      <w:bookmarkStart w:id="239" w:name="_Toc30817"/>
      <w:bookmarkStart w:id="240" w:name="_Toc6817"/>
      <w:r>
        <w:rPr>
          <w:rFonts w:hint="eastAsia" w:ascii="宋体" w:hAnsi="宋体"/>
          <w:bCs/>
          <w:color w:val="auto"/>
          <w:sz w:val="28"/>
          <w:szCs w:val="28"/>
          <w:highlight w:val="none"/>
        </w:rPr>
        <w:t>报价明细表</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5B2DD60A">
      <w:pPr>
        <w:numPr>
          <w:ilvl w:val="0"/>
          <w:numId w:val="0"/>
        </w:numPr>
        <w:jc w:val="center"/>
        <w:rPr>
          <w:rFonts w:hint="eastAsia" w:ascii="宋体" w:hAnsi="宋体"/>
          <w:bCs/>
          <w:color w:val="auto"/>
          <w:sz w:val="28"/>
          <w:szCs w:val="28"/>
          <w:highlight w:val="none"/>
        </w:rPr>
      </w:pPr>
    </w:p>
    <w:p w14:paraId="581F25B5">
      <w:pPr>
        <w:numPr>
          <w:ilvl w:val="0"/>
          <w:numId w:val="0"/>
        </w:numPr>
        <w:jc w:val="center"/>
        <w:rPr>
          <w:rFonts w:ascii="宋体" w:hAnsi="宋体"/>
          <w:b/>
          <w:bCs w:val="0"/>
          <w:color w:val="auto"/>
          <w:sz w:val="28"/>
          <w:szCs w:val="28"/>
          <w:highlight w:val="none"/>
        </w:rPr>
      </w:pPr>
      <w:r>
        <w:rPr>
          <w:rFonts w:hint="eastAsia" w:ascii="宋体" w:hAnsi="宋体"/>
          <w:b/>
          <w:bCs w:val="0"/>
          <w:color w:val="auto"/>
          <w:sz w:val="28"/>
          <w:szCs w:val="28"/>
          <w:highlight w:val="none"/>
        </w:rPr>
        <w:t>（</w:t>
      </w:r>
      <w:r>
        <w:rPr>
          <w:rFonts w:hint="eastAsia" w:ascii="宋体" w:hAnsi="宋体"/>
          <w:b/>
          <w:bCs w:val="0"/>
          <w:color w:val="auto"/>
          <w:sz w:val="28"/>
          <w:szCs w:val="28"/>
          <w:highlight w:val="none"/>
          <w:lang w:eastAsia="zh-CN"/>
        </w:rPr>
        <w:t>供应商根据采购内容及需求编辑报价明细表，</w:t>
      </w:r>
      <w:r>
        <w:rPr>
          <w:rFonts w:hint="eastAsia" w:ascii="宋体" w:hAnsi="宋体"/>
          <w:b/>
          <w:bCs w:val="0"/>
          <w:color w:val="auto"/>
          <w:sz w:val="28"/>
          <w:szCs w:val="28"/>
          <w:highlight w:val="none"/>
        </w:rPr>
        <w:t>格式自拟）</w:t>
      </w:r>
    </w:p>
    <w:p w14:paraId="2F362352">
      <w:pPr>
        <w:pStyle w:val="24"/>
        <w:ind w:firstLine="240"/>
        <w:rPr>
          <w:color w:val="auto"/>
          <w:highlight w:val="none"/>
        </w:rPr>
      </w:pPr>
    </w:p>
    <w:p w14:paraId="0BD4BCA2">
      <w:pPr>
        <w:pStyle w:val="24"/>
        <w:ind w:firstLine="240"/>
        <w:rPr>
          <w:color w:val="auto"/>
          <w:highlight w:val="none"/>
        </w:rPr>
      </w:pPr>
    </w:p>
    <w:p w14:paraId="5293EB32">
      <w:pPr>
        <w:pStyle w:val="24"/>
        <w:ind w:firstLine="240"/>
        <w:rPr>
          <w:color w:val="auto"/>
          <w:highlight w:val="none"/>
        </w:rPr>
      </w:pPr>
    </w:p>
    <w:p w14:paraId="10F4EDB6">
      <w:pPr>
        <w:pStyle w:val="24"/>
        <w:ind w:firstLine="240"/>
        <w:rPr>
          <w:color w:val="auto"/>
          <w:highlight w:val="none"/>
        </w:rPr>
      </w:pPr>
    </w:p>
    <w:p w14:paraId="00774366">
      <w:pPr>
        <w:pStyle w:val="24"/>
        <w:ind w:firstLine="240"/>
        <w:rPr>
          <w:color w:val="auto"/>
          <w:highlight w:val="none"/>
        </w:rPr>
      </w:pPr>
    </w:p>
    <w:p w14:paraId="24E995DE">
      <w:pPr>
        <w:pStyle w:val="24"/>
        <w:ind w:firstLine="240"/>
        <w:rPr>
          <w:color w:val="auto"/>
          <w:highlight w:val="none"/>
        </w:rPr>
      </w:pPr>
    </w:p>
    <w:p w14:paraId="5F724D7C">
      <w:pPr>
        <w:pStyle w:val="24"/>
        <w:ind w:firstLine="240"/>
        <w:rPr>
          <w:color w:val="auto"/>
          <w:highlight w:val="none"/>
        </w:rPr>
      </w:pPr>
    </w:p>
    <w:p w14:paraId="5D1597FF">
      <w:pPr>
        <w:pStyle w:val="24"/>
        <w:ind w:firstLine="240"/>
        <w:rPr>
          <w:color w:val="auto"/>
          <w:highlight w:val="none"/>
        </w:rPr>
      </w:pPr>
    </w:p>
    <w:p w14:paraId="707179CC">
      <w:pPr>
        <w:pStyle w:val="24"/>
        <w:ind w:firstLine="240"/>
        <w:rPr>
          <w:color w:val="auto"/>
          <w:highlight w:val="none"/>
        </w:rPr>
      </w:pPr>
    </w:p>
    <w:p w14:paraId="4FD5130D">
      <w:pPr>
        <w:pStyle w:val="24"/>
        <w:ind w:firstLine="240"/>
        <w:rPr>
          <w:color w:val="auto"/>
          <w:highlight w:val="none"/>
        </w:rPr>
      </w:pPr>
    </w:p>
    <w:p w14:paraId="4F880785">
      <w:pPr>
        <w:pStyle w:val="24"/>
        <w:ind w:firstLine="240"/>
        <w:rPr>
          <w:color w:val="auto"/>
          <w:highlight w:val="none"/>
        </w:rPr>
      </w:pPr>
    </w:p>
    <w:p w14:paraId="3E19827B">
      <w:pPr>
        <w:pStyle w:val="24"/>
        <w:ind w:firstLine="240"/>
        <w:rPr>
          <w:color w:val="auto"/>
          <w:highlight w:val="none"/>
        </w:rPr>
      </w:pPr>
    </w:p>
    <w:p w14:paraId="798E1397">
      <w:pPr>
        <w:pStyle w:val="24"/>
        <w:ind w:firstLine="240"/>
        <w:rPr>
          <w:color w:val="auto"/>
          <w:highlight w:val="none"/>
        </w:rPr>
      </w:pPr>
    </w:p>
    <w:p w14:paraId="24127FFD">
      <w:pPr>
        <w:pStyle w:val="24"/>
        <w:ind w:firstLine="240"/>
        <w:rPr>
          <w:color w:val="auto"/>
          <w:highlight w:val="none"/>
        </w:rPr>
      </w:pPr>
    </w:p>
    <w:p w14:paraId="1F07ED48">
      <w:pPr>
        <w:pStyle w:val="24"/>
        <w:ind w:firstLine="240"/>
        <w:rPr>
          <w:color w:val="auto"/>
          <w:highlight w:val="none"/>
        </w:rPr>
      </w:pPr>
    </w:p>
    <w:p w14:paraId="4DC8979E">
      <w:pPr>
        <w:pStyle w:val="24"/>
        <w:ind w:firstLine="240"/>
        <w:rPr>
          <w:color w:val="auto"/>
          <w:highlight w:val="none"/>
        </w:rPr>
      </w:pPr>
    </w:p>
    <w:p w14:paraId="56334ABA">
      <w:pPr>
        <w:pStyle w:val="24"/>
        <w:ind w:firstLine="240"/>
        <w:rPr>
          <w:color w:val="auto"/>
          <w:highlight w:val="none"/>
        </w:rPr>
      </w:pPr>
    </w:p>
    <w:p w14:paraId="7795BF13">
      <w:pPr>
        <w:pStyle w:val="24"/>
        <w:ind w:firstLine="240"/>
        <w:rPr>
          <w:color w:val="auto"/>
          <w:highlight w:val="none"/>
        </w:rPr>
      </w:pPr>
    </w:p>
    <w:p w14:paraId="2BFA1390">
      <w:pPr>
        <w:pStyle w:val="24"/>
        <w:ind w:firstLine="240"/>
        <w:rPr>
          <w:color w:val="auto"/>
          <w:highlight w:val="none"/>
        </w:rPr>
      </w:pPr>
    </w:p>
    <w:p w14:paraId="43C13C4B">
      <w:pPr>
        <w:pStyle w:val="2"/>
        <w:ind w:left="420" w:firstLine="420"/>
        <w:rPr>
          <w:color w:val="auto"/>
          <w:highlight w:val="none"/>
        </w:rPr>
      </w:pPr>
    </w:p>
    <w:p w14:paraId="7F6F9512">
      <w:pPr>
        <w:pStyle w:val="2"/>
        <w:ind w:left="420" w:firstLine="420"/>
        <w:rPr>
          <w:color w:val="auto"/>
          <w:highlight w:val="none"/>
        </w:rPr>
      </w:pPr>
    </w:p>
    <w:p w14:paraId="59BC3CB8">
      <w:pPr>
        <w:pStyle w:val="2"/>
        <w:ind w:left="420" w:firstLine="420"/>
        <w:rPr>
          <w:color w:val="auto"/>
          <w:highlight w:val="none"/>
        </w:rPr>
      </w:pPr>
    </w:p>
    <w:p w14:paraId="0A6CBDC9">
      <w:pPr>
        <w:pStyle w:val="2"/>
        <w:ind w:left="420" w:firstLine="420"/>
        <w:rPr>
          <w:color w:val="auto"/>
          <w:highlight w:val="none"/>
        </w:rPr>
      </w:pPr>
    </w:p>
    <w:p w14:paraId="42199954">
      <w:pPr>
        <w:pStyle w:val="2"/>
        <w:ind w:left="420" w:firstLine="420"/>
        <w:rPr>
          <w:color w:val="auto"/>
          <w:highlight w:val="none"/>
        </w:rPr>
      </w:pPr>
    </w:p>
    <w:p w14:paraId="0D794189">
      <w:pPr>
        <w:pStyle w:val="2"/>
        <w:ind w:left="420" w:firstLine="420"/>
        <w:rPr>
          <w:color w:val="auto"/>
          <w:highlight w:val="none"/>
        </w:rPr>
      </w:pPr>
    </w:p>
    <w:p w14:paraId="2A552B24">
      <w:pPr>
        <w:pStyle w:val="2"/>
        <w:ind w:left="420" w:firstLine="420"/>
        <w:rPr>
          <w:color w:val="auto"/>
          <w:highlight w:val="none"/>
        </w:rPr>
      </w:pPr>
    </w:p>
    <w:p w14:paraId="5671A4FA">
      <w:pPr>
        <w:pStyle w:val="2"/>
        <w:ind w:left="420" w:firstLine="420"/>
        <w:rPr>
          <w:color w:val="auto"/>
          <w:highlight w:val="none"/>
        </w:rPr>
      </w:pPr>
    </w:p>
    <w:p w14:paraId="3D5E5151">
      <w:pPr>
        <w:pStyle w:val="2"/>
        <w:ind w:left="420" w:firstLine="420"/>
        <w:rPr>
          <w:color w:val="auto"/>
          <w:highlight w:val="none"/>
        </w:rPr>
      </w:pPr>
    </w:p>
    <w:p w14:paraId="304E453C">
      <w:pPr>
        <w:pStyle w:val="2"/>
        <w:ind w:left="420" w:firstLine="420"/>
        <w:rPr>
          <w:color w:val="auto"/>
          <w:highlight w:val="none"/>
        </w:rPr>
      </w:pPr>
    </w:p>
    <w:p w14:paraId="6781E26B">
      <w:pPr>
        <w:pStyle w:val="2"/>
        <w:ind w:left="420" w:firstLine="420"/>
        <w:rPr>
          <w:color w:val="auto"/>
          <w:highlight w:val="none"/>
        </w:rPr>
      </w:pPr>
    </w:p>
    <w:p w14:paraId="2DA01FBE">
      <w:pPr>
        <w:pStyle w:val="2"/>
        <w:ind w:left="420" w:firstLine="420"/>
        <w:rPr>
          <w:color w:val="auto"/>
          <w:highlight w:val="none"/>
        </w:rPr>
      </w:pPr>
    </w:p>
    <w:p w14:paraId="02E46D74">
      <w:pPr>
        <w:pStyle w:val="2"/>
        <w:ind w:left="420" w:firstLine="420"/>
        <w:rPr>
          <w:color w:val="auto"/>
          <w:highlight w:val="none"/>
        </w:rPr>
      </w:pPr>
    </w:p>
    <w:p w14:paraId="03371EE5">
      <w:pPr>
        <w:pStyle w:val="24"/>
        <w:ind w:firstLine="240"/>
        <w:rPr>
          <w:color w:val="auto"/>
          <w:highlight w:val="none"/>
        </w:rPr>
      </w:pPr>
    </w:p>
    <w:p w14:paraId="1BFD0981">
      <w:pPr>
        <w:ind w:firstLine="560"/>
        <w:jc w:val="center"/>
        <w:rPr>
          <w:rFonts w:ascii="宋体" w:hAnsi="宋体"/>
          <w:b/>
          <w:color w:val="auto"/>
          <w:spacing w:val="6"/>
          <w:sz w:val="28"/>
          <w:szCs w:val="28"/>
          <w:highlight w:val="none"/>
        </w:rPr>
      </w:pPr>
      <w:bookmarkStart w:id="241" w:name="_Toc17043"/>
      <w:bookmarkStart w:id="242" w:name="_Toc23409"/>
      <w:bookmarkStart w:id="243" w:name="_Toc68"/>
      <w:bookmarkStart w:id="244" w:name="_Toc691"/>
      <w:bookmarkStart w:id="245" w:name="_Toc26596"/>
      <w:bookmarkStart w:id="246" w:name="_Toc29920"/>
      <w:bookmarkStart w:id="247" w:name="_Toc31599"/>
      <w:bookmarkStart w:id="248" w:name="_Toc21127"/>
      <w:bookmarkStart w:id="249" w:name="_Toc6882"/>
      <w:bookmarkStart w:id="250" w:name="_Toc10887"/>
      <w:bookmarkStart w:id="251" w:name="_Toc20204"/>
      <w:bookmarkStart w:id="252" w:name="_Toc21725"/>
      <w:bookmarkStart w:id="253" w:name="_Toc11459"/>
      <w:r>
        <w:rPr>
          <w:rFonts w:hint="eastAsia" w:ascii="宋体" w:hAnsi="宋体"/>
          <w:bCs/>
          <w:color w:val="auto"/>
          <w:sz w:val="28"/>
          <w:szCs w:val="28"/>
          <w:highlight w:val="none"/>
        </w:rPr>
        <w:t>4、中小企业声明函（供应商）</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550161C3">
      <w:pPr>
        <w:ind w:firstLine="506"/>
        <w:rPr>
          <w:rFonts w:ascii="宋体" w:hAnsi="宋体"/>
          <w:b/>
          <w:color w:val="auto"/>
          <w:spacing w:val="6"/>
          <w:sz w:val="24"/>
          <w:highlight w:val="none"/>
        </w:rPr>
      </w:pPr>
    </w:p>
    <w:p w14:paraId="7BB4C504">
      <w:pPr>
        <w:adjustRightInd w:val="0"/>
        <w:snapToGrid w:val="0"/>
        <w:spacing w:line="360" w:lineRule="auto"/>
        <w:jc w:val="left"/>
        <w:rPr>
          <w:rFonts w:ascii="宋体" w:hAnsi="宋体" w:cs="宋体"/>
          <w:color w:val="auto"/>
          <w:szCs w:val="21"/>
          <w:highlight w:val="none"/>
        </w:rPr>
      </w:pPr>
    </w:p>
    <w:p w14:paraId="7668539E">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号）的规定，本公司参加______（采购人名称）______（项目名称）采购活动，服务全部由符合政策要求的中小企业承接。相关企业的具体情况如下：</w:t>
      </w:r>
    </w:p>
    <w:p w14:paraId="3851CF9C">
      <w:pPr>
        <w:adjustRightInd w:val="0"/>
        <w:snapToGrid w:val="0"/>
        <w:spacing w:line="360" w:lineRule="auto"/>
        <w:jc w:val="left"/>
        <w:rPr>
          <w:rFonts w:ascii="宋体" w:hAnsi="宋体" w:cs="宋体"/>
          <w:color w:val="auto"/>
          <w:szCs w:val="21"/>
          <w:highlight w:val="none"/>
        </w:rPr>
      </w:pPr>
    </w:p>
    <w:p w14:paraId="67335F42">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行业，承接企业为______（企业名称），从业人员______人，营业收入为______万元，资产总额为______万元，属于______（请填写：中型、小型、微型）企业。</w:t>
      </w:r>
    </w:p>
    <w:p w14:paraId="22FB113C">
      <w:pPr>
        <w:adjustRightInd w:val="0"/>
        <w:snapToGrid w:val="0"/>
        <w:spacing w:line="360" w:lineRule="auto"/>
        <w:jc w:val="left"/>
        <w:rPr>
          <w:rFonts w:ascii="宋体" w:hAnsi="宋体" w:cs="宋体"/>
          <w:color w:val="auto"/>
          <w:szCs w:val="21"/>
          <w:highlight w:val="none"/>
        </w:rPr>
      </w:pPr>
    </w:p>
    <w:p w14:paraId="339B2E82">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 ______人，营业收入为______万元，资产总额为______万元，属于______（请填写：中型、小型、微型）企业。</w:t>
      </w:r>
    </w:p>
    <w:p w14:paraId="53D7A34E">
      <w:pPr>
        <w:adjustRightInd w:val="0"/>
        <w:snapToGrid w:val="0"/>
        <w:spacing w:line="360" w:lineRule="auto"/>
        <w:jc w:val="left"/>
        <w:rPr>
          <w:rFonts w:ascii="宋体" w:hAnsi="宋体" w:cs="宋体"/>
          <w:color w:val="auto"/>
          <w:szCs w:val="21"/>
          <w:highlight w:val="none"/>
        </w:rPr>
      </w:pPr>
    </w:p>
    <w:p w14:paraId="28DE5B4F">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p>
    <w:p w14:paraId="56F4265A">
      <w:pPr>
        <w:adjustRightInd w:val="0"/>
        <w:snapToGrid w:val="0"/>
        <w:spacing w:line="360" w:lineRule="auto"/>
        <w:jc w:val="left"/>
        <w:rPr>
          <w:rFonts w:ascii="宋体" w:hAnsi="宋体" w:cs="宋体"/>
          <w:color w:val="auto"/>
          <w:szCs w:val="21"/>
          <w:highlight w:val="none"/>
        </w:rPr>
      </w:pPr>
    </w:p>
    <w:p w14:paraId="3353FC6B">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FFFE450">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57A1E93">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14:paraId="1D8F9607">
      <w:pPr>
        <w:adjustRightInd w:val="0"/>
        <w:snapToGrid w:val="0"/>
        <w:spacing w:line="360" w:lineRule="auto"/>
        <w:ind w:firstLine="480"/>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79FE4738">
      <w:pPr>
        <w:adjustRightInd w:val="0"/>
        <w:snapToGrid w:val="0"/>
        <w:spacing w:line="360" w:lineRule="auto"/>
        <w:ind w:firstLine="480"/>
        <w:jc w:val="right"/>
        <w:rPr>
          <w:rFonts w:ascii="宋体" w:hAnsi="宋体" w:cs="宋体"/>
          <w:color w:val="auto"/>
          <w:sz w:val="24"/>
          <w:highlight w:val="none"/>
        </w:rPr>
      </w:pPr>
    </w:p>
    <w:p w14:paraId="58FD7ED1">
      <w:pPr>
        <w:adjustRightInd w:val="0"/>
        <w:snapToGrid w:val="0"/>
        <w:spacing w:line="360" w:lineRule="auto"/>
        <w:ind w:firstLine="480"/>
        <w:rPr>
          <w:rFonts w:ascii="宋体" w:hAnsi="宋体" w:cs="宋体"/>
          <w:color w:val="auto"/>
          <w:sz w:val="24"/>
          <w:highlight w:val="none"/>
        </w:rPr>
      </w:pPr>
    </w:p>
    <w:p w14:paraId="37B0B089">
      <w:pPr>
        <w:adjustRightInd w:val="0"/>
        <w:snapToGrid w:val="0"/>
        <w:spacing w:line="360" w:lineRule="auto"/>
        <w:ind w:firstLine="480"/>
        <w:jc w:val="right"/>
        <w:rPr>
          <w:rFonts w:ascii="宋体" w:hAnsi="宋体" w:cs="宋体"/>
          <w:color w:val="auto"/>
          <w:sz w:val="24"/>
          <w:highlight w:val="none"/>
        </w:rPr>
      </w:pPr>
      <w:r>
        <w:rPr>
          <w:rFonts w:hint="eastAsia" w:ascii="宋体" w:hAnsi="宋体" w:cs="宋体"/>
          <w:color w:val="auto"/>
          <w:sz w:val="24"/>
          <w:highlight w:val="none"/>
        </w:rPr>
        <w:t xml:space="preserve"> 企业名称：（盖章或电子签章）</w:t>
      </w:r>
    </w:p>
    <w:p w14:paraId="5A65E386">
      <w:pPr>
        <w:adjustRightInd w:val="0"/>
        <w:snapToGrid w:val="0"/>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日期：</w:t>
      </w:r>
    </w:p>
    <w:p w14:paraId="2BB5C54F">
      <w:pPr>
        <w:ind w:firstLine="480"/>
        <w:rPr>
          <w:rFonts w:ascii="宋体" w:hAnsi="宋体"/>
          <w:color w:val="auto"/>
          <w:sz w:val="24"/>
          <w:highlight w:val="none"/>
        </w:rPr>
      </w:pPr>
    </w:p>
    <w:p w14:paraId="08A45411">
      <w:pPr>
        <w:ind w:firstLine="560"/>
        <w:jc w:val="center"/>
        <w:rPr>
          <w:rFonts w:ascii="宋体" w:hAnsi="宋体"/>
          <w:bCs/>
          <w:color w:val="auto"/>
          <w:sz w:val="28"/>
          <w:szCs w:val="28"/>
          <w:highlight w:val="none"/>
        </w:rPr>
      </w:pPr>
      <w:bookmarkStart w:id="254" w:name="_Toc7454"/>
      <w:bookmarkStart w:id="255" w:name="_Toc15591"/>
      <w:bookmarkStart w:id="256" w:name="_Toc4102"/>
      <w:bookmarkStart w:id="257" w:name="_Toc15382"/>
      <w:bookmarkStart w:id="258" w:name="_Toc17529"/>
      <w:bookmarkStart w:id="259" w:name="_Toc16847"/>
    </w:p>
    <w:p w14:paraId="56002AB0">
      <w:pPr>
        <w:ind w:firstLine="560"/>
        <w:jc w:val="center"/>
        <w:rPr>
          <w:rFonts w:ascii="宋体" w:hAnsi="宋体"/>
          <w:bCs/>
          <w:color w:val="auto"/>
          <w:sz w:val="28"/>
          <w:szCs w:val="28"/>
          <w:highlight w:val="none"/>
        </w:rPr>
      </w:pPr>
    </w:p>
    <w:p w14:paraId="07ADA35C">
      <w:pPr>
        <w:ind w:firstLine="560"/>
        <w:jc w:val="center"/>
        <w:rPr>
          <w:rFonts w:ascii="宋体" w:hAnsi="宋体"/>
          <w:bCs/>
          <w:color w:val="auto"/>
          <w:sz w:val="28"/>
          <w:szCs w:val="28"/>
          <w:highlight w:val="none"/>
        </w:rPr>
      </w:pPr>
    </w:p>
    <w:bookmarkEnd w:id="254"/>
    <w:bookmarkEnd w:id="255"/>
    <w:bookmarkEnd w:id="256"/>
    <w:bookmarkEnd w:id="257"/>
    <w:bookmarkEnd w:id="258"/>
    <w:bookmarkEnd w:id="259"/>
    <w:p w14:paraId="46C30F5C">
      <w:pPr>
        <w:pStyle w:val="24"/>
        <w:ind w:firstLine="240"/>
        <w:rPr>
          <w:color w:val="auto"/>
          <w:highlight w:val="none"/>
        </w:rPr>
      </w:pPr>
    </w:p>
    <w:p w14:paraId="55D67BA8">
      <w:pPr>
        <w:pStyle w:val="2"/>
        <w:ind w:left="420" w:firstLine="420"/>
        <w:rPr>
          <w:color w:val="auto"/>
          <w:highlight w:val="none"/>
        </w:rPr>
      </w:pPr>
    </w:p>
    <w:p w14:paraId="38E90D7C">
      <w:pPr>
        <w:ind w:firstLine="560"/>
        <w:jc w:val="center"/>
        <w:rPr>
          <w:rFonts w:ascii="宋体" w:hAnsi="宋体"/>
          <w:bCs/>
          <w:color w:val="auto"/>
          <w:sz w:val="28"/>
          <w:szCs w:val="28"/>
          <w:highlight w:val="none"/>
        </w:rPr>
      </w:pPr>
      <w:r>
        <w:rPr>
          <w:rFonts w:hint="eastAsia" w:ascii="宋体" w:hAnsi="宋体"/>
          <w:bCs/>
          <w:color w:val="auto"/>
          <w:sz w:val="28"/>
          <w:szCs w:val="28"/>
          <w:highlight w:val="none"/>
        </w:rPr>
        <w:t>5、商务条款偏差表</w:t>
      </w:r>
    </w:p>
    <w:p w14:paraId="37920B61">
      <w:pPr>
        <w:pStyle w:val="24"/>
        <w:ind w:firstLine="240"/>
        <w:rPr>
          <w:rFonts w:ascii="宋体" w:hAnsi="宋体"/>
          <w:color w:val="auto"/>
          <w:szCs w:val="24"/>
          <w:highlight w:val="none"/>
        </w:rPr>
      </w:pPr>
      <w:r>
        <w:rPr>
          <w:rFonts w:hint="eastAsia" w:ascii="宋体" w:hAnsi="宋体"/>
          <w:color w:val="auto"/>
          <w:szCs w:val="24"/>
          <w:highlight w:val="none"/>
        </w:rPr>
        <w:t xml:space="preserve">供应商名称：  </w:t>
      </w:r>
    </w:p>
    <w:tbl>
      <w:tblPr>
        <w:tblStyle w:val="25"/>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899"/>
        <w:gridCol w:w="1530"/>
        <w:gridCol w:w="1320"/>
        <w:gridCol w:w="825"/>
      </w:tblGrid>
      <w:tr w14:paraId="2EB3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D83C53">
            <w:pPr>
              <w:jc w:val="center"/>
              <w:rPr>
                <w:rFonts w:ascii="宋体" w:hAnsi="宋体"/>
                <w:b/>
                <w:color w:val="auto"/>
                <w:sz w:val="24"/>
                <w:highlight w:val="none"/>
              </w:rPr>
            </w:pPr>
            <w:r>
              <w:rPr>
                <w:rFonts w:hint="eastAsia" w:ascii="宋体" w:hAnsi="宋体"/>
                <w:b/>
                <w:color w:val="auto"/>
                <w:sz w:val="24"/>
                <w:highlight w:val="none"/>
              </w:rPr>
              <w:t>序号</w:t>
            </w:r>
          </w:p>
        </w:tc>
        <w:tc>
          <w:tcPr>
            <w:tcW w:w="2835" w:type="dxa"/>
            <w:vAlign w:val="center"/>
          </w:tcPr>
          <w:p w14:paraId="1109118B">
            <w:pPr>
              <w:jc w:val="center"/>
              <w:rPr>
                <w:rFonts w:ascii="宋体" w:hAnsi="宋体"/>
                <w:b/>
                <w:color w:val="auto"/>
                <w:sz w:val="24"/>
                <w:highlight w:val="none"/>
              </w:rPr>
            </w:pPr>
            <w:r>
              <w:rPr>
                <w:rFonts w:hint="eastAsia" w:ascii="宋体" w:hAnsi="宋体"/>
                <w:b/>
                <w:color w:val="auto"/>
                <w:sz w:val="24"/>
                <w:highlight w:val="none"/>
              </w:rPr>
              <w:t>内容</w:t>
            </w:r>
          </w:p>
        </w:tc>
        <w:tc>
          <w:tcPr>
            <w:tcW w:w="1899" w:type="dxa"/>
            <w:vAlign w:val="center"/>
          </w:tcPr>
          <w:p w14:paraId="53A66E00">
            <w:pPr>
              <w:jc w:val="center"/>
              <w:rPr>
                <w:rFonts w:ascii="宋体" w:hAnsi="宋体"/>
                <w:b/>
                <w:color w:val="auto"/>
                <w:sz w:val="24"/>
                <w:highlight w:val="none"/>
              </w:rPr>
            </w:pPr>
            <w:r>
              <w:rPr>
                <w:rFonts w:hint="eastAsia" w:ascii="宋体" w:hAnsi="宋体"/>
                <w:b/>
                <w:color w:val="auto"/>
                <w:sz w:val="24"/>
                <w:highlight w:val="none"/>
                <w:lang w:eastAsia="zh-CN"/>
              </w:rPr>
              <w:t>采购文件</w:t>
            </w:r>
            <w:r>
              <w:rPr>
                <w:rFonts w:hint="eastAsia" w:ascii="宋体" w:hAnsi="宋体"/>
                <w:b/>
                <w:color w:val="auto"/>
                <w:sz w:val="24"/>
                <w:highlight w:val="none"/>
              </w:rPr>
              <w:t>要求</w:t>
            </w:r>
          </w:p>
        </w:tc>
        <w:tc>
          <w:tcPr>
            <w:tcW w:w="1530" w:type="dxa"/>
            <w:vAlign w:val="center"/>
          </w:tcPr>
          <w:p w14:paraId="1296E617">
            <w:pPr>
              <w:jc w:val="center"/>
              <w:rPr>
                <w:rFonts w:hint="eastAsia" w:ascii="宋体" w:hAnsi="宋体" w:eastAsia="宋体"/>
                <w:b/>
                <w:color w:val="auto"/>
                <w:sz w:val="24"/>
                <w:highlight w:val="none"/>
                <w:lang w:eastAsia="zh-CN"/>
              </w:rPr>
            </w:pPr>
            <w:r>
              <w:rPr>
                <w:rFonts w:hint="eastAsia" w:ascii="宋体" w:hAnsi="宋体"/>
                <w:b/>
                <w:color w:val="auto"/>
                <w:sz w:val="24"/>
                <w:highlight w:val="none"/>
              </w:rPr>
              <w:t>响应</w:t>
            </w:r>
            <w:r>
              <w:rPr>
                <w:rFonts w:hint="eastAsia" w:ascii="宋体" w:hAnsi="宋体"/>
                <w:b/>
                <w:color w:val="auto"/>
                <w:sz w:val="24"/>
                <w:highlight w:val="none"/>
                <w:lang w:eastAsia="zh-CN"/>
              </w:rPr>
              <w:t>内容</w:t>
            </w:r>
          </w:p>
        </w:tc>
        <w:tc>
          <w:tcPr>
            <w:tcW w:w="1320" w:type="dxa"/>
            <w:vAlign w:val="center"/>
          </w:tcPr>
          <w:p w14:paraId="24A051EF">
            <w:pPr>
              <w:jc w:val="center"/>
              <w:rPr>
                <w:rFonts w:ascii="宋体" w:hAnsi="宋体"/>
                <w:b/>
                <w:color w:val="auto"/>
                <w:sz w:val="24"/>
                <w:highlight w:val="none"/>
              </w:rPr>
            </w:pPr>
            <w:r>
              <w:rPr>
                <w:rFonts w:hint="eastAsia" w:ascii="宋体" w:hAnsi="宋体"/>
                <w:b/>
                <w:color w:val="auto"/>
                <w:sz w:val="24"/>
                <w:highlight w:val="none"/>
              </w:rPr>
              <w:t>是否偏离</w:t>
            </w:r>
          </w:p>
        </w:tc>
        <w:tc>
          <w:tcPr>
            <w:tcW w:w="825" w:type="dxa"/>
            <w:vAlign w:val="center"/>
          </w:tcPr>
          <w:p w14:paraId="08532FEF">
            <w:pPr>
              <w:jc w:val="center"/>
              <w:rPr>
                <w:rFonts w:ascii="宋体" w:hAnsi="宋体"/>
                <w:b/>
                <w:color w:val="auto"/>
                <w:sz w:val="24"/>
                <w:highlight w:val="none"/>
              </w:rPr>
            </w:pPr>
            <w:r>
              <w:rPr>
                <w:rFonts w:hint="eastAsia" w:ascii="宋体" w:hAnsi="宋体"/>
                <w:b/>
                <w:color w:val="auto"/>
                <w:sz w:val="24"/>
                <w:highlight w:val="none"/>
              </w:rPr>
              <w:t>备注</w:t>
            </w:r>
          </w:p>
        </w:tc>
      </w:tr>
      <w:tr w14:paraId="0A7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BB4EF25">
            <w:pPr>
              <w:jc w:val="center"/>
              <w:rPr>
                <w:rFonts w:ascii="宋体" w:hAnsi="宋体" w:cs="仿宋"/>
                <w:color w:val="auto"/>
                <w:sz w:val="24"/>
                <w:highlight w:val="none"/>
              </w:rPr>
            </w:pPr>
            <w:r>
              <w:rPr>
                <w:rFonts w:hint="eastAsia" w:ascii="宋体" w:hAnsi="宋体" w:eastAsia="Times New Roman" w:cs="仿宋"/>
                <w:color w:val="auto"/>
                <w:sz w:val="24"/>
                <w:highlight w:val="none"/>
              </w:rPr>
              <w:t>1</w:t>
            </w:r>
          </w:p>
        </w:tc>
        <w:tc>
          <w:tcPr>
            <w:tcW w:w="2835" w:type="dxa"/>
            <w:vAlign w:val="center"/>
          </w:tcPr>
          <w:p w14:paraId="5B69DA38">
            <w:pPr>
              <w:jc w:val="center"/>
              <w:rPr>
                <w:rFonts w:ascii="宋体" w:hAnsi="宋体" w:cs="仿宋"/>
                <w:color w:val="auto"/>
                <w:sz w:val="24"/>
                <w:highlight w:val="none"/>
              </w:rPr>
            </w:pPr>
            <w:r>
              <w:rPr>
                <w:rFonts w:hint="eastAsia" w:ascii="宋体" w:hAnsi="宋体" w:eastAsia="Times New Roman" w:cs="仿宋"/>
                <w:color w:val="auto"/>
                <w:sz w:val="24"/>
                <w:highlight w:val="none"/>
              </w:rPr>
              <w:t>服务周期</w:t>
            </w:r>
          </w:p>
        </w:tc>
        <w:tc>
          <w:tcPr>
            <w:tcW w:w="1899" w:type="dxa"/>
          </w:tcPr>
          <w:p w14:paraId="50ADA71C">
            <w:pPr>
              <w:jc w:val="center"/>
              <w:rPr>
                <w:rFonts w:ascii="宋体" w:hAnsi="宋体"/>
                <w:color w:val="auto"/>
                <w:sz w:val="24"/>
                <w:highlight w:val="none"/>
              </w:rPr>
            </w:pPr>
          </w:p>
        </w:tc>
        <w:tc>
          <w:tcPr>
            <w:tcW w:w="1530" w:type="dxa"/>
          </w:tcPr>
          <w:p w14:paraId="14A04224">
            <w:pPr>
              <w:jc w:val="center"/>
              <w:rPr>
                <w:rFonts w:ascii="宋体" w:hAnsi="宋体"/>
                <w:color w:val="auto"/>
                <w:sz w:val="24"/>
                <w:highlight w:val="none"/>
              </w:rPr>
            </w:pPr>
          </w:p>
        </w:tc>
        <w:tc>
          <w:tcPr>
            <w:tcW w:w="1320" w:type="dxa"/>
          </w:tcPr>
          <w:p w14:paraId="4AE06479">
            <w:pPr>
              <w:jc w:val="center"/>
              <w:rPr>
                <w:rFonts w:ascii="宋体" w:hAnsi="宋体"/>
                <w:color w:val="auto"/>
                <w:sz w:val="24"/>
                <w:highlight w:val="none"/>
              </w:rPr>
            </w:pPr>
          </w:p>
        </w:tc>
        <w:tc>
          <w:tcPr>
            <w:tcW w:w="825" w:type="dxa"/>
          </w:tcPr>
          <w:p w14:paraId="6F7FA3E0">
            <w:pPr>
              <w:jc w:val="center"/>
              <w:rPr>
                <w:rFonts w:ascii="宋体" w:hAnsi="宋体"/>
                <w:color w:val="auto"/>
                <w:sz w:val="24"/>
                <w:highlight w:val="none"/>
              </w:rPr>
            </w:pPr>
          </w:p>
        </w:tc>
      </w:tr>
      <w:tr w14:paraId="2648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F1A2ABC">
            <w:pPr>
              <w:jc w:val="center"/>
              <w:rPr>
                <w:rFonts w:ascii="宋体" w:hAnsi="宋体" w:eastAsia="Times New Roman" w:cs="仿宋"/>
                <w:color w:val="auto"/>
                <w:sz w:val="24"/>
                <w:highlight w:val="none"/>
              </w:rPr>
            </w:pPr>
            <w:r>
              <w:rPr>
                <w:rFonts w:hint="eastAsia" w:ascii="宋体" w:hAnsi="宋体" w:eastAsia="Times New Roman" w:cs="仿宋"/>
                <w:color w:val="auto"/>
                <w:sz w:val="24"/>
                <w:highlight w:val="none"/>
              </w:rPr>
              <w:t>2</w:t>
            </w:r>
          </w:p>
        </w:tc>
        <w:tc>
          <w:tcPr>
            <w:tcW w:w="2835" w:type="dxa"/>
            <w:vAlign w:val="center"/>
          </w:tcPr>
          <w:p w14:paraId="00CB8C63">
            <w:pPr>
              <w:jc w:val="center"/>
              <w:rPr>
                <w:rFonts w:hint="eastAsia" w:ascii="宋体" w:hAnsi="宋体" w:eastAsia="宋体" w:cs="仿宋"/>
                <w:color w:val="auto"/>
                <w:sz w:val="24"/>
                <w:highlight w:val="none"/>
                <w:lang w:eastAsia="zh-CN"/>
              </w:rPr>
            </w:pPr>
            <w:r>
              <w:rPr>
                <w:rFonts w:hint="eastAsia" w:ascii="宋体" w:hAnsi="宋体" w:eastAsia="宋体" w:cs="仿宋"/>
                <w:color w:val="auto"/>
                <w:sz w:val="24"/>
                <w:highlight w:val="none"/>
                <w:lang w:eastAsia="zh-CN"/>
              </w:rPr>
              <w:t>采购内容</w:t>
            </w:r>
          </w:p>
        </w:tc>
        <w:tc>
          <w:tcPr>
            <w:tcW w:w="1899" w:type="dxa"/>
          </w:tcPr>
          <w:p w14:paraId="59E4A1FE">
            <w:pPr>
              <w:jc w:val="center"/>
              <w:rPr>
                <w:rFonts w:ascii="宋体" w:hAnsi="宋体"/>
                <w:color w:val="auto"/>
                <w:sz w:val="24"/>
                <w:highlight w:val="none"/>
              </w:rPr>
            </w:pPr>
          </w:p>
        </w:tc>
        <w:tc>
          <w:tcPr>
            <w:tcW w:w="1530" w:type="dxa"/>
          </w:tcPr>
          <w:p w14:paraId="43C5259C">
            <w:pPr>
              <w:jc w:val="center"/>
              <w:rPr>
                <w:rFonts w:ascii="宋体" w:hAnsi="宋体"/>
                <w:color w:val="auto"/>
                <w:sz w:val="24"/>
                <w:highlight w:val="none"/>
              </w:rPr>
            </w:pPr>
          </w:p>
        </w:tc>
        <w:tc>
          <w:tcPr>
            <w:tcW w:w="1320" w:type="dxa"/>
          </w:tcPr>
          <w:p w14:paraId="44287633">
            <w:pPr>
              <w:jc w:val="center"/>
              <w:rPr>
                <w:rFonts w:ascii="宋体" w:hAnsi="宋体"/>
                <w:color w:val="auto"/>
                <w:sz w:val="24"/>
                <w:highlight w:val="none"/>
              </w:rPr>
            </w:pPr>
          </w:p>
        </w:tc>
        <w:tc>
          <w:tcPr>
            <w:tcW w:w="825" w:type="dxa"/>
          </w:tcPr>
          <w:p w14:paraId="3C80C795">
            <w:pPr>
              <w:jc w:val="center"/>
              <w:rPr>
                <w:rFonts w:ascii="宋体" w:hAnsi="宋体"/>
                <w:color w:val="auto"/>
                <w:sz w:val="24"/>
                <w:highlight w:val="none"/>
              </w:rPr>
            </w:pPr>
          </w:p>
        </w:tc>
      </w:tr>
      <w:tr w14:paraId="5060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7C94B235">
            <w:pPr>
              <w:jc w:val="center"/>
              <w:rPr>
                <w:rFonts w:ascii="宋体" w:hAnsi="宋体" w:cs="仿宋"/>
                <w:color w:val="auto"/>
                <w:sz w:val="24"/>
                <w:highlight w:val="none"/>
              </w:rPr>
            </w:pPr>
            <w:r>
              <w:rPr>
                <w:rFonts w:hint="eastAsia" w:ascii="宋体" w:hAnsi="宋体" w:eastAsia="Times New Roman" w:cs="仿宋"/>
                <w:color w:val="auto"/>
                <w:sz w:val="24"/>
                <w:highlight w:val="none"/>
              </w:rPr>
              <w:t>3</w:t>
            </w:r>
          </w:p>
        </w:tc>
        <w:tc>
          <w:tcPr>
            <w:tcW w:w="2835" w:type="dxa"/>
            <w:vAlign w:val="center"/>
          </w:tcPr>
          <w:p w14:paraId="3868328E">
            <w:pPr>
              <w:jc w:val="center"/>
              <w:rPr>
                <w:rFonts w:hint="eastAsia" w:ascii="宋体" w:hAnsi="宋体" w:eastAsia="宋体" w:cs="仿宋"/>
                <w:color w:val="auto"/>
                <w:sz w:val="24"/>
                <w:highlight w:val="none"/>
                <w:lang w:eastAsia="zh-CN"/>
              </w:rPr>
            </w:pPr>
            <w:r>
              <w:rPr>
                <w:rFonts w:hint="eastAsia" w:ascii="宋体" w:hAnsi="宋体" w:cs="仿宋"/>
                <w:color w:val="auto"/>
                <w:sz w:val="24"/>
                <w:highlight w:val="none"/>
                <w:lang w:eastAsia="zh-CN"/>
              </w:rPr>
              <w:t>质量标准</w:t>
            </w:r>
          </w:p>
        </w:tc>
        <w:tc>
          <w:tcPr>
            <w:tcW w:w="1899" w:type="dxa"/>
          </w:tcPr>
          <w:p w14:paraId="24711FCD">
            <w:pPr>
              <w:jc w:val="center"/>
              <w:rPr>
                <w:rFonts w:ascii="宋体" w:hAnsi="宋体"/>
                <w:color w:val="auto"/>
                <w:sz w:val="24"/>
                <w:highlight w:val="none"/>
              </w:rPr>
            </w:pPr>
          </w:p>
        </w:tc>
        <w:tc>
          <w:tcPr>
            <w:tcW w:w="1530" w:type="dxa"/>
          </w:tcPr>
          <w:p w14:paraId="7BCD49EA">
            <w:pPr>
              <w:jc w:val="center"/>
              <w:rPr>
                <w:rFonts w:ascii="宋体" w:hAnsi="宋体"/>
                <w:color w:val="auto"/>
                <w:sz w:val="24"/>
                <w:highlight w:val="none"/>
              </w:rPr>
            </w:pPr>
          </w:p>
        </w:tc>
        <w:tc>
          <w:tcPr>
            <w:tcW w:w="1320" w:type="dxa"/>
          </w:tcPr>
          <w:p w14:paraId="60C14C09">
            <w:pPr>
              <w:jc w:val="center"/>
              <w:rPr>
                <w:rFonts w:ascii="宋体" w:hAnsi="宋体"/>
                <w:color w:val="auto"/>
                <w:sz w:val="24"/>
                <w:highlight w:val="none"/>
              </w:rPr>
            </w:pPr>
          </w:p>
        </w:tc>
        <w:tc>
          <w:tcPr>
            <w:tcW w:w="825" w:type="dxa"/>
          </w:tcPr>
          <w:p w14:paraId="4E62E510">
            <w:pPr>
              <w:jc w:val="center"/>
              <w:rPr>
                <w:rFonts w:ascii="宋体" w:hAnsi="宋体"/>
                <w:color w:val="auto"/>
                <w:sz w:val="24"/>
                <w:highlight w:val="none"/>
              </w:rPr>
            </w:pPr>
          </w:p>
        </w:tc>
      </w:tr>
      <w:tr w14:paraId="49E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85DD5E">
            <w:pPr>
              <w:jc w:val="center"/>
              <w:rPr>
                <w:rFonts w:ascii="宋体" w:hAnsi="宋体" w:cs="仿宋"/>
                <w:color w:val="auto"/>
                <w:sz w:val="24"/>
                <w:highlight w:val="none"/>
              </w:rPr>
            </w:pPr>
            <w:r>
              <w:rPr>
                <w:rFonts w:hint="eastAsia" w:ascii="宋体" w:hAnsi="宋体" w:eastAsia="Times New Roman" w:cs="仿宋"/>
                <w:color w:val="auto"/>
                <w:sz w:val="24"/>
                <w:highlight w:val="none"/>
              </w:rPr>
              <w:t>4</w:t>
            </w:r>
          </w:p>
        </w:tc>
        <w:tc>
          <w:tcPr>
            <w:tcW w:w="2835" w:type="dxa"/>
            <w:vAlign w:val="center"/>
          </w:tcPr>
          <w:p w14:paraId="70B4D57E">
            <w:pPr>
              <w:jc w:val="center"/>
              <w:rPr>
                <w:rFonts w:ascii="宋体" w:hAnsi="宋体" w:cs="仿宋"/>
                <w:color w:val="auto"/>
                <w:sz w:val="24"/>
                <w:highlight w:val="none"/>
              </w:rPr>
            </w:pPr>
            <w:r>
              <w:rPr>
                <w:rFonts w:hint="eastAsia" w:ascii="宋体" w:hAnsi="宋体" w:cs="仿宋"/>
                <w:color w:val="auto"/>
                <w:sz w:val="24"/>
                <w:highlight w:val="none"/>
              </w:rPr>
              <w:t>磋商有效期</w:t>
            </w:r>
          </w:p>
        </w:tc>
        <w:tc>
          <w:tcPr>
            <w:tcW w:w="1899" w:type="dxa"/>
          </w:tcPr>
          <w:p w14:paraId="54140859">
            <w:pPr>
              <w:jc w:val="center"/>
              <w:rPr>
                <w:rFonts w:ascii="宋体" w:hAnsi="宋体"/>
                <w:color w:val="auto"/>
                <w:sz w:val="24"/>
                <w:highlight w:val="none"/>
              </w:rPr>
            </w:pPr>
          </w:p>
        </w:tc>
        <w:tc>
          <w:tcPr>
            <w:tcW w:w="1530" w:type="dxa"/>
          </w:tcPr>
          <w:p w14:paraId="78D07126">
            <w:pPr>
              <w:jc w:val="center"/>
              <w:rPr>
                <w:rFonts w:ascii="宋体" w:hAnsi="宋体"/>
                <w:color w:val="auto"/>
                <w:sz w:val="24"/>
                <w:highlight w:val="none"/>
              </w:rPr>
            </w:pPr>
          </w:p>
        </w:tc>
        <w:tc>
          <w:tcPr>
            <w:tcW w:w="1320" w:type="dxa"/>
          </w:tcPr>
          <w:p w14:paraId="0AE44518">
            <w:pPr>
              <w:jc w:val="center"/>
              <w:rPr>
                <w:rFonts w:ascii="宋体" w:hAnsi="宋体"/>
                <w:color w:val="auto"/>
                <w:sz w:val="24"/>
                <w:highlight w:val="none"/>
              </w:rPr>
            </w:pPr>
          </w:p>
        </w:tc>
        <w:tc>
          <w:tcPr>
            <w:tcW w:w="825" w:type="dxa"/>
          </w:tcPr>
          <w:p w14:paraId="51F930D7">
            <w:pPr>
              <w:jc w:val="center"/>
              <w:rPr>
                <w:rFonts w:ascii="宋体" w:hAnsi="宋体"/>
                <w:color w:val="auto"/>
                <w:sz w:val="24"/>
                <w:highlight w:val="none"/>
              </w:rPr>
            </w:pPr>
          </w:p>
        </w:tc>
      </w:tr>
      <w:tr w14:paraId="181D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F1C903B">
            <w:pPr>
              <w:jc w:val="center"/>
              <w:rPr>
                <w:rFonts w:ascii="宋体" w:hAnsi="宋体" w:cs="仿宋"/>
                <w:color w:val="auto"/>
                <w:sz w:val="24"/>
                <w:highlight w:val="none"/>
              </w:rPr>
            </w:pPr>
            <w:r>
              <w:rPr>
                <w:rFonts w:hint="eastAsia" w:ascii="宋体" w:hAnsi="宋体" w:eastAsia="Times New Roman" w:cs="仿宋"/>
                <w:color w:val="auto"/>
                <w:sz w:val="24"/>
                <w:highlight w:val="none"/>
              </w:rPr>
              <w:t>5</w:t>
            </w:r>
          </w:p>
        </w:tc>
        <w:tc>
          <w:tcPr>
            <w:tcW w:w="2835" w:type="dxa"/>
            <w:vAlign w:val="center"/>
          </w:tcPr>
          <w:p w14:paraId="2F310BF8">
            <w:pPr>
              <w:jc w:val="center"/>
              <w:rPr>
                <w:rFonts w:ascii="宋体" w:hAnsi="宋体" w:cs="仿宋"/>
                <w:color w:val="auto"/>
                <w:sz w:val="24"/>
                <w:highlight w:val="none"/>
              </w:rPr>
            </w:pPr>
            <w:r>
              <w:rPr>
                <w:rFonts w:hint="eastAsia" w:ascii="宋体" w:hAnsi="宋体" w:cs="仿宋"/>
                <w:color w:val="auto"/>
                <w:sz w:val="24"/>
                <w:highlight w:val="none"/>
              </w:rPr>
              <w:t>其他（如有）</w:t>
            </w:r>
          </w:p>
        </w:tc>
        <w:tc>
          <w:tcPr>
            <w:tcW w:w="1899" w:type="dxa"/>
          </w:tcPr>
          <w:p w14:paraId="08764191">
            <w:pPr>
              <w:jc w:val="center"/>
              <w:rPr>
                <w:rFonts w:ascii="宋体" w:hAnsi="宋体"/>
                <w:color w:val="auto"/>
                <w:sz w:val="24"/>
                <w:highlight w:val="none"/>
              </w:rPr>
            </w:pPr>
          </w:p>
        </w:tc>
        <w:tc>
          <w:tcPr>
            <w:tcW w:w="1530" w:type="dxa"/>
          </w:tcPr>
          <w:p w14:paraId="40237158">
            <w:pPr>
              <w:jc w:val="center"/>
              <w:rPr>
                <w:rFonts w:ascii="宋体" w:hAnsi="宋体"/>
                <w:color w:val="auto"/>
                <w:sz w:val="24"/>
                <w:highlight w:val="none"/>
              </w:rPr>
            </w:pPr>
          </w:p>
        </w:tc>
        <w:tc>
          <w:tcPr>
            <w:tcW w:w="1320" w:type="dxa"/>
          </w:tcPr>
          <w:p w14:paraId="234AC9DE">
            <w:pPr>
              <w:jc w:val="center"/>
              <w:rPr>
                <w:rFonts w:ascii="宋体" w:hAnsi="宋体"/>
                <w:color w:val="auto"/>
                <w:sz w:val="24"/>
                <w:highlight w:val="none"/>
              </w:rPr>
            </w:pPr>
          </w:p>
        </w:tc>
        <w:tc>
          <w:tcPr>
            <w:tcW w:w="825" w:type="dxa"/>
          </w:tcPr>
          <w:p w14:paraId="50D06779">
            <w:pPr>
              <w:jc w:val="center"/>
              <w:rPr>
                <w:rFonts w:ascii="宋体" w:hAnsi="宋体"/>
                <w:color w:val="auto"/>
                <w:sz w:val="24"/>
                <w:highlight w:val="none"/>
              </w:rPr>
            </w:pPr>
          </w:p>
        </w:tc>
      </w:tr>
    </w:tbl>
    <w:p w14:paraId="279C2208">
      <w:pPr>
        <w:pStyle w:val="24"/>
        <w:ind w:left="479" w:leftChars="114" w:hanging="240" w:hangingChars="100"/>
        <w:rPr>
          <w:color w:val="auto"/>
          <w:highlight w:val="none"/>
        </w:rPr>
      </w:pPr>
      <w:r>
        <w:rPr>
          <w:rFonts w:hint="eastAsia" w:ascii="宋体" w:hAnsi="宋体"/>
          <w:color w:val="auto"/>
          <w:szCs w:val="24"/>
          <w:highlight w:val="none"/>
        </w:rPr>
        <w:t>供应商代表(签字或盖章或电子签章)：         供应商(公章或电子签章)：             日期</w:t>
      </w:r>
      <w:r>
        <w:rPr>
          <w:rFonts w:hint="eastAsia"/>
          <w:color w:val="auto"/>
          <w:highlight w:val="none"/>
        </w:rPr>
        <w:t>：</w:t>
      </w:r>
    </w:p>
    <w:p w14:paraId="7D8E9E49">
      <w:pPr>
        <w:pStyle w:val="24"/>
        <w:ind w:firstLine="240"/>
        <w:rPr>
          <w:color w:val="auto"/>
          <w:highlight w:val="none"/>
        </w:rPr>
      </w:pPr>
    </w:p>
    <w:p w14:paraId="39C0ECA7">
      <w:pPr>
        <w:pStyle w:val="24"/>
        <w:ind w:firstLine="240"/>
        <w:rPr>
          <w:color w:val="auto"/>
          <w:highlight w:val="none"/>
        </w:rPr>
      </w:pPr>
    </w:p>
    <w:p w14:paraId="7D306BD7">
      <w:pPr>
        <w:pStyle w:val="24"/>
        <w:ind w:firstLine="240"/>
        <w:rPr>
          <w:color w:val="auto"/>
          <w:highlight w:val="none"/>
        </w:rPr>
      </w:pPr>
    </w:p>
    <w:p w14:paraId="7011F0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507659E0">
      <w:pPr>
        <w:pStyle w:val="24"/>
        <w:ind w:firstLine="240"/>
        <w:rPr>
          <w:color w:val="auto"/>
          <w:highlight w:val="none"/>
        </w:rPr>
      </w:pPr>
    </w:p>
    <w:p w14:paraId="4FD497BA">
      <w:pPr>
        <w:pStyle w:val="24"/>
        <w:ind w:firstLine="240"/>
        <w:rPr>
          <w:color w:val="auto"/>
          <w:highlight w:val="none"/>
        </w:rPr>
      </w:pPr>
    </w:p>
    <w:p w14:paraId="56FCEFDF">
      <w:pPr>
        <w:pStyle w:val="24"/>
        <w:ind w:firstLine="240"/>
        <w:rPr>
          <w:color w:val="auto"/>
          <w:highlight w:val="none"/>
        </w:rPr>
      </w:pPr>
    </w:p>
    <w:p w14:paraId="46E5B5A1">
      <w:pPr>
        <w:pStyle w:val="24"/>
        <w:ind w:firstLine="240"/>
        <w:rPr>
          <w:color w:val="auto"/>
          <w:highlight w:val="none"/>
        </w:rPr>
      </w:pPr>
    </w:p>
    <w:p w14:paraId="400464C2">
      <w:pPr>
        <w:pStyle w:val="24"/>
        <w:ind w:firstLine="240"/>
        <w:rPr>
          <w:color w:val="auto"/>
          <w:highlight w:val="none"/>
        </w:rPr>
      </w:pPr>
    </w:p>
    <w:p w14:paraId="74CECEB7">
      <w:pPr>
        <w:pStyle w:val="24"/>
        <w:ind w:firstLine="240"/>
        <w:rPr>
          <w:color w:val="auto"/>
          <w:highlight w:val="none"/>
        </w:rPr>
      </w:pPr>
    </w:p>
    <w:p w14:paraId="28E39B2C">
      <w:pPr>
        <w:pStyle w:val="2"/>
        <w:ind w:left="420" w:firstLine="420"/>
        <w:rPr>
          <w:color w:val="auto"/>
          <w:highlight w:val="none"/>
        </w:rPr>
      </w:pPr>
    </w:p>
    <w:p w14:paraId="7F47120D">
      <w:pPr>
        <w:pStyle w:val="2"/>
        <w:ind w:left="420" w:firstLine="420"/>
        <w:rPr>
          <w:color w:val="auto"/>
          <w:highlight w:val="none"/>
        </w:rPr>
      </w:pPr>
    </w:p>
    <w:p w14:paraId="00EF1110">
      <w:pPr>
        <w:pStyle w:val="2"/>
        <w:ind w:left="420" w:firstLine="420"/>
        <w:rPr>
          <w:color w:val="auto"/>
          <w:highlight w:val="none"/>
        </w:rPr>
      </w:pPr>
    </w:p>
    <w:p w14:paraId="27252322">
      <w:pPr>
        <w:pStyle w:val="2"/>
        <w:ind w:left="420" w:firstLine="420"/>
        <w:rPr>
          <w:color w:val="auto"/>
          <w:highlight w:val="none"/>
        </w:rPr>
      </w:pPr>
    </w:p>
    <w:p w14:paraId="007DA5A0">
      <w:pPr>
        <w:pStyle w:val="2"/>
        <w:ind w:left="420" w:firstLine="420"/>
        <w:rPr>
          <w:color w:val="auto"/>
          <w:highlight w:val="none"/>
        </w:rPr>
      </w:pPr>
    </w:p>
    <w:p w14:paraId="011134DF">
      <w:pPr>
        <w:pStyle w:val="2"/>
        <w:ind w:left="420" w:firstLine="420"/>
        <w:rPr>
          <w:color w:val="auto"/>
          <w:highlight w:val="none"/>
        </w:rPr>
      </w:pPr>
    </w:p>
    <w:p w14:paraId="220848A8">
      <w:pPr>
        <w:pStyle w:val="2"/>
        <w:ind w:left="420" w:firstLine="420"/>
        <w:rPr>
          <w:color w:val="auto"/>
          <w:highlight w:val="none"/>
        </w:rPr>
      </w:pPr>
    </w:p>
    <w:p w14:paraId="3AAD7767">
      <w:pPr>
        <w:pStyle w:val="24"/>
        <w:ind w:firstLine="240"/>
        <w:rPr>
          <w:color w:val="auto"/>
          <w:highlight w:val="none"/>
        </w:rPr>
      </w:pPr>
    </w:p>
    <w:p w14:paraId="168BE1DE">
      <w:pPr>
        <w:rPr>
          <w:color w:val="auto"/>
          <w:highlight w:val="none"/>
        </w:rPr>
      </w:pPr>
    </w:p>
    <w:p w14:paraId="62E6247C">
      <w:pPr>
        <w:pStyle w:val="24"/>
        <w:ind w:firstLine="240"/>
        <w:rPr>
          <w:color w:val="auto"/>
          <w:highlight w:val="none"/>
        </w:rPr>
      </w:pPr>
    </w:p>
    <w:p w14:paraId="724C1906">
      <w:pPr>
        <w:ind w:firstLine="560"/>
        <w:jc w:val="center"/>
        <w:rPr>
          <w:rFonts w:ascii="宋体" w:hAnsi="宋体"/>
          <w:bCs/>
          <w:color w:val="auto"/>
          <w:sz w:val="28"/>
          <w:szCs w:val="28"/>
          <w:highlight w:val="none"/>
        </w:rPr>
      </w:pPr>
      <w:bookmarkStart w:id="260" w:name="_Toc509411890"/>
      <w:bookmarkStart w:id="261" w:name="_Toc22632"/>
      <w:bookmarkStart w:id="262" w:name="_Toc15178"/>
      <w:bookmarkStart w:id="263" w:name="_Toc32354"/>
      <w:bookmarkStart w:id="264" w:name="_Toc23086"/>
      <w:bookmarkStart w:id="265" w:name="_Toc30953"/>
      <w:bookmarkStart w:id="266" w:name="_Toc17107"/>
      <w:bookmarkStart w:id="267" w:name="_Toc12527"/>
      <w:bookmarkStart w:id="268" w:name="_Toc29393"/>
      <w:bookmarkStart w:id="269" w:name="_Toc32615"/>
      <w:bookmarkStart w:id="270" w:name="_Toc26765"/>
      <w:bookmarkStart w:id="271" w:name="_Toc12126"/>
      <w:bookmarkStart w:id="272" w:name="_Toc12714"/>
      <w:bookmarkStart w:id="273" w:name="_Toc15865"/>
      <w:r>
        <w:rPr>
          <w:rFonts w:hint="eastAsia" w:ascii="宋体" w:hAnsi="宋体"/>
          <w:bCs/>
          <w:color w:val="auto"/>
          <w:sz w:val="28"/>
          <w:szCs w:val="28"/>
          <w:highlight w:val="none"/>
        </w:rPr>
        <w:t>6、服务承诺</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6EEDCAA">
      <w:pPr>
        <w:ind w:firstLine="480"/>
        <w:rPr>
          <w:rFonts w:ascii="宋体" w:hAnsi="宋体"/>
          <w:bCs/>
          <w:color w:val="auto"/>
          <w:sz w:val="24"/>
          <w:highlight w:val="none"/>
        </w:rPr>
      </w:pPr>
    </w:p>
    <w:p w14:paraId="5333406F">
      <w:pPr>
        <w:spacing w:line="360" w:lineRule="auto"/>
        <w:ind w:firstLine="480"/>
        <w:rPr>
          <w:rFonts w:ascii="宋体" w:hAnsi="宋体"/>
          <w:color w:val="auto"/>
          <w:sz w:val="24"/>
          <w:highlight w:val="none"/>
        </w:rPr>
      </w:pPr>
      <w:r>
        <w:rPr>
          <w:rFonts w:hint="eastAsia" w:ascii="宋体" w:hAnsi="宋体"/>
          <w:color w:val="auto"/>
          <w:sz w:val="24"/>
          <w:highlight w:val="none"/>
        </w:rPr>
        <w:t>1、详细说明服务的内容、形式、服务周期，解决质量或操作问题的响应时间、应急问题解决时间等。</w:t>
      </w:r>
    </w:p>
    <w:p w14:paraId="0E02DDA9">
      <w:pPr>
        <w:spacing w:line="360" w:lineRule="auto"/>
        <w:ind w:firstLine="480"/>
        <w:rPr>
          <w:rFonts w:ascii="宋体" w:hAnsi="宋体"/>
          <w:color w:val="auto"/>
          <w:sz w:val="24"/>
          <w:highlight w:val="none"/>
        </w:rPr>
      </w:pPr>
      <w:r>
        <w:rPr>
          <w:rFonts w:hint="eastAsia" w:ascii="宋体" w:hAnsi="宋体"/>
          <w:color w:val="auto"/>
          <w:sz w:val="24"/>
          <w:highlight w:val="none"/>
        </w:rPr>
        <w:t>2、服务单位名称、地点、联系方式。</w:t>
      </w:r>
    </w:p>
    <w:p w14:paraId="4F8829B3">
      <w:pPr>
        <w:spacing w:line="360" w:lineRule="auto"/>
        <w:ind w:firstLine="480"/>
        <w:rPr>
          <w:rFonts w:ascii="宋体" w:hAnsi="宋体"/>
          <w:color w:val="auto"/>
          <w:sz w:val="24"/>
          <w:highlight w:val="none"/>
        </w:rPr>
      </w:pPr>
      <w:r>
        <w:rPr>
          <w:rFonts w:hint="eastAsia" w:ascii="宋体" w:hAnsi="宋体"/>
          <w:color w:val="auto"/>
          <w:sz w:val="24"/>
          <w:highlight w:val="none"/>
        </w:rPr>
        <w:t>3、服务技术设备和人员等情况。</w:t>
      </w:r>
    </w:p>
    <w:p w14:paraId="4A5D221E">
      <w:pPr>
        <w:spacing w:line="360" w:lineRule="auto"/>
        <w:ind w:firstLine="480"/>
        <w:rPr>
          <w:rFonts w:ascii="宋体" w:hAnsi="宋体"/>
          <w:color w:val="auto"/>
          <w:sz w:val="24"/>
          <w:highlight w:val="none"/>
        </w:rPr>
      </w:pPr>
      <w:r>
        <w:rPr>
          <w:rFonts w:hint="eastAsia" w:ascii="宋体" w:hAnsi="宋体"/>
          <w:color w:val="auto"/>
          <w:sz w:val="24"/>
          <w:highlight w:val="none"/>
        </w:rPr>
        <w:t>4、供应商认为需要说明的其他服务承诺。</w:t>
      </w:r>
    </w:p>
    <w:p w14:paraId="7042B6EA">
      <w:pPr>
        <w:spacing w:line="360" w:lineRule="auto"/>
        <w:ind w:firstLine="480"/>
        <w:rPr>
          <w:rFonts w:ascii="宋体" w:hAnsi="宋体"/>
          <w:color w:val="auto"/>
          <w:sz w:val="24"/>
          <w:highlight w:val="none"/>
        </w:rPr>
      </w:pPr>
    </w:p>
    <w:p w14:paraId="569A7669">
      <w:pPr>
        <w:spacing w:line="360" w:lineRule="auto"/>
        <w:ind w:firstLine="480"/>
        <w:rPr>
          <w:rFonts w:ascii="宋体" w:hAnsi="宋体"/>
          <w:color w:val="auto"/>
          <w:sz w:val="24"/>
          <w:highlight w:val="none"/>
        </w:rPr>
      </w:pPr>
    </w:p>
    <w:p w14:paraId="65843A34">
      <w:pPr>
        <w:spacing w:line="360" w:lineRule="auto"/>
        <w:ind w:firstLine="480"/>
        <w:rPr>
          <w:rFonts w:ascii="宋体" w:hAnsi="宋体"/>
          <w:color w:val="auto"/>
          <w:sz w:val="24"/>
          <w:highlight w:val="none"/>
        </w:rPr>
      </w:pPr>
      <w:r>
        <w:rPr>
          <w:rFonts w:hint="eastAsia" w:ascii="宋体" w:hAnsi="宋体"/>
          <w:color w:val="auto"/>
          <w:sz w:val="24"/>
          <w:highlight w:val="none"/>
        </w:rPr>
        <w:t>供应商（公章或电子签章）：</w:t>
      </w:r>
    </w:p>
    <w:p w14:paraId="036B8C38">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供应商代表（签字或盖章或电子签章）：  </w:t>
      </w:r>
    </w:p>
    <w:p w14:paraId="1DDAF084">
      <w:pPr>
        <w:spacing w:line="360" w:lineRule="auto"/>
        <w:ind w:firstLine="480"/>
        <w:rPr>
          <w:rFonts w:ascii="宋体" w:hAnsi="宋体"/>
          <w:color w:val="auto"/>
          <w:sz w:val="24"/>
          <w:highlight w:val="none"/>
        </w:rPr>
      </w:pPr>
      <w:r>
        <w:rPr>
          <w:rFonts w:hint="eastAsia" w:ascii="宋体" w:hAnsi="宋体"/>
          <w:color w:val="auto"/>
          <w:sz w:val="24"/>
          <w:highlight w:val="none"/>
        </w:rPr>
        <w:t>日          期：</w:t>
      </w:r>
    </w:p>
    <w:p w14:paraId="2F23354B">
      <w:pPr>
        <w:ind w:firstLine="480"/>
        <w:rPr>
          <w:rFonts w:ascii="宋体" w:hAnsi="宋体"/>
          <w:color w:val="auto"/>
          <w:sz w:val="24"/>
          <w:highlight w:val="none"/>
        </w:rPr>
      </w:pPr>
    </w:p>
    <w:p w14:paraId="7D7419C3">
      <w:pPr>
        <w:ind w:firstLine="480"/>
        <w:rPr>
          <w:rFonts w:ascii="宋体" w:hAnsi="宋体"/>
          <w:bCs/>
          <w:color w:val="auto"/>
          <w:sz w:val="24"/>
          <w:highlight w:val="none"/>
        </w:rPr>
      </w:pPr>
    </w:p>
    <w:p w14:paraId="248C46D9">
      <w:pPr>
        <w:rPr>
          <w:rFonts w:ascii="宋体" w:hAnsi="宋体"/>
          <w:bCs/>
          <w:color w:val="auto"/>
          <w:highlight w:val="none"/>
        </w:rPr>
      </w:pPr>
    </w:p>
    <w:p w14:paraId="281D9BF6">
      <w:pPr>
        <w:rPr>
          <w:rFonts w:ascii="宋体" w:hAnsi="宋体"/>
          <w:bCs/>
          <w:color w:val="auto"/>
          <w:highlight w:val="none"/>
        </w:rPr>
      </w:pPr>
    </w:p>
    <w:p w14:paraId="630F3C86">
      <w:pPr>
        <w:rPr>
          <w:rFonts w:ascii="宋体" w:hAnsi="宋体"/>
          <w:bCs/>
          <w:color w:val="auto"/>
          <w:highlight w:val="none"/>
        </w:rPr>
      </w:pPr>
    </w:p>
    <w:p w14:paraId="25C32657">
      <w:pPr>
        <w:rPr>
          <w:rFonts w:ascii="宋体" w:hAnsi="宋体"/>
          <w:bCs/>
          <w:color w:val="auto"/>
          <w:highlight w:val="none"/>
        </w:rPr>
      </w:pPr>
    </w:p>
    <w:p w14:paraId="3BBC99E9">
      <w:pPr>
        <w:rPr>
          <w:rFonts w:ascii="宋体" w:hAnsi="宋体"/>
          <w:bCs/>
          <w:color w:val="auto"/>
          <w:highlight w:val="none"/>
        </w:rPr>
      </w:pPr>
    </w:p>
    <w:p w14:paraId="4A7A056F">
      <w:pPr>
        <w:rPr>
          <w:rFonts w:ascii="宋体" w:hAnsi="宋体"/>
          <w:bCs/>
          <w:color w:val="auto"/>
          <w:highlight w:val="none"/>
        </w:rPr>
      </w:pPr>
    </w:p>
    <w:p w14:paraId="6DA2DB5D">
      <w:pPr>
        <w:rPr>
          <w:rFonts w:ascii="宋体" w:hAnsi="宋体"/>
          <w:bCs/>
          <w:color w:val="auto"/>
          <w:highlight w:val="none"/>
        </w:rPr>
      </w:pPr>
    </w:p>
    <w:p w14:paraId="502CAEA0">
      <w:pPr>
        <w:rPr>
          <w:rFonts w:ascii="宋体" w:hAnsi="宋体"/>
          <w:bCs/>
          <w:color w:val="auto"/>
          <w:highlight w:val="none"/>
        </w:rPr>
      </w:pPr>
    </w:p>
    <w:p w14:paraId="2E4EBC57">
      <w:pPr>
        <w:rPr>
          <w:rFonts w:ascii="宋体" w:hAnsi="宋体"/>
          <w:bCs/>
          <w:color w:val="auto"/>
          <w:highlight w:val="none"/>
        </w:rPr>
      </w:pPr>
    </w:p>
    <w:p w14:paraId="05634E9E">
      <w:pPr>
        <w:rPr>
          <w:rFonts w:ascii="宋体" w:hAnsi="宋体"/>
          <w:bCs/>
          <w:color w:val="auto"/>
          <w:highlight w:val="none"/>
        </w:rPr>
      </w:pPr>
    </w:p>
    <w:p w14:paraId="655CF493">
      <w:pPr>
        <w:pStyle w:val="12"/>
        <w:ind w:firstLine="498"/>
        <w:rPr>
          <w:rFonts w:ascii="宋体" w:eastAsia="宋体"/>
          <w:color w:val="auto"/>
          <w:highlight w:val="none"/>
        </w:rPr>
      </w:pPr>
    </w:p>
    <w:p w14:paraId="65DCC5D1">
      <w:pPr>
        <w:pStyle w:val="12"/>
        <w:ind w:firstLine="498"/>
        <w:rPr>
          <w:rFonts w:ascii="宋体" w:eastAsia="宋体"/>
          <w:color w:val="auto"/>
          <w:highlight w:val="none"/>
        </w:rPr>
      </w:pPr>
    </w:p>
    <w:p w14:paraId="3E0783B3">
      <w:pPr>
        <w:pStyle w:val="12"/>
        <w:ind w:firstLine="498"/>
        <w:rPr>
          <w:rFonts w:ascii="宋体" w:eastAsia="宋体"/>
          <w:color w:val="auto"/>
          <w:highlight w:val="none"/>
        </w:rPr>
      </w:pPr>
    </w:p>
    <w:p w14:paraId="38D20E26">
      <w:pPr>
        <w:pStyle w:val="12"/>
        <w:ind w:firstLine="498"/>
        <w:rPr>
          <w:rFonts w:ascii="宋体" w:eastAsia="宋体"/>
          <w:color w:val="auto"/>
          <w:highlight w:val="none"/>
        </w:rPr>
      </w:pPr>
    </w:p>
    <w:p w14:paraId="5C7211AF">
      <w:pPr>
        <w:pStyle w:val="12"/>
        <w:ind w:firstLine="498"/>
        <w:rPr>
          <w:rFonts w:ascii="宋体" w:eastAsia="宋体"/>
          <w:color w:val="auto"/>
          <w:highlight w:val="none"/>
        </w:rPr>
      </w:pPr>
    </w:p>
    <w:p w14:paraId="405B9896">
      <w:pPr>
        <w:pStyle w:val="12"/>
        <w:ind w:firstLine="498"/>
        <w:rPr>
          <w:rFonts w:ascii="宋体" w:eastAsia="宋体"/>
          <w:color w:val="auto"/>
          <w:highlight w:val="none"/>
        </w:rPr>
      </w:pPr>
    </w:p>
    <w:p w14:paraId="46E97E3C">
      <w:pPr>
        <w:pStyle w:val="12"/>
        <w:ind w:firstLine="498"/>
        <w:rPr>
          <w:rFonts w:ascii="宋体" w:eastAsia="宋体"/>
          <w:color w:val="auto"/>
          <w:highlight w:val="none"/>
        </w:rPr>
      </w:pPr>
    </w:p>
    <w:p w14:paraId="2BCF786D">
      <w:pPr>
        <w:pStyle w:val="20"/>
        <w:rPr>
          <w:color w:val="auto"/>
          <w:highlight w:val="none"/>
        </w:rPr>
      </w:pPr>
    </w:p>
    <w:p w14:paraId="52804D1B">
      <w:pPr>
        <w:pStyle w:val="12"/>
        <w:ind w:firstLine="498"/>
        <w:rPr>
          <w:rFonts w:ascii="宋体" w:eastAsia="宋体"/>
          <w:color w:val="auto"/>
          <w:highlight w:val="none"/>
        </w:rPr>
      </w:pPr>
    </w:p>
    <w:p w14:paraId="57639218">
      <w:pPr>
        <w:rPr>
          <w:rFonts w:ascii="宋体" w:hAnsi="宋体"/>
          <w:bCs/>
          <w:color w:val="auto"/>
          <w:highlight w:val="none"/>
        </w:rPr>
      </w:pPr>
    </w:p>
    <w:p w14:paraId="7C7B64CD">
      <w:pPr>
        <w:pStyle w:val="24"/>
        <w:ind w:firstLine="240"/>
        <w:rPr>
          <w:color w:val="auto"/>
          <w:highlight w:val="none"/>
        </w:rPr>
      </w:pPr>
    </w:p>
    <w:p w14:paraId="59CF69AB">
      <w:pPr>
        <w:rPr>
          <w:rFonts w:ascii="宋体" w:hAnsi="宋体"/>
          <w:bCs/>
          <w:color w:val="auto"/>
          <w:highlight w:val="none"/>
        </w:rPr>
      </w:pPr>
    </w:p>
    <w:p w14:paraId="4292D0CC">
      <w:pPr>
        <w:ind w:left="2940" w:firstLine="560"/>
        <w:jc w:val="left"/>
        <w:rPr>
          <w:rFonts w:ascii="宋体" w:hAnsi="宋体"/>
          <w:bCs/>
          <w:color w:val="auto"/>
          <w:sz w:val="28"/>
          <w:szCs w:val="28"/>
          <w:highlight w:val="none"/>
        </w:rPr>
      </w:pPr>
      <w:bookmarkStart w:id="274" w:name="_Toc29695"/>
      <w:bookmarkStart w:id="275" w:name="_Toc30876"/>
      <w:bookmarkStart w:id="276" w:name="_Toc25911"/>
      <w:bookmarkStart w:id="277" w:name="_Toc25716"/>
      <w:bookmarkStart w:id="278" w:name="_Toc217"/>
      <w:bookmarkStart w:id="279" w:name="_Toc31745"/>
      <w:bookmarkStart w:id="280" w:name="_Toc13540"/>
      <w:bookmarkStart w:id="281" w:name="_Toc17966"/>
      <w:bookmarkStart w:id="282" w:name="_Toc8165"/>
      <w:bookmarkStart w:id="283" w:name="_Toc16789"/>
      <w:bookmarkStart w:id="284" w:name="_Toc10760"/>
      <w:r>
        <w:rPr>
          <w:rFonts w:hint="eastAsia" w:ascii="宋体" w:hAnsi="宋体"/>
          <w:bCs/>
          <w:color w:val="auto"/>
          <w:sz w:val="28"/>
          <w:szCs w:val="28"/>
          <w:highlight w:val="none"/>
        </w:rPr>
        <w:t>7、资格证明材料</w:t>
      </w:r>
      <w:bookmarkEnd w:id="274"/>
      <w:bookmarkEnd w:id="275"/>
      <w:bookmarkEnd w:id="276"/>
      <w:bookmarkEnd w:id="277"/>
      <w:bookmarkEnd w:id="278"/>
      <w:bookmarkEnd w:id="279"/>
      <w:bookmarkEnd w:id="280"/>
      <w:bookmarkEnd w:id="281"/>
      <w:bookmarkEnd w:id="282"/>
      <w:bookmarkEnd w:id="283"/>
      <w:bookmarkEnd w:id="284"/>
    </w:p>
    <w:p w14:paraId="78356296">
      <w:pPr>
        <w:pStyle w:val="12"/>
        <w:ind w:firstLine="498"/>
        <w:rPr>
          <w:color w:val="auto"/>
          <w:highlight w:val="none"/>
        </w:rPr>
      </w:pPr>
    </w:p>
    <w:p w14:paraId="3BF09C55">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19D44E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3430B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2D9F24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01A5030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01379217">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r>
        <w:rPr>
          <w:rFonts w:hint="eastAsia" w:ascii="宋体" w:hAnsi="宋体" w:cs="宋体"/>
          <w:color w:val="auto"/>
          <w:szCs w:val="21"/>
          <w:highlight w:val="none"/>
        </w:rPr>
        <w:t>。</w:t>
      </w:r>
    </w:p>
    <w:p w14:paraId="6410A91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p>
    <w:p w14:paraId="641C7C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（1）供应商应具有测绘乙级及以上资质。</w:t>
      </w:r>
    </w:p>
    <w:p w14:paraId="104F1E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（2）拟派项目负责人须具有相关专业中级职称，且为本单位人员</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须提供2024年12月以来</w:t>
      </w:r>
      <w:r>
        <w:rPr>
          <w:rFonts w:hint="eastAsia" w:ascii="宋体" w:hAnsi="宋体" w:cs="宋体"/>
          <w:color w:val="auto"/>
          <w:szCs w:val="21"/>
          <w:highlight w:val="none"/>
          <w:lang w:eastAsia="zh-CN"/>
        </w:rPr>
        <w:t>企业或单位为其缴纳的</w:t>
      </w:r>
      <w:r>
        <w:rPr>
          <w:rFonts w:hint="eastAsia" w:ascii="宋体" w:hAnsi="宋体" w:cs="宋体"/>
          <w:color w:val="auto"/>
          <w:szCs w:val="21"/>
          <w:highlight w:val="none"/>
        </w:rPr>
        <w:t>任意一个月的有效社保证明材料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FC05433">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233E296">
      <w:pPr>
        <w:pStyle w:val="2"/>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3901F762">
      <w:pPr>
        <w:pStyle w:val="2"/>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7B238B38">
      <w:pPr>
        <w:pStyle w:val="2"/>
        <w:spacing w:line="360" w:lineRule="auto"/>
        <w:ind w:left="0" w:leftChars="0" w:firstLine="420"/>
        <w:rPr>
          <w:rFonts w:ascii="宋体" w:hAnsi="宋体" w:cs="宋体"/>
          <w:color w:val="auto"/>
          <w:kern w:val="0"/>
          <w:szCs w:val="21"/>
          <w:highlight w:val="none"/>
          <w:lang w:bidi="ar"/>
        </w:rPr>
      </w:pPr>
    </w:p>
    <w:p w14:paraId="650E8AEC">
      <w:pPr>
        <w:spacing w:line="360" w:lineRule="auto"/>
        <w:ind w:firstLine="480"/>
        <w:jc w:val="center"/>
        <w:rPr>
          <w:rFonts w:ascii="宋体" w:hAnsi="宋体"/>
          <w:bCs/>
          <w:color w:val="auto"/>
          <w:highlight w:val="none"/>
        </w:rPr>
      </w:pPr>
      <w:r>
        <w:rPr>
          <w:rFonts w:hint="eastAsia" w:ascii="宋体" w:hAnsi="宋体"/>
          <w:color w:val="auto"/>
          <w:sz w:val="24"/>
          <w:highlight w:val="none"/>
        </w:rPr>
        <w:br w:type="page"/>
      </w:r>
      <w:bookmarkStart w:id="285" w:name="_Toc9874"/>
      <w:bookmarkStart w:id="286" w:name="_Toc1264"/>
      <w:bookmarkStart w:id="287" w:name="_Toc5336"/>
      <w:bookmarkStart w:id="288" w:name="_Toc3462"/>
      <w:bookmarkStart w:id="289" w:name="_Toc32409"/>
      <w:bookmarkStart w:id="290" w:name="_Toc20355"/>
      <w:bookmarkStart w:id="291" w:name="_Toc22012"/>
      <w:bookmarkStart w:id="292" w:name="_Toc8296"/>
      <w:bookmarkStart w:id="293" w:name="_Toc24870"/>
      <w:bookmarkStart w:id="294" w:name="_Toc11478"/>
      <w:bookmarkStart w:id="295" w:name="_Toc25549"/>
      <w:r>
        <w:rPr>
          <w:rFonts w:hint="eastAsia" w:ascii="宋体" w:hAnsi="宋体"/>
          <w:bCs/>
          <w:color w:val="auto"/>
          <w:sz w:val="28"/>
          <w:szCs w:val="28"/>
          <w:highlight w:val="none"/>
        </w:rPr>
        <w:t>8、法定代表人授权书</w:t>
      </w:r>
      <w:bookmarkEnd w:id="285"/>
      <w:bookmarkEnd w:id="286"/>
      <w:bookmarkEnd w:id="287"/>
      <w:bookmarkEnd w:id="288"/>
      <w:bookmarkEnd w:id="289"/>
      <w:bookmarkEnd w:id="290"/>
      <w:bookmarkEnd w:id="291"/>
      <w:bookmarkEnd w:id="292"/>
      <w:bookmarkEnd w:id="293"/>
      <w:bookmarkEnd w:id="294"/>
      <w:bookmarkEnd w:id="295"/>
    </w:p>
    <w:p w14:paraId="20DF79F2">
      <w:pPr>
        <w:ind w:firstLine="482"/>
        <w:rPr>
          <w:rFonts w:ascii="宋体" w:hAnsi="宋体"/>
          <w:b/>
          <w:color w:val="auto"/>
          <w:sz w:val="24"/>
          <w:highlight w:val="none"/>
        </w:rPr>
      </w:pPr>
    </w:p>
    <w:p w14:paraId="382BC7E0">
      <w:pPr>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（投标单位名称）的法定代表人，现授权委托本单位在职员工</w:t>
      </w:r>
      <w:r>
        <w:rPr>
          <w:rFonts w:hint="eastAsia" w:ascii="宋体" w:hAnsi="宋体"/>
          <w:color w:val="auto"/>
          <w:sz w:val="24"/>
          <w:highlight w:val="none"/>
          <w:u w:val="single"/>
        </w:rPr>
        <w:t xml:space="preserve">       </w:t>
      </w:r>
      <w:r>
        <w:rPr>
          <w:rFonts w:hint="eastAsia" w:ascii="宋体" w:hAnsi="宋体"/>
          <w:color w:val="auto"/>
          <w:sz w:val="24"/>
          <w:highlight w:val="none"/>
        </w:rPr>
        <w:t>（姓名，职务）（身份证号码：</w:t>
      </w:r>
      <w:r>
        <w:rPr>
          <w:rFonts w:hint="eastAsia" w:ascii="宋体" w:hAnsi="宋体"/>
          <w:color w:val="auto"/>
          <w:sz w:val="24"/>
          <w:highlight w:val="none"/>
          <w:u w:val="single"/>
        </w:rPr>
        <w:t xml:space="preserve">                </w:t>
      </w:r>
      <w:r>
        <w:rPr>
          <w:rFonts w:hint="eastAsia" w:ascii="宋体" w:hAnsi="宋体"/>
          <w:color w:val="auto"/>
          <w:sz w:val="24"/>
          <w:highlight w:val="none"/>
        </w:rPr>
        <w:t>）作为供应商代表以我方的名义参加贵单位组织的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）的投标活动，并代表我方全权处理一切与之有关的具体事务和签署相关文件，我均予以承认。</w:t>
      </w:r>
    </w:p>
    <w:p w14:paraId="02D580DB">
      <w:pPr>
        <w:ind w:firstLine="480" w:firstLineChars="200"/>
        <w:rPr>
          <w:rFonts w:ascii="宋体" w:hAnsi="宋体"/>
          <w:color w:val="auto"/>
          <w:sz w:val="24"/>
          <w:highlight w:val="none"/>
        </w:rPr>
      </w:pPr>
      <w:r>
        <w:rPr>
          <w:rFonts w:hint="eastAsia" w:ascii="宋体" w:hAnsi="宋体"/>
          <w:color w:val="auto"/>
          <w:sz w:val="24"/>
          <w:highlight w:val="none"/>
        </w:rPr>
        <w:t>代理人无权转让委托权。</w:t>
      </w:r>
    </w:p>
    <w:p w14:paraId="3B2A065D">
      <w:pPr>
        <w:ind w:firstLine="480" w:firstLineChars="200"/>
        <w:rPr>
          <w:rFonts w:ascii="宋体" w:hAnsi="宋体"/>
          <w:color w:val="auto"/>
          <w:sz w:val="24"/>
          <w:highlight w:val="none"/>
        </w:rPr>
      </w:pPr>
      <w:r>
        <w:rPr>
          <w:rFonts w:hint="eastAsia" w:ascii="宋体" w:hAnsi="宋体"/>
          <w:color w:val="auto"/>
          <w:sz w:val="24"/>
          <w:highlight w:val="none"/>
        </w:rPr>
        <w:t>本授权书于    年   月   日签名生效，本授权书至投标有效期结束前始终有效。</w:t>
      </w:r>
    </w:p>
    <w:p w14:paraId="3447465A">
      <w:pPr>
        <w:ind w:firstLine="480" w:firstLineChars="200"/>
        <w:rPr>
          <w:rFonts w:ascii="宋体" w:hAnsi="宋体"/>
          <w:color w:val="auto"/>
          <w:sz w:val="24"/>
          <w:highlight w:val="none"/>
        </w:rPr>
      </w:pPr>
      <w:r>
        <w:rPr>
          <w:rFonts w:hint="eastAsia" w:ascii="宋体" w:hAnsi="宋体"/>
          <w:color w:val="auto"/>
          <w:sz w:val="24"/>
          <w:highlight w:val="none"/>
        </w:rPr>
        <w:t>特此声明。</w:t>
      </w:r>
    </w:p>
    <w:p w14:paraId="61EC81B4">
      <w:pPr>
        <w:ind w:firstLine="480" w:firstLineChars="200"/>
        <w:rPr>
          <w:rFonts w:ascii="宋体" w:hAnsi="宋体"/>
          <w:color w:val="auto"/>
          <w:sz w:val="24"/>
          <w:highlight w:val="none"/>
        </w:rPr>
      </w:pPr>
    </w:p>
    <w:p w14:paraId="045521F5">
      <w:pPr>
        <w:ind w:firstLine="480" w:firstLineChars="200"/>
        <w:rPr>
          <w:rFonts w:ascii="宋体" w:hAnsi="宋体"/>
          <w:color w:val="auto"/>
          <w:sz w:val="24"/>
          <w:highlight w:val="none"/>
        </w:rPr>
      </w:pPr>
    </w:p>
    <w:p w14:paraId="0EA07EA9">
      <w:pPr>
        <w:ind w:firstLine="480" w:firstLineChars="200"/>
        <w:rPr>
          <w:rFonts w:ascii="宋体" w:hAnsi="宋体"/>
          <w:color w:val="auto"/>
          <w:sz w:val="24"/>
          <w:highlight w:val="none"/>
        </w:rPr>
      </w:pPr>
      <w:r>
        <w:rPr>
          <w:rFonts w:hint="eastAsia" w:ascii="宋体" w:hAnsi="宋体"/>
          <w:color w:val="auto"/>
          <w:sz w:val="24"/>
          <w:highlight w:val="none"/>
        </w:rPr>
        <w:t>供应商（公章）：</w:t>
      </w:r>
    </w:p>
    <w:p w14:paraId="7E53E3EF">
      <w:pPr>
        <w:ind w:firstLine="480" w:firstLineChars="200"/>
        <w:rPr>
          <w:rFonts w:ascii="宋体" w:hAnsi="宋体"/>
          <w:color w:val="auto"/>
          <w:sz w:val="24"/>
          <w:highlight w:val="none"/>
        </w:rPr>
      </w:pPr>
      <w:r>
        <w:rPr>
          <w:rFonts w:hint="eastAsia" w:ascii="宋体" w:hAnsi="宋体"/>
          <w:color w:val="auto"/>
          <w:sz w:val="24"/>
          <w:highlight w:val="none"/>
        </w:rPr>
        <w:t>法定代表人（授权人）签字或盖章或电子签章：</w:t>
      </w:r>
    </w:p>
    <w:p w14:paraId="11CAF023">
      <w:pPr>
        <w:ind w:firstLine="480" w:firstLineChars="200"/>
        <w:rPr>
          <w:rFonts w:ascii="宋体" w:hAnsi="宋体"/>
          <w:color w:val="auto"/>
          <w:sz w:val="24"/>
          <w:highlight w:val="none"/>
        </w:rPr>
      </w:pPr>
      <w:r>
        <w:rPr>
          <w:rFonts w:hint="eastAsia" w:ascii="宋体" w:hAnsi="宋体"/>
          <w:color w:val="auto"/>
          <w:sz w:val="24"/>
          <w:highlight w:val="none"/>
        </w:rPr>
        <w:t>供应商代表（被授权人）签字或盖章或电子签章：</w:t>
      </w:r>
    </w:p>
    <w:p w14:paraId="3594281C">
      <w:pPr>
        <w:ind w:firstLine="480" w:firstLineChars="200"/>
        <w:rPr>
          <w:rFonts w:ascii="宋体" w:hAnsi="宋体"/>
          <w:color w:val="auto"/>
          <w:sz w:val="24"/>
          <w:highlight w:val="none"/>
        </w:rPr>
      </w:pPr>
      <w:r>
        <w:rPr>
          <w:rFonts w:hint="eastAsia" w:ascii="宋体" w:hAnsi="宋体"/>
          <w:color w:val="auto"/>
          <w:sz w:val="24"/>
          <w:highlight w:val="none"/>
        </w:rPr>
        <w:t>日    期：</w:t>
      </w:r>
    </w:p>
    <w:p w14:paraId="754DEC8B">
      <w:pPr>
        <w:ind w:firstLine="420" w:firstLineChars="200"/>
        <w:rPr>
          <w:rFonts w:ascii="宋体" w:hAnsi="宋体"/>
          <w:color w:val="auto"/>
          <w:highlight w:val="none"/>
        </w:rPr>
      </w:pPr>
    </w:p>
    <w:p w14:paraId="13DEBEDA">
      <w:pPr>
        <w:ind w:firstLine="480"/>
        <w:rPr>
          <w:rFonts w:ascii="宋体" w:hAnsi="宋体"/>
          <w:color w:val="auto"/>
          <w:highlight w:val="none"/>
        </w:rPr>
      </w:pPr>
      <w:bookmarkStart w:id="296" w:name="_Toc441"/>
      <w:bookmarkStart w:id="297" w:name="_Toc509411891"/>
      <w:bookmarkStart w:id="298" w:name="_Toc12746"/>
      <w:r>
        <w:rPr>
          <w:rFonts w:hint="eastAsia" w:ascii="宋体" w:hAnsi="宋体"/>
          <w:bCs/>
          <w:color w:val="auto"/>
          <w:sz w:val="24"/>
          <w:highlight w:val="none"/>
        </w:rPr>
        <w:t>附：法定代表人、供应商代表（被授权人）身份证正面和反面</w:t>
      </w:r>
      <w:bookmarkEnd w:id="296"/>
      <w:bookmarkEnd w:id="297"/>
      <w:bookmarkEnd w:id="298"/>
      <w:r>
        <w:rPr>
          <w:rFonts w:hint="eastAsia" w:ascii="宋体" w:hAnsi="宋体"/>
          <w:bCs/>
          <w:color w:val="auto"/>
          <w:sz w:val="24"/>
          <w:highlight w:val="none"/>
        </w:rPr>
        <w:t>复印件或扫描件。</w:t>
      </w:r>
    </w:p>
    <w:p w14:paraId="47D299C6">
      <w:pPr>
        <w:pStyle w:val="24"/>
        <w:ind w:firstLine="240"/>
        <w:rPr>
          <w:color w:val="auto"/>
          <w:highlight w:val="none"/>
        </w:rPr>
      </w:pPr>
    </w:p>
    <w:p w14:paraId="4F1F2B87">
      <w:pPr>
        <w:pStyle w:val="24"/>
        <w:ind w:firstLine="240"/>
        <w:rPr>
          <w:color w:val="auto"/>
          <w:highlight w:val="none"/>
        </w:rPr>
      </w:pPr>
    </w:p>
    <w:p w14:paraId="65CE83AB">
      <w:pPr>
        <w:pStyle w:val="24"/>
        <w:ind w:firstLine="240"/>
        <w:rPr>
          <w:color w:val="auto"/>
          <w:highlight w:val="none"/>
        </w:rPr>
      </w:pPr>
    </w:p>
    <w:p w14:paraId="3B9C1E16">
      <w:pPr>
        <w:pStyle w:val="24"/>
        <w:ind w:firstLine="240"/>
        <w:rPr>
          <w:color w:val="auto"/>
          <w:highlight w:val="none"/>
        </w:rPr>
      </w:pPr>
    </w:p>
    <w:p w14:paraId="3D255E17">
      <w:pPr>
        <w:pStyle w:val="24"/>
        <w:ind w:firstLine="240"/>
        <w:rPr>
          <w:color w:val="auto"/>
          <w:highlight w:val="none"/>
        </w:rPr>
      </w:pPr>
    </w:p>
    <w:p w14:paraId="36169FD7">
      <w:pPr>
        <w:pStyle w:val="2"/>
        <w:ind w:left="420" w:firstLine="420"/>
        <w:rPr>
          <w:color w:val="auto"/>
          <w:highlight w:val="none"/>
        </w:rPr>
      </w:pPr>
    </w:p>
    <w:p w14:paraId="3011BD7C">
      <w:pPr>
        <w:pStyle w:val="2"/>
        <w:ind w:left="420" w:firstLine="420"/>
        <w:rPr>
          <w:color w:val="auto"/>
          <w:highlight w:val="none"/>
        </w:rPr>
      </w:pPr>
    </w:p>
    <w:p w14:paraId="72B6EB0C">
      <w:pPr>
        <w:pStyle w:val="2"/>
        <w:ind w:left="420" w:firstLine="420"/>
        <w:rPr>
          <w:color w:val="auto"/>
          <w:highlight w:val="none"/>
        </w:rPr>
      </w:pPr>
    </w:p>
    <w:p w14:paraId="2CD3D11A">
      <w:pPr>
        <w:pStyle w:val="2"/>
        <w:ind w:left="420" w:firstLine="420"/>
        <w:rPr>
          <w:color w:val="auto"/>
          <w:highlight w:val="none"/>
        </w:rPr>
      </w:pPr>
    </w:p>
    <w:p w14:paraId="5B9F1E8D">
      <w:pPr>
        <w:pStyle w:val="2"/>
        <w:ind w:left="420" w:firstLine="420"/>
        <w:rPr>
          <w:color w:val="auto"/>
          <w:highlight w:val="none"/>
        </w:rPr>
      </w:pPr>
    </w:p>
    <w:p w14:paraId="7DF27D19">
      <w:pPr>
        <w:pStyle w:val="2"/>
        <w:ind w:left="420" w:firstLine="420"/>
        <w:rPr>
          <w:color w:val="auto"/>
          <w:highlight w:val="none"/>
        </w:rPr>
      </w:pPr>
    </w:p>
    <w:p w14:paraId="1A5E7BE9">
      <w:pPr>
        <w:pStyle w:val="2"/>
        <w:ind w:left="420" w:firstLine="420"/>
        <w:rPr>
          <w:color w:val="auto"/>
          <w:highlight w:val="none"/>
        </w:rPr>
      </w:pPr>
    </w:p>
    <w:p w14:paraId="35901A71">
      <w:pPr>
        <w:pStyle w:val="2"/>
        <w:ind w:left="420" w:firstLine="420"/>
        <w:rPr>
          <w:color w:val="auto"/>
          <w:highlight w:val="none"/>
        </w:rPr>
      </w:pPr>
    </w:p>
    <w:p w14:paraId="704E18D4">
      <w:pPr>
        <w:pStyle w:val="2"/>
        <w:ind w:left="420" w:firstLine="420"/>
        <w:rPr>
          <w:color w:val="auto"/>
          <w:highlight w:val="none"/>
        </w:rPr>
      </w:pPr>
    </w:p>
    <w:p w14:paraId="2A4940CC">
      <w:pPr>
        <w:pStyle w:val="2"/>
        <w:ind w:left="420" w:firstLine="420"/>
        <w:rPr>
          <w:color w:val="auto"/>
          <w:highlight w:val="none"/>
        </w:rPr>
      </w:pPr>
    </w:p>
    <w:p w14:paraId="04E05317">
      <w:pPr>
        <w:pStyle w:val="2"/>
        <w:ind w:left="420" w:firstLine="420"/>
        <w:rPr>
          <w:color w:val="auto"/>
          <w:highlight w:val="none"/>
        </w:rPr>
      </w:pPr>
    </w:p>
    <w:p w14:paraId="39B76AF8">
      <w:pPr>
        <w:pStyle w:val="2"/>
        <w:ind w:left="420" w:firstLine="420"/>
        <w:rPr>
          <w:color w:val="auto"/>
          <w:highlight w:val="none"/>
        </w:rPr>
      </w:pPr>
    </w:p>
    <w:p w14:paraId="0C8B7D60">
      <w:pPr>
        <w:pStyle w:val="2"/>
        <w:ind w:left="420" w:firstLine="420"/>
        <w:rPr>
          <w:color w:val="auto"/>
          <w:highlight w:val="none"/>
        </w:rPr>
      </w:pPr>
    </w:p>
    <w:p w14:paraId="45C4E967">
      <w:pPr>
        <w:ind w:firstLine="480"/>
        <w:rPr>
          <w:rFonts w:ascii="宋体" w:hAnsi="宋体"/>
          <w:color w:val="auto"/>
          <w:sz w:val="24"/>
          <w:highlight w:val="none"/>
        </w:rPr>
      </w:pPr>
    </w:p>
    <w:p w14:paraId="004E1ED1">
      <w:pPr>
        <w:rPr>
          <w:rFonts w:ascii="宋体" w:hAnsi="宋体"/>
          <w:bCs/>
          <w:color w:val="auto"/>
          <w:highlight w:val="none"/>
        </w:rPr>
      </w:pPr>
    </w:p>
    <w:p w14:paraId="09871352">
      <w:pPr>
        <w:ind w:firstLine="560"/>
        <w:jc w:val="center"/>
        <w:rPr>
          <w:rFonts w:ascii="宋体" w:hAnsi="宋体"/>
          <w:color w:val="auto"/>
          <w:sz w:val="28"/>
          <w:szCs w:val="28"/>
          <w:highlight w:val="none"/>
        </w:rPr>
      </w:pPr>
      <w:bookmarkStart w:id="299" w:name="_Toc1947"/>
      <w:bookmarkStart w:id="300" w:name="_Toc20561"/>
      <w:bookmarkStart w:id="301" w:name="_Toc1871"/>
      <w:bookmarkStart w:id="302" w:name="_Toc12980"/>
      <w:bookmarkStart w:id="303" w:name="_Toc22410"/>
      <w:bookmarkStart w:id="304" w:name="_Toc5424"/>
      <w:bookmarkStart w:id="305" w:name="_Toc14997"/>
      <w:bookmarkStart w:id="306" w:name="_Toc647"/>
      <w:bookmarkStart w:id="307" w:name="_Toc9467"/>
      <w:bookmarkStart w:id="308" w:name="_Toc16147"/>
      <w:bookmarkStart w:id="309" w:name="_Toc15023"/>
      <w:r>
        <w:rPr>
          <w:rFonts w:hint="eastAsia" w:ascii="宋体" w:hAnsi="宋体"/>
          <w:bCs/>
          <w:color w:val="auto"/>
          <w:sz w:val="28"/>
          <w:szCs w:val="28"/>
          <w:highlight w:val="none"/>
        </w:rPr>
        <w:t>9、供应商基本情况</w:t>
      </w:r>
      <w:bookmarkEnd w:id="299"/>
      <w:bookmarkEnd w:id="300"/>
      <w:bookmarkEnd w:id="301"/>
      <w:bookmarkEnd w:id="302"/>
      <w:bookmarkEnd w:id="303"/>
      <w:bookmarkEnd w:id="304"/>
      <w:bookmarkEnd w:id="305"/>
      <w:bookmarkEnd w:id="306"/>
      <w:bookmarkEnd w:id="307"/>
      <w:bookmarkEnd w:id="308"/>
      <w:bookmarkEnd w:id="309"/>
    </w:p>
    <w:p w14:paraId="4A738AF4">
      <w:pPr>
        <w:ind w:firstLine="480"/>
        <w:jc w:val="center"/>
        <w:rPr>
          <w:rFonts w:ascii="宋体" w:hAnsi="宋体"/>
          <w:color w:val="auto"/>
          <w:sz w:val="24"/>
          <w:highlight w:val="none"/>
        </w:rPr>
      </w:pPr>
      <w:r>
        <w:rPr>
          <w:rFonts w:hint="eastAsia" w:ascii="宋体" w:hAnsi="宋体"/>
          <w:color w:val="auto"/>
          <w:sz w:val="24"/>
          <w:highlight w:val="none"/>
        </w:rPr>
        <w:t>（如实编写供应商基本情况，格式自拟）</w:t>
      </w:r>
    </w:p>
    <w:p w14:paraId="7D5B01EE">
      <w:pPr>
        <w:rPr>
          <w:rFonts w:ascii="宋体" w:hAnsi="宋体"/>
          <w:color w:val="auto"/>
          <w:highlight w:val="none"/>
        </w:rPr>
      </w:pPr>
    </w:p>
    <w:p w14:paraId="7F607940">
      <w:pPr>
        <w:rPr>
          <w:rFonts w:ascii="宋体" w:hAnsi="宋体"/>
          <w:color w:val="auto"/>
          <w:highlight w:val="none"/>
        </w:rPr>
      </w:pPr>
    </w:p>
    <w:p w14:paraId="125F71A1">
      <w:pPr>
        <w:rPr>
          <w:rFonts w:ascii="宋体" w:hAnsi="宋体"/>
          <w:color w:val="auto"/>
          <w:highlight w:val="none"/>
        </w:rPr>
      </w:pPr>
    </w:p>
    <w:p w14:paraId="2E775C8D">
      <w:pPr>
        <w:rPr>
          <w:rFonts w:ascii="宋体" w:hAnsi="宋体"/>
          <w:color w:val="auto"/>
          <w:highlight w:val="none"/>
        </w:rPr>
      </w:pPr>
    </w:p>
    <w:p w14:paraId="3569CA95">
      <w:pPr>
        <w:rPr>
          <w:rFonts w:ascii="宋体" w:hAnsi="宋体"/>
          <w:color w:val="auto"/>
          <w:highlight w:val="none"/>
        </w:rPr>
      </w:pPr>
    </w:p>
    <w:p w14:paraId="285E0D7E">
      <w:pPr>
        <w:rPr>
          <w:rFonts w:ascii="宋体" w:hAnsi="宋体"/>
          <w:color w:val="auto"/>
          <w:highlight w:val="none"/>
        </w:rPr>
      </w:pPr>
    </w:p>
    <w:p w14:paraId="43859A6B">
      <w:pPr>
        <w:rPr>
          <w:rFonts w:ascii="宋体" w:hAnsi="宋体"/>
          <w:color w:val="auto"/>
          <w:highlight w:val="none"/>
        </w:rPr>
      </w:pPr>
    </w:p>
    <w:p w14:paraId="5106CE02">
      <w:pPr>
        <w:rPr>
          <w:rFonts w:ascii="宋体" w:hAnsi="宋体"/>
          <w:color w:val="auto"/>
          <w:highlight w:val="none"/>
        </w:rPr>
      </w:pPr>
    </w:p>
    <w:p w14:paraId="72BEBD3B">
      <w:pPr>
        <w:rPr>
          <w:rFonts w:ascii="宋体" w:hAnsi="宋体"/>
          <w:color w:val="auto"/>
          <w:highlight w:val="none"/>
        </w:rPr>
      </w:pPr>
    </w:p>
    <w:p w14:paraId="1B72AA84">
      <w:pPr>
        <w:rPr>
          <w:rFonts w:ascii="宋体" w:hAnsi="宋体"/>
          <w:color w:val="auto"/>
          <w:highlight w:val="none"/>
        </w:rPr>
      </w:pPr>
    </w:p>
    <w:p w14:paraId="30F7C395">
      <w:pPr>
        <w:pStyle w:val="24"/>
        <w:ind w:firstLine="240"/>
        <w:rPr>
          <w:color w:val="auto"/>
          <w:highlight w:val="none"/>
        </w:rPr>
      </w:pPr>
    </w:p>
    <w:p w14:paraId="6B55380E">
      <w:pPr>
        <w:pStyle w:val="24"/>
        <w:ind w:firstLine="240"/>
        <w:rPr>
          <w:color w:val="auto"/>
          <w:highlight w:val="none"/>
        </w:rPr>
      </w:pPr>
    </w:p>
    <w:p w14:paraId="3FE2EB71">
      <w:pPr>
        <w:pStyle w:val="24"/>
        <w:ind w:firstLine="240"/>
        <w:rPr>
          <w:color w:val="auto"/>
          <w:highlight w:val="none"/>
        </w:rPr>
      </w:pPr>
    </w:p>
    <w:p w14:paraId="5D0CFC26">
      <w:pPr>
        <w:pStyle w:val="24"/>
        <w:ind w:firstLine="240"/>
        <w:rPr>
          <w:color w:val="auto"/>
          <w:highlight w:val="none"/>
        </w:rPr>
      </w:pPr>
    </w:p>
    <w:p w14:paraId="7206D2DB">
      <w:pPr>
        <w:pStyle w:val="24"/>
        <w:ind w:firstLine="240"/>
        <w:rPr>
          <w:color w:val="auto"/>
          <w:highlight w:val="none"/>
        </w:rPr>
      </w:pPr>
    </w:p>
    <w:p w14:paraId="7C04184B">
      <w:pPr>
        <w:pStyle w:val="24"/>
        <w:ind w:firstLine="240"/>
        <w:rPr>
          <w:color w:val="auto"/>
          <w:highlight w:val="none"/>
        </w:rPr>
      </w:pPr>
    </w:p>
    <w:p w14:paraId="02C78580">
      <w:pPr>
        <w:pStyle w:val="24"/>
        <w:ind w:firstLine="240"/>
        <w:rPr>
          <w:color w:val="auto"/>
          <w:highlight w:val="none"/>
        </w:rPr>
      </w:pPr>
    </w:p>
    <w:p w14:paraId="73209A88">
      <w:pPr>
        <w:pStyle w:val="24"/>
        <w:ind w:firstLine="240"/>
        <w:rPr>
          <w:color w:val="auto"/>
          <w:highlight w:val="none"/>
        </w:rPr>
      </w:pPr>
    </w:p>
    <w:p w14:paraId="25DB1FED">
      <w:pPr>
        <w:rPr>
          <w:rFonts w:ascii="宋体" w:hAnsi="宋体"/>
          <w:color w:val="auto"/>
          <w:highlight w:val="none"/>
        </w:rPr>
      </w:pPr>
    </w:p>
    <w:p w14:paraId="676D4937">
      <w:pPr>
        <w:pStyle w:val="24"/>
        <w:ind w:firstLine="240"/>
        <w:rPr>
          <w:color w:val="auto"/>
          <w:highlight w:val="none"/>
        </w:rPr>
      </w:pPr>
    </w:p>
    <w:p w14:paraId="4E2C0F56">
      <w:pPr>
        <w:pStyle w:val="2"/>
        <w:ind w:left="420" w:firstLine="420"/>
        <w:rPr>
          <w:color w:val="auto"/>
          <w:highlight w:val="none"/>
        </w:rPr>
      </w:pPr>
    </w:p>
    <w:p w14:paraId="234C8C9D">
      <w:pPr>
        <w:pStyle w:val="2"/>
        <w:ind w:left="420" w:firstLine="420"/>
        <w:rPr>
          <w:color w:val="auto"/>
          <w:highlight w:val="none"/>
        </w:rPr>
      </w:pPr>
    </w:p>
    <w:p w14:paraId="552C3E8B">
      <w:pPr>
        <w:pStyle w:val="2"/>
        <w:ind w:left="420" w:firstLine="420"/>
        <w:rPr>
          <w:color w:val="auto"/>
          <w:highlight w:val="none"/>
        </w:rPr>
      </w:pPr>
    </w:p>
    <w:p w14:paraId="78149FE3">
      <w:pPr>
        <w:pStyle w:val="2"/>
        <w:ind w:left="420" w:firstLine="420"/>
        <w:rPr>
          <w:color w:val="auto"/>
          <w:highlight w:val="none"/>
        </w:rPr>
      </w:pPr>
    </w:p>
    <w:p w14:paraId="17C0075E">
      <w:pPr>
        <w:pStyle w:val="2"/>
        <w:ind w:left="420" w:firstLine="420"/>
        <w:rPr>
          <w:color w:val="auto"/>
          <w:highlight w:val="none"/>
        </w:rPr>
      </w:pPr>
    </w:p>
    <w:p w14:paraId="2B756449">
      <w:pPr>
        <w:pStyle w:val="2"/>
        <w:ind w:left="420" w:firstLine="420"/>
        <w:rPr>
          <w:color w:val="auto"/>
          <w:highlight w:val="none"/>
        </w:rPr>
      </w:pPr>
    </w:p>
    <w:p w14:paraId="59220AB1">
      <w:pPr>
        <w:pStyle w:val="2"/>
        <w:ind w:left="420" w:firstLine="420"/>
        <w:rPr>
          <w:color w:val="auto"/>
          <w:highlight w:val="none"/>
        </w:rPr>
      </w:pPr>
    </w:p>
    <w:p w14:paraId="154A9EDF">
      <w:pPr>
        <w:pStyle w:val="2"/>
        <w:ind w:left="420" w:firstLine="420"/>
        <w:rPr>
          <w:color w:val="auto"/>
          <w:highlight w:val="none"/>
        </w:rPr>
      </w:pPr>
    </w:p>
    <w:p w14:paraId="3E8FF798">
      <w:pPr>
        <w:pStyle w:val="2"/>
        <w:ind w:left="420" w:firstLine="420"/>
        <w:rPr>
          <w:color w:val="auto"/>
          <w:highlight w:val="none"/>
        </w:rPr>
      </w:pPr>
    </w:p>
    <w:p w14:paraId="61041C51">
      <w:pPr>
        <w:pStyle w:val="2"/>
        <w:ind w:left="420" w:firstLine="420"/>
        <w:rPr>
          <w:color w:val="auto"/>
          <w:highlight w:val="none"/>
        </w:rPr>
      </w:pPr>
    </w:p>
    <w:p w14:paraId="296CDA9C">
      <w:pPr>
        <w:pStyle w:val="2"/>
        <w:ind w:left="420" w:firstLine="420"/>
        <w:rPr>
          <w:color w:val="auto"/>
          <w:highlight w:val="none"/>
        </w:rPr>
      </w:pPr>
    </w:p>
    <w:p w14:paraId="69A130F7">
      <w:pPr>
        <w:pStyle w:val="2"/>
        <w:ind w:left="420" w:firstLine="420"/>
        <w:rPr>
          <w:color w:val="auto"/>
          <w:highlight w:val="none"/>
        </w:rPr>
      </w:pPr>
    </w:p>
    <w:p w14:paraId="06AE23E5">
      <w:pPr>
        <w:pStyle w:val="2"/>
        <w:ind w:left="420" w:firstLine="420"/>
        <w:rPr>
          <w:color w:val="auto"/>
          <w:highlight w:val="none"/>
        </w:rPr>
      </w:pPr>
    </w:p>
    <w:p w14:paraId="2A2000AC">
      <w:pPr>
        <w:pStyle w:val="2"/>
        <w:ind w:left="420" w:firstLine="420"/>
        <w:rPr>
          <w:color w:val="auto"/>
          <w:highlight w:val="none"/>
        </w:rPr>
      </w:pPr>
    </w:p>
    <w:p w14:paraId="624B9FD1">
      <w:pPr>
        <w:pStyle w:val="2"/>
        <w:ind w:left="420" w:firstLine="420"/>
        <w:rPr>
          <w:color w:val="auto"/>
          <w:highlight w:val="none"/>
        </w:rPr>
      </w:pPr>
    </w:p>
    <w:p w14:paraId="4E2B3554">
      <w:pPr>
        <w:rPr>
          <w:rFonts w:ascii="宋体" w:hAnsi="宋体"/>
          <w:color w:val="auto"/>
          <w:highlight w:val="none"/>
        </w:rPr>
      </w:pPr>
    </w:p>
    <w:p w14:paraId="17D0E8B2">
      <w:pPr>
        <w:rPr>
          <w:rFonts w:ascii="宋体" w:hAnsi="宋体"/>
          <w:color w:val="auto"/>
          <w:highlight w:val="none"/>
        </w:rPr>
      </w:pPr>
    </w:p>
    <w:p w14:paraId="5579104D">
      <w:pPr>
        <w:rPr>
          <w:rFonts w:ascii="宋体" w:hAnsi="宋体"/>
          <w:color w:val="auto"/>
          <w:highlight w:val="none"/>
        </w:rPr>
      </w:pPr>
    </w:p>
    <w:p w14:paraId="3F96F537">
      <w:pPr>
        <w:ind w:firstLine="560"/>
        <w:jc w:val="center"/>
        <w:rPr>
          <w:rFonts w:ascii="宋体" w:hAnsi="宋体"/>
          <w:color w:val="auto"/>
          <w:sz w:val="28"/>
          <w:szCs w:val="28"/>
          <w:highlight w:val="none"/>
        </w:rPr>
      </w:pPr>
      <w:bookmarkStart w:id="310" w:name="_Toc1995"/>
      <w:bookmarkStart w:id="311" w:name="_Toc24441"/>
      <w:bookmarkStart w:id="312" w:name="_Toc3508"/>
      <w:bookmarkStart w:id="313" w:name="_Toc24476"/>
      <w:bookmarkStart w:id="314" w:name="_Toc19378"/>
      <w:bookmarkStart w:id="315" w:name="_Toc4166"/>
      <w:bookmarkStart w:id="316" w:name="_Toc14349"/>
      <w:bookmarkStart w:id="317" w:name="_Toc26997"/>
      <w:bookmarkStart w:id="318" w:name="_Toc28025"/>
      <w:bookmarkStart w:id="319" w:name="_Toc29287"/>
      <w:bookmarkStart w:id="320" w:name="_Toc2559"/>
      <w:r>
        <w:rPr>
          <w:rFonts w:hint="eastAsia" w:ascii="宋体" w:hAnsi="宋体"/>
          <w:bCs/>
          <w:color w:val="auto"/>
          <w:sz w:val="28"/>
          <w:szCs w:val="28"/>
          <w:highlight w:val="none"/>
        </w:rPr>
        <w:t>10、类似项目业绩情况表</w:t>
      </w:r>
      <w:bookmarkEnd w:id="310"/>
      <w:bookmarkEnd w:id="311"/>
      <w:bookmarkEnd w:id="312"/>
      <w:bookmarkEnd w:id="313"/>
      <w:bookmarkEnd w:id="314"/>
      <w:bookmarkEnd w:id="315"/>
      <w:bookmarkEnd w:id="316"/>
      <w:bookmarkEnd w:id="317"/>
      <w:bookmarkEnd w:id="318"/>
      <w:bookmarkEnd w:id="319"/>
      <w:bookmarkEnd w:id="320"/>
    </w:p>
    <w:p w14:paraId="1F6A7029">
      <w:pPr>
        <w:ind w:firstLine="480"/>
        <w:rPr>
          <w:rFonts w:ascii="宋体" w:hAnsi="宋体"/>
          <w:b/>
          <w:color w:val="auto"/>
          <w:spacing w:val="10"/>
          <w:sz w:val="24"/>
          <w:highlight w:val="none"/>
        </w:rPr>
      </w:pPr>
      <w:bookmarkStart w:id="321" w:name="_Toc31590"/>
      <w:bookmarkStart w:id="322" w:name="_Toc32395"/>
      <w:bookmarkStart w:id="323" w:name="_Toc509411892"/>
      <w:r>
        <w:rPr>
          <w:rFonts w:hint="eastAsia" w:ascii="宋体" w:hAnsi="宋体"/>
          <w:color w:val="auto"/>
          <w:sz w:val="24"/>
          <w:highlight w:val="none"/>
        </w:rPr>
        <w:t>供应商名称：</w:t>
      </w:r>
      <w:bookmarkEnd w:id="321"/>
      <w:bookmarkEnd w:id="322"/>
      <w:bookmarkEnd w:id="323"/>
      <w:r>
        <w:rPr>
          <w:rFonts w:hint="eastAsia" w:ascii="宋体" w:hAnsi="宋体"/>
          <w:color w:val="auto"/>
          <w:sz w:val="24"/>
          <w:highlight w:val="none"/>
        </w:rPr>
        <w:t xml:space="preserve">                                </w:t>
      </w:r>
    </w:p>
    <w:tbl>
      <w:tblPr>
        <w:tblStyle w:val="2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7078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5B7E9B85">
            <w:pPr>
              <w:ind w:firstLine="480"/>
              <w:rPr>
                <w:rFonts w:ascii="宋体" w:hAnsi="宋体"/>
                <w:bCs/>
                <w:color w:val="auto"/>
                <w:sz w:val="24"/>
                <w:highlight w:val="none"/>
              </w:rPr>
            </w:pPr>
            <w:r>
              <w:rPr>
                <w:rFonts w:hint="eastAsia" w:ascii="宋体" w:hAnsi="宋体"/>
                <w:bCs/>
                <w:color w:val="auto"/>
                <w:sz w:val="24"/>
                <w:highlight w:val="none"/>
              </w:rPr>
              <w:t>序号</w:t>
            </w:r>
          </w:p>
        </w:tc>
        <w:tc>
          <w:tcPr>
            <w:tcW w:w="1732" w:type="dxa"/>
            <w:vAlign w:val="center"/>
          </w:tcPr>
          <w:p w14:paraId="3FD11950">
            <w:pPr>
              <w:ind w:firstLine="480"/>
              <w:rPr>
                <w:rFonts w:ascii="宋体" w:hAnsi="宋体"/>
                <w:bCs/>
                <w:color w:val="auto"/>
                <w:sz w:val="24"/>
                <w:highlight w:val="none"/>
              </w:rPr>
            </w:pPr>
            <w:r>
              <w:rPr>
                <w:rFonts w:hint="eastAsia" w:ascii="宋体" w:hAnsi="宋体"/>
                <w:bCs/>
                <w:color w:val="auto"/>
                <w:sz w:val="24"/>
                <w:highlight w:val="none"/>
              </w:rPr>
              <w:t>项目名称</w:t>
            </w:r>
          </w:p>
        </w:tc>
        <w:tc>
          <w:tcPr>
            <w:tcW w:w="1487" w:type="dxa"/>
            <w:vAlign w:val="center"/>
          </w:tcPr>
          <w:p w14:paraId="325BDA1F">
            <w:pPr>
              <w:ind w:firstLine="480"/>
              <w:rPr>
                <w:rFonts w:ascii="宋体" w:hAnsi="宋体"/>
                <w:bCs/>
                <w:color w:val="auto"/>
                <w:sz w:val="24"/>
                <w:highlight w:val="none"/>
              </w:rPr>
            </w:pPr>
            <w:r>
              <w:rPr>
                <w:rFonts w:hint="eastAsia" w:ascii="宋体" w:hAnsi="宋体"/>
                <w:bCs/>
                <w:color w:val="auto"/>
                <w:sz w:val="24"/>
                <w:highlight w:val="none"/>
              </w:rPr>
              <w:t>合同金额（元）</w:t>
            </w:r>
          </w:p>
        </w:tc>
        <w:tc>
          <w:tcPr>
            <w:tcW w:w="1262" w:type="dxa"/>
            <w:vAlign w:val="center"/>
          </w:tcPr>
          <w:p w14:paraId="44CF87CB">
            <w:pPr>
              <w:ind w:firstLine="480"/>
              <w:rPr>
                <w:rFonts w:ascii="宋体" w:hAnsi="宋体"/>
                <w:bCs/>
                <w:color w:val="auto"/>
                <w:sz w:val="24"/>
                <w:highlight w:val="none"/>
              </w:rPr>
            </w:pPr>
            <w:r>
              <w:rPr>
                <w:rFonts w:hint="eastAsia" w:ascii="宋体" w:hAnsi="宋体"/>
                <w:bCs/>
                <w:color w:val="auto"/>
                <w:sz w:val="24"/>
                <w:highlight w:val="none"/>
              </w:rPr>
              <w:t>合同签订时间</w:t>
            </w:r>
          </w:p>
        </w:tc>
        <w:tc>
          <w:tcPr>
            <w:tcW w:w="1219" w:type="dxa"/>
            <w:vAlign w:val="center"/>
          </w:tcPr>
          <w:p w14:paraId="7979AE65">
            <w:pPr>
              <w:ind w:firstLine="480"/>
              <w:rPr>
                <w:rFonts w:ascii="宋体" w:hAnsi="宋体"/>
                <w:bCs/>
                <w:color w:val="auto"/>
                <w:sz w:val="24"/>
                <w:highlight w:val="none"/>
              </w:rPr>
            </w:pPr>
            <w:r>
              <w:rPr>
                <w:rFonts w:hint="eastAsia" w:ascii="宋体" w:hAnsi="宋体"/>
                <w:bCs/>
                <w:color w:val="auto"/>
                <w:sz w:val="24"/>
                <w:highlight w:val="none"/>
              </w:rPr>
              <w:t>采购单位（甲方）名称</w:t>
            </w:r>
          </w:p>
        </w:tc>
        <w:tc>
          <w:tcPr>
            <w:tcW w:w="1219" w:type="dxa"/>
            <w:vAlign w:val="center"/>
          </w:tcPr>
          <w:p w14:paraId="15AEC775">
            <w:pPr>
              <w:ind w:firstLine="480"/>
              <w:rPr>
                <w:rFonts w:ascii="宋体" w:hAnsi="宋体"/>
                <w:bCs/>
                <w:color w:val="auto"/>
                <w:sz w:val="24"/>
                <w:highlight w:val="none"/>
              </w:rPr>
            </w:pPr>
            <w:r>
              <w:rPr>
                <w:rFonts w:hint="eastAsia" w:ascii="宋体" w:hAnsi="宋体"/>
                <w:bCs/>
                <w:color w:val="auto"/>
                <w:sz w:val="24"/>
                <w:highlight w:val="none"/>
              </w:rPr>
              <w:t>联系人</w:t>
            </w:r>
          </w:p>
        </w:tc>
        <w:tc>
          <w:tcPr>
            <w:tcW w:w="1310" w:type="dxa"/>
            <w:vAlign w:val="center"/>
          </w:tcPr>
          <w:p w14:paraId="2869E812">
            <w:pPr>
              <w:ind w:firstLine="480"/>
              <w:rPr>
                <w:rFonts w:ascii="宋体" w:hAnsi="宋体"/>
                <w:bCs/>
                <w:color w:val="auto"/>
                <w:sz w:val="24"/>
                <w:highlight w:val="none"/>
              </w:rPr>
            </w:pPr>
            <w:r>
              <w:rPr>
                <w:rFonts w:hint="eastAsia" w:ascii="宋体" w:hAnsi="宋体"/>
                <w:bCs/>
                <w:color w:val="auto"/>
                <w:sz w:val="24"/>
                <w:highlight w:val="none"/>
              </w:rPr>
              <w:t>联系</w:t>
            </w:r>
            <w:r>
              <w:rPr>
                <w:rFonts w:hint="eastAsia" w:ascii="宋体" w:hAnsi="宋体" w:eastAsia="Times New Roman"/>
                <w:bCs/>
                <w:color w:val="auto"/>
                <w:sz w:val="24"/>
                <w:highlight w:val="none"/>
              </w:rPr>
              <w:t>方式</w:t>
            </w:r>
          </w:p>
        </w:tc>
      </w:tr>
      <w:tr w14:paraId="7FEA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6F01E741">
            <w:pPr>
              <w:ind w:firstLine="431"/>
              <w:rPr>
                <w:rFonts w:ascii="宋体" w:hAnsi="宋体"/>
                <w:bCs/>
                <w:color w:val="auto"/>
                <w:w w:val="90"/>
                <w:sz w:val="24"/>
                <w:highlight w:val="none"/>
              </w:rPr>
            </w:pPr>
          </w:p>
        </w:tc>
        <w:tc>
          <w:tcPr>
            <w:tcW w:w="1732" w:type="dxa"/>
            <w:vAlign w:val="center"/>
          </w:tcPr>
          <w:p w14:paraId="3C3E90E8">
            <w:pPr>
              <w:ind w:firstLine="431"/>
              <w:rPr>
                <w:rFonts w:ascii="宋体" w:hAnsi="宋体"/>
                <w:bCs/>
                <w:color w:val="auto"/>
                <w:w w:val="90"/>
                <w:sz w:val="24"/>
                <w:highlight w:val="none"/>
              </w:rPr>
            </w:pPr>
          </w:p>
        </w:tc>
        <w:tc>
          <w:tcPr>
            <w:tcW w:w="1487" w:type="dxa"/>
            <w:vAlign w:val="center"/>
          </w:tcPr>
          <w:p w14:paraId="3E3FEEBF">
            <w:pPr>
              <w:ind w:firstLine="431"/>
              <w:rPr>
                <w:rFonts w:ascii="宋体" w:hAnsi="宋体"/>
                <w:bCs/>
                <w:color w:val="auto"/>
                <w:w w:val="90"/>
                <w:sz w:val="24"/>
                <w:highlight w:val="none"/>
              </w:rPr>
            </w:pPr>
          </w:p>
        </w:tc>
        <w:tc>
          <w:tcPr>
            <w:tcW w:w="1262" w:type="dxa"/>
            <w:vAlign w:val="center"/>
          </w:tcPr>
          <w:p w14:paraId="3D6B34D8">
            <w:pPr>
              <w:ind w:firstLine="431"/>
              <w:rPr>
                <w:rFonts w:ascii="宋体" w:hAnsi="宋体"/>
                <w:bCs/>
                <w:color w:val="auto"/>
                <w:w w:val="90"/>
                <w:sz w:val="24"/>
                <w:highlight w:val="none"/>
              </w:rPr>
            </w:pPr>
          </w:p>
        </w:tc>
        <w:tc>
          <w:tcPr>
            <w:tcW w:w="1219" w:type="dxa"/>
            <w:vAlign w:val="center"/>
          </w:tcPr>
          <w:p w14:paraId="53C5D872">
            <w:pPr>
              <w:ind w:firstLine="431"/>
              <w:rPr>
                <w:rFonts w:ascii="宋体" w:hAnsi="宋体"/>
                <w:bCs/>
                <w:color w:val="auto"/>
                <w:w w:val="90"/>
                <w:sz w:val="24"/>
                <w:highlight w:val="none"/>
              </w:rPr>
            </w:pPr>
          </w:p>
        </w:tc>
        <w:tc>
          <w:tcPr>
            <w:tcW w:w="1219" w:type="dxa"/>
            <w:vAlign w:val="center"/>
          </w:tcPr>
          <w:p w14:paraId="76F1D777">
            <w:pPr>
              <w:ind w:firstLine="431"/>
              <w:rPr>
                <w:rFonts w:ascii="宋体" w:hAnsi="宋体"/>
                <w:bCs/>
                <w:color w:val="auto"/>
                <w:w w:val="90"/>
                <w:sz w:val="24"/>
                <w:highlight w:val="none"/>
              </w:rPr>
            </w:pPr>
          </w:p>
        </w:tc>
        <w:tc>
          <w:tcPr>
            <w:tcW w:w="1310" w:type="dxa"/>
            <w:vAlign w:val="center"/>
          </w:tcPr>
          <w:p w14:paraId="33A4D0D9">
            <w:pPr>
              <w:ind w:firstLine="431"/>
              <w:rPr>
                <w:rFonts w:ascii="宋体" w:hAnsi="宋体"/>
                <w:bCs/>
                <w:color w:val="auto"/>
                <w:w w:val="90"/>
                <w:sz w:val="24"/>
                <w:highlight w:val="none"/>
              </w:rPr>
            </w:pPr>
          </w:p>
        </w:tc>
      </w:tr>
      <w:tr w14:paraId="0919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A1DD4CD">
            <w:pPr>
              <w:ind w:firstLine="431"/>
              <w:rPr>
                <w:rFonts w:ascii="宋体" w:hAnsi="宋体"/>
                <w:bCs/>
                <w:color w:val="auto"/>
                <w:w w:val="90"/>
                <w:sz w:val="24"/>
                <w:highlight w:val="none"/>
              </w:rPr>
            </w:pPr>
          </w:p>
        </w:tc>
        <w:tc>
          <w:tcPr>
            <w:tcW w:w="1732" w:type="dxa"/>
            <w:vAlign w:val="center"/>
          </w:tcPr>
          <w:p w14:paraId="7CB7B66E">
            <w:pPr>
              <w:ind w:firstLine="431"/>
              <w:rPr>
                <w:rFonts w:ascii="宋体" w:hAnsi="宋体"/>
                <w:bCs/>
                <w:color w:val="auto"/>
                <w:w w:val="90"/>
                <w:sz w:val="24"/>
                <w:highlight w:val="none"/>
              </w:rPr>
            </w:pPr>
          </w:p>
        </w:tc>
        <w:tc>
          <w:tcPr>
            <w:tcW w:w="1487" w:type="dxa"/>
            <w:vAlign w:val="center"/>
          </w:tcPr>
          <w:p w14:paraId="30033030">
            <w:pPr>
              <w:ind w:firstLine="431"/>
              <w:rPr>
                <w:rFonts w:ascii="宋体" w:hAnsi="宋体"/>
                <w:bCs/>
                <w:color w:val="auto"/>
                <w:w w:val="90"/>
                <w:sz w:val="24"/>
                <w:highlight w:val="none"/>
              </w:rPr>
            </w:pPr>
          </w:p>
        </w:tc>
        <w:tc>
          <w:tcPr>
            <w:tcW w:w="1262" w:type="dxa"/>
            <w:vAlign w:val="center"/>
          </w:tcPr>
          <w:p w14:paraId="14B40F0E">
            <w:pPr>
              <w:ind w:firstLine="431"/>
              <w:rPr>
                <w:rFonts w:ascii="宋体" w:hAnsi="宋体"/>
                <w:bCs/>
                <w:color w:val="auto"/>
                <w:w w:val="90"/>
                <w:sz w:val="24"/>
                <w:highlight w:val="none"/>
              </w:rPr>
            </w:pPr>
          </w:p>
        </w:tc>
        <w:tc>
          <w:tcPr>
            <w:tcW w:w="1219" w:type="dxa"/>
            <w:vAlign w:val="center"/>
          </w:tcPr>
          <w:p w14:paraId="095192B5">
            <w:pPr>
              <w:ind w:firstLine="431"/>
              <w:rPr>
                <w:rFonts w:ascii="宋体" w:hAnsi="宋体"/>
                <w:bCs/>
                <w:color w:val="auto"/>
                <w:w w:val="90"/>
                <w:sz w:val="24"/>
                <w:highlight w:val="none"/>
              </w:rPr>
            </w:pPr>
          </w:p>
        </w:tc>
        <w:tc>
          <w:tcPr>
            <w:tcW w:w="1219" w:type="dxa"/>
            <w:vAlign w:val="center"/>
          </w:tcPr>
          <w:p w14:paraId="31002B52">
            <w:pPr>
              <w:ind w:firstLine="431"/>
              <w:rPr>
                <w:rFonts w:ascii="宋体" w:hAnsi="宋体"/>
                <w:bCs/>
                <w:color w:val="auto"/>
                <w:w w:val="90"/>
                <w:sz w:val="24"/>
                <w:highlight w:val="none"/>
              </w:rPr>
            </w:pPr>
          </w:p>
        </w:tc>
        <w:tc>
          <w:tcPr>
            <w:tcW w:w="1310" w:type="dxa"/>
            <w:vAlign w:val="center"/>
          </w:tcPr>
          <w:p w14:paraId="6502727B">
            <w:pPr>
              <w:ind w:firstLine="431"/>
              <w:rPr>
                <w:rFonts w:ascii="宋体" w:hAnsi="宋体"/>
                <w:bCs/>
                <w:color w:val="auto"/>
                <w:w w:val="90"/>
                <w:sz w:val="24"/>
                <w:highlight w:val="none"/>
              </w:rPr>
            </w:pPr>
          </w:p>
        </w:tc>
      </w:tr>
      <w:tr w14:paraId="5E2E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3E69648">
            <w:pPr>
              <w:ind w:firstLine="431"/>
              <w:rPr>
                <w:rFonts w:ascii="宋体" w:hAnsi="宋体"/>
                <w:bCs/>
                <w:color w:val="auto"/>
                <w:w w:val="90"/>
                <w:sz w:val="24"/>
                <w:highlight w:val="none"/>
              </w:rPr>
            </w:pPr>
          </w:p>
        </w:tc>
        <w:tc>
          <w:tcPr>
            <w:tcW w:w="1732" w:type="dxa"/>
            <w:vAlign w:val="center"/>
          </w:tcPr>
          <w:p w14:paraId="0A3C40A8">
            <w:pPr>
              <w:ind w:firstLine="431"/>
              <w:rPr>
                <w:rFonts w:ascii="宋体" w:hAnsi="宋体"/>
                <w:bCs/>
                <w:color w:val="auto"/>
                <w:w w:val="90"/>
                <w:sz w:val="24"/>
                <w:highlight w:val="none"/>
              </w:rPr>
            </w:pPr>
          </w:p>
        </w:tc>
        <w:tc>
          <w:tcPr>
            <w:tcW w:w="1487" w:type="dxa"/>
            <w:vAlign w:val="center"/>
          </w:tcPr>
          <w:p w14:paraId="5DA5EF0C">
            <w:pPr>
              <w:ind w:firstLine="431"/>
              <w:rPr>
                <w:rFonts w:ascii="宋体" w:hAnsi="宋体"/>
                <w:bCs/>
                <w:color w:val="auto"/>
                <w:w w:val="90"/>
                <w:sz w:val="24"/>
                <w:highlight w:val="none"/>
              </w:rPr>
            </w:pPr>
          </w:p>
        </w:tc>
        <w:tc>
          <w:tcPr>
            <w:tcW w:w="1262" w:type="dxa"/>
            <w:vAlign w:val="center"/>
          </w:tcPr>
          <w:p w14:paraId="59F2464B">
            <w:pPr>
              <w:ind w:firstLine="431"/>
              <w:rPr>
                <w:rFonts w:ascii="宋体" w:hAnsi="宋体"/>
                <w:bCs/>
                <w:color w:val="auto"/>
                <w:w w:val="90"/>
                <w:sz w:val="24"/>
                <w:highlight w:val="none"/>
              </w:rPr>
            </w:pPr>
          </w:p>
        </w:tc>
        <w:tc>
          <w:tcPr>
            <w:tcW w:w="1219" w:type="dxa"/>
            <w:vAlign w:val="center"/>
          </w:tcPr>
          <w:p w14:paraId="64614210">
            <w:pPr>
              <w:ind w:firstLine="431"/>
              <w:rPr>
                <w:rFonts w:ascii="宋体" w:hAnsi="宋体"/>
                <w:bCs/>
                <w:color w:val="auto"/>
                <w:w w:val="90"/>
                <w:sz w:val="24"/>
                <w:highlight w:val="none"/>
              </w:rPr>
            </w:pPr>
          </w:p>
        </w:tc>
        <w:tc>
          <w:tcPr>
            <w:tcW w:w="1219" w:type="dxa"/>
            <w:vAlign w:val="center"/>
          </w:tcPr>
          <w:p w14:paraId="19B3CEA2">
            <w:pPr>
              <w:ind w:firstLine="431"/>
              <w:rPr>
                <w:rFonts w:ascii="宋体" w:hAnsi="宋体"/>
                <w:bCs/>
                <w:color w:val="auto"/>
                <w:w w:val="90"/>
                <w:sz w:val="24"/>
                <w:highlight w:val="none"/>
              </w:rPr>
            </w:pPr>
          </w:p>
        </w:tc>
        <w:tc>
          <w:tcPr>
            <w:tcW w:w="1310" w:type="dxa"/>
            <w:vAlign w:val="center"/>
          </w:tcPr>
          <w:p w14:paraId="562B8169">
            <w:pPr>
              <w:ind w:firstLine="431"/>
              <w:rPr>
                <w:rFonts w:ascii="宋体" w:hAnsi="宋体"/>
                <w:bCs/>
                <w:color w:val="auto"/>
                <w:w w:val="90"/>
                <w:sz w:val="24"/>
                <w:highlight w:val="none"/>
              </w:rPr>
            </w:pPr>
          </w:p>
        </w:tc>
      </w:tr>
      <w:tr w14:paraId="3492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0390C88">
            <w:pPr>
              <w:ind w:firstLine="431"/>
              <w:rPr>
                <w:rFonts w:ascii="宋体" w:hAnsi="宋体"/>
                <w:bCs/>
                <w:color w:val="auto"/>
                <w:w w:val="90"/>
                <w:sz w:val="24"/>
                <w:highlight w:val="none"/>
              </w:rPr>
            </w:pPr>
          </w:p>
        </w:tc>
        <w:tc>
          <w:tcPr>
            <w:tcW w:w="1732" w:type="dxa"/>
            <w:vAlign w:val="center"/>
          </w:tcPr>
          <w:p w14:paraId="5D4CD769">
            <w:pPr>
              <w:ind w:firstLine="431"/>
              <w:rPr>
                <w:rFonts w:ascii="宋体" w:hAnsi="宋体"/>
                <w:bCs/>
                <w:color w:val="auto"/>
                <w:w w:val="90"/>
                <w:sz w:val="24"/>
                <w:highlight w:val="none"/>
              </w:rPr>
            </w:pPr>
          </w:p>
        </w:tc>
        <w:tc>
          <w:tcPr>
            <w:tcW w:w="1487" w:type="dxa"/>
            <w:vAlign w:val="center"/>
          </w:tcPr>
          <w:p w14:paraId="52BFA0A5">
            <w:pPr>
              <w:ind w:firstLine="431"/>
              <w:rPr>
                <w:rFonts w:ascii="宋体" w:hAnsi="宋体"/>
                <w:bCs/>
                <w:color w:val="auto"/>
                <w:w w:val="90"/>
                <w:sz w:val="24"/>
                <w:highlight w:val="none"/>
              </w:rPr>
            </w:pPr>
          </w:p>
        </w:tc>
        <w:tc>
          <w:tcPr>
            <w:tcW w:w="1262" w:type="dxa"/>
            <w:vAlign w:val="center"/>
          </w:tcPr>
          <w:p w14:paraId="3BA5E109">
            <w:pPr>
              <w:ind w:firstLine="431"/>
              <w:rPr>
                <w:rFonts w:ascii="宋体" w:hAnsi="宋体"/>
                <w:bCs/>
                <w:color w:val="auto"/>
                <w:w w:val="90"/>
                <w:sz w:val="24"/>
                <w:highlight w:val="none"/>
              </w:rPr>
            </w:pPr>
          </w:p>
        </w:tc>
        <w:tc>
          <w:tcPr>
            <w:tcW w:w="1219" w:type="dxa"/>
            <w:vAlign w:val="center"/>
          </w:tcPr>
          <w:p w14:paraId="370D298C">
            <w:pPr>
              <w:ind w:firstLine="431"/>
              <w:rPr>
                <w:rFonts w:ascii="宋体" w:hAnsi="宋体"/>
                <w:bCs/>
                <w:color w:val="auto"/>
                <w:w w:val="90"/>
                <w:sz w:val="24"/>
                <w:highlight w:val="none"/>
              </w:rPr>
            </w:pPr>
          </w:p>
        </w:tc>
        <w:tc>
          <w:tcPr>
            <w:tcW w:w="1219" w:type="dxa"/>
            <w:vAlign w:val="center"/>
          </w:tcPr>
          <w:p w14:paraId="63648E4C">
            <w:pPr>
              <w:ind w:firstLine="431"/>
              <w:rPr>
                <w:rFonts w:ascii="宋体" w:hAnsi="宋体"/>
                <w:bCs/>
                <w:color w:val="auto"/>
                <w:w w:val="90"/>
                <w:sz w:val="24"/>
                <w:highlight w:val="none"/>
              </w:rPr>
            </w:pPr>
          </w:p>
        </w:tc>
        <w:tc>
          <w:tcPr>
            <w:tcW w:w="1310" w:type="dxa"/>
            <w:vAlign w:val="center"/>
          </w:tcPr>
          <w:p w14:paraId="31E635A7">
            <w:pPr>
              <w:ind w:firstLine="431"/>
              <w:rPr>
                <w:rFonts w:ascii="宋体" w:hAnsi="宋体"/>
                <w:bCs/>
                <w:color w:val="auto"/>
                <w:w w:val="90"/>
                <w:sz w:val="24"/>
                <w:highlight w:val="none"/>
              </w:rPr>
            </w:pPr>
          </w:p>
        </w:tc>
      </w:tr>
      <w:tr w14:paraId="778A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C09E731">
            <w:pPr>
              <w:ind w:firstLine="431"/>
              <w:rPr>
                <w:rFonts w:ascii="宋体" w:hAnsi="宋体"/>
                <w:bCs/>
                <w:color w:val="auto"/>
                <w:w w:val="90"/>
                <w:sz w:val="24"/>
                <w:highlight w:val="none"/>
              </w:rPr>
            </w:pPr>
          </w:p>
        </w:tc>
        <w:tc>
          <w:tcPr>
            <w:tcW w:w="1732" w:type="dxa"/>
            <w:vAlign w:val="center"/>
          </w:tcPr>
          <w:p w14:paraId="179D44DD">
            <w:pPr>
              <w:ind w:firstLine="431"/>
              <w:rPr>
                <w:rFonts w:ascii="宋体" w:hAnsi="宋体"/>
                <w:bCs/>
                <w:color w:val="auto"/>
                <w:w w:val="90"/>
                <w:sz w:val="24"/>
                <w:highlight w:val="none"/>
              </w:rPr>
            </w:pPr>
          </w:p>
        </w:tc>
        <w:tc>
          <w:tcPr>
            <w:tcW w:w="1487" w:type="dxa"/>
            <w:vAlign w:val="center"/>
          </w:tcPr>
          <w:p w14:paraId="6130C0FE">
            <w:pPr>
              <w:ind w:firstLine="431"/>
              <w:rPr>
                <w:rFonts w:ascii="宋体" w:hAnsi="宋体"/>
                <w:bCs/>
                <w:color w:val="auto"/>
                <w:w w:val="90"/>
                <w:sz w:val="24"/>
                <w:highlight w:val="none"/>
              </w:rPr>
            </w:pPr>
          </w:p>
        </w:tc>
        <w:tc>
          <w:tcPr>
            <w:tcW w:w="1262" w:type="dxa"/>
            <w:vAlign w:val="center"/>
          </w:tcPr>
          <w:p w14:paraId="1734FFCF">
            <w:pPr>
              <w:ind w:firstLine="431"/>
              <w:rPr>
                <w:rFonts w:ascii="宋体" w:hAnsi="宋体"/>
                <w:bCs/>
                <w:color w:val="auto"/>
                <w:w w:val="90"/>
                <w:sz w:val="24"/>
                <w:highlight w:val="none"/>
              </w:rPr>
            </w:pPr>
          </w:p>
        </w:tc>
        <w:tc>
          <w:tcPr>
            <w:tcW w:w="1219" w:type="dxa"/>
            <w:vAlign w:val="center"/>
          </w:tcPr>
          <w:p w14:paraId="39384672">
            <w:pPr>
              <w:ind w:firstLine="431"/>
              <w:rPr>
                <w:rFonts w:ascii="宋体" w:hAnsi="宋体"/>
                <w:bCs/>
                <w:color w:val="auto"/>
                <w:w w:val="90"/>
                <w:sz w:val="24"/>
                <w:highlight w:val="none"/>
              </w:rPr>
            </w:pPr>
          </w:p>
        </w:tc>
        <w:tc>
          <w:tcPr>
            <w:tcW w:w="1219" w:type="dxa"/>
            <w:vAlign w:val="center"/>
          </w:tcPr>
          <w:p w14:paraId="638DA401">
            <w:pPr>
              <w:ind w:firstLine="431"/>
              <w:rPr>
                <w:rFonts w:ascii="宋体" w:hAnsi="宋体"/>
                <w:bCs/>
                <w:color w:val="auto"/>
                <w:w w:val="90"/>
                <w:sz w:val="24"/>
                <w:highlight w:val="none"/>
              </w:rPr>
            </w:pPr>
          </w:p>
        </w:tc>
        <w:tc>
          <w:tcPr>
            <w:tcW w:w="1310" w:type="dxa"/>
            <w:vAlign w:val="center"/>
          </w:tcPr>
          <w:p w14:paraId="58248B82">
            <w:pPr>
              <w:ind w:firstLine="431"/>
              <w:rPr>
                <w:rFonts w:ascii="宋体" w:hAnsi="宋体"/>
                <w:bCs/>
                <w:color w:val="auto"/>
                <w:w w:val="90"/>
                <w:sz w:val="24"/>
                <w:highlight w:val="none"/>
              </w:rPr>
            </w:pPr>
          </w:p>
        </w:tc>
      </w:tr>
      <w:tr w14:paraId="20AB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1395761">
            <w:pPr>
              <w:ind w:firstLine="431"/>
              <w:rPr>
                <w:rFonts w:ascii="宋体" w:hAnsi="宋体"/>
                <w:bCs/>
                <w:color w:val="auto"/>
                <w:w w:val="90"/>
                <w:sz w:val="24"/>
                <w:highlight w:val="none"/>
              </w:rPr>
            </w:pPr>
          </w:p>
        </w:tc>
        <w:tc>
          <w:tcPr>
            <w:tcW w:w="1732" w:type="dxa"/>
            <w:vAlign w:val="center"/>
          </w:tcPr>
          <w:p w14:paraId="320B9A83">
            <w:pPr>
              <w:ind w:firstLine="431"/>
              <w:rPr>
                <w:rFonts w:ascii="宋体" w:hAnsi="宋体"/>
                <w:bCs/>
                <w:color w:val="auto"/>
                <w:w w:val="90"/>
                <w:sz w:val="24"/>
                <w:highlight w:val="none"/>
              </w:rPr>
            </w:pPr>
          </w:p>
        </w:tc>
        <w:tc>
          <w:tcPr>
            <w:tcW w:w="1487" w:type="dxa"/>
            <w:vAlign w:val="center"/>
          </w:tcPr>
          <w:p w14:paraId="16B7014A">
            <w:pPr>
              <w:ind w:firstLine="431"/>
              <w:rPr>
                <w:rFonts w:ascii="宋体" w:hAnsi="宋体"/>
                <w:bCs/>
                <w:color w:val="auto"/>
                <w:w w:val="90"/>
                <w:sz w:val="24"/>
                <w:highlight w:val="none"/>
              </w:rPr>
            </w:pPr>
          </w:p>
        </w:tc>
        <w:tc>
          <w:tcPr>
            <w:tcW w:w="1262" w:type="dxa"/>
            <w:vAlign w:val="center"/>
          </w:tcPr>
          <w:p w14:paraId="6237AD3D">
            <w:pPr>
              <w:ind w:firstLine="431"/>
              <w:rPr>
                <w:rFonts w:ascii="宋体" w:hAnsi="宋体"/>
                <w:bCs/>
                <w:color w:val="auto"/>
                <w:w w:val="90"/>
                <w:sz w:val="24"/>
                <w:highlight w:val="none"/>
              </w:rPr>
            </w:pPr>
          </w:p>
        </w:tc>
        <w:tc>
          <w:tcPr>
            <w:tcW w:w="1219" w:type="dxa"/>
            <w:vAlign w:val="center"/>
          </w:tcPr>
          <w:p w14:paraId="0C1B46AD">
            <w:pPr>
              <w:ind w:firstLine="431"/>
              <w:rPr>
                <w:rFonts w:ascii="宋体" w:hAnsi="宋体"/>
                <w:bCs/>
                <w:color w:val="auto"/>
                <w:w w:val="90"/>
                <w:sz w:val="24"/>
                <w:highlight w:val="none"/>
              </w:rPr>
            </w:pPr>
          </w:p>
        </w:tc>
        <w:tc>
          <w:tcPr>
            <w:tcW w:w="1219" w:type="dxa"/>
            <w:vAlign w:val="center"/>
          </w:tcPr>
          <w:p w14:paraId="08AFA104">
            <w:pPr>
              <w:ind w:firstLine="431"/>
              <w:rPr>
                <w:rFonts w:ascii="宋体" w:hAnsi="宋体"/>
                <w:bCs/>
                <w:color w:val="auto"/>
                <w:w w:val="90"/>
                <w:sz w:val="24"/>
                <w:highlight w:val="none"/>
              </w:rPr>
            </w:pPr>
          </w:p>
        </w:tc>
        <w:tc>
          <w:tcPr>
            <w:tcW w:w="1310" w:type="dxa"/>
            <w:vAlign w:val="center"/>
          </w:tcPr>
          <w:p w14:paraId="10AFF7C0">
            <w:pPr>
              <w:ind w:firstLine="431"/>
              <w:rPr>
                <w:rFonts w:ascii="宋体" w:hAnsi="宋体"/>
                <w:bCs/>
                <w:color w:val="auto"/>
                <w:w w:val="90"/>
                <w:sz w:val="24"/>
                <w:highlight w:val="none"/>
              </w:rPr>
            </w:pPr>
          </w:p>
        </w:tc>
      </w:tr>
      <w:tr w14:paraId="0B6B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E1BDDAF">
            <w:pPr>
              <w:ind w:firstLine="431"/>
              <w:rPr>
                <w:rFonts w:ascii="宋体" w:hAnsi="宋体"/>
                <w:bCs/>
                <w:color w:val="auto"/>
                <w:w w:val="90"/>
                <w:sz w:val="24"/>
                <w:highlight w:val="none"/>
              </w:rPr>
            </w:pPr>
          </w:p>
        </w:tc>
        <w:tc>
          <w:tcPr>
            <w:tcW w:w="1732" w:type="dxa"/>
            <w:vAlign w:val="center"/>
          </w:tcPr>
          <w:p w14:paraId="5F630A6E">
            <w:pPr>
              <w:ind w:firstLine="431"/>
              <w:rPr>
                <w:rFonts w:ascii="宋体" w:hAnsi="宋体"/>
                <w:bCs/>
                <w:color w:val="auto"/>
                <w:w w:val="90"/>
                <w:sz w:val="24"/>
                <w:highlight w:val="none"/>
              </w:rPr>
            </w:pPr>
          </w:p>
        </w:tc>
        <w:tc>
          <w:tcPr>
            <w:tcW w:w="1487" w:type="dxa"/>
            <w:vAlign w:val="center"/>
          </w:tcPr>
          <w:p w14:paraId="28B55888">
            <w:pPr>
              <w:ind w:firstLine="431"/>
              <w:rPr>
                <w:rFonts w:ascii="宋体" w:hAnsi="宋体"/>
                <w:bCs/>
                <w:color w:val="auto"/>
                <w:w w:val="90"/>
                <w:sz w:val="24"/>
                <w:highlight w:val="none"/>
              </w:rPr>
            </w:pPr>
          </w:p>
        </w:tc>
        <w:tc>
          <w:tcPr>
            <w:tcW w:w="1262" w:type="dxa"/>
            <w:vAlign w:val="center"/>
          </w:tcPr>
          <w:p w14:paraId="05B2B412">
            <w:pPr>
              <w:ind w:firstLine="431"/>
              <w:rPr>
                <w:rFonts w:ascii="宋体" w:hAnsi="宋体"/>
                <w:bCs/>
                <w:color w:val="auto"/>
                <w:w w:val="90"/>
                <w:sz w:val="24"/>
                <w:highlight w:val="none"/>
              </w:rPr>
            </w:pPr>
          </w:p>
        </w:tc>
        <w:tc>
          <w:tcPr>
            <w:tcW w:w="1219" w:type="dxa"/>
            <w:vAlign w:val="center"/>
          </w:tcPr>
          <w:p w14:paraId="4F280DC3">
            <w:pPr>
              <w:ind w:firstLine="431"/>
              <w:rPr>
                <w:rFonts w:ascii="宋体" w:hAnsi="宋体"/>
                <w:bCs/>
                <w:color w:val="auto"/>
                <w:w w:val="90"/>
                <w:sz w:val="24"/>
                <w:highlight w:val="none"/>
              </w:rPr>
            </w:pPr>
          </w:p>
        </w:tc>
        <w:tc>
          <w:tcPr>
            <w:tcW w:w="1219" w:type="dxa"/>
            <w:vAlign w:val="center"/>
          </w:tcPr>
          <w:p w14:paraId="3B7DB537">
            <w:pPr>
              <w:ind w:firstLine="431"/>
              <w:rPr>
                <w:rFonts w:ascii="宋体" w:hAnsi="宋体"/>
                <w:bCs/>
                <w:color w:val="auto"/>
                <w:w w:val="90"/>
                <w:sz w:val="24"/>
                <w:highlight w:val="none"/>
              </w:rPr>
            </w:pPr>
          </w:p>
        </w:tc>
        <w:tc>
          <w:tcPr>
            <w:tcW w:w="1310" w:type="dxa"/>
            <w:vAlign w:val="center"/>
          </w:tcPr>
          <w:p w14:paraId="09AD8F84">
            <w:pPr>
              <w:ind w:firstLine="431"/>
              <w:rPr>
                <w:rFonts w:ascii="宋体" w:hAnsi="宋体"/>
                <w:bCs/>
                <w:color w:val="auto"/>
                <w:w w:val="90"/>
                <w:sz w:val="24"/>
                <w:highlight w:val="none"/>
              </w:rPr>
            </w:pPr>
          </w:p>
        </w:tc>
      </w:tr>
    </w:tbl>
    <w:p w14:paraId="5AF90E07">
      <w:pPr>
        <w:ind w:firstLine="480"/>
        <w:rPr>
          <w:rFonts w:ascii="宋体" w:hAnsi="宋体"/>
          <w:bCs/>
          <w:color w:val="auto"/>
          <w:sz w:val="24"/>
          <w:highlight w:val="none"/>
        </w:rPr>
      </w:pPr>
      <w:bookmarkStart w:id="324" w:name="_Toc509411893"/>
      <w:bookmarkStart w:id="325" w:name="_Toc7888"/>
      <w:bookmarkStart w:id="326" w:name="_Toc12642"/>
      <w:r>
        <w:rPr>
          <w:rFonts w:hint="eastAsia" w:ascii="宋体" w:hAnsi="宋体"/>
          <w:bCs/>
          <w:color w:val="auto"/>
          <w:sz w:val="24"/>
          <w:highlight w:val="none"/>
        </w:rPr>
        <w:t>供应商代表（</w:t>
      </w:r>
      <w:r>
        <w:rPr>
          <w:rFonts w:hint="eastAsia" w:ascii="宋体" w:hAnsi="宋体"/>
          <w:color w:val="auto"/>
          <w:sz w:val="24"/>
          <w:highlight w:val="none"/>
        </w:rPr>
        <w:t>签字或盖章或电子签章）</w:t>
      </w:r>
      <w:r>
        <w:rPr>
          <w:rFonts w:hint="eastAsia" w:ascii="宋体" w:hAnsi="宋体"/>
          <w:bCs/>
          <w:color w:val="auto"/>
          <w:sz w:val="24"/>
          <w:highlight w:val="none"/>
        </w:rPr>
        <w:t>：               供应商（公章）：          日期：</w:t>
      </w:r>
      <w:bookmarkEnd w:id="324"/>
      <w:bookmarkEnd w:id="325"/>
      <w:bookmarkEnd w:id="326"/>
    </w:p>
    <w:p w14:paraId="244875E8">
      <w:pPr>
        <w:ind w:firstLine="480"/>
        <w:rPr>
          <w:rFonts w:ascii="宋体" w:hAnsi="宋体"/>
          <w:color w:val="auto"/>
          <w:sz w:val="24"/>
          <w:highlight w:val="none"/>
        </w:rPr>
      </w:pPr>
    </w:p>
    <w:p w14:paraId="525F254F">
      <w:pPr>
        <w:ind w:firstLine="520"/>
        <w:rPr>
          <w:rFonts w:ascii="宋体" w:hAnsi="宋体"/>
          <w:bCs/>
          <w:color w:val="auto"/>
          <w:spacing w:val="10"/>
          <w:sz w:val="24"/>
          <w:highlight w:val="none"/>
        </w:rPr>
      </w:pPr>
    </w:p>
    <w:p w14:paraId="496445CB">
      <w:pPr>
        <w:pStyle w:val="24"/>
        <w:ind w:firstLine="240"/>
        <w:rPr>
          <w:color w:val="auto"/>
          <w:highlight w:val="none"/>
        </w:rPr>
      </w:pPr>
    </w:p>
    <w:p w14:paraId="422FD450">
      <w:pPr>
        <w:pStyle w:val="24"/>
        <w:ind w:firstLine="240"/>
        <w:rPr>
          <w:color w:val="auto"/>
          <w:highlight w:val="none"/>
        </w:rPr>
      </w:pPr>
    </w:p>
    <w:p w14:paraId="48FC5C45">
      <w:pPr>
        <w:pStyle w:val="24"/>
        <w:ind w:firstLine="240"/>
        <w:rPr>
          <w:color w:val="auto"/>
          <w:highlight w:val="none"/>
        </w:rPr>
      </w:pPr>
    </w:p>
    <w:p w14:paraId="5395F5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5A21B14D">
      <w:pPr>
        <w:pStyle w:val="12"/>
        <w:ind w:firstLine="498"/>
        <w:rPr>
          <w:rFonts w:ascii="宋体" w:eastAsia="宋体"/>
          <w:color w:val="auto"/>
          <w:szCs w:val="24"/>
          <w:highlight w:val="none"/>
        </w:rPr>
      </w:pPr>
    </w:p>
    <w:p w14:paraId="7A7DAFD0">
      <w:pPr>
        <w:pStyle w:val="20"/>
        <w:rPr>
          <w:rFonts w:ascii="宋体" w:eastAsia="宋体"/>
          <w:color w:val="auto"/>
          <w:highlight w:val="none"/>
        </w:rPr>
      </w:pPr>
    </w:p>
    <w:p w14:paraId="4E833460">
      <w:pPr>
        <w:pStyle w:val="20"/>
        <w:rPr>
          <w:rFonts w:ascii="宋体" w:eastAsia="宋体"/>
          <w:color w:val="auto"/>
          <w:highlight w:val="none"/>
        </w:rPr>
      </w:pPr>
    </w:p>
    <w:p w14:paraId="3E93CC37">
      <w:pPr>
        <w:pStyle w:val="20"/>
        <w:rPr>
          <w:rFonts w:ascii="宋体" w:eastAsia="宋体"/>
          <w:color w:val="auto"/>
          <w:highlight w:val="none"/>
        </w:rPr>
      </w:pPr>
    </w:p>
    <w:p w14:paraId="3492A252">
      <w:pPr>
        <w:pStyle w:val="20"/>
        <w:rPr>
          <w:rFonts w:ascii="宋体" w:eastAsia="宋体"/>
          <w:color w:val="auto"/>
          <w:highlight w:val="none"/>
        </w:rPr>
      </w:pPr>
    </w:p>
    <w:p w14:paraId="24D12428">
      <w:pPr>
        <w:pStyle w:val="20"/>
        <w:rPr>
          <w:rFonts w:ascii="宋体" w:eastAsia="宋体"/>
          <w:color w:val="auto"/>
          <w:highlight w:val="none"/>
        </w:rPr>
      </w:pPr>
    </w:p>
    <w:p w14:paraId="6A428DF8">
      <w:pPr>
        <w:pStyle w:val="20"/>
        <w:rPr>
          <w:rFonts w:ascii="宋体" w:eastAsia="宋体"/>
          <w:color w:val="auto"/>
          <w:highlight w:val="none"/>
        </w:rPr>
      </w:pPr>
    </w:p>
    <w:p w14:paraId="03A5CB12">
      <w:pPr>
        <w:pStyle w:val="20"/>
        <w:rPr>
          <w:rFonts w:ascii="宋体" w:eastAsia="宋体"/>
          <w:color w:val="auto"/>
          <w:highlight w:val="none"/>
        </w:rPr>
      </w:pPr>
    </w:p>
    <w:p w14:paraId="07F37EB6">
      <w:pPr>
        <w:pStyle w:val="20"/>
        <w:ind w:firstLine="560"/>
        <w:jc w:val="center"/>
        <w:rPr>
          <w:rFonts w:ascii="宋体" w:eastAsia="宋体"/>
          <w:color w:val="auto"/>
          <w:sz w:val="28"/>
          <w:szCs w:val="28"/>
          <w:highlight w:val="none"/>
        </w:rPr>
      </w:pPr>
      <w:r>
        <w:rPr>
          <w:rFonts w:hint="eastAsia" w:ascii="宋体" w:eastAsia="宋体"/>
          <w:color w:val="auto"/>
          <w:sz w:val="28"/>
          <w:szCs w:val="28"/>
          <w:highlight w:val="none"/>
        </w:rPr>
        <w:t>11、服务方案</w:t>
      </w:r>
    </w:p>
    <w:p w14:paraId="0E01570A">
      <w:pPr>
        <w:pStyle w:val="20"/>
        <w:rPr>
          <w:rFonts w:ascii="宋体" w:eastAsia="宋体"/>
          <w:color w:val="auto"/>
          <w:highlight w:val="none"/>
        </w:rPr>
      </w:pPr>
    </w:p>
    <w:p w14:paraId="40A0A62A">
      <w:pPr>
        <w:pStyle w:val="20"/>
        <w:rPr>
          <w:rFonts w:ascii="宋体" w:eastAsia="宋体"/>
          <w:color w:val="auto"/>
          <w:highlight w:val="none"/>
        </w:rPr>
      </w:pPr>
    </w:p>
    <w:p w14:paraId="7900DAF5">
      <w:pPr>
        <w:pStyle w:val="20"/>
        <w:rPr>
          <w:rFonts w:ascii="宋体" w:eastAsia="宋体"/>
          <w:color w:val="auto"/>
          <w:highlight w:val="none"/>
        </w:rPr>
      </w:pPr>
    </w:p>
    <w:p w14:paraId="1F739F45">
      <w:pPr>
        <w:pStyle w:val="24"/>
        <w:ind w:firstLine="240"/>
        <w:rPr>
          <w:color w:val="auto"/>
          <w:highlight w:val="none"/>
        </w:rPr>
      </w:pPr>
    </w:p>
    <w:p w14:paraId="0E1CA5F4">
      <w:pPr>
        <w:pStyle w:val="24"/>
        <w:ind w:firstLine="240"/>
        <w:rPr>
          <w:color w:val="auto"/>
          <w:highlight w:val="none"/>
        </w:rPr>
      </w:pPr>
    </w:p>
    <w:p w14:paraId="5FD9533C">
      <w:pPr>
        <w:pStyle w:val="24"/>
        <w:ind w:firstLine="240"/>
        <w:rPr>
          <w:color w:val="auto"/>
          <w:highlight w:val="none"/>
        </w:rPr>
      </w:pPr>
    </w:p>
    <w:p w14:paraId="06926E0B">
      <w:pPr>
        <w:pStyle w:val="2"/>
        <w:ind w:left="420" w:firstLine="420"/>
        <w:rPr>
          <w:color w:val="auto"/>
          <w:highlight w:val="none"/>
        </w:rPr>
      </w:pPr>
    </w:p>
    <w:p w14:paraId="23C702EA">
      <w:pPr>
        <w:pStyle w:val="2"/>
        <w:ind w:left="420" w:firstLine="420"/>
        <w:rPr>
          <w:color w:val="auto"/>
          <w:highlight w:val="none"/>
        </w:rPr>
      </w:pPr>
    </w:p>
    <w:p w14:paraId="1ACF6DC6">
      <w:pPr>
        <w:pStyle w:val="2"/>
        <w:ind w:left="420" w:firstLine="420"/>
        <w:rPr>
          <w:color w:val="auto"/>
          <w:highlight w:val="none"/>
        </w:rPr>
      </w:pPr>
    </w:p>
    <w:p w14:paraId="131E342A">
      <w:pPr>
        <w:pStyle w:val="2"/>
        <w:ind w:left="420" w:firstLine="420"/>
        <w:rPr>
          <w:color w:val="auto"/>
          <w:highlight w:val="none"/>
        </w:rPr>
      </w:pPr>
    </w:p>
    <w:p w14:paraId="718A8360">
      <w:pPr>
        <w:pStyle w:val="2"/>
        <w:ind w:left="420" w:firstLine="420"/>
        <w:rPr>
          <w:color w:val="auto"/>
          <w:highlight w:val="none"/>
        </w:rPr>
      </w:pPr>
    </w:p>
    <w:p w14:paraId="2C011458">
      <w:pPr>
        <w:pStyle w:val="2"/>
        <w:ind w:left="420" w:firstLine="420"/>
        <w:rPr>
          <w:color w:val="auto"/>
          <w:highlight w:val="none"/>
        </w:rPr>
      </w:pPr>
    </w:p>
    <w:p w14:paraId="44DC3ADB">
      <w:pPr>
        <w:pStyle w:val="2"/>
        <w:ind w:left="420" w:firstLine="420"/>
        <w:rPr>
          <w:color w:val="auto"/>
          <w:highlight w:val="none"/>
        </w:rPr>
      </w:pPr>
    </w:p>
    <w:p w14:paraId="24E60C8F">
      <w:pPr>
        <w:pStyle w:val="2"/>
        <w:ind w:left="420" w:firstLine="420"/>
        <w:rPr>
          <w:color w:val="auto"/>
          <w:highlight w:val="none"/>
        </w:rPr>
      </w:pPr>
    </w:p>
    <w:p w14:paraId="5C1D18B3">
      <w:pPr>
        <w:pStyle w:val="2"/>
        <w:ind w:left="420" w:firstLine="420"/>
        <w:rPr>
          <w:color w:val="auto"/>
          <w:highlight w:val="none"/>
        </w:rPr>
      </w:pPr>
    </w:p>
    <w:p w14:paraId="62F86639">
      <w:pPr>
        <w:pStyle w:val="2"/>
        <w:ind w:left="420" w:firstLine="420"/>
        <w:rPr>
          <w:color w:val="auto"/>
          <w:highlight w:val="none"/>
        </w:rPr>
      </w:pPr>
    </w:p>
    <w:p w14:paraId="602188B1">
      <w:pPr>
        <w:pStyle w:val="2"/>
        <w:ind w:left="420" w:firstLine="420"/>
        <w:rPr>
          <w:color w:val="auto"/>
          <w:highlight w:val="none"/>
        </w:rPr>
      </w:pPr>
    </w:p>
    <w:p w14:paraId="1B8AACC6">
      <w:pPr>
        <w:pStyle w:val="2"/>
        <w:ind w:left="420" w:firstLine="420"/>
        <w:rPr>
          <w:color w:val="auto"/>
          <w:highlight w:val="none"/>
        </w:rPr>
      </w:pPr>
    </w:p>
    <w:p w14:paraId="70AF78C3">
      <w:pPr>
        <w:pStyle w:val="2"/>
        <w:ind w:left="420" w:firstLine="420"/>
        <w:rPr>
          <w:color w:val="auto"/>
          <w:highlight w:val="none"/>
        </w:rPr>
      </w:pPr>
    </w:p>
    <w:p w14:paraId="6911F5F5">
      <w:pPr>
        <w:pStyle w:val="2"/>
        <w:ind w:left="420" w:firstLine="420"/>
        <w:rPr>
          <w:color w:val="auto"/>
          <w:highlight w:val="none"/>
        </w:rPr>
      </w:pPr>
    </w:p>
    <w:p w14:paraId="677B4409">
      <w:pPr>
        <w:pStyle w:val="2"/>
        <w:ind w:left="420" w:firstLine="420"/>
        <w:rPr>
          <w:color w:val="auto"/>
          <w:highlight w:val="none"/>
        </w:rPr>
      </w:pPr>
    </w:p>
    <w:p w14:paraId="122154F0">
      <w:pPr>
        <w:pStyle w:val="2"/>
        <w:ind w:left="420" w:firstLine="420"/>
        <w:rPr>
          <w:color w:val="auto"/>
          <w:highlight w:val="none"/>
        </w:rPr>
      </w:pPr>
    </w:p>
    <w:p w14:paraId="02305B38">
      <w:pPr>
        <w:pStyle w:val="2"/>
        <w:ind w:left="420" w:firstLine="420"/>
        <w:rPr>
          <w:color w:val="auto"/>
          <w:highlight w:val="none"/>
        </w:rPr>
      </w:pPr>
    </w:p>
    <w:p w14:paraId="37CB128C">
      <w:pPr>
        <w:pStyle w:val="2"/>
        <w:ind w:left="420" w:firstLine="420"/>
        <w:rPr>
          <w:color w:val="auto"/>
          <w:highlight w:val="none"/>
        </w:rPr>
      </w:pPr>
    </w:p>
    <w:p w14:paraId="6AFD7B07">
      <w:pPr>
        <w:pStyle w:val="2"/>
        <w:ind w:left="420" w:firstLine="420"/>
        <w:rPr>
          <w:color w:val="auto"/>
          <w:highlight w:val="none"/>
        </w:rPr>
      </w:pPr>
    </w:p>
    <w:p w14:paraId="2F6A76F5">
      <w:pPr>
        <w:pStyle w:val="2"/>
        <w:ind w:left="420" w:firstLine="420"/>
        <w:rPr>
          <w:color w:val="auto"/>
          <w:highlight w:val="none"/>
        </w:rPr>
      </w:pPr>
    </w:p>
    <w:p w14:paraId="3E2E8366">
      <w:pPr>
        <w:pStyle w:val="2"/>
        <w:ind w:left="420" w:firstLine="420"/>
        <w:rPr>
          <w:color w:val="auto"/>
          <w:highlight w:val="none"/>
        </w:rPr>
      </w:pPr>
    </w:p>
    <w:p w14:paraId="1971558B">
      <w:pPr>
        <w:pStyle w:val="2"/>
        <w:ind w:left="420" w:firstLine="420"/>
        <w:rPr>
          <w:color w:val="auto"/>
          <w:highlight w:val="none"/>
        </w:rPr>
      </w:pPr>
    </w:p>
    <w:p w14:paraId="40AC862F">
      <w:pPr>
        <w:pStyle w:val="2"/>
        <w:ind w:left="420" w:firstLine="420"/>
        <w:rPr>
          <w:color w:val="auto"/>
          <w:highlight w:val="none"/>
        </w:rPr>
      </w:pPr>
    </w:p>
    <w:p w14:paraId="6FA1C029">
      <w:pPr>
        <w:pStyle w:val="2"/>
        <w:ind w:left="420" w:firstLine="420"/>
        <w:rPr>
          <w:color w:val="auto"/>
          <w:highlight w:val="none"/>
        </w:rPr>
      </w:pPr>
    </w:p>
    <w:p w14:paraId="3C1C82ED">
      <w:pPr>
        <w:pStyle w:val="2"/>
        <w:ind w:left="420" w:firstLine="420"/>
        <w:rPr>
          <w:color w:val="auto"/>
          <w:highlight w:val="none"/>
        </w:rPr>
      </w:pPr>
    </w:p>
    <w:p w14:paraId="34BC5518">
      <w:pPr>
        <w:pStyle w:val="2"/>
        <w:ind w:left="420" w:firstLine="420"/>
        <w:rPr>
          <w:color w:val="auto"/>
          <w:highlight w:val="none"/>
        </w:rPr>
      </w:pPr>
    </w:p>
    <w:p w14:paraId="4082B4DD">
      <w:pPr>
        <w:pStyle w:val="2"/>
        <w:ind w:left="420" w:firstLine="420"/>
        <w:rPr>
          <w:color w:val="auto"/>
          <w:highlight w:val="none"/>
        </w:rPr>
      </w:pPr>
    </w:p>
    <w:p w14:paraId="10091B77">
      <w:pPr>
        <w:pStyle w:val="2"/>
        <w:ind w:left="420" w:firstLine="420"/>
        <w:rPr>
          <w:color w:val="auto"/>
          <w:highlight w:val="none"/>
        </w:rPr>
      </w:pPr>
    </w:p>
    <w:p w14:paraId="3D40B9F5">
      <w:pPr>
        <w:pStyle w:val="24"/>
        <w:ind w:left="210" w:leftChars="100" w:firstLine="0" w:firstLineChars="0"/>
        <w:jc w:val="center"/>
        <w:rPr>
          <w:rFonts w:ascii="宋体" w:hAnsi="宋体"/>
          <w:bCs/>
          <w:color w:val="auto"/>
          <w:sz w:val="28"/>
          <w:szCs w:val="28"/>
          <w:highlight w:val="none"/>
        </w:rPr>
      </w:pPr>
      <w:r>
        <w:rPr>
          <w:rFonts w:hint="eastAsia" w:ascii="宋体" w:hAnsi="宋体"/>
          <w:bCs/>
          <w:color w:val="auto"/>
          <w:sz w:val="28"/>
          <w:szCs w:val="28"/>
          <w:highlight w:val="none"/>
        </w:rPr>
        <w:t>12、供应商认为必要的其它材料</w:t>
      </w:r>
    </w:p>
    <w:p w14:paraId="2CA1AE53">
      <w:pPr>
        <w:pStyle w:val="2"/>
        <w:ind w:left="840" w:leftChars="400" w:firstLine="0" w:firstLineChars="0"/>
        <w:rPr>
          <w:color w:val="auto"/>
          <w:highlight w:val="none"/>
        </w:rPr>
      </w:pPr>
    </w:p>
    <w:p w14:paraId="6C09FA3F">
      <w:pPr>
        <w:pStyle w:val="2"/>
        <w:ind w:left="0" w:leftChars="0" w:firstLine="0" w:firstLineChars="0"/>
        <w:rPr>
          <w:color w:val="auto"/>
          <w:highlight w:val="none"/>
        </w:rPr>
      </w:pPr>
    </w:p>
    <w:p w14:paraId="25B9287A">
      <w:pPr>
        <w:pStyle w:val="2"/>
        <w:ind w:left="0" w:leftChars="0" w:firstLine="0" w:firstLineChars="0"/>
        <w:rPr>
          <w:color w:val="auto"/>
          <w:highlight w:val="none"/>
        </w:rPr>
      </w:pPr>
    </w:p>
    <w:p w14:paraId="03EFA68F">
      <w:pPr>
        <w:pStyle w:val="2"/>
        <w:ind w:left="0" w:leftChars="0" w:firstLine="0" w:firstLineChars="0"/>
        <w:rPr>
          <w:color w:val="auto"/>
          <w:highlight w:val="none"/>
        </w:rPr>
      </w:pPr>
    </w:p>
    <w:p w14:paraId="14B0B115">
      <w:pPr>
        <w:pStyle w:val="2"/>
        <w:ind w:left="0" w:leftChars="0" w:firstLine="0" w:firstLineChars="0"/>
        <w:rPr>
          <w:color w:val="auto"/>
          <w:highlight w:val="none"/>
        </w:rPr>
      </w:pPr>
    </w:p>
    <w:p w14:paraId="66B848EB">
      <w:pPr>
        <w:pStyle w:val="2"/>
        <w:ind w:left="0" w:leftChars="0" w:firstLine="0" w:firstLineChars="0"/>
        <w:rPr>
          <w:color w:val="auto"/>
          <w:highlight w:val="none"/>
        </w:rPr>
      </w:pPr>
    </w:p>
    <w:p w14:paraId="4B0866A4">
      <w:pPr>
        <w:pStyle w:val="2"/>
        <w:ind w:left="0" w:leftChars="0" w:firstLine="0" w:firstLineChars="0"/>
        <w:rPr>
          <w:color w:val="auto"/>
          <w:highlight w:val="none"/>
        </w:rPr>
      </w:pPr>
    </w:p>
    <w:p w14:paraId="711B6EF9">
      <w:pPr>
        <w:pStyle w:val="2"/>
        <w:ind w:left="0" w:leftChars="0" w:firstLine="0" w:firstLineChars="0"/>
        <w:rPr>
          <w:color w:val="auto"/>
          <w:highlight w:val="none"/>
        </w:rPr>
      </w:pPr>
    </w:p>
    <w:p w14:paraId="4DC9912A">
      <w:pPr>
        <w:pStyle w:val="2"/>
        <w:ind w:left="0" w:leftChars="0" w:firstLine="0" w:firstLineChars="0"/>
        <w:rPr>
          <w:color w:val="auto"/>
          <w:highlight w:val="none"/>
        </w:rPr>
      </w:pPr>
    </w:p>
    <w:p w14:paraId="6531A3B6">
      <w:pPr>
        <w:pStyle w:val="2"/>
        <w:ind w:left="0" w:leftChars="0" w:firstLine="0" w:firstLineChars="0"/>
        <w:rPr>
          <w:color w:val="auto"/>
          <w:highlight w:val="none"/>
        </w:rPr>
      </w:pPr>
    </w:p>
    <w:p w14:paraId="263BFBDA">
      <w:pPr>
        <w:pStyle w:val="2"/>
        <w:ind w:left="0" w:leftChars="0" w:firstLine="0" w:firstLineChars="0"/>
        <w:rPr>
          <w:color w:val="auto"/>
          <w:highlight w:val="none"/>
        </w:rPr>
      </w:pPr>
    </w:p>
    <w:p w14:paraId="0D2B3FEF">
      <w:pPr>
        <w:pStyle w:val="2"/>
        <w:ind w:left="0" w:leftChars="0" w:firstLine="0" w:firstLineChars="0"/>
        <w:rPr>
          <w:color w:val="auto"/>
          <w:highlight w:val="none"/>
        </w:rPr>
      </w:pPr>
    </w:p>
    <w:p w14:paraId="54F6AED6">
      <w:pPr>
        <w:pStyle w:val="2"/>
        <w:ind w:left="0" w:leftChars="0" w:firstLine="0" w:firstLineChars="0"/>
        <w:rPr>
          <w:color w:val="auto"/>
          <w:highlight w:val="none"/>
        </w:rPr>
      </w:pPr>
    </w:p>
    <w:p w14:paraId="01529D92">
      <w:pPr>
        <w:pStyle w:val="2"/>
        <w:ind w:left="0" w:leftChars="0" w:firstLine="0" w:firstLineChars="0"/>
        <w:rPr>
          <w:color w:val="auto"/>
          <w:highlight w:val="none"/>
        </w:rPr>
      </w:pPr>
    </w:p>
    <w:p w14:paraId="03BC633C">
      <w:pPr>
        <w:pStyle w:val="2"/>
        <w:ind w:left="0" w:leftChars="0" w:firstLine="0" w:firstLineChars="0"/>
        <w:rPr>
          <w:color w:val="auto"/>
          <w:highlight w:val="none"/>
        </w:rPr>
      </w:pPr>
    </w:p>
    <w:p w14:paraId="17A376CF">
      <w:pPr>
        <w:pStyle w:val="2"/>
        <w:ind w:left="0" w:leftChars="0" w:firstLine="0" w:firstLineChars="0"/>
        <w:rPr>
          <w:color w:val="auto"/>
          <w:highlight w:val="none"/>
        </w:rPr>
      </w:pPr>
    </w:p>
    <w:p w14:paraId="31829EC1">
      <w:pPr>
        <w:pStyle w:val="2"/>
        <w:ind w:left="0" w:leftChars="0" w:firstLine="0" w:firstLineChars="0"/>
        <w:rPr>
          <w:color w:val="auto"/>
          <w:highlight w:val="none"/>
        </w:rPr>
      </w:pPr>
    </w:p>
    <w:p w14:paraId="06AADA3A">
      <w:pPr>
        <w:pStyle w:val="2"/>
        <w:ind w:left="0" w:leftChars="0" w:firstLine="0" w:firstLineChars="0"/>
        <w:rPr>
          <w:color w:val="auto"/>
          <w:highlight w:val="none"/>
        </w:rPr>
      </w:pPr>
    </w:p>
    <w:p w14:paraId="732572E5">
      <w:pPr>
        <w:pStyle w:val="2"/>
        <w:ind w:left="0" w:leftChars="0" w:firstLine="0" w:firstLineChars="0"/>
        <w:rPr>
          <w:color w:val="auto"/>
          <w:highlight w:val="none"/>
        </w:rPr>
      </w:pPr>
    </w:p>
    <w:p w14:paraId="52D01387">
      <w:pPr>
        <w:pStyle w:val="2"/>
        <w:ind w:left="0" w:leftChars="0" w:firstLine="0" w:firstLineChars="0"/>
        <w:rPr>
          <w:color w:val="auto"/>
          <w:highlight w:val="none"/>
        </w:rPr>
      </w:pPr>
    </w:p>
    <w:p w14:paraId="4AD375E8">
      <w:pPr>
        <w:pStyle w:val="2"/>
        <w:ind w:left="0" w:leftChars="0" w:firstLine="0" w:firstLineChars="0"/>
        <w:rPr>
          <w:color w:val="auto"/>
          <w:highlight w:val="none"/>
        </w:rPr>
      </w:pPr>
    </w:p>
    <w:p w14:paraId="62D29DD6">
      <w:pPr>
        <w:pStyle w:val="2"/>
        <w:ind w:left="0" w:leftChars="0" w:firstLine="0" w:firstLineChars="0"/>
        <w:rPr>
          <w:color w:val="auto"/>
          <w:highlight w:val="none"/>
        </w:rPr>
      </w:pPr>
    </w:p>
    <w:p w14:paraId="0690EDD5">
      <w:pPr>
        <w:pStyle w:val="2"/>
        <w:ind w:left="0" w:leftChars="0" w:firstLine="0" w:firstLineChars="0"/>
        <w:rPr>
          <w:color w:val="auto"/>
          <w:highlight w:val="none"/>
        </w:rPr>
      </w:pPr>
    </w:p>
    <w:p w14:paraId="586FF403">
      <w:pPr>
        <w:pStyle w:val="2"/>
        <w:ind w:left="0" w:leftChars="0" w:firstLine="0" w:firstLineChars="0"/>
        <w:rPr>
          <w:color w:val="auto"/>
          <w:highlight w:val="none"/>
        </w:rPr>
      </w:pPr>
    </w:p>
    <w:p w14:paraId="75C850D2">
      <w:pPr>
        <w:pStyle w:val="2"/>
        <w:ind w:left="0" w:leftChars="0" w:firstLine="0" w:firstLineChars="0"/>
        <w:rPr>
          <w:color w:val="auto"/>
          <w:highlight w:val="none"/>
        </w:rPr>
      </w:pPr>
    </w:p>
    <w:p w14:paraId="55C8A456">
      <w:pPr>
        <w:pStyle w:val="2"/>
        <w:ind w:left="0" w:leftChars="0" w:firstLine="0" w:firstLineChars="0"/>
        <w:rPr>
          <w:color w:val="auto"/>
          <w:highlight w:val="none"/>
        </w:rPr>
      </w:pPr>
    </w:p>
    <w:p w14:paraId="76734EC4">
      <w:pPr>
        <w:pStyle w:val="2"/>
        <w:ind w:left="0" w:leftChars="0" w:firstLine="0" w:firstLineChars="0"/>
        <w:rPr>
          <w:color w:val="auto"/>
          <w:highlight w:val="none"/>
        </w:rPr>
      </w:pPr>
    </w:p>
    <w:p w14:paraId="08B37DE8">
      <w:pPr>
        <w:pStyle w:val="2"/>
        <w:ind w:left="0" w:leftChars="0" w:firstLine="0" w:firstLineChars="0"/>
        <w:rPr>
          <w:color w:val="auto"/>
          <w:highlight w:val="none"/>
        </w:rPr>
      </w:pPr>
    </w:p>
    <w:p w14:paraId="6F74A705">
      <w:pPr>
        <w:pStyle w:val="2"/>
        <w:ind w:left="0" w:leftChars="0" w:firstLine="0" w:firstLineChars="0"/>
        <w:rPr>
          <w:color w:val="auto"/>
          <w:highlight w:val="none"/>
        </w:rPr>
      </w:pPr>
    </w:p>
    <w:p w14:paraId="69F9532D">
      <w:pPr>
        <w:pStyle w:val="2"/>
        <w:ind w:left="0" w:leftChars="0" w:firstLine="0" w:firstLineChars="0"/>
        <w:rPr>
          <w:color w:val="auto"/>
          <w:highlight w:val="none"/>
        </w:rPr>
      </w:pPr>
    </w:p>
    <w:p w14:paraId="3F46EC09">
      <w:pPr>
        <w:pStyle w:val="2"/>
        <w:ind w:left="0" w:leftChars="0" w:firstLine="0" w:firstLineChars="0"/>
        <w:rPr>
          <w:color w:val="auto"/>
          <w:highlight w:val="none"/>
        </w:rPr>
      </w:pPr>
    </w:p>
    <w:p w14:paraId="4C98CDAF">
      <w:pPr>
        <w:pStyle w:val="2"/>
        <w:ind w:left="0" w:leftChars="0" w:firstLine="0" w:firstLineChars="0"/>
        <w:rPr>
          <w:color w:val="auto"/>
          <w:highlight w:val="none"/>
        </w:rPr>
      </w:pPr>
    </w:p>
    <w:p w14:paraId="3752322F">
      <w:pPr>
        <w:pStyle w:val="2"/>
        <w:ind w:left="0" w:leftChars="0" w:firstLine="0" w:firstLineChars="0"/>
        <w:rPr>
          <w:color w:val="auto"/>
          <w:highlight w:val="none"/>
        </w:rPr>
      </w:pPr>
    </w:p>
    <w:p w14:paraId="6369B5B5">
      <w:pPr>
        <w:pStyle w:val="2"/>
        <w:ind w:left="0" w:leftChars="0" w:firstLine="0" w:firstLineChars="0"/>
        <w:rPr>
          <w:color w:val="auto"/>
          <w:highlight w:val="none"/>
        </w:rPr>
      </w:pPr>
    </w:p>
    <w:p w14:paraId="2EA52615">
      <w:pPr>
        <w:pStyle w:val="9"/>
        <w:rPr>
          <w:color w:val="auto"/>
          <w:highlight w:val="none"/>
        </w:rPr>
      </w:pPr>
    </w:p>
    <w:p w14:paraId="253070D0">
      <w:pPr>
        <w:pStyle w:val="2"/>
        <w:ind w:left="0" w:leftChars="0" w:firstLine="0" w:firstLineChars="0"/>
        <w:jc w:val="center"/>
        <w:rPr>
          <w:color w:val="auto"/>
          <w:sz w:val="28"/>
          <w:szCs w:val="28"/>
          <w:highlight w:val="none"/>
        </w:rPr>
      </w:pPr>
      <w:r>
        <w:rPr>
          <w:rFonts w:hint="eastAsia"/>
          <w:color w:val="auto"/>
          <w:sz w:val="28"/>
          <w:szCs w:val="28"/>
          <w:highlight w:val="none"/>
        </w:rPr>
        <w:t>13、磋商报价（第二轮）</w:t>
      </w:r>
    </w:p>
    <w:p w14:paraId="7AC969F8">
      <w:pPr>
        <w:pStyle w:val="2"/>
        <w:ind w:left="0" w:leftChars="0" w:firstLine="0" w:firstLineChars="0"/>
        <w:jc w:val="center"/>
        <w:rPr>
          <w:color w:val="auto"/>
          <w:sz w:val="28"/>
          <w:szCs w:val="28"/>
          <w:highlight w:val="none"/>
        </w:rPr>
      </w:pPr>
    </w:p>
    <w:p w14:paraId="0D3C223A">
      <w:pPr>
        <w:pStyle w:val="2"/>
        <w:ind w:left="0" w:leftChars="0" w:firstLine="0" w:firstLineChars="0"/>
        <w:jc w:val="center"/>
        <w:rPr>
          <w:color w:val="auto"/>
          <w:sz w:val="28"/>
          <w:szCs w:val="28"/>
          <w:highlight w:val="none"/>
        </w:rPr>
      </w:pPr>
    </w:p>
    <w:p w14:paraId="721DA4C5">
      <w:pPr>
        <w:pStyle w:val="2"/>
        <w:ind w:left="0" w:leftChars="0" w:firstLine="0" w:firstLineChars="0"/>
        <w:jc w:val="center"/>
        <w:rPr>
          <w:color w:val="auto"/>
          <w:sz w:val="28"/>
          <w:szCs w:val="28"/>
          <w:highlight w:val="none"/>
        </w:rPr>
      </w:pPr>
    </w:p>
    <w:p w14:paraId="10484FAD">
      <w:pPr>
        <w:pStyle w:val="2"/>
        <w:ind w:left="0" w:leftChars="0" w:firstLine="0" w:firstLineChars="0"/>
        <w:jc w:val="center"/>
        <w:rPr>
          <w:color w:val="auto"/>
          <w:sz w:val="28"/>
          <w:szCs w:val="28"/>
          <w:highlight w:val="none"/>
        </w:rPr>
      </w:pPr>
    </w:p>
    <w:p w14:paraId="52060145">
      <w:pPr>
        <w:pStyle w:val="2"/>
        <w:ind w:left="0" w:leftChars="0" w:firstLine="0" w:firstLineChars="0"/>
        <w:jc w:val="center"/>
        <w:rPr>
          <w:color w:val="auto"/>
          <w:sz w:val="28"/>
          <w:szCs w:val="28"/>
          <w:highlight w:val="none"/>
        </w:rPr>
      </w:pPr>
    </w:p>
    <w:p w14:paraId="4CEC383F">
      <w:pPr>
        <w:pStyle w:val="2"/>
        <w:ind w:left="0" w:leftChars="0" w:firstLine="0" w:firstLineChars="0"/>
        <w:jc w:val="center"/>
        <w:rPr>
          <w:color w:val="auto"/>
          <w:sz w:val="28"/>
          <w:szCs w:val="28"/>
          <w:highlight w:val="none"/>
        </w:rPr>
      </w:pPr>
    </w:p>
    <w:p w14:paraId="22BB311B">
      <w:pPr>
        <w:pStyle w:val="2"/>
        <w:spacing w:line="360" w:lineRule="auto"/>
        <w:ind w:left="0" w:leftChars="0" w:firstLine="420"/>
        <w:jc w:val="left"/>
        <w:rPr>
          <w:color w:val="auto"/>
          <w:szCs w:val="21"/>
          <w:highlight w:val="none"/>
        </w:rPr>
      </w:pPr>
      <w:r>
        <w:rPr>
          <w:rFonts w:hint="eastAsia"/>
          <w:color w:val="auto"/>
          <w:szCs w:val="21"/>
          <w:highlight w:val="none"/>
        </w:rPr>
        <w:t>注：所有供应商开标结束后，在进行第二轮报价前，应一直保持在线状态，方便第二轮报价及时通知。</w:t>
      </w:r>
    </w:p>
    <w:p w14:paraId="55AAB11B">
      <w:pPr>
        <w:rPr>
          <w:color w:val="auto"/>
          <w:highlight w:val="none"/>
        </w:rPr>
      </w:pPr>
    </w:p>
    <w:sectPr>
      <w:headerReference r:id="rId12" w:type="default"/>
      <w:footerReference r:id="rId13" w:type="default"/>
      <w:pgSz w:w="11911" w:h="16838"/>
      <w:pgMar w:top="1440" w:right="1803" w:bottom="1440" w:left="180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BFDF86-6CF5-489A-8838-B91077AFBA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B211821-69B1-4E2F-928E-6FB75ABDF48C}"/>
  </w:font>
  <w:font w:name="汉鼎简楷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FF667C9-740B-490B-A452-741809C3D525}"/>
  </w:font>
  <w:font w:name="Arial Unicode MS">
    <w:altName w:val="宋体"/>
    <w:panose1 w:val="020B0604020202020204"/>
    <w:charset w:val="86"/>
    <w:family w:val="roman"/>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4" w:fontKey="{AE185D83-7329-4127-86E8-2652322CB43A}"/>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5" w:fontKey="{FE50E04B-C1D2-4639-A01C-F6DAA0491820}"/>
  </w:font>
  <w:font w:name="宋体fal">
    <w:altName w:val="宋体"/>
    <w:panose1 w:val="00000000000000000000"/>
    <w:charset w:val="86"/>
    <w:family w:val="auto"/>
    <w:pitch w:val="default"/>
    <w:sig w:usb0="00000000" w:usb1="00000000" w:usb2="00000010" w:usb3="00000000" w:csb0="00040000" w:csb1="00000000"/>
    <w:embedRegular r:id="rId6" w:fontKey="{F0AA72AF-E1E6-44F6-81F5-9F3E0C089059}"/>
  </w:font>
  <w:font w:name="仿宋">
    <w:panose1 w:val="02010609060101010101"/>
    <w:charset w:val="86"/>
    <w:family w:val="modern"/>
    <w:pitch w:val="default"/>
    <w:sig w:usb0="800002BF" w:usb1="38CF7CFA" w:usb2="00000016" w:usb3="00000000" w:csb0="00040001" w:csb1="00000000"/>
    <w:embedRegular r:id="rId7" w:fontKey="{83FB6B9B-1BA7-4655-8BEF-C4774C5D71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4935">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0AC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D41F3">
    <w:pPr>
      <w:pStyle w:val="15"/>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B863D94">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rect id="矩形 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STGfysABAACMAwAADgAAAAAAAAABACAAAAAfAQAAZHJzL2Uyb0RvYy54bWxQSwUG&#10;AAAAAAYABgBZAQAAUQUAAAAA&#10;">
              <v:fill on="f" focussize="0,0"/>
              <v:stroke on="f"/>
              <v:imagedata o:title=""/>
              <o:lock v:ext="edit" aspectratio="f"/>
              <v:textbox inset="0mm,0mm,0mm,0mm" style="mso-fit-shape-to-text:t;">
                <w:txbxContent>
                  <w:p w14:paraId="3B863D94">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41C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1B7D74">
                          <w:pPr>
                            <w:pStyle w:val="15"/>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651B7D74">
                    <w:pPr>
                      <w:pStyle w:val="15"/>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E46A">
    <w:pPr>
      <w:pStyle w:val="15"/>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65A94">
                          <w:pPr>
                            <w:pStyle w:val="15"/>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2DB65A94">
                    <w:pPr>
                      <w:pStyle w:val="15"/>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B169">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6CBE5BF">
                          <w:pPr>
                            <w:pStyle w:val="15"/>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9uXj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T9uXjEAQAAjwMAAA4AAAAAAAAAAQAgAAAAHwEAAGRycy9lMm9Eb2MueG1s&#10;UEsFBgAAAAAGAAYAWQEAAFUFAAAAAA==&#10;">
              <v:fill on="f" focussize="0,0"/>
              <v:stroke on="f"/>
              <v:imagedata o:title=""/>
              <o:lock v:ext="edit" aspectratio="f"/>
              <v:textbox inset="0mm,0mm,0mm,0mm" style="mso-fit-shape-to-text:t;">
                <w:txbxContent>
                  <w:p w14:paraId="46CBE5BF">
                    <w:pPr>
                      <w:pStyle w:val="15"/>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D6C4">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632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DB5E">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4388">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83A3">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1E748"/>
    <w:multiLevelType w:val="singleLevel"/>
    <w:tmpl w:val="85E1E748"/>
    <w:lvl w:ilvl="0" w:tentative="0">
      <w:start w:val="3"/>
      <w:numFmt w:val="decimal"/>
      <w:suff w:val="nothing"/>
      <w:lvlText w:val="%1、"/>
      <w:lvlJc w:val="left"/>
    </w:lvl>
  </w:abstractNum>
  <w:abstractNum w:abstractNumId="1">
    <w:nsid w:val="A2AE2080"/>
    <w:multiLevelType w:val="singleLevel"/>
    <w:tmpl w:val="A2AE2080"/>
    <w:lvl w:ilvl="0" w:tentative="0">
      <w:start w:val="5"/>
      <w:numFmt w:val="chineseCounting"/>
      <w:suff w:val="space"/>
      <w:lvlText w:val="第%1章"/>
      <w:lvlJc w:val="left"/>
      <w:rPr>
        <w:rFonts w:hint="eastAsia"/>
      </w:rPr>
    </w:lvl>
  </w:abstractNum>
  <w:abstractNum w:abstractNumId="2">
    <w:nsid w:val="F582B28B"/>
    <w:multiLevelType w:val="singleLevel"/>
    <w:tmpl w:val="F582B28B"/>
    <w:lvl w:ilvl="0" w:tentative="0">
      <w:start w:val="2"/>
      <w:numFmt w:val="decimal"/>
      <w:lvlText w:val="%1."/>
      <w:lvlJc w:val="left"/>
      <w:pPr>
        <w:tabs>
          <w:tab w:val="left" w:pos="312"/>
        </w:tabs>
      </w:pPr>
    </w:lvl>
  </w:abstractNum>
  <w:abstractNum w:abstractNumId="3">
    <w:nsid w:val="00000008"/>
    <w:multiLevelType w:val="multilevel"/>
    <w:tmpl w:val="00000008"/>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000009"/>
    <w:multiLevelType w:val="singleLevel"/>
    <w:tmpl w:val="00000009"/>
    <w:lvl w:ilvl="0" w:tentative="0">
      <w:start w:val="1"/>
      <w:numFmt w:val="decimal"/>
      <w:suff w:val="nothing"/>
      <w:lvlText w:val="（%1）"/>
      <w:lvlJc w:val="left"/>
    </w:lvl>
  </w:abstractNum>
  <w:abstractNum w:abstractNumId="5">
    <w:nsid w:val="00000012"/>
    <w:multiLevelType w:val="singleLevel"/>
    <w:tmpl w:val="00000012"/>
    <w:lvl w:ilvl="0" w:tentative="0">
      <w:start w:val="1"/>
      <w:numFmt w:val="decimal"/>
      <w:pStyle w:val="54"/>
      <w:lvlText w:val="%1."/>
      <w:lvlJc w:val="left"/>
      <w:pPr>
        <w:tabs>
          <w:tab w:val="left" w:pos="1200"/>
        </w:tabs>
        <w:ind w:left="1200" w:hanging="36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GFjYzNiYTBhYzk2YmY2OWU2NzZjMWE1NmUxZGMifQ=="/>
  </w:docVars>
  <w:rsids>
    <w:rsidRoot w:val="00A55041"/>
    <w:rsid w:val="000E53AE"/>
    <w:rsid w:val="00100E93"/>
    <w:rsid w:val="00203498"/>
    <w:rsid w:val="0026230C"/>
    <w:rsid w:val="0028016D"/>
    <w:rsid w:val="002A582A"/>
    <w:rsid w:val="002E1F6F"/>
    <w:rsid w:val="00305CAD"/>
    <w:rsid w:val="00314D84"/>
    <w:rsid w:val="00316269"/>
    <w:rsid w:val="0032590B"/>
    <w:rsid w:val="0038117C"/>
    <w:rsid w:val="003F6EE1"/>
    <w:rsid w:val="00416450"/>
    <w:rsid w:val="00527A73"/>
    <w:rsid w:val="005F4163"/>
    <w:rsid w:val="00681268"/>
    <w:rsid w:val="006E3F98"/>
    <w:rsid w:val="006E680D"/>
    <w:rsid w:val="0075194C"/>
    <w:rsid w:val="007834EE"/>
    <w:rsid w:val="007A3406"/>
    <w:rsid w:val="007B2523"/>
    <w:rsid w:val="008A4EAD"/>
    <w:rsid w:val="009009B7"/>
    <w:rsid w:val="00956C5B"/>
    <w:rsid w:val="009C7964"/>
    <w:rsid w:val="009E70F5"/>
    <w:rsid w:val="00A03C4C"/>
    <w:rsid w:val="00A55041"/>
    <w:rsid w:val="00B47A81"/>
    <w:rsid w:val="00BD28F7"/>
    <w:rsid w:val="00C66630"/>
    <w:rsid w:val="00C762FA"/>
    <w:rsid w:val="00D220B7"/>
    <w:rsid w:val="00DE7077"/>
    <w:rsid w:val="00E012CB"/>
    <w:rsid w:val="00E91615"/>
    <w:rsid w:val="00F33BC2"/>
    <w:rsid w:val="00F431B9"/>
    <w:rsid w:val="00F65EC9"/>
    <w:rsid w:val="01097E6E"/>
    <w:rsid w:val="01137943"/>
    <w:rsid w:val="011B0745"/>
    <w:rsid w:val="012E39BC"/>
    <w:rsid w:val="017E34AF"/>
    <w:rsid w:val="01944B1E"/>
    <w:rsid w:val="0196601E"/>
    <w:rsid w:val="01B110AA"/>
    <w:rsid w:val="01D15AEA"/>
    <w:rsid w:val="01DF5ECB"/>
    <w:rsid w:val="020B07BA"/>
    <w:rsid w:val="021138F7"/>
    <w:rsid w:val="02281B92"/>
    <w:rsid w:val="02290945"/>
    <w:rsid w:val="022C3D0F"/>
    <w:rsid w:val="024A56FE"/>
    <w:rsid w:val="026143C7"/>
    <w:rsid w:val="02666832"/>
    <w:rsid w:val="026B3007"/>
    <w:rsid w:val="029007B5"/>
    <w:rsid w:val="029E2FA2"/>
    <w:rsid w:val="02A1111E"/>
    <w:rsid w:val="02AD1871"/>
    <w:rsid w:val="02B56978"/>
    <w:rsid w:val="02B768ED"/>
    <w:rsid w:val="02D64744"/>
    <w:rsid w:val="02DA4630"/>
    <w:rsid w:val="02E00616"/>
    <w:rsid w:val="02E35293"/>
    <w:rsid w:val="02EB4148"/>
    <w:rsid w:val="02EB5262"/>
    <w:rsid w:val="02FF66D3"/>
    <w:rsid w:val="0301396B"/>
    <w:rsid w:val="03015901"/>
    <w:rsid w:val="03197AE2"/>
    <w:rsid w:val="031C6D0F"/>
    <w:rsid w:val="03215DBB"/>
    <w:rsid w:val="03280EF8"/>
    <w:rsid w:val="03345AEF"/>
    <w:rsid w:val="03471C42"/>
    <w:rsid w:val="034A7629"/>
    <w:rsid w:val="03521A41"/>
    <w:rsid w:val="03685798"/>
    <w:rsid w:val="03860948"/>
    <w:rsid w:val="038D497C"/>
    <w:rsid w:val="03AC38D7"/>
    <w:rsid w:val="03B46C2F"/>
    <w:rsid w:val="03C70210"/>
    <w:rsid w:val="03CA6453"/>
    <w:rsid w:val="03ED19F3"/>
    <w:rsid w:val="03F25030"/>
    <w:rsid w:val="0402799B"/>
    <w:rsid w:val="04076027"/>
    <w:rsid w:val="040F7BF6"/>
    <w:rsid w:val="04153A87"/>
    <w:rsid w:val="04162219"/>
    <w:rsid w:val="04176207"/>
    <w:rsid w:val="041871BE"/>
    <w:rsid w:val="042E69E2"/>
    <w:rsid w:val="04312352"/>
    <w:rsid w:val="0431629A"/>
    <w:rsid w:val="044E0E32"/>
    <w:rsid w:val="0452796F"/>
    <w:rsid w:val="045743D0"/>
    <w:rsid w:val="04581CB1"/>
    <w:rsid w:val="04636EA7"/>
    <w:rsid w:val="046D4195"/>
    <w:rsid w:val="04891E6A"/>
    <w:rsid w:val="0491070F"/>
    <w:rsid w:val="04934A97"/>
    <w:rsid w:val="04952FCD"/>
    <w:rsid w:val="049E4141"/>
    <w:rsid w:val="04A1639B"/>
    <w:rsid w:val="04B354CF"/>
    <w:rsid w:val="04C17F62"/>
    <w:rsid w:val="04CC1D57"/>
    <w:rsid w:val="04CE6DB8"/>
    <w:rsid w:val="04D60F61"/>
    <w:rsid w:val="04F259A4"/>
    <w:rsid w:val="050B57E3"/>
    <w:rsid w:val="051300AE"/>
    <w:rsid w:val="05132F0E"/>
    <w:rsid w:val="0534627A"/>
    <w:rsid w:val="05501DFD"/>
    <w:rsid w:val="055155A3"/>
    <w:rsid w:val="055627B3"/>
    <w:rsid w:val="055F2BCB"/>
    <w:rsid w:val="056C43F9"/>
    <w:rsid w:val="0570053C"/>
    <w:rsid w:val="057E3667"/>
    <w:rsid w:val="057F57CA"/>
    <w:rsid w:val="059565ED"/>
    <w:rsid w:val="05A14BA7"/>
    <w:rsid w:val="05A84572"/>
    <w:rsid w:val="05BB24F7"/>
    <w:rsid w:val="05E80E12"/>
    <w:rsid w:val="05EC0902"/>
    <w:rsid w:val="05ED115B"/>
    <w:rsid w:val="05FF7391"/>
    <w:rsid w:val="060043AE"/>
    <w:rsid w:val="06085010"/>
    <w:rsid w:val="060A0966"/>
    <w:rsid w:val="06113EC5"/>
    <w:rsid w:val="06264FD6"/>
    <w:rsid w:val="063B53E6"/>
    <w:rsid w:val="065169B7"/>
    <w:rsid w:val="06784ADD"/>
    <w:rsid w:val="06825337"/>
    <w:rsid w:val="069D39AB"/>
    <w:rsid w:val="069F5975"/>
    <w:rsid w:val="06B97E60"/>
    <w:rsid w:val="06CC603E"/>
    <w:rsid w:val="06E23AB3"/>
    <w:rsid w:val="06ED1BD3"/>
    <w:rsid w:val="06FF1F8F"/>
    <w:rsid w:val="07093564"/>
    <w:rsid w:val="07260519"/>
    <w:rsid w:val="072C6C75"/>
    <w:rsid w:val="073A2995"/>
    <w:rsid w:val="073A569E"/>
    <w:rsid w:val="073E6F3C"/>
    <w:rsid w:val="07461592"/>
    <w:rsid w:val="07462BA8"/>
    <w:rsid w:val="075345D3"/>
    <w:rsid w:val="0756645B"/>
    <w:rsid w:val="076C2BA4"/>
    <w:rsid w:val="078D4321"/>
    <w:rsid w:val="07A73A79"/>
    <w:rsid w:val="07AC5009"/>
    <w:rsid w:val="07B40FAC"/>
    <w:rsid w:val="07B7297B"/>
    <w:rsid w:val="07CD206E"/>
    <w:rsid w:val="07FB307F"/>
    <w:rsid w:val="08145EEF"/>
    <w:rsid w:val="08183C31"/>
    <w:rsid w:val="081D1247"/>
    <w:rsid w:val="082A5712"/>
    <w:rsid w:val="08387E2F"/>
    <w:rsid w:val="08457F80"/>
    <w:rsid w:val="086C262D"/>
    <w:rsid w:val="087D1CE6"/>
    <w:rsid w:val="08850B9A"/>
    <w:rsid w:val="08990393"/>
    <w:rsid w:val="089C6F9F"/>
    <w:rsid w:val="08B35707"/>
    <w:rsid w:val="08B54035"/>
    <w:rsid w:val="08B9367A"/>
    <w:rsid w:val="08CD4B4E"/>
    <w:rsid w:val="08E5064E"/>
    <w:rsid w:val="090E0CED"/>
    <w:rsid w:val="09164210"/>
    <w:rsid w:val="094B3FAB"/>
    <w:rsid w:val="094E3682"/>
    <w:rsid w:val="09727863"/>
    <w:rsid w:val="09880942"/>
    <w:rsid w:val="098D50D2"/>
    <w:rsid w:val="098E3A7F"/>
    <w:rsid w:val="098F1CD1"/>
    <w:rsid w:val="09A8358A"/>
    <w:rsid w:val="09B842BA"/>
    <w:rsid w:val="09BE2D78"/>
    <w:rsid w:val="09C2104E"/>
    <w:rsid w:val="09C3197A"/>
    <w:rsid w:val="09CA0F24"/>
    <w:rsid w:val="09D64774"/>
    <w:rsid w:val="09E2527B"/>
    <w:rsid w:val="0A165F4E"/>
    <w:rsid w:val="0A1A1ABD"/>
    <w:rsid w:val="0A2A6F5C"/>
    <w:rsid w:val="0A446064"/>
    <w:rsid w:val="0A466107"/>
    <w:rsid w:val="0A5B7E05"/>
    <w:rsid w:val="0A6F1448"/>
    <w:rsid w:val="0A726EFC"/>
    <w:rsid w:val="0A930B1E"/>
    <w:rsid w:val="0A9E1902"/>
    <w:rsid w:val="0AA90C24"/>
    <w:rsid w:val="0AB551BF"/>
    <w:rsid w:val="0AB75CD0"/>
    <w:rsid w:val="0ABD0ABF"/>
    <w:rsid w:val="0AC3411D"/>
    <w:rsid w:val="0AD025A1"/>
    <w:rsid w:val="0AD41965"/>
    <w:rsid w:val="0AD77D20"/>
    <w:rsid w:val="0ADF4592"/>
    <w:rsid w:val="0AE4604C"/>
    <w:rsid w:val="0AE917BE"/>
    <w:rsid w:val="0AED6323"/>
    <w:rsid w:val="0AF26211"/>
    <w:rsid w:val="0AF81AF7"/>
    <w:rsid w:val="0B091922"/>
    <w:rsid w:val="0B240511"/>
    <w:rsid w:val="0B2428ED"/>
    <w:rsid w:val="0B293A5F"/>
    <w:rsid w:val="0B2E7143"/>
    <w:rsid w:val="0B334FD6"/>
    <w:rsid w:val="0B3D6181"/>
    <w:rsid w:val="0B4214C2"/>
    <w:rsid w:val="0B500328"/>
    <w:rsid w:val="0B550CF2"/>
    <w:rsid w:val="0B720CBA"/>
    <w:rsid w:val="0B7423F7"/>
    <w:rsid w:val="0B883A47"/>
    <w:rsid w:val="0B8E7D66"/>
    <w:rsid w:val="0B907F82"/>
    <w:rsid w:val="0BAA53CD"/>
    <w:rsid w:val="0BAA7BE9"/>
    <w:rsid w:val="0BB91287"/>
    <w:rsid w:val="0BBE689D"/>
    <w:rsid w:val="0BC34CFF"/>
    <w:rsid w:val="0BDE0283"/>
    <w:rsid w:val="0BED187B"/>
    <w:rsid w:val="0BED37EB"/>
    <w:rsid w:val="0C0B4328"/>
    <w:rsid w:val="0C201306"/>
    <w:rsid w:val="0C25691C"/>
    <w:rsid w:val="0C2B30D4"/>
    <w:rsid w:val="0C4274CE"/>
    <w:rsid w:val="0C4C20FB"/>
    <w:rsid w:val="0C4E0B8C"/>
    <w:rsid w:val="0C760F26"/>
    <w:rsid w:val="0C9D4705"/>
    <w:rsid w:val="0CA914B5"/>
    <w:rsid w:val="0CAD6813"/>
    <w:rsid w:val="0CB72DB9"/>
    <w:rsid w:val="0CCA1272"/>
    <w:rsid w:val="0CDE6ACB"/>
    <w:rsid w:val="0CF4009D"/>
    <w:rsid w:val="0D0D2EA7"/>
    <w:rsid w:val="0D0F3C61"/>
    <w:rsid w:val="0D1869C8"/>
    <w:rsid w:val="0D2B67C6"/>
    <w:rsid w:val="0D3A63F7"/>
    <w:rsid w:val="0D3C216F"/>
    <w:rsid w:val="0D5A73E2"/>
    <w:rsid w:val="0D6B7625"/>
    <w:rsid w:val="0D86621B"/>
    <w:rsid w:val="0DB711B7"/>
    <w:rsid w:val="0DE65386"/>
    <w:rsid w:val="0DFC36AD"/>
    <w:rsid w:val="0E214497"/>
    <w:rsid w:val="0E3A53C5"/>
    <w:rsid w:val="0E4F1A2E"/>
    <w:rsid w:val="0E677E76"/>
    <w:rsid w:val="0E6A4ABA"/>
    <w:rsid w:val="0E6B4F19"/>
    <w:rsid w:val="0E6F20D1"/>
    <w:rsid w:val="0E9C279A"/>
    <w:rsid w:val="0E9F33DC"/>
    <w:rsid w:val="0ED465C4"/>
    <w:rsid w:val="0EDA2CB7"/>
    <w:rsid w:val="0EE17B92"/>
    <w:rsid w:val="0EF7212F"/>
    <w:rsid w:val="0EF900CD"/>
    <w:rsid w:val="0F0A004B"/>
    <w:rsid w:val="0F136122"/>
    <w:rsid w:val="0F1923E5"/>
    <w:rsid w:val="0F1D67DE"/>
    <w:rsid w:val="0F281645"/>
    <w:rsid w:val="0F5E00D3"/>
    <w:rsid w:val="0F661726"/>
    <w:rsid w:val="0F707EAE"/>
    <w:rsid w:val="0F713C26"/>
    <w:rsid w:val="0F714EA5"/>
    <w:rsid w:val="0F733186"/>
    <w:rsid w:val="0F824086"/>
    <w:rsid w:val="0FA4224E"/>
    <w:rsid w:val="0FB0474F"/>
    <w:rsid w:val="0FB76D43"/>
    <w:rsid w:val="0FC1695C"/>
    <w:rsid w:val="0FCF5D19"/>
    <w:rsid w:val="0FD146C5"/>
    <w:rsid w:val="0FDE3F3E"/>
    <w:rsid w:val="0FE45463"/>
    <w:rsid w:val="0FE70FC2"/>
    <w:rsid w:val="0FF2480F"/>
    <w:rsid w:val="0FF752A0"/>
    <w:rsid w:val="0FFA00C0"/>
    <w:rsid w:val="10162EAC"/>
    <w:rsid w:val="101C0036"/>
    <w:rsid w:val="102F7604"/>
    <w:rsid w:val="103A5288"/>
    <w:rsid w:val="103B58EF"/>
    <w:rsid w:val="103E71E0"/>
    <w:rsid w:val="10451639"/>
    <w:rsid w:val="105A7418"/>
    <w:rsid w:val="105C6DE2"/>
    <w:rsid w:val="10714BF2"/>
    <w:rsid w:val="107366F0"/>
    <w:rsid w:val="107F4121"/>
    <w:rsid w:val="108B0C6E"/>
    <w:rsid w:val="108C6F6A"/>
    <w:rsid w:val="10925AEA"/>
    <w:rsid w:val="10972808"/>
    <w:rsid w:val="10A1053B"/>
    <w:rsid w:val="10B310F1"/>
    <w:rsid w:val="10D206F5"/>
    <w:rsid w:val="10E1516D"/>
    <w:rsid w:val="10E2019C"/>
    <w:rsid w:val="10E34306"/>
    <w:rsid w:val="10E7474E"/>
    <w:rsid w:val="10F25EEC"/>
    <w:rsid w:val="10FB5E9E"/>
    <w:rsid w:val="11072D2D"/>
    <w:rsid w:val="111451B1"/>
    <w:rsid w:val="11194576"/>
    <w:rsid w:val="112C16E0"/>
    <w:rsid w:val="113A3267"/>
    <w:rsid w:val="114535BD"/>
    <w:rsid w:val="115870E1"/>
    <w:rsid w:val="11751D7F"/>
    <w:rsid w:val="11762FD6"/>
    <w:rsid w:val="11911867"/>
    <w:rsid w:val="119A7465"/>
    <w:rsid w:val="11AE1162"/>
    <w:rsid w:val="11B637C7"/>
    <w:rsid w:val="11CA5292"/>
    <w:rsid w:val="11CD1E0A"/>
    <w:rsid w:val="11D83032"/>
    <w:rsid w:val="11D860B5"/>
    <w:rsid w:val="11EA5181"/>
    <w:rsid w:val="11ED132D"/>
    <w:rsid w:val="11F50B3F"/>
    <w:rsid w:val="11FA6155"/>
    <w:rsid w:val="11FF27F2"/>
    <w:rsid w:val="12104D94"/>
    <w:rsid w:val="12217B86"/>
    <w:rsid w:val="122A08EA"/>
    <w:rsid w:val="12301B77"/>
    <w:rsid w:val="12372F05"/>
    <w:rsid w:val="123E24E6"/>
    <w:rsid w:val="124B69B1"/>
    <w:rsid w:val="125569E5"/>
    <w:rsid w:val="126F3D30"/>
    <w:rsid w:val="1271435D"/>
    <w:rsid w:val="127557DC"/>
    <w:rsid w:val="12795FF5"/>
    <w:rsid w:val="12825667"/>
    <w:rsid w:val="12AC5F34"/>
    <w:rsid w:val="12B409FA"/>
    <w:rsid w:val="12BB371A"/>
    <w:rsid w:val="12C80001"/>
    <w:rsid w:val="12D469A6"/>
    <w:rsid w:val="12D9220E"/>
    <w:rsid w:val="12E0359D"/>
    <w:rsid w:val="12E11D36"/>
    <w:rsid w:val="12E81C7E"/>
    <w:rsid w:val="12F93004"/>
    <w:rsid w:val="131A4CE4"/>
    <w:rsid w:val="131D2F47"/>
    <w:rsid w:val="132D60B6"/>
    <w:rsid w:val="133E565C"/>
    <w:rsid w:val="1356270A"/>
    <w:rsid w:val="1356385F"/>
    <w:rsid w:val="135D4BEE"/>
    <w:rsid w:val="136A3C05"/>
    <w:rsid w:val="138A52B7"/>
    <w:rsid w:val="13902784"/>
    <w:rsid w:val="13A22600"/>
    <w:rsid w:val="13AC7923"/>
    <w:rsid w:val="13B005A5"/>
    <w:rsid w:val="13BD38DE"/>
    <w:rsid w:val="13EB54F9"/>
    <w:rsid w:val="13F84732"/>
    <w:rsid w:val="13FE0C28"/>
    <w:rsid w:val="13FF3EF7"/>
    <w:rsid w:val="142C45C0"/>
    <w:rsid w:val="142E20E6"/>
    <w:rsid w:val="14352DEE"/>
    <w:rsid w:val="14432035"/>
    <w:rsid w:val="14491B38"/>
    <w:rsid w:val="144B5E57"/>
    <w:rsid w:val="14593F31"/>
    <w:rsid w:val="147B3CDD"/>
    <w:rsid w:val="1485540F"/>
    <w:rsid w:val="14883EEC"/>
    <w:rsid w:val="148F6BEE"/>
    <w:rsid w:val="14945A9A"/>
    <w:rsid w:val="14E20B1F"/>
    <w:rsid w:val="14E25071"/>
    <w:rsid w:val="14E30102"/>
    <w:rsid w:val="14E4000E"/>
    <w:rsid w:val="14E76F2B"/>
    <w:rsid w:val="14E874F7"/>
    <w:rsid w:val="15107A3E"/>
    <w:rsid w:val="1514752E"/>
    <w:rsid w:val="151D4DB4"/>
    <w:rsid w:val="15231D6C"/>
    <w:rsid w:val="152857F0"/>
    <w:rsid w:val="152B4D84"/>
    <w:rsid w:val="15305766"/>
    <w:rsid w:val="154C4DBC"/>
    <w:rsid w:val="154D6EEE"/>
    <w:rsid w:val="15593193"/>
    <w:rsid w:val="15657010"/>
    <w:rsid w:val="1575571D"/>
    <w:rsid w:val="157C2E91"/>
    <w:rsid w:val="158817FA"/>
    <w:rsid w:val="158D458D"/>
    <w:rsid w:val="15916DD0"/>
    <w:rsid w:val="15CC605B"/>
    <w:rsid w:val="15D93750"/>
    <w:rsid w:val="15E40A1B"/>
    <w:rsid w:val="15EC19CC"/>
    <w:rsid w:val="15F5110D"/>
    <w:rsid w:val="16260CA4"/>
    <w:rsid w:val="163E221F"/>
    <w:rsid w:val="16473933"/>
    <w:rsid w:val="16481B85"/>
    <w:rsid w:val="165178F6"/>
    <w:rsid w:val="166D339A"/>
    <w:rsid w:val="1674246A"/>
    <w:rsid w:val="16835940"/>
    <w:rsid w:val="169277F2"/>
    <w:rsid w:val="16976668"/>
    <w:rsid w:val="16A359F0"/>
    <w:rsid w:val="16A96E78"/>
    <w:rsid w:val="16B9038D"/>
    <w:rsid w:val="16C15493"/>
    <w:rsid w:val="16D1099B"/>
    <w:rsid w:val="16F9030A"/>
    <w:rsid w:val="17013AE2"/>
    <w:rsid w:val="170B670F"/>
    <w:rsid w:val="17164FDE"/>
    <w:rsid w:val="1719707D"/>
    <w:rsid w:val="17226BB5"/>
    <w:rsid w:val="17234F87"/>
    <w:rsid w:val="17343EB7"/>
    <w:rsid w:val="173D6022"/>
    <w:rsid w:val="173E3493"/>
    <w:rsid w:val="17453F05"/>
    <w:rsid w:val="177514DA"/>
    <w:rsid w:val="178D1819"/>
    <w:rsid w:val="17AA13D1"/>
    <w:rsid w:val="17AA19AB"/>
    <w:rsid w:val="17B74982"/>
    <w:rsid w:val="17BD5C5B"/>
    <w:rsid w:val="17C4413B"/>
    <w:rsid w:val="17C92852"/>
    <w:rsid w:val="17D23D8C"/>
    <w:rsid w:val="17D9680D"/>
    <w:rsid w:val="17DB07D7"/>
    <w:rsid w:val="17DC2A3E"/>
    <w:rsid w:val="17DD2860"/>
    <w:rsid w:val="17DE54CF"/>
    <w:rsid w:val="17F51446"/>
    <w:rsid w:val="18004D02"/>
    <w:rsid w:val="18023FB5"/>
    <w:rsid w:val="180C3F9D"/>
    <w:rsid w:val="1831466F"/>
    <w:rsid w:val="18410D46"/>
    <w:rsid w:val="184E75B7"/>
    <w:rsid w:val="185145F5"/>
    <w:rsid w:val="185C1918"/>
    <w:rsid w:val="185F2058"/>
    <w:rsid w:val="18786026"/>
    <w:rsid w:val="18907B3A"/>
    <w:rsid w:val="189B14E0"/>
    <w:rsid w:val="189C59F4"/>
    <w:rsid w:val="189E3CDE"/>
    <w:rsid w:val="18B079B3"/>
    <w:rsid w:val="18B828C6"/>
    <w:rsid w:val="18C132E8"/>
    <w:rsid w:val="18E9119D"/>
    <w:rsid w:val="18F91581"/>
    <w:rsid w:val="18FD62E9"/>
    <w:rsid w:val="190F3EDE"/>
    <w:rsid w:val="19124EB2"/>
    <w:rsid w:val="1917583F"/>
    <w:rsid w:val="19230842"/>
    <w:rsid w:val="19232435"/>
    <w:rsid w:val="19521C7D"/>
    <w:rsid w:val="195A71CD"/>
    <w:rsid w:val="19702705"/>
    <w:rsid w:val="198C1D89"/>
    <w:rsid w:val="199B0743"/>
    <w:rsid w:val="19C332D1"/>
    <w:rsid w:val="19CC7A23"/>
    <w:rsid w:val="19DD2724"/>
    <w:rsid w:val="19F53DD2"/>
    <w:rsid w:val="1A0628E6"/>
    <w:rsid w:val="1A0631F7"/>
    <w:rsid w:val="1A0E13B9"/>
    <w:rsid w:val="1A2B2B8F"/>
    <w:rsid w:val="1A4C5010"/>
    <w:rsid w:val="1A5535EC"/>
    <w:rsid w:val="1A6D5B7F"/>
    <w:rsid w:val="1A767E82"/>
    <w:rsid w:val="1A933E22"/>
    <w:rsid w:val="1AA933C8"/>
    <w:rsid w:val="1AB423B5"/>
    <w:rsid w:val="1AB52EB7"/>
    <w:rsid w:val="1AC019B4"/>
    <w:rsid w:val="1AC76DF0"/>
    <w:rsid w:val="1AE31F5E"/>
    <w:rsid w:val="1AEB6F83"/>
    <w:rsid w:val="1AF8344E"/>
    <w:rsid w:val="1B0D15F6"/>
    <w:rsid w:val="1B51333E"/>
    <w:rsid w:val="1B666609"/>
    <w:rsid w:val="1B835CFB"/>
    <w:rsid w:val="1B87404C"/>
    <w:rsid w:val="1B9924FF"/>
    <w:rsid w:val="1B9A3DDC"/>
    <w:rsid w:val="1BAB4457"/>
    <w:rsid w:val="1BCC64BF"/>
    <w:rsid w:val="1BDD1195"/>
    <w:rsid w:val="1BE843DA"/>
    <w:rsid w:val="1BE84C62"/>
    <w:rsid w:val="1C0C4D12"/>
    <w:rsid w:val="1C165112"/>
    <w:rsid w:val="1C18312C"/>
    <w:rsid w:val="1C1A3FB4"/>
    <w:rsid w:val="1C2344FA"/>
    <w:rsid w:val="1C2C7C63"/>
    <w:rsid w:val="1C2E64F2"/>
    <w:rsid w:val="1C314E69"/>
    <w:rsid w:val="1C387FA6"/>
    <w:rsid w:val="1C5C744C"/>
    <w:rsid w:val="1C6223ED"/>
    <w:rsid w:val="1C7B131D"/>
    <w:rsid w:val="1C7B6F6E"/>
    <w:rsid w:val="1C835945"/>
    <w:rsid w:val="1C872CDB"/>
    <w:rsid w:val="1C915908"/>
    <w:rsid w:val="1C940DEA"/>
    <w:rsid w:val="1C9F4F52"/>
    <w:rsid w:val="1CDF6673"/>
    <w:rsid w:val="1CF05E6B"/>
    <w:rsid w:val="1CFC7456"/>
    <w:rsid w:val="1D096BA5"/>
    <w:rsid w:val="1D227B54"/>
    <w:rsid w:val="1D236331"/>
    <w:rsid w:val="1D3C1D18"/>
    <w:rsid w:val="1D407F36"/>
    <w:rsid w:val="1D4F1A4B"/>
    <w:rsid w:val="1D540A4C"/>
    <w:rsid w:val="1D5726AE"/>
    <w:rsid w:val="1D5A72F2"/>
    <w:rsid w:val="1D6426C6"/>
    <w:rsid w:val="1D7275DD"/>
    <w:rsid w:val="1D7C5F7B"/>
    <w:rsid w:val="1D7F4B06"/>
    <w:rsid w:val="1D8924B9"/>
    <w:rsid w:val="1D9B4C9A"/>
    <w:rsid w:val="1DBC553C"/>
    <w:rsid w:val="1DC31A59"/>
    <w:rsid w:val="1DC85359"/>
    <w:rsid w:val="1DD26459"/>
    <w:rsid w:val="1DD523DE"/>
    <w:rsid w:val="1DE5410E"/>
    <w:rsid w:val="1E023E27"/>
    <w:rsid w:val="1E066FB4"/>
    <w:rsid w:val="1E0845C3"/>
    <w:rsid w:val="1E147900"/>
    <w:rsid w:val="1E3B7FF0"/>
    <w:rsid w:val="1E5842F0"/>
    <w:rsid w:val="1E791845"/>
    <w:rsid w:val="1E7D6144"/>
    <w:rsid w:val="1E804B26"/>
    <w:rsid w:val="1E8A5DE0"/>
    <w:rsid w:val="1E9445B9"/>
    <w:rsid w:val="1E9F65F4"/>
    <w:rsid w:val="1EBF050A"/>
    <w:rsid w:val="1EE10DD4"/>
    <w:rsid w:val="1EF62763"/>
    <w:rsid w:val="1EFA1543"/>
    <w:rsid w:val="1EFB0E1B"/>
    <w:rsid w:val="1F071EB1"/>
    <w:rsid w:val="1F2C6FAB"/>
    <w:rsid w:val="1F361DC0"/>
    <w:rsid w:val="1F3E06FB"/>
    <w:rsid w:val="1F44570F"/>
    <w:rsid w:val="1F576995"/>
    <w:rsid w:val="1F7E5ABE"/>
    <w:rsid w:val="1F895EF1"/>
    <w:rsid w:val="1F8A5D35"/>
    <w:rsid w:val="1F9225B2"/>
    <w:rsid w:val="1F930159"/>
    <w:rsid w:val="1FB275B6"/>
    <w:rsid w:val="1FC27D49"/>
    <w:rsid w:val="1FC81641"/>
    <w:rsid w:val="1FE741BD"/>
    <w:rsid w:val="1FED3AB8"/>
    <w:rsid w:val="1FF42436"/>
    <w:rsid w:val="1FF77D97"/>
    <w:rsid w:val="20245EDC"/>
    <w:rsid w:val="202D3B9A"/>
    <w:rsid w:val="203B62B7"/>
    <w:rsid w:val="20467814"/>
    <w:rsid w:val="208714FC"/>
    <w:rsid w:val="20C808AA"/>
    <w:rsid w:val="20D02EA3"/>
    <w:rsid w:val="20E424AA"/>
    <w:rsid w:val="20FD356C"/>
    <w:rsid w:val="20FF5536"/>
    <w:rsid w:val="211C7E96"/>
    <w:rsid w:val="211F34E2"/>
    <w:rsid w:val="21264F9C"/>
    <w:rsid w:val="212C3511"/>
    <w:rsid w:val="212C3707"/>
    <w:rsid w:val="21326B42"/>
    <w:rsid w:val="21477B86"/>
    <w:rsid w:val="214E6EE9"/>
    <w:rsid w:val="214F6F82"/>
    <w:rsid w:val="215313DE"/>
    <w:rsid w:val="21654860"/>
    <w:rsid w:val="216D719B"/>
    <w:rsid w:val="217063B1"/>
    <w:rsid w:val="21760810"/>
    <w:rsid w:val="218D48F0"/>
    <w:rsid w:val="218D490E"/>
    <w:rsid w:val="21920158"/>
    <w:rsid w:val="21A17576"/>
    <w:rsid w:val="21A80E04"/>
    <w:rsid w:val="21B04A82"/>
    <w:rsid w:val="21B22ECE"/>
    <w:rsid w:val="21C1459A"/>
    <w:rsid w:val="21D806A5"/>
    <w:rsid w:val="21E97519"/>
    <w:rsid w:val="21EB1616"/>
    <w:rsid w:val="22067F80"/>
    <w:rsid w:val="22121AB8"/>
    <w:rsid w:val="221E19EC"/>
    <w:rsid w:val="22266AF2"/>
    <w:rsid w:val="2227082E"/>
    <w:rsid w:val="222E0813"/>
    <w:rsid w:val="222F3BF9"/>
    <w:rsid w:val="223824C3"/>
    <w:rsid w:val="223B2384"/>
    <w:rsid w:val="224A3A92"/>
    <w:rsid w:val="22657EF6"/>
    <w:rsid w:val="2274785E"/>
    <w:rsid w:val="228C2DF9"/>
    <w:rsid w:val="228D1A3A"/>
    <w:rsid w:val="229456B1"/>
    <w:rsid w:val="229A3466"/>
    <w:rsid w:val="22A27A63"/>
    <w:rsid w:val="22AA3280"/>
    <w:rsid w:val="22B1460E"/>
    <w:rsid w:val="22B8599C"/>
    <w:rsid w:val="22BF0094"/>
    <w:rsid w:val="22C24A6D"/>
    <w:rsid w:val="22DB4D7D"/>
    <w:rsid w:val="22FA5A07"/>
    <w:rsid w:val="22FF5791"/>
    <w:rsid w:val="23045086"/>
    <w:rsid w:val="232B0FB7"/>
    <w:rsid w:val="233314C7"/>
    <w:rsid w:val="23622D89"/>
    <w:rsid w:val="236E6F60"/>
    <w:rsid w:val="23852AE7"/>
    <w:rsid w:val="238B5A7F"/>
    <w:rsid w:val="23910CB7"/>
    <w:rsid w:val="23A979DB"/>
    <w:rsid w:val="23BF2D5B"/>
    <w:rsid w:val="23E17175"/>
    <w:rsid w:val="23E37741"/>
    <w:rsid w:val="23EA1637"/>
    <w:rsid w:val="24013373"/>
    <w:rsid w:val="240449E0"/>
    <w:rsid w:val="240653E4"/>
    <w:rsid w:val="242D4BD3"/>
    <w:rsid w:val="24313A1D"/>
    <w:rsid w:val="2435301D"/>
    <w:rsid w:val="243C2451"/>
    <w:rsid w:val="244B21C1"/>
    <w:rsid w:val="2459651E"/>
    <w:rsid w:val="245C20B0"/>
    <w:rsid w:val="246A597E"/>
    <w:rsid w:val="246E2002"/>
    <w:rsid w:val="24731A3C"/>
    <w:rsid w:val="24977834"/>
    <w:rsid w:val="24AB719D"/>
    <w:rsid w:val="24CA67E5"/>
    <w:rsid w:val="24EA02AB"/>
    <w:rsid w:val="24F8118B"/>
    <w:rsid w:val="252D6896"/>
    <w:rsid w:val="25302162"/>
    <w:rsid w:val="2536649D"/>
    <w:rsid w:val="253A65CA"/>
    <w:rsid w:val="253D662D"/>
    <w:rsid w:val="2555311F"/>
    <w:rsid w:val="256619E3"/>
    <w:rsid w:val="256C5840"/>
    <w:rsid w:val="25712A79"/>
    <w:rsid w:val="25787B45"/>
    <w:rsid w:val="258E0C37"/>
    <w:rsid w:val="259A75DB"/>
    <w:rsid w:val="25A12B6D"/>
    <w:rsid w:val="25A37345"/>
    <w:rsid w:val="25AE707A"/>
    <w:rsid w:val="25BD5D24"/>
    <w:rsid w:val="25E1345C"/>
    <w:rsid w:val="25E66CC5"/>
    <w:rsid w:val="25EF794D"/>
    <w:rsid w:val="25F002FA"/>
    <w:rsid w:val="25F52A64"/>
    <w:rsid w:val="26093A45"/>
    <w:rsid w:val="26154EB4"/>
    <w:rsid w:val="26190E48"/>
    <w:rsid w:val="26611C11"/>
    <w:rsid w:val="26621A21"/>
    <w:rsid w:val="267C7FC9"/>
    <w:rsid w:val="2681079B"/>
    <w:rsid w:val="26834424"/>
    <w:rsid w:val="26AF1852"/>
    <w:rsid w:val="26B874D0"/>
    <w:rsid w:val="26BD47FF"/>
    <w:rsid w:val="26C55E33"/>
    <w:rsid w:val="26DA1076"/>
    <w:rsid w:val="26DC3715"/>
    <w:rsid w:val="26E3633D"/>
    <w:rsid w:val="26F8268D"/>
    <w:rsid w:val="27072222"/>
    <w:rsid w:val="270D202F"/>
    <w:rsid w:val="27105E1E"/>
    <w:rsid w:val="27111B1F"/>
    <w:rsid w:val="271867D0"/>
    <w:rsid w:val="271E423C"/>
    <w:rsid w:val="27473793"/>
    <w:rsid w:val="27483F30"/>
    <w:rsid w:val="27484DBC"/>
    <w:rsid w:val="2749286A"/>
    <w:rsid w:val="275B6273"/>
    <w:rsid w:val="2775510D"/>
    <w:rsid w:val="27785025"/>
    <w:rsid w:val="27A91B9E"/>
    <w:rsid w:val="27AA34E1"/>
    <w:rsid w:val="27E1164E"/>
    <w:rsid w:val="27F22E1F"/>
    <w:rsid w:val="27F455D3"/>
    <w:rsid w:val="27FB2984"/>
    <w:rsid w:val="280E7144"/>
    <w:rsid w:val="282467E2"/>
    <w:rsid w:val="282708E5"/>
    <w:rsid w:val="283934ED"/>
    <w:rsid w:val="28620159"/>
    <w:rsid w:val="28704CFE"/>
    <w:rsid w:val="287D4ABE"/>
    <w:rsid w:val="288051AE"/>
    <w:rsid w:val="28861297"/>
    <w:rsid w:val="288A6D6B"/>
    <w:rsid w:val="288E0F4E"/>
    <w:rsid w:val="289742A6"/>
    <w:rsid w:val="289B3793"/>
    <w:rsid w:val="28A16ED3"/>
    <w:rsid w:val="28B871A9"/>
    <w:rsid w:val="28BF6807"/>
    <w:rsid w:val="28C01A4F"/>
    <w:rsid w:val="28CA3A06"/>
    <w:rsid w:val="28CD3B03"/>
    <w:rsid w:val="28EE0705"/>
    <w:rsid w:val="28EE1250"/>
    <w:rsid w:val="28F24C9B"/>
    <w:rsid w:val="28FB4835"/>
    <w:rsid w:val="28FC235B"/>
    <w:rsid w:val="292657AF"/>
    <w:rsid w:val="29312005"/>
    <w:rsid w:val="293E0BC6"/>
    <w:rsid w:val="29411321"/>
    <w:rsid w:val="294F692F"/>
    <w:rsid w:val="29512D29"/>
    <w:rsid w:val="295746E4"/>
    <w:rsid w:val="295D0737"/>
    <w:rsid w:val="29813AF5"/>
    <w:rsid w:val="29976F68"/>
    <w:rsid w:val="299F1664"/>
    <w:rsid w:val="29B45500"/>
    <w:rsid w:val="29C73216"/>
    <w:rsid w:val="29EE6148"/>
    <w:rsid w:val="29FB6421"/>
    <w:rsid w:val="2A041FD0"/>
    <w:rsid w:val="2A0E012F"/>
    <w:rsid w:val="2A1C2CB5"/>
    <w:rsid w:val="2A275A1A"/>
    <w:rsid w:val="2A2D406D"/>
    <w:rsid w:val="2A2E29E8"/>
    <w:rsid w:val="2A481CFC"/>
    <w:rsid w:val="2A5A1A2F"/>
    <w:rsid w:val="2AB63109"/>
    <w:rsid w:val="2AC572BD"/>
    <w:rsid w:val="2ACC4CC4"/>
    <w:rsid w:val="2ACF4907"/>
    <w:rsid w:val="2ADF7BA5"/>
    <w:rsid w:val="2AE124BC"/>
    <w:rsid w:val="2AE60862"/>
    <w:rsid w:val="2AE94AEA"/>
    <w:rsid w:val="2AFC55F8"/>
    <w:rsid w:val="2B0902B5"/>
    <w:rsid w:val="2B5B6F05"/>
    <w:rsid w:val="2B8366C8"/>
    <w:rsid w:val="2BA47406"/>
    <w:rsid w:val="2BA50A88"/>
    <w:rsid w:val="2C0656F3"/>
    <w:rsid w:val="2C1125C1"/>
    <w:rsid w:val="2C1D4DCC"/>
    <w:rsid w:val="2C2570F6"/>
    <w:rsid w:val="2C3D3520"/>
    <w:rsid w:val="2C4464F3"/>
    <w:rsid w:val="2C610E53"/>
    <w:rsid w:val="2C734C03"/>
    <w:rsid w:val="2C780592"/>
    <w:rsid w:val="2C923702"/>
    <w:rsid w:val="2CA225B2"/>
    <w:rsid w:val="2CAB4A5B"/>
    <w:rsid w:val="2CAD5E46"/>
    <w:rsid w:val="2CAF6281"/>
    <w:rsid w:val="2CC57707"/>
    <w:rsid w:val="2CC6515A"/>
    <w:rsid w:val="2CCB3F95"/>
    <w:rsid w:val="2CD60AC5"/>
    <w:rsid w:val="2CD75F02"/>
    <w:rsid w:val="2D0C6EE2"/>
    <w:rsid w:val="2D186881"/>
    <w:rsid w:val="2D265BF9"/>
    <w:rsid w:val="2D280EB9"/>
    <w:rsid w:val="2D377E06"/>
    <w:rsid w:val="2D39592C"/>
    <w:rsid w:val="2D3B4B5C"/>
    <w:rsid w:val="2D513B5D"/>
    <w:rsid w:val="2D545784"/>
    <w:rsid w:val="2D693441"/>
    <w:rsid w:val="2D731129"/>
    <w:rsid w:val="2D8B296A"/>
    <w:rsid w:val="2D8D442A"/>
    <w:rsid w:val="2D93624A"/>
    <w:rsid w:val="2D981334"/>
    <w:rsid w:val="2D9E60D7"/>
    <w:rsid w:val="2DA01FC8"/>
    <w:rsid w:val="2DA15F86"/>
    <w:rsid w:val="2DAB178E"/>
    <w:rsid w:val="2DAC25A2"/>
    <w:rsid w:val="2DB80F46"/>
    <w:rsid w:val="2DC0604D"/>
    <w:rsid w:val="2DCC7A10"/>
    <w:rsid w:val="2DEE10FE"/>
    <w:rsid w:val="2DF367BA"/>
    <w:rsid w:val="2E105A61"/>
    <w:rsid w:val="2E172C43"/>
    <w:rsid w:val="2E1E30FD"/>
    <w:rsid w:val="2E1F2D74"/>
    <w:rsid w:val="2E24038A"/>
    <w:rsid w:val="2E2B796A"/>
    <w:rsid w:val="2E2D4CFC"/>
    <w:rsid w:val="2E680966"/>
    <w:rsid w:val="2E6A779E"/>
    <w:rsid w:val="2E821554"/>
    <w:rsid w:val="2E864BA1"/>
    <w:rsid w:val="2E94639A"/>
    <w:rsid w:val="2E9574DA"/>
    <w:rsid w:val="2EA3668F"/>
    <w:rsid w:val="2EA80FBB"/>
    <w:rsid w:val="2EAB3BE5"/>
    <w:rsid w:val="2EB44A81"/>
    <w:rsid w:val="2EEE2746"/>
    <w:rsid w:val="2EFC519F"/>
    <w:rsid w:val="2F057782"/>
    <w:rsid w:val="2F0B779C"/>
    <w:rsid w:val="2F1148E2"/>
    <w:rsid w:val="2F191CD3"/>
    <w:rsid w:val="2F214357"/>
    <w:rsid w:val="2F280ABE"/>
    <w:rsid w:val="2F436F36"/>
    <w:rsid w:val="2F5729E1"/>
    <w:rsid w:val="2F5C1C63"/>
    <w:rsid w:val="2F5D191E"/>
    <w:rsid w:val="2F6D5D61"/>
    <w:rsid w:val="2F7470EF"/>
    <w:rsid w:val="2F7E0A77"/>
    <w:rsid w:val="2F84677E"/>
    <w:rsid w:val="2F9257C7"/>
    <w:rsid w:val="2FA52D91"/>
    <w:rsid w:val="2FAD08B5"/>
    <w:rsid w:val="2FAF4142"/>
    <w:rsid w:val="2FB81F08"/>
    <w:rsid w:val="2FD07DA3"/>
    <w:rsid w:val="2FE50B6D"/>
    <w:rsid w:val="2FF04CFC"/>
    <w:rsid w:val="2FFF284F"/>
    <w:rsid w:val="30087837"/>
    <w:rsid w:val="301A32E8"/>
    <w:rsid w:val="302909F7"/>
    <w:rsid w:val="30394541"/>
    <w:rsid w:val="3039569D"/>
    <w:rsid w:val="305F38FB"/>
    <w:rsid w:val="3068478D"/>
    <w:rsid w:val="307B4D1C"/>
    <w:rsid w:val="3081343B"/>
    <w:rsid w:val="3083077D"/>
    <w:rsid w:val="309E3EA8"/>
    <w:rsid w:val="30A158EA"/>
    <w:rsid w:val="30A21A3A"/>
    <w:rsid w:val="30AB4D93"/>
    <w:rsid w:val="30B622A4"/>
    <w:rsid w:val="30D836AE"/>
    <w:rsid w:val="30E958BB"/>
    <w:rsid w:val="30FA066E"/>
    <w:rsid w:val="30FF50DE"/>
    <w:rsid w:val="3121731A"/>
    <w:rsid w:val="312560D9"/>
    <w:rsid w:val="31260743"/>
    <w:rsid w:val="3126182E"/>
    <w:rsid w:val="312945FA"/>
    <w:rsid w:val="312B7C81"/>
    <w:rsid w:val="31322DBE"/>
    <w:rsid w:val="314B0FFF"/>
    <w:rsid w:val="315A2C98"/>
    <w:rsid w:val="315C608D"/>
    <w:rsid w:val="316D029A"/>
    <w:rsid w:val="316E7A4B"/>
    <w:rsid w:val="31886E82"/>
    <w:rsid w:val="319B5AF3"/>
    <w:rsid w:val="31C12394"/>
    <w:rsid w:val="31DD67C8"/>
    <w:rsid w:val="31DE1E93"/>
    <w:rsid w:val="31F21F65"/>
    <w:rsid w:val="31F4634A"/>
    <w:rsid w:val="320048E8"/>
    <w:rsid w:val="32004C6A"/>
    <w:rsid w:val="32026C34"/>
    <w:rsid w:val="32036508"/>
    <w:rsid w:val="320B4800"/>
    <w:rsid w:val="32187CB3"/>
    <w:rsid w:val="321F4F3F"/>
    <w:rsid w:val="322070BA"/>
    <w:rsid w:val="322A1CE7"/>
    <w:rsid w:val="324709F1"/>
    <w:rsid w:val="324A7215"/>
    <w:rsid w:val="32611FAF"/>
    <w:rsid w:val="32780CA4"/>
    <w:rsid w:val="328474F6"/>
    <w:rsid w:val="328A3DB3"/>
    <w:rsid w:val="328C4750"/>
    <w:rsid w:val="32C22B92"/>
    <w:rsid w:val="32C97752"/>
    <w:rsid w:val="32D06D32"/>
    <w:rsid w:val="32D344CA"/>
    <w:rsid w:val="32F13042"/>
    <w:rsid w:val="32F63ADD"/>
    <w:rsid w:val="3301564D"/>
    <w:rsid w:val="330615EA"/>
    <w:rsid w:val="33127DF9"/>
    <w:rsid w:val="331E617E"/>
    <w:rsid w:val="332826CA"/>
    <w:rsid w:val="333170A5"/>
    <w:rsid w:val="33335C3E"/>
    <w:rsid w:val="33526F1A"/>
    <w:rsid w:val="3353526D"/>
    <w:rsid w:val="33581B1C"/>
    <w:rsid w:val="3359561A"/>
    <w:rsid w:val="335E6723"/>
    <w:rsid w:val="336F63C6"/>
    <w:rsid w:val="33745084"/>
    <w:rsid w:val="337F3156"/>
    <w:rsid w:val="33833DA5"/>
    <w:rsid w:val="33835B53"/>
    <w:rsid w:val="33961E92"/>
    <w:rsid w:val="33977251"/>
    <w:rsid w:val="33AA4DED"/>
    <w:rsid w:val="33B73A4E"/>
    <w:rsid w:val="33C74BEC"/>
    <w:rsid w:val="33CD70D4"/>
    <w:rsid w:val="34100F32"/>
    <w:rsid w:val="34105EF7"/>
    <w:rsid w:val="34167714"/>
    <w:rsid w:val="343313EF"/>
    <w:rsid w:val="34362BC5"/>
    <w:rsid w:val="34390DE3"/>
    <w:rsid w:val="34694CC7"/>
    <w:rsid w:val="346F5140"/>
    <w:rsid w:val="34924F08"/>
    <w:rsid w:val="34AD7A7E"/>
    <w:rsid w:val="34B5753F"/>
    <w:rsid w:val="34B87A7E"/>
    <w:rsid w:val="34D74382"/>
    <w:rsid w:val="34E64A38"/>
    <w:rsid w:val="34E846A5"/>
    <w:rsid w:val="34EC6639"/>
    <w:rsid w:val="350F47CC"/>
    <w:rsid w:val="351A3F47"/>
    <w:rsid w:val="352069FD"/>
    <w:rsid w:val="352073D1"/>
    <w:rsid w:val="352B0250"/>
    <w:rsid w:val="352E544D"/>
    <w:rsid w:val="35371508"/>
    <w:rsid w:val="353D23F7"/>
    <w:rsid w:val="35472BB0"/>
    <w:rsid w:val="3548572F"/>
    <w:rsid w:val="35622C84"/>
    <w:rsid w:val="356D4154"/>
    <w:rsid w:val="357C67B0"/>
    <w:rsid w:val="3595179C"/>
    <w:rsid w:val="35A3072E"/>
    <w:rsid w:val="35DC59EE"/>
    <w:rsid w:val="3600792F"/>
    <w:rsid w:val="360A4309"/>
    <w:rsid w:val="3615309C"/>
    <w:rsid w:val="36154A5C"/>
    <w:rsid w:val="36227F1C"/>
    <w:rsid w:val="362C24D2"/>
    <w:rsid w:val="364B1913"/>
    <w:rsid w:val="366854D4"/>
    <w:rsid w:val="366F5943"/>
    <w:rsid w:val="368D2EC4"/>
    <w:rsid w:val="368F0563"/>
    <w:rsid w:val="368F2A60"/>
    <w:rsid w:val="36992F8C"/>
    <w:rsid w:val="36B1051E"/>
    <w:rsid w:val="36B81FB7"/>
    <w:rsid w:val="36BA1C6E"/>
    <w:rsid w:val="36CC15BF"/>
    <w:rsid w:val="36DD7BA6"/>
    <w:rsid w:val="36E00C6E"/>
    <w:rsid w:val="36E36908"/>
    <w:rsid w:val="37293AE2"/>
    <w:rsid w:val="373B04F2"/>
    <w:rsid w:val="374C1861"/>
    <w:rsid w:val="374D1EF4"/>
    <w:rsid w:val="376945F1"/>
    <w:rsid w:val="377F2AD5"/>
    <w:rsid w:val="378A59C1"/>
    <w:rsid w:val="378D51F2"/>
    <w:rsid w:val="379522F8"/>
    <w:rsid w:val="37985945"/>
    <w:rsid w:val="37985D7C"/>
    <w:rsid w:val="37BF4E01"/>
    <w:rsid w:val="37C16C75"/>
    <w:rsid w:val="37CE39F1"/>
    <w:rsid w:val="37D270A9"/>
    <w:rsid w:val="37D41FB7"/>
    <w:rsid w:val="37EA12D3"/>
    <w:rsid w:val="37EA7630"/>
    <w:rsid w:val="380157D9"/>
    <w:rsid w:val="38091BB6"/>
    <w:rsid w:val="380A7C58"/>
    <w:rsid w:val="38206066"/>
    <w:rsid w:val="382610C1"/>
    <w:rsid w:val="382C4A0B"/>
    <w:rsid w:val="38305865"/>
    <w:rsid w:val="383264BD"/>
    <w:rsid w:val="384855BD"/>
    <w:rsid w:val="384A30E3"/>
    <w:rsid w:val="38517536"/>
    <w:rsid w:val="38520411"/>
    <w:rsid w:val="387C6968"/>
    <w:rsid w:val="388303A3"/>
    <w:rsid w:val="388C7258"/>
    <w:rsid w:val="389F59B5"/>
    <w:rsid w:val="38A670C4"/>
    <w:rsid w:val="38B15DB7"/>
    <w:rsid w:val="38B40A9C"/>
    <w:rsid w:val="38B44A00"/>
    <w:rsid w:val="38C56EA1"/>
    <w:rsid w:val="38C95B2C"/>
    <w:rsid w:val="38C95C41"/>
    <w:rsid w:val="38C9634C"/>
    <w:rsid w:val="38DB1F8D"/>
    <w:rsid w:val="38E41B15"/>
    <w:rsid w:val="38F37B51"/>
    <w:rsid w:val="38F43DB0"/>
    <w:rsid w:val="39056C47"/>
    <w:rsid w:val="39141FA8"/>
    <w:rsid w:val="391D07F7"/>
    <w:rsid w:val="39400042"/>
    <w:rsid w:val="39477862"/>
    <w:rsid w:val="39504114"/>
    <w:rsid w:val="395A2507"/>
    <w:rsid w:val="395A4E5E"/>
    <w:rsid w:val="396C4A31"/>
    <w:rsid w:val="396C4B5A"/>
    <w:rsid w:val="39736669"/>
    <w:rsid w:val="398B750F"/>
    <w:rsid w:val="398D2482"/>
    <w:rsid w:val="39A06131"/>
    <w:rsid w:val="39D63200"/>
    <w:rsid w:val="39E6440A"/>
    <w:rsid w:val="39ED01CA"/>
    <w:rsid w:val="39F53A1D"/>
    <w:rsid w:val="3A2754E1"/>
    <w:rsid w:val="3A325397"/>
    <w:rsid w:val="3A500759"/>
    <w:rsid w:val="3A577D17"/>
    <w:rsid w:val="3A5970F7"/>
    <w:rsid w:val="3A647D60"/>
    <w:rsid w:val="3A76582E"/>
    <w:rsid w:val="3A791A5E"/>
    <w:rsid w:val="3A7D77A0"/>
    <w:rsid w:val="3A81766A"/>
    <w:rsid w:val="3A845FD1"/>
    <w:rsid w:val="3A886669"/>
    <w:rsid w:val="3A891983"/>
    <w:rsid w:val="3AA52853"/>
    <w:rsid w:val="3AAA1C17"/>
    <w:rsid w:val="3AB47880"/>
    <w:rsid w:val="3AC151B3"/>
    <w:rsid w:val="3AC32CD9"/>
    <w:rsid w:val="3AEC222F"/>
    <w:rsid w:val="3AF5295D"/>
    <w:rsid w:val="3B0A4407"/>
    <w:rsid w:val="3B10547C"/>
    <w:rsid w:val="3B221DD2"/>
    <w:rsid w:val="3B295A3F"/>
    <w:rsid w:val="3B3C11B9"/>
    <w:rsid w:val="3B457B92"/>
    <w:rsid w:val="3B6839EC"/>
    <w:rsid w:val="3B6E32D5"/>
    <w:rsid w:val="3B8B3A2A"/>
    <w:rsid w:val="3B9D79CE"/>
    <w:rsid w:val="3BB926CE"/>
    <w:rsid w:val="3BBD452E"/>
    <w:rsid w:val="3BC35012"/>
    <w:rsid w:val="3BC74A4B"/>
    <w:rsid w:val="3BD956B7"/>
    <w:rsid w:val="3BE66040"/>
    <w:rsid w:val="3BF137F2"/>
    <w:rsid w:val="3C0320E2"/>
    <w:rsid w:val="3C145EE2"/>
    <w:rsid w:val="3C190160"/>
    <w:rsid w:val="3C1D6D23"/>
    <w:rsid w:val="3C2E1DA2"/>
    <w:rsid w:val="3C447D8C"/>
    <w:rsid w:val="3C4E2A76"/>
    <w:rsid w:val="3C4F7720"/>
    <w:rsid w:val="3C690B6C"/>
    <w:rsid w:val="3C814BF9"/>
    <w:rsid w:val="3C8B4542"/>
    <w:rsid w:val="3C90308E"/>
    <w:rsid w:val="3CC02CF3"/>
    <w:rsid w:val="3CC91AC2"/>
    <w:rsid w:val="3CCD6091"/>
    <w:rsid w:val="3CCE4150"/>
    <w:rsid w:val="3CE533DA"/>
    <w:rsid w:val="3D197A98"/>
    <w:rsid w:val="3D2648D3"/>
    <w:rsid w:val="3D290B19"/>
    <w:rsid w:val="3D2E4D81"/>
    <w:rsid w:val="3D4247F0"/>
    <w:rsid w:val="3D537EA1"/>
    <w:rsid w:val="3D557A4C"/>
    <w:rsid w:val="3D7636A8"/>
    <w:rsid w:val="3D7657CC"/>
    <w:rsid w:val="3D776425"/>
    <w:rsid w:val="3D7A16C5"/>
    <w:rsid w:val="3D804DF6"/>
    <w:rsid w:val="3DB434DE"/>
    <w:rsid w:val="3DBC2F02"/>
    <w:rsid w:val="3DBF00CF"/>
    <w:rsid w:val="3DC237B7"/>
    <w:rsid w:val="3DD82B81"/>
    <w:rsid w:val="3DE37154"/>
    <w:rsid w:val="3E020852"/>
    <w:rsid w:val="3E174EC3"/>
    <w:rsid w:val="3E175815"/>
    <w:rsid w:val="3E186E8C"/>
    <w:rsid w:val="3E393D12"/>
    <w:rsid w:val="3E596376"/>
    <w:rsid w:val="3E5C270D"/>
    <w:rsid w:val="3E6B762E"/>
    <w:rsid w:val="3E6C3E83"/>
    <w:rsid w:val="3E6F2431"/>
    <w:rsid w:val="3E704F26"/>
    <w:rsid w:val="3E772758"/>
    <w:rsid w:val="3E8260FE"/>
    <w:rsid w:val="3E895FE7"/>
    <w:rsid w:val="3E907BE2"/>
    <w:rsid w:val="3E974BA8"/>
    <w:rsid w:val="3EA6303D"/>
    <w:rsid w:val="3EB5502E"/>
    <w:rsid w:val="3EB56DDC"/>
    <w:rsid w:val="3EB66E3F"/>
    <w:rsid w:val="3ED92ACB"/>
    <w:rsid w:val="3F095976"/>
    <w:rsid w:val="3F0B6385"/>
    <w:rsid w:val="3F184C9E"/>
    <w:rsid w:val="3F5B48B8"/>
    <w:rsid w:val="3F5F68C0"/>
    <w:rsid w:val="3F763A08"/>
    <w:rsid w:val="3F7A063E"/>
    <w:rsid w:val="3F7F09E5"/>
    <w:rsid w:val="3F80388E"/>
    <w:rsid w:val="3FAC6431"/>
    <w:rsid w:val="3FAF7CCF"/>
    <w:rsid w:val="3FB711FC"/>
    <w:rsid w:val="3FCE45FA"/>
    <w:rsid w:val="3FDA312B"/>
    <w:rsid w:val="3FDD483D"/>
    <w:rsid w:val="3FDE5256"/>
    <w:rsid w:val="3FF52910"/>
    <w:rsid w:val="4001414A"/>
    <w:rsid w:val="400211A6"/>
    <w:rsid w:val="40073822"/>
    <w:rsid w:val="401E4E97"/>
    <w:rsid w:val="401E5AE1"/>
    <w:rsid w:val="405D597D"/>
    <w:rsid w:val="406F1256"/>
    <w:rsid w:val="40750F19"/>
    <w:rsid w:val="407C4056"/>
    <w:rsid w:val="40AD420F"/>
    <w:rsid w:val="40B871CC"/>
    <w:rsid w:val="40CD3A38"/>
    <w:rsid w:val="40F115F5"/>
    <w:rsid w:val="40F14A51"/>
    <w:rsid w:val="41286C0B"/>
    <w:rsid w:val="412C21CF"/>
    <w:rsid w:val="413E5A1F"/>
    <w:rsid w:val="414E3ABF"/>
    <w:rsid w:val="41657329"/>
    <w:rsid w:val="41664102"/>
    <w:rsid w:val="416F5968"/>
    <w:rsid w:val="418764DD"/>
    <w:rsid w:val="41A05B22"/>
    <w:rsid w:val="41A0664C"/>
    <w:rsid w:val="41A84F13"/>
    <w:rsid w:val="41DB4DAC"/>
    <w:rsid w:val="41EB6A9E"/>
    <w:rsid w:val="41F01E86"/>
    <w:rsid w:val="42164036"/>
    <w:rsid w:val="42283CB5"/>
    <w:rsid w:val="423821FE"/>
    <w:rsid w:val="423A41C8"/>
    <w:rsid w:val="424E1A22"/>
    <w:rsid w:val="425F778B"/>
    <w:rsid w:val="42611755"/>
    <w:rsid w:val="426825A3"/>
    <w:rsid w:val="426D3E38"/>
    <w:rsid w:val="42986CA5"/>
    <w:rsid w:val="42997036"/>
    <w:rsid w:val="42A27E98"/>
    <w:rsid w:val="42BA073C"/>
    <w:rsid w:val="42D448E2"/>
    <w:rsid w:val="42DC29C8"/>
    <w:rsid w:val="42DD6902"/>
    <w:rsid w:val="42E054D6"/>
    <w:rsid w:val="42E1552A"/>
    <w:rsid w:val="42E36169"/>
    <w:rsid w:val="42E5574C"/>
    <w:rsid w:val="42F57311"/>
    <w:rsid w:val="43010842"/>
    <w:rsid w:val="4304272C"/>
    <w:rsid w:val="430646B0"/>
    <w:rsid w:val="430A1DED"/>
    <w:rsid w:val="433E55F2"/>
    <w:rsid w:val="434C248F"/>
    <w:rsid w:val="435B2648"/>
    <w:rsid w:val="437D2441"/>
    <w:rsid w:val="43900589"/>
    <w:rsid w:val="43A80592"/>
    <w:rsid w:val="43D21F6A"/>
    <w:rsid w:val="43F041A7"/>
    <w:rsid w:val="44043B95"/>
    <w:rsid w:val="44056110"/>
    <w:rsid w:val="441449F6"/>
    <w:rsid w:val="44173C6A"/>
    <w:rsid w:val="441C329A"/>
    <w:rsid w:val="442567B2"/>
    <w:rsid w:val="4430118F"/>
    <w:rsid w:val="44333030"/>
    <w:rsid w:val="44474B53"/>
    <w:rsid w:val="44644CA6"/>
    <w:rsid w:val="446472DA"/>
    <w:rsid w:val="446621AE"/>
    <w:rsid w:val="4478567E"/>
    <w:rsid w:val="447D50E6"/>
    <w:rsid w:val="44883642"/>
    <w:rsid w:val="448E4445"/>
    <w:rsid w:val="4496202F"/>
    <w:rsid w:val="44A92F3F"/>
    <w:rsid w:val="44C10289"/>
    <w:rsid w:val="44D34D39"/>
    <w:rsid w:val="44D90DD0"/>
    <w:rsid w:val="44E64193"/>
    <w:rsid w:val="45223A53"/>
    <w:rsid w:val="45336CAD"/>
    <w:rsid w:val="453E3FCF"/>
    <w:rsid w:val="455C013E"/>
    <w:rsid w:val="456C2B0E"/>
    <w:rsid w:val="45774DEB"/>
    <w:rsid w:val="457D1812"/>
    <w:rsid w:val="459571CE"/>
    <w:rsid w:val="459C4852"/>
    <w:rsid w:val="459D348E"/>
    <w:rsid w:val="45A55DFD"/>
    <w:rsid w:val="45A831F7"/>
    <w:rsid w:val="45A90649"/>
    <w:rsid w:val="45AA52CF"/>
    <w:rsid w:val="45AC15CB"/>
    <w:rsid w:val="45AE6A04"/>
    <w:rsid w:val="45C21865"/>
    <w:rsid w:val="45C51FFB"/>
    <w:rsid w:val="45C5231F"/>
    <w:rsid w:val="45C8407F"/>
    <w:rsid w:val="45E22BAD"/>
    <w:rsid w:val="45F35012"/>
    <w:rsid w:val="46162269"/>
    <w:rsid w:val="461C0C36"/>
    <w:rsid w:val="46236D21"/>
    <w:rsid w:val="46247237"/>
    <w:rsid w:val="462E7BA0"/>
    <w:rsid w:val="462F1E83"/>
    <w:rsid w:val="46492C2C"/>
    <w:rsid w:val="4662784A"/>
    <w:rsid w:val="466B2BA2"/>
    <w:rsid w:val="466E4957"/>
    <w:rsid w:val="467C2F34"/>
    <w:rsid w:val="4685178A"/>
    <w:rsid w:val="46894627"/>
    <w:rsid w:val="468A6DA0"/>
    <w:rsid w:val="469C7200"/>
    <w:rsid w:val="46BC35D9"/>
    <w:rsid w:val="46BD2CD2"/>
    <w:rsid w:val="46C158FF"/>
    <w:rsid w:val="46E42955"/>
    <w:rsid w:val="46F81A26"/>
    <w:rsid w:val="46FF32EA"/>
    <w:rsid w:val="4737195B"/>
    <w:rsid w:val="474D22A8"/>
    <w:rsid w:val="475A6773"/>
    <w:rsid w:val="475E6D69"/>
    <w:rsid w:val="476E221E"/>
    <w:rsid w:val="47B42327"/>
    <w:rsid w:val="47C22C96"/>
    <w:rsid w:val="47C50090"/>
    <w:rsid w:val="47D13D59"/>
    <w:rsid w:val="47D604EF"/>
    <w:rsid w:val="47DC6A1F"/>
    <w:rsid w:val="47E35B08"/>
    <w:rsid w:val="4800426E"/>
    <w:rsid w:val="48054B47"/>
    <w:rsid w:val="48092B19"/>
    <w:rsid w:val="480C16A5"/>
    <w:rsid w:val="480D334D"/>
    <w:rsid w:val="481D504E"/>
    <w:rsid w:val="48277B6C"/>
    <w:rsid w:val="482A6280"/>
    <w:rsid w:val="4832262B"/>
    <w:rsid w:val="48533B2A"/>
    <w:rsid w:val="485C5A77"/>
    <w:rsid w:val="485E2293"/>
    <w:rsid w:val="486F44A0"/>
    <w:rsid w:val="4872330D"/>
    <w:rsid w:val="48791DFD"/>
    <w:rsid w:val="488937B4"/>
    <w:rsid w:val="48972CE4"/>
    <w:rsid w:val="4898467D"/>
    <w:rsid w:val="4899619E"/>
    <w:rsid w:val="48A4239B"/>
    <w:rsid w:val="48A453A1"/>
    <w:rsid w:val="48BC6013"/>
    <w:rsid w:val="48C04CFB"/>
    <w:rsid w:val="48C6614D"/>
    <w:rsid w:val="48C77E38"/>
    <w:rsid w:val="48D0052D"/>
    <w:rsid w:val="48D80297"/>
    <w:rsid w:val="48EA7DE0"/>
    <w:rsid w:val="48EC3D42"/>
    <w:rsid w:val="48F13107"/>
    <w:rsid w:val="49024EDB"/>
    <w:rsid w:val="4907292A"/>
    <w:rsid w:val="49247038"/>
    <w:rsid w:val="4946664C"/>
    <w:rsid w:val="4955275C"/>
    <w:rsid w:val="4957242E"/>
    <w:rsid w:val="49702445"/>
    <w:rsid w:val="49804BB7"/>
    <w:rsid w:val="498E6BA8"/>
    <w:rsid w:val="499042A4"/>
    <w:rsid w:val="499C1713"/>
    <w:rsid w:val="49A55559"/>
    <w:rsid w:val="49AD1724"/>
    <w:rsid w:val="49B12A65"/>
    <w:rsid w:val="49B537D7"/>
    <w:rsid w:val="49BE56DF"/>
    <w:rsid w:val="49D12904"/>
    <w:rsid w:val="49E05655"/>
    <w:rsid w:val="49E5489D"/>
    <w:rsid w:val="49F42EAF"/>
    <w:rsid w:val="49F81187"/>
    <w:rsid w:val="49F82CCF"/>
    <w:rsid w:val="4A024AD0"/>
    <w:rsid w:val="4A027B4B"/>
    <w:rsid w:val="4A041AC3"/>
    <w:rsid w:val="4A064990"/>
    <w:rsid w:val="4A1D068B"/>
    <w:rsid w:val="4A37734B"/>
    <w:rsid w:val="4A3D5FAF"/>
    <w:rsid w:val="4A437992"/>
    <w:rsid w:val="4A4617EA"/>
    <w:rsid w:val="4A52208C"/>
    <w:rsid w:val="4A5E0944"/>
    <w:rsid w:val="4A6610AA"/>
    <w:rsid w:val="4A6A56E8"/>
    <w:rsid w:val="4A7047A0"/>
    <w:rsid w:val="4A82670C"/>
    <w:rsid w:val="4A8B6BD3"/>
    <w:rsid w:val="4A8D015B"/>
    <w:rsid w:val="4A8E7695"/>
    <w:rsid w:val="4A8F0E1C"/>
    <w:rsid w:val="4A914BA1"/>
    <w:rsid w:val="4AA87194"/>
    <w:rsid w:val="4AAE5599"/>
    <w:rsid w:val="4AC33923"/>
    <w:rsid w:val="4AD650FF"/>
    <w:rsid w:val="4AF06848"/>
    <w:rsid w:val="4AFF1B0B"/>
    <w:rsid w:val="4B0F243F"/>
    <w:rsid w:val="4B272E10"/>
    <w:rsid w:val="4B297B9D"/>
    <w:rsid w:val="4B3C629B"/>
    <w:rsid w:val="4B3F0159"/>
    <w:rsid w:val="4B4664F9"/>
    <w:rsid w:val="4B4D2A30"/>
    <w:rsid w:val="4B5647FB"/>
    <w:rsid w:val="4B5D5902"/>
    <w:rsid w:val="4B7178C7"/>
    <w:rsid w:val="4BA426B2"/>
    <w:rsid w:val="4BB06DB8"/>
    <w:rsid w:val="4BD21C8F"/>
    <w:rsid w:val="4BDD2320"/>
    <w:rsid w:val="4BE13907"/>
    <w:rsid w:val="4C082C41"/>
    <w:rsid w:val="4C1235D5"/>
    <w:rsid w:val="4C15074C"/>
    <w:rsid w:val="4C2B6874"/>
    <w:rsid w:val="4C371778"/>
    <w:rsid w:val="4C393489"/>
    <w:rsid w:val="4C395188"/>
    <w:rsid w:val="4C800A2A"/>
    <w:rsid w:val="4C8C5C16"/>
    <w:rsid w:val="4C8E75EA"/>
    <w:rsid w:val="4CA07B96"/>
    <w:rsid w:val="4CA673C8"/>
    <w:rsid w:val="4CB3047F"/>
    <w:rsid w:val="4CB6269D"/>
    <w:rsid w:val="4CB725E4"/>
    <w:rsid w:val="4CBF063E"/>
    <w:rsid w:val="4CC24B4C"/>
    <w:rsid w:val="4CC55DC1"/>
    <w:rsid w:val="4CDB43D7"/>
    <w:rsid w:val="4CEF5BAF"/>
    <w:rsid w:val="4CF552D0"/>
    <w:rsid w:val="4D0E5E48"/>
    <w:rsid w:val="4D0F1A08"/>
    <w:rsid w:val="4D1902BE"/>
    <w:rsid w:val="4D211F36"/>
    <w:rsid w:val="4D401D59"/>
    <w:rsid w:val="4D5F0F87"/>
    <w:rsid w:val="4D5F4AE3"/>
    <w:rsid w:val="4D6046FD"/>
    <w:rsid w:val="4D682977"/>
    <w:rsid w:val="4D7C38E7"/>
    <w:rsid w:val="4D80363C"/>
    <w:rsid w:val="4D814C58"/>
    <w:rsid w:val="4D93478D"/>
    <w:rsid w:val="4DA15FEB"/>
    <w:rsid w:val="4DAE0BF8"/>
    <w:rsid w:val="4DB52955"/>
    <w:rsid w:val="4DB93431"/>
    <w:rsid w:val="4DBE3A6B"/>
    <w:rsid w:val="4DBF546E"/>
    <w:rsid w:val="4DC86B2C"/>
    <w:rsid w:val="4DDC2846"/>
    <w:rsid w:val="4DE208AD"/>
    <w:rsid w:val="4DE47B18"/>
    <w:rsid w:val="4E050499"/>
    <w:rsid w:val="4E0A0904"/>
    <w:rsid w:val="4E1F4272"/>
    <w:rsid w:val="4E2B1AB9"/>
    <w:rsid w:val="4E2B220B"/>
    <w:rsid w:val="4E2B2C17"/>
    <w:rsid w:val="4E541801"/>
    <w:rsid w:val="4E5647C4"/>
    <w:rsid w:val="4E7520E4"/>
    <w:rsid w:val="4E767DBA"/>
    <w:rsid w:val="4E7C1DD9"/>
    <w:rsid w:val="4E833AC8"/>
    <w:rsid w:val="4E8B4257"/>
    <w:rsid w:val="4E8D3A20"/>
    <w:rsid w:val="4EA56E6D"/>
    <w:rsid w:val="4EDC4384"/>
    <w:rsid w:val="4EE80B08"/>
    <w:rsid w:val="4F0E056F"/>
    <w:rsid w:val="4F121149"/>
    <w:rsid w:val="4F1A33B7"/>
    <w:rsid w:val="4F1F62D3"/>
    <w:rsid w:val="4F280EFC"/>
    <w:rsid w:val="4F3766C0"/>
    <w:rsid w:val="4F6A4947"/>
    <w:rsid w:val="4F762878"/>
    <w:rsid w:val="4F8545A9"/>
    <w:rsid w:val="4FAF008D"/>
    <w:rsid w:val="4FD3569C"/>
    <w:rsid w:val="4FF05EC6"/>
    <w:rsid w:val="4FF43C08"/>
    <w:rsid w:val="50074E64"/>
    <w:rsid w:val="50171910"/>
    <w:rsid w:val="502058C3"/>
    <w:rsid w:val="503C110B"/>
    <w:rsid w:val="503D443F"/>
    <w:rsid w:val="503F2037"/>
    <w:rsid w:val="504A7CCC"/>
    <w:rsid w:val="504D1554"/>
    <w:rsid w:val="505B596F"/>
    <w:rsid w:val="50602F53"/>
    <w:rsid w:val="50662F05"/>
    <w:rsid w:val="5074354B"/>
    <w:rsid w:val="507B56FC"/>
    <w:rsid w:val="508718F0"/>
    <w:rsid w:val="508A4035"/>
    <w:rsid w:val="508D698B"/>
    <w:rsid w:val="508F643F"/>
    <w:rsid w:val="50990AA2"/>
    <w:rsid w:val="50A0135B"/>
    <w:rsid w:val="50A76ECD"/>
    <w:rsid w:val="50AD2009"/>
    <w:rsid w:val="50B415EA"/>
    <w:rsid w:val="50B82E88"/>
    <w:rsid w:val="50C61849"/>
    <w:rsid w:val="50E55AD0"/>
    <w:rsid w:val="50EE14B8"/>
    <w:rsid w:val="50FC5734"/>
    <w:rsid w:val="50FD2F03"/>
    <w:rsid w:val="510036E0"/>
    <w:rsid w:val="51114346"/>
    <w:rsid w:val="512435DF"/>
    <w:rsid w:val="51385D77"/>
    <w:rsid w:val="513B12E8"/>
    <w:rsid w:val="513B7D84"/>
    <w:rsid w:val="513E5DB7"/>
    <w:rsid w:val="514970FF"/>
    <w:rsid w:val="514C4262"/>
    <w:rsid w:val="51597A9B"/>
    <w:rsid w:val="515B3813"/>
    <w:rsid w:val="515C37AD"/>
    <w:rsid w:val="517370FA"/>
    <w:rsid w:val="517F39A6"/>
    <w:rsid w:val="51A60F32"/>
    <w:rsid w:val="51A61731"/>
    <w:rsid w:val="51B478FB"/>
    <w:rsid w:val="51B80C66"/>
    <w:rsid w:val="51BC0DF9"/>
    <w:rsid w:val="51C70CD9"/>
    <w:rsid w:val="51C71567"/>
    <w:rsid w:val="51D43382"/>
    <w:rsid w:val="51F32D2F"/>
    <w:rsid w:val="520619D1"/>
    <w:rsid w:val="520F675D"/>
    <w:rsid w:val="52190392"/>
    <w:rsid w:val="521D7822"/>
    <w:rsid w:val="522A4101"/>
    <w:rsid w:val="52314DA8"/>
    <w:rsid w:val="52581161"/>
    <w:rsid w:val="526A75F6"/>
    <w:rsid w:val="52831274"/>
    <w:rsid w:val="528C0A30"/>
    <w:rsid w:val="529C2335"/>
    <w:rsid w:val="52A8613B"/>
    <w:rsid w:val="52AF3E17"/>
    <w:rsid w:val="52B70F1D"/>
    <w:rsid w:val="52D304D8"/>
    <w:rsid w:val="52E017FB"/>
    <w:rsid w:val="52E21245"/>
    <w:rsid w:val="52E31CBD"/>
    <w:rsid w:val="530C1269"/>
    <w:rsid w:val="53195734"/>
    <w:rsid w:val="531D3476"/>
    <w:rsid w:val="532402BD"/>
    <w:rsid w:val="534053B7"/>
    <w:rsid w:val="53456FF5"/>
    <w:rsid w:val="535248BD"/>
    <w:rsid w:val="536270DB"/>
    <w:rsid w:val="53783110"/>
    <w:rsid w:val="537C0582"/>
    <w:rsid w:val="537C25E6"/>
    <w:rsid w:val="538A03E0"/>
    <w:rsid w:val="539250E9"/>
    <w:rsid w:val="539354E6"/>
    <w:rsid w:val="53A427AD"/>
    <w:rsid w:val="53A70F92"/>
    <w:rsid w:val="53A73534"/>
    <w:rsid w:val="53AF76C1"/>
    <w:rsid w:val="53B10062"/>
    <w:rsid w:val="53B8613A"/>
    <w:rsid w:val="53CC553D"/>
    <w:rsid w:val="53D31D87"/>
    <w:rsid w:val="53E7363B"/>
    <w:rsid w:val="53E83F0F"/>
    <w:rsid w:val="53EF1BEB"/>
    <w:rsid w:val="53F8133D"/>
    <w:rsid w:val="53F817ED"/>
    <w:rsid w:val="53FE77D2"/>
    <w:rsid w:val="53FF6BD1"/>
    <w:rsid w:val="541303D5"/>
    <w:rsid w:val="542A209B"/>
    <w:rsid w:val="542E7C0A"/>
    <w:rsid w:val="543919EF"/>
    <w:rsid w:val="54510FD0"/>
    <w:rsid w:val="545509EE"/>
    <w:rsid w:val="546D4523"/>
    <w:rsid w:val="548209E1"/>
    <w:rsid w:val="5484610D"/>
    <w:rsid w:val="54931516"/>
    <w:rsid w:val="5495703C"/>
    <w:rsid w:val="54996A24"/>
    <w:rsid w:val="54AA08FB"/>
    <w:rsid w:val="54AC5037"/>
    <w:rsid w:val="54B073EA"/>
    <w:rsid w:val="54C17A9E"/>
    <w:rsid w:val="54E6462A"/>
    <w:rsid w:val="54F9581D"/>
    <w:rsid w:val="5516017D"/>
    <w:rsid w:val="551B6A8A"/>
    <w:rsid w:val="551F5FF9"/>
    <w:rsid w:val="55251519"/>
    <w:rsid w:val="552A7206"/>
    <w:rsid w:val="552B3A2E"/>
    <w:rsid w:val="552F2E43"/>
    <w:rsid w:val="55474AC2"/>
    <w:rsid w:val="554A42CB"/>
    <w:rsid w:val="555111B5"/>
    <w:rsid w:val="55597061"/>
    <w:rsid w:val="555D47C4"/>
    <w:rsid w:val="556279A7"/>
    <w:rsid w:val="556709D9"/>
    <w:rsid w:val="556F1F83"/>
    <w:rsid w:val="558A0B6B"/>
    <w:rsid w:val="558E2409"/>
    <w:rsid w:val="55A57753"/>
    <w:rsid w:val="55A74D1E"/>
    <w:rsid w:val="55AC0AE1"/>
    <w:rsid w:val="55E71B19"/>
    <w:rsid w:val="55F34962"/>
    <w:rsid w:val="560E1BDD"/>
    <w:rsid w:val="560F79F9"/>
    <w:rsid w:val="5634617F"/>
    <w:rsid w:val="5637484F"/>
    <w:rsid w:val="564451BE"/>
    <w:rsid w:val="564C7BCE"/>
    <w:rsid w:val="56567EED"/>
    <w:rsid w:val="567B1F36"/>
    <w:rsid w:val="568630E0"/>
    <w:rsid w:val="56A24C1D"/>
    <w:rsid w:val="56AE7C5A"/>
    <w:rsid w:val="56AF6ADB"/>
    <w:rsid w:val="56C7351C"/>
    <w:rsid w:val="56D1541C"/>
    <w:rsid w:val="56E9366F"/>
    <w:rsid w:val="56ED315F"/>
    <w:rsid w:val="57001308"/>
    <w:rsid w:val="570505EF"/>
    <w:rsid w:val="57122BC6"/>
    <w:rsid w:val="57156F80"/>
    <w:rsid w:val="571D1C8F"/>
    <w:rsid w:val="57282500"/>
    <w:rsid w:val="572C1210"/>
    <w:rsid w:val="573214BA"/>
    <w:rsid w:val="573945F7"/>
    <w:rsid w:val="57573528"/>
    <w:rsid w:val="577D1D40"/>
    <w:rsid w:val="57995095"/>
    <w:rsid w:val="57A853BE"/>
    <w:rsid w:val="57BD32EC"/>
    <w:rsid w:val="57CF5A16"/>
    <w:rsid w:val="57D42B2F"/>
    <w:rsid w:val="58037926"/>
    <w:rsid w:val="58076796"/>
    <w:rsid w:val="58156E12"/>
    <w:rsid w:val="581D7A74"/>
    <w:rsid w:val="58242BB1"/>
    <w:rsid w:val="584974E7"/>
    <w:rsid w:val="584B45E2"/>
    <w:rsid w:val="584D6439"/>
    <w:rsid w:val="58516F10"/>
    <w:rsid w:val="585C5AED"/>
    <w:rsid w:val="587358E6"/>
    <w:rsid w:val="587A0A23"/>
    <w:rsid w:val="588C2D0D"/>
    <w:rsid w:val="588F5918"/>
    <w:rsid w:val="5891756F"/>
    <w:rsid w:val="58AB5080"/>
    <w:rsid w:val="58B340A2"/>
    <w:rsid w:val="58BA3515"/>
    <w:rsid w:val="58C72E85"/>
    <w:rsid w:val="58CA425E"/>
    <w:rsid w:val="58D45090"/>
    <w:rsid w:val="58ED5699"/>
    <w:rsid w:val="58EF1411"/>
    <w:rsid w:val="58EF5044"/>
    <w:rsid w:val="58FA1966"/>
    <w:rsid w:val="59072F36"/>
    <w:rsid w:val="59126D4B"/>
    <w:rsid w:val="59401212"/>
    <w:rsid w:val="59496D52"/>
    <w:rsid w:val="595156E4"/>
    <w:rsid w:val="595219A0"/>
    <w:rsid w:val="59567D64"/>
    <w:rsid w:val="59875AED"/>
    <w:rsid w:val="59881257"/>
    <w:rsid w:val="59A321FB"/>
    <w:rsid w:val="59A75869"/>
    <w:rsid w:val="59B14918"/>
    <w:rsid w:val="59B7388A"/>
    <w:rsid w:val="59BB41C6"/>
    <w:rsid w:val="59C83A10"/>
    <w:rsid w:val="59CA59DA"/>
    <w:rsid w:val="59DE60F4"/>
    <w:rsid w:val="59F5520F"/>
    <w:rsid w:val="5A3115B5"/>
    <w:rsid w:val="5A354D3F"/>
    <w:rsid w:val="5A405530"/>
    <w:rsid w:val="5A405C9C"/>
    <w:rsid w:val="5A4237C2"/>
    <w:rsid w:val="5A504131"/>
    <w:rsid w:val="5A673229"/>
    <w:rsid w:val="5A6C48E6"/>
    <w:rsid w:val="5A765379"/>
    <w:rsid w:val="5A873458"/>
    <w:rsid w:val="5A8D6A64"/>
    <w:rsid w:val="5AB04BD0"/>
    <w:rsid w:val="5AB60511"/>
    <w:rsid w:val="5AC62645"/>
    <w:rsid w:val="5AC81DBA"/>
    <w:rsid w:val="5AD76D0F"/>
    <w:rsid w:val="5AE605F2"/>
    <w:rsid w:val="5AF91B4A"/>
    <w:rsid w:val="5B0349CD"/>
    <w:rsid w:val="5B1C3FBE"/>
    <w:rsid w:val="5B5F2152"/>
    <w:rsid w:val="5B6C1376"/>
    <w:rsid w:val="5B776821"/>
    <w:rsid w:val="5B7D530D"/>
    <w:rsid w:val="5B7E2ECD"/>
    <w:rsid w:val="5B832D06"/>
    <w:rsid w:val="5B857E0A"/>
    <w:rsid w:val="5B8A151C"/>
    <w:rsid w:val="5B923001"/>
    <w:rsid w:val="5BA1138A"/>
    <w:rsid w:val="5BA45030"/>
    <w:rsid w:val="5BAF6C35"/>
    <w:rsid w:val="5BB34E56"/>
    <w:rsid w:val="5BC22E0D"/>
    <w:rsid w:val="5BC621D1"/>
    <w:rsid w:val="5BD7618C"/>
    <w:rsid w:val="5BDC2291"/>
    <w:rsid w:val="5BEF4C4D"/>
    <w:rsid w:val="5C1906F7"/>
    <w:rsid w:val="5C25514A"/>
    <w:rsid w:val="5C451348"/>
    <w:rsid w:val="5C4C0928"/>
    <w:rsid w:val="5C771A17"/>
    <w:rsid w:val="5C78171D"/>
    <w:rsid w:val="5C7878C3"/>
    <w:rsid w:val="5C817C33"/>
    <w:rsid w:val="5C817EC9"/>
    <w:rsid w:val="5C826C8D"/>
    <w:rsid w:val="5C871960"/>
    <w:rsid w:val="5C98591B"/>
    <w:rsid w:val="5C9C4029"/>
    <w:rsid w:val="5C9F3B0E"/>
    <w:rsid w:val="5CAE15E3"/>
    <w:rsid w:val="5CC93B6F"/>
    <w:rsid w:val="5CD86429"/>
    <w:rsid w:val="5CE24E21"/>
    <w:rsid w:val="5CF60C9B"/>
    <w:rsid w:val="5D0B52B9"/>
    <w:rsid w:val="5D2B2C34"/>
    <w:rsid w:val="5D3513BC"/>
    <w:rsid w:val="5D4F6A60"/>
    <w:rsid w:val="5D5D3DAC"/>
    <w:rsid w:val="5D6F7784"/>
    <w:rsid w:val="5D70252D"/>
    <w:rsid w:val="5D9E3405"/>
    <w:rsid w:val="5D9F2CDA"/>
    <w:rsid w:val="5DBD13F2"/>
    <w:rsid w:val="5DC22783"/>
    <w:rsid w:val="5E242AF0"/>
    <w:rsid w:val="5E2606F1"/>
    <w:rsid w:val="5E59732C"/>
    <w:rsid w:val="5E6A32E8"/>
    <w:rsid w:val="5E91796B"/>
    <w:rsid w:val="5E9B5B97"/>
    <w:rsid w:val="5E9C581B"/>
    <w:rsid w:val="5EA24E14"/>
    <w:rsid w:val="5EB36B9F"/>
    <w:rsid w:val="5EBC58CF"/>
    <w:rsid w:val="5EE412EC"/>
    <w:rsid w:val="5EF555BA"/>
    <w:rsid w:val="5EF676D8"/>
    <w:rsid w:val="5EFC1A9B"/>
    <w:rsid w:val="5F1D5294"/>
    <w:rsid w:val="5F203901"/>
    <w:rsid w:val="5F47472D"/>
    <w:rsid w:val="5F7433F4"/>
    <w:rsid w:val="5F933D87"/>
    <w:rsid w:val="5FA96735"/>
    <w:rsid w:val="5FAE5B6E"/>
    <w:rsid w:val="5FB23198"/>
    <w:rsid w:val="5FBC0B80"/>
    <w:rsid w:val="5FC92290"/>
    <w:rsid w:val="5FCD1D80"/>
    <w:rsid w:val="5FDB771F"/>
    <w:rsid w:val="5FDE21CA"/>
    <w:rsid w:val="5FDE7907"/>
    <w:rsid w:val="60195C1E"/>
    <w:rsid w:val="602B6A7E"/>
    <w:rsid w:val="60364FA5"/>
    <w:rsid w:val="6041148D"/>
    <w:rsid w:val="6047227E"/>
    <w:rsid w:val="605C5F30"/>
    <w:rsid w:val="60656F88"/>
    <w:rsid w:val="607E307A"/>
    <w:rsid w:val="60995B4F"/>
    <w:rsid w:val="60A0439F"/>
    <w:rsid w:val="60A56859"/>
    <w:rsid w:val="60B65BF2"/>
    <w:rsid w:val="60C018E5"/>
    <w:rsid w:val="60C0425C"/>
    <w:rsid w:val="60C56E56"/>
    <w:rsid w:val="60CE7110"/>
    <w:rsid w:val="60D1764E"/>
    <w:rsid w:val="60D27B9F"/>
    <w:rsid w:val="60DA0BF8"/>
    <w:rsid w:val="60FA753E"/>
    <w:rsid w:val="61053016"/>
    <w:rsid w:val="610743DD"/>
    <w:rsid w:val="610D4BDB"/>
    <w:rsid w:val="611D2893"/>
    <w:rsid w:val="611F02FF"/>
    <w:rsid w:val="612805C8"/>
    <w:rsid w:val="612F0022"/>
    <w:rsid w:val="612F4895"/>
    <w:rsid w:val="613060DD"/>
    <w:rsid w:val="614E6EF1"/>
    <w:rsid w:val="614F578E"/>
    <w:rsid w:val="615A25EA"/>
    <w:rsid w:val="61825531"/>
    <w:rsid w:val="61826037"/>
    <w:rsid w:val="618A2BE6"/>
    <w:rsid w:val="618A752F"/>
    <w:rsid w:val="618D7A19"/>
    <w:rsid w:val="61930DA7"/>
    <w:rsid w:val="61A42FB4"/>
    <w:rsid w:val="61A84853"/>
    <w:rsid w:val="61C827FF"/>
    <w:rsid w:val="61CE1DDF"/>
    <w:rsid w:val="61CF78E4"/>
    <w:rsid w:val="61DD677E"/>
    <w:rsid w:val="61ED04B8"/>
    <w:rsid w:val="61F57219"/>
    <w:rsid w:val="61FE0138"/>
    <w:rsid w:val="6200643D"/>
    <w:rsid w:val="622320CA"/>
    <w:rsid w:val="6247406C"/>
    <w:rsid w:val="624D71A8"/>
    <w:rsid w:val="625451FA"/>
    <w:rsid w:val="625978FB"/>
    <w:rsid w:val="62643A20"/>
    <w:rsid w:val="626F35C2"/>
    <w:rsid w:val="6283706E"/>
    <w:rsid w:val="628801E0"/>
    <w:rsid w:val="629D1EDE"/>
    <w:rsid w:val="62A13F4D"/>
    <w:rsid w:val="62A413EC"/>
    <w:rsid w:val="62AC5DA2"/>
    <w:rsid w:val="62BC3D31"/>
    <w:rsid w:val="62C531E2"/>
    <w:rsid w:val="62E03F3A"/>
    <w:rsid w:val="62FB4E56"/>
    <w:rsid w:val="63051831"/>
    <w:rsid w:val="63106792"/>
    <w:rsid w:val="631D37AF"/>
    <w:rsid w:val="631F6D97"/>
    <w:rsid w:val="63310878"/>
    <w:rsid w:val="633640E0"/>
    <w:rsid w:val="635C1C28"/>
    <w:rsid w:val="636465DA"/>
    <w:rsid w:val="637810A4"/>
    <w:rsid w:val="63892462"/>
    <w:rsid w:val="639826A5"/>
    <w:rsid w:val="63C42462"/>
    <w:rsid w:val="63C9581B"/>
    <w:rsid w:val="63E36016"/>
    <w:rsid w:val="63E43B3C"/>
    <w:rsid w:val="64033FC2"/>
    <w:rsid w:val="641206A9"/>
    <w:rsid w:val="64175CC0"/>
    <w:rsid w:val="64255448"/>
    <w:rsid w:val="64265F03"/>
    <w:rsid w:val="64335EAD"/>
    <w:rsid w:val="643412E7"/>
    <w:rsid w:val="645111D2"/>
    <w:rsid w:val="646E2CE8"/>
    <w:rsid w:val="64913E20"/>
    <w:rsid w:val="64925346"/>
    <w:rsid w:val="64994927"/>
    <w:rsid w:val="64A1271F"/>
    <w:rsid w:val="64AA6B34"/>
    <w:rsid w:val="64AC5A8E"/>
    <w:rsid w:val="64AC6408"/>
    <w:rsid w:val="64B33C3A"/>
    <w:rsid w:val="64B74DAD"/>
    <w:rsid w:val="64B90194"/>
    <w:rsid w:val="64D836A1"/>
    <w:rsid w:val="65035466"/>
    <w:rsid w:val="65144B4F"/>
    <w:rsid w:val="652B5B6A"/>
    <w:rsid w:val="653A3FD7"/>
    <w:rsid w:val="65452D0E"/>
    <w:rsid w:val="65582E79"/>
    <w:rsid w:val="657D1F2D"/>
    <w:rsid w:val="657E4F50"/>
    <w:rsid w:val="658605EC"/>
    <w:rsid w:val="659550EE"/>
    <w:rsid w:val="65B93F70"/>
    <w:rsid w:val="65BB267B"/>
    <w:rsid w:val="65BD1D4A"/>
    <w:rsid w:val="65C3753A"/>
    <w:rsid w:val="65D06126"/>
    <w:rsid w:val="65D8147F"/>
    <w:rsid w:val="65E25D5F"/>
    <w:rsid w:val="65F6169A"/>
    <w:rsid w:val="65F65296"/>
    <w:rsid w:val="662752F0"/>
    <w:rsid w:val="662E6C0F"/>
    <w:rsid w:val="663C46DE"/>
    <w:rsid w:val="665F74AA"/>
    <w:rsid w:val="6664279C"/>
    <w:rsid w:val="6668124C"/>
    <w:rsid w:val="66A3383B"/>
    <w:rsid w:val="66A426A7"/>
    <w:rsid w:val="66A75884"/>
    <w:rsid w:val="66AF1729"/>
    <w:rsid w:val="66B21CD0"/>
    <w:rsid w:val="66B666BB"/>
    <w:rsid w:val="66BC66AA"/>
    <w:rsid w:val="66BE52C3"/>
    <w:rsid w:val="66CC2D91"/>
    <w:rsid w:val="66F34E56"/>
    <w:rsid w:val="66FC2D59"/>
    <w:rsid w:val="66FD73EF"/>
    <w:rsid w:val="67010ED2"/>
    <w:rsid w:val="670151B2"/>
    <w:rsid w:val="670A5668"/>
    <w:rsid w:val="67401089"/>
    <w:rsid w:val="67674868"/>
    <w:rsid w:val="67987117"/>
    <w:rsid w:val="679C6C08"/>
    <w:rsid w:val="67A27F96"/>
    <w:rsid w:val="67A8465D"/>
    <w:rsid w:val="67AF67C0"/>
    <w:rsid w:val="67B37AAD"/>
    <w:rsid w:val="67B92A0F"/>
    <w:rsid w:val="67C41CBB"/>
    <w:rsid w:val="67D5464A"/>
    <w:rsid w:val="67DA328C"/>
    <w:rsid w:val="67DE3E32"/>
    <w:rsid w:val="67E22D4D"/>
    <w:rsid w:val="67E61308"/>
    <w:rsid w:val="67EB09A1"/>
    <w:rsid w:val="67F73E3E"/>
    <w:rsid w:val="67FA56DC"/>
    <w:rsid w:val="6801123A"/>
    <w:rsid w:val="683F4100"/>
    <w:rsid w:val="684D138C"/>
    <w:rsid w:val="685D1552"/>
    <w:rsid w:val="6866280A"/>
    <w:rsid w:val="68686AEA"/>
    <w:rsid w:val="688D47A2"/>
    <w:rsid w:val="68915AA7"/>
    <w:rsid w:val="689618A9"/>
    <w:rsid w:val="689A3865"/>
    <w:rsid w:val="68A37F48"/>
    <w:rsid w:val="68B4089F"/>
    <w:rsid w:val="68BA756F"/>
    <w:rsid w:val="68C84E8E"/>
    <w:rsid w:val="68E57EEC"/>
    <w:rsid w:val="68F33995"/>
    <w:rsid w:val="69074555"/>
    <w:rsid w:val="69126A56"/>
    <w:rsid w:val="69240076"/>
    <w:rsid w:val="6930742F"/>
    <w:rsid w:val="693E611A"/>
    <w:rsid w:val="694154B7"/>
    <w:rsid w:val="69434224"/>
    <w:rsid w:val="69486E37"/>
    <w:rsid w:val="69541E76"/>
    <w:rsid w:val="695A20A8"/>
    <w:rsid w:val="695E7397"/>
    <w:rsid w:val="69A55B1C"/>
    <w:rsid w:val="69A578CA"/>
    <w:rsid w:val="69BB3877"/>
    <w:rsid w:val="69BE2B38"/>
    <w:rsid w:val="69CF2233"/>
    <w:rsid w:val="69DF079E"/>
    <w:rsid w:val="6A022F6E"/>
    <w:rsid w:val="6A0E021D"/>
    <w:rsid w:val="6A0E6EBA"/>
    <w:rsid w:val="6A136F29"/>
    <w:rsid w:val="6A1A3E8C"/>
    <w:rsid w:val="6A2627B9"/>
    <w:rsid w:val="6A3F74A5"/>
    <w:rsid w:val="6A430A61"/>
    <w:rsid w:val="6A7A2C23"/>
    <w:rsid w:val="6A7F6D26"/>
    <w:rsid w:val="6A865C33"/>
    <w:rsid w:val="6AA67245"/>
    <w:rsid w:val="6AA85E74"/>
    <w:rsid w:val="6AAD4C88"/>
    <w:rsid w:val="6AB06526"/>
    <w:rsid w:val="6ABA1153"/>
    <w:rsid w:val="6AC4570C"/>
    <w:rsid w:val="6AC73CA4"/>
    <w:rsid w:val="6AD77F57"/>
    <w:rsid w:val="6AE07337"/>
    <w:rsid w:val="6AF40C4A"/>
    <w:rsid w:val="6B07083C"/>
    <w:rsid w:val="6B10796B"/>
    <w:rsid w:val="6B1B5543"/>
    <w:rsid w:val="6B225676"/>
    <w:rsid w:val="6B2F4A8B"/>
    <w:rsid w:val="6B39476E"/>
    <w:rsid w:val="6B43088B"/>
    <w:rsid w:val="6B484943"/>
    <w:rsid w:val="6B5670CE"/>
    <w:rsid w:val="6B591BFB"/>
    <w:rsid w:val="6B6C069F"/>
    <w:rsid w:val="6B8228CD"/>
    <w:rsid w:val="6B863F9D"/>
    <w:rsid w:val="6B8E2D0B"/>
    <w:rsid w:val="6B9B0E35"/>
    <w:rsid w:val="6BA020A4"/>
    <w:rsid w:val="6BA37791"/>
    <w:rsid w:val="6BA93DA5"/>
    <w:rsid w:val="6BBB33D4"/>
    <w:rsid w:val="6BF51F95"/>
    <w:rsid w:val="6BF74F38"/>
    <w:rsid w:val="6BFA3EFD"/>
    <w:rsid w:val="6C22295D"/>
    <w:rsid w:val="6C24541E"/>
    <w:rsid w:val="6C292A34"/>
    <w:rsid w:val="6C295050"/>
    <w:rsid w:val="6C2F0285"/>
    <w:rsid w:val="6C4E5FF7"/>
    <w:rsid w:val="6C6B22C5"/>
    <w:rsid w:val="6C727C9C"/>
    <w:rsid w:val="6C97799E"/>
    <w:rsid w:val="6CA040FB"/>
    <w:rsid w:val="6CA2021D"/>
    <w:rsid w:val="6CB54345"/>
    <w:rsid w:val="6CC24BA2"/>
    <w:rsid w:val="6CD71DF8"/>
    <w:rsid w:val="6CD96ABB"/>
    <w:rsid w:val="6CD97738"/>
    <w:rsid w:val="6CE213ED"/>
    <w:rsid w:val="6CF9599E"/>
    <w:rsid w:val="6D08089B"/>
    <w:rsid w:val="6D231231"/>
    <w:rsid w:val="6D283043"/>
    <w:rsid w:val="6D3527BF"/>
    <w:rsid w:val="6D430476"/>
    <w:rsid w:val="6D491A7D"/>
    <w:rsid w:val="6D5C79A0"/>
    <w:rsid w:val="6D667370"/>
    <w:rsid w:val="6D7147AA"/>
    <w:rsid w:val="6D7A56E3"/>
    <w:rsid w:val="6D8C327A"/>
    <w:rsid w:val="6DA93E2C"/>
    <w:rsid w:val="6DB53834"/>
    <w:rsid w:val="6DB9605E"/>
    <w:rsid w:val="6DC820CE"/>
    <w:rsid w:val="6DC947BB"/>
    <w:rsid w:val="6DCB0626"/>
    <w:rsid w:val="6DD15131"/>
    <w:rsid w:val="6DDA0A3A"/>
    <w:rsid w:val="6DDC0050"/>
    <w:rsid w:val="6DE318DB"/>
    <w:rsid w:val="6DEB3B1C"/>
    <w:rsid w:val="6DF1132F"/>
    <w:rsid w:val="6E0C6169"/>
    <w:rsid w:val="6E273FA2"/>
    <w:rsid w:val="6E2A59E1"/>
    <w:rsid w:val="6E3A5AE7"/>
    <w:rsid w:val="6E4771A1"/>
    <w:rsid w:val="6E644582"/>
    <w:rsid w:val="6EA2749D"/>
    <w:rsid w:val="6EC9405A"/>
    <w:rsid w:val="6ED56955"/>
    <w:rsid w:val="6EE43550"/>
    <w:rsid w:val="6EEB6404"/>
    <w:rsid w:val="6EEC0174"/>
    <w:rsid w:val="6EEE555E"/>
    <w:rsid w:val="6EF10FE0"/>
    <w:rsid w:val="6EF44EA4"/>
    <w:rsid w:val="6EFA22AE"/>
    <w:rsid w:val="6EFA6D32"/>
    <w:rsid w:val="6F0B2BB3"/>
    <w:rsid w:val="6F1E7F02"/>
    <w:rsid w:val="6F314CE8"/>
    <w:rsid w:val="6F3277A9"/>
    <w:rsid w:val="6F344F39"/>
    <w:rsid w:val="6F377FD4"/>
    <w:rsid w:val="6F3E6F3C"/>
    <w:rsid w:val="6F4A7B60"/>
    <w:rsid w:val="6F59718C"/>
    <w:rsid w:val="6F663D87"/>
    <w:rsid w:val="6F7C731F"/>
    <w:rsid w:val="6F855772"/>
    <w:rsid w:val="6F8803AF"/>
    <w:rsid w:val="6F8867FE"/>
    <w:rsid w:val="6F963F3C"/>
    <w:rsid w:val="6F9C52CB"/>
    <w:rsid w:val="6FA4671F"/>
    <w:rsid w:val="6FAF4746"/>
    <w:rsid w:val="6FAF5C96"/>
    <w:rsid w:val="6FB468AF"/>
    <w:rsid w:val="6FC22F83"/>
    <w:rsid w:val="6FD26F3F"/>
    <w:rsid w:val="6FED3D79"/>
    <w:rsid w:val="6FF670D1"/>
    <w:rsid w:val="6FF72B21"/>
    <w:rsid w:val="6FF85AFC"/>
    <w:rsid w:val="70351F79"/>
    <w:rsid w:val="70382A0B"/>
    <w:rsid w:val="70553DF8"/>
    <w:rsid w:val="705D2F74"/>
    <w:rsid w:val="70654928"/>
    <w:rsid w:val="706C61F1"/>
    <w:rsid w:val="709A3F00"/>
    <w:rsid w:val="70A1528F"/>
    <w:rsid w:val="70A511D7"/>
    <w:rsid w:val="70B302A9"/>
    <w:rsid w:val="70B318F8"/>
    <w:rsid w:val="70C2560E"/>
    <w:rsid w:val="70EC57B1"/>
    <w:rsid w:val="710716F5"/>
    <w:rsid w:val="71172452"/>
    <w:rsid w:val="713559D7"/>
    <w:rsid w:val="71364E98"/>
    <w:rsid w:val="71394457"/>
    <w:rsid w:val="713C6D66"/>
    <w:rsid w:val="715045BF"/>
    <w:rsid w:val="71601EA2"/>
    <w:rsid w:val="716A2602"/>
    <w:rsid w:val="717069FD"/>
    <w:rsid w:val="718D5813"/>
    <w:rsid w:val="71CA51A0"/>
    <w:rsid w:val="71D31C96"/>
    <w:rsid w:val="71D37D0E"/>
    <w:rsid w:val="71DA5DD3"/>
    <w:rsid w:val="71E42FED"/>
    <w:rsid w:val="71F066C6"/>
    <w:rsid w:val="720C753F"/>
    <w:rsid w:val="720F447A"/>
    <w:rsid w:val="72121874"/>
    <w:rsid w:val="721D26F3"/>
    <w:rsid w:val="72491746"/>
    <w:rsid w:val="724B07EA"/>
    <w:rsid w:val="7263415A"/>
    <w:rsid w:val="726865F2"/>
    <w:rsid w:val="728C71E0"/>
    <w:rsid w:val="729624A5"/>
    <w:rsid w:val="72966949"/>
    <w:rsid w:val="729E7F08"/>
    <w:rsid w:val="72A20E4A"/>
    <w:rsid w:val="72B47FAA"/>
    <w:rsid w:val="72CA214F"/>
    <w:rsid w:val="72FD189E"/>
    <w:rsid w:val="730B2B28"/>
    <w:rsid w:val="730C2EBC"/>
    <w:rsid w:val="732A4300"/>
    <w:rsid w:val="733059D0"/>
    <w:rsid w:val="734B14E2"/>
    <w:rsid w:val="73677F5F"/>
    <w:rsid w:val="73734595"/>
    <w:rsid w:val="7375655F"/>
    <w:rsid w:val="737F2F3A"/>
    <w:rsid w:val="738E207B"/>
    <w:rsid w:val="739509AF"/>
    <w:rsid w:val="73A873DF"/>
    <w:rsid w:val="73D74F22"/>
    <w:rsid w:val="73DD4830"/>
    <w:rsid w:val="73E84575"/>
    <w:rsid w:val="73EA4502"/>
    <w:rsid w:val="73FB00AF"/>
    <w:rsid w:val="741151EF"/>
    <w:rsid w:val="74155264"/>
    <w:rsid w:val="74431DC2"/>
    <w:rsid w:val="744E4DC5"/>
    <w:rsid w:val="74557E99"/>
    <w:rsid w:val="748862C1"/>
    <w:rsid w:val="74926548"/>
    <w:rsid w:val="74956EB9"/>
    <w:rsid w:val="749F1AE5"/>
    <w:rsid w:val="74C23FE6"/>
    <w:rsid w:val="74C56D06"/>
    <w:rsid w:val="74D3178F"/>
    <w:rsid w:val="74E4574A"/>
    <w:rsid w:val="74E92D60"/>
    <w:rsid w:val="74EC57D5"/>
    <w:rsid w:val="74FD115E"/>
    <w:rsid w:val="75015203"/>
    <w:rsid w:val="750E6C6B"/>
    <w:rsid w:val="752413FB"/>
    <w:rsid w:val="752E10BB"/>
    <w:rsid w:val="753164B5"/>
    <w:rsid w:val="75324707"/>
    <w:rsid w:val="75390E10"/>
    <w:rsid w:val="755503F6"/>
    <w:rsid w:val="75587EE6"/>
    <w:rsid w:val="75697ECE"/>
    <w:rsid w:val="75956A44"/>
    <w:rsid w:val="75A85B8F"/>
    <w:rsid w:val="75C8506C"/>
    <w:rsid w:val="75EB2B08"/>
    <w:rsid w:val="75F25C45"/>
    <w:rsid w:val="76053BCA"/>
    <w:rsid w:val="762A7B4F"/>
    <w:rsid w:val="76383A07"/>
    <w:rsid w:val="763B6D77"/>
    <w:rsid w:val="763F0D29"/>
    <w:rsid w:val="764D31FC"/>
    <w:rsid w:val="7650526E"/>
    <w:rsid w:val="76587A4C"/>
    <w:rsid w:val="76676633"/>
    <w:rsid w:val="76682700"/>
    <w:rsid w:val="767174B1"/>
    <w:rsid w:val="76760624"/>
    <w:rsid w:val="76960CC6"/>
    <w:rsid w:val="769B6F0E"/>
    <w:rsid w:val="76A20FEF"/>
    <w:rsid w:val="76B66902"/>
    <w:rsid w:val="76C12BF8"/>
    <w:rsid w:val="76CE66B2"/>
    <w:rsid w:val="76D868BB"/>
    <w:rsid w:val="76DD35D2"/>
    <w:rsid w:val="76DF08BF"/>
    <w:rsid w:val="76F1414E"/>
    <w:rsid w:val="76FD2AF3"/>
    <w:rsid w:val="77065FCC"/>
    <w:rsid w:val="775B21AC"/>
    <w:rsid w:val="7762504C"/>
    <w:rsid w:val="77706C17"/>
    <w:rsid w:val="7798290C"/>
    <w:rsid w:val="77A17922"/>
    <w:rsid w:val="77B27D81"/>
    <w:rsid w:val="77BA6C36"/>
    <w:rsid w:val="77C55334"/>
    <w:rsid w:val="77D15673"/>
    <w:rsid w:val="782C1F51"/>
    <w:rsid w:val="783207F7"/>
    <w:rsid w:val="7836646A"/>
    <w:rsid w:val="783B06F9"/>
    <w:rsid w:val="784C3D32"/>
    <w:rsid w:val="78520C1D"/>
    <w:rsid w:val="785C79B0"/>
    <w:rsid w:val="788631D0"/>
    <w:rsid w:val="78985615"/>
    <w:rsid w:val="78A83B30"/>
    <w:rsid w:val="78B77021"/>
    <w:rsid w:val="78C25DA2"/>
    <w:rsid w:val="78EE3958"/>
    <w:rsid w:val="792C5912"/>
    <w:rsid w:val="793A6280"/>
    <w:rsid w:val="79474796"/>
    <w:rsid w:val="795D5ACB"/>
    <w:rsid w:val="79607369"/>
    <w:rsid w:val="79733976"/>
    <w:rsid w:val="79A2613F"/>
    <w:rsid w:val="79A921AD"/>
    <w:rsid w:val="79BD0B3F"/>
    <w:rsid w:val="79BE0C60"/>
    <w:rsid w:val="79C21DD2"/>
    <w:rsid w:val="79CB0C87"/>
    <w:rsid w:val="79DC3BE6"/>
    <w:rsid w:val="79EE5BA3"/>
    <w:rsid w:val="79F3642F"/>
    <w:rsid w:val="79F52773"/>
    <w:rsid w:val="7A150154"/>
    <w:rsid w:val="7A2E6462"/>
    <w:rsid w:val="7A40591D"/>
    <w:rsid w:val="7A4137B3"/>
    <w:rsid w:val="7A556E34"/>
    <w:rsid w:val="7A5A61EF"/>
    <w:rsid w:val="7A6450DE"/>
    <w:rsid w:val="7A887E89"/>
    <w:rsid w:val="7A910122"/>
    <w:rsid w:val="7A936EE8"/>
    <w:rsid w:val="7AA57708"/>
    <w:rsid w:val="7AA7257C"/>
    <w:rsid w:val="7AB1431E"/>
    <w:rsid w:val="7ADC657A"/>
    <w:rsid w:val="7AEA338E"/>
    <w:rsid w:val="7AFC7375"/>
    <w:rsid w:val="7B0A57DF"/>
    <w:rsid w:val="7B0C6D45"/>
    <w:rsid w:val="7B106E5B"/>
    <w:rsid w:val="7B1152BB"/>
    <w:rsid w:val="7B121472"/>
    <w:rsid w:val="7B1A6C0F"/>
    <w:rsid w:val="7B362A78"/>
    <w:rsid w:val="7B364826"/>
    <w:rsid w:val="7B471043"/>
    <w:rsid w:val="7B4952E1"/>
    <w:rsid w:val="7B5829EE"/>
    <w:rsid w:val="7B58472E"/>
    <w:rsid w:val="7B651AA2"/>
    <w:rsid w:val="7B7A0BB6"/>
    <w:rsid w:val="7B9B4A4D"/>
    <w:rsid w:val="7BAD3515"/>
    <w:rsid w:val="7BB3231A"/>
    <w:rsid w:val="7BBB10FB"/>
    <w:rsid w:val="7BBF0CBF"/>
    <w:rsid w:val="7BC9483D"/>
    <w:rsid w:val="7BCD518A"/>
    <w:rsid w:val="7BEE3352"/>
    <w:rsid w:val="7C0861C2"/>
    <w:rsid w:val="7C211032"/>
    <w:rsid w:val="7C212547"/>
    <w:rsid w:val="7C380832"/>
    <w:rsid w:val="7C382A78"/>
    <w:rsid w:val="7C3A564A"/>
    <w:rsid w:val="7C750D1C"/>
    <w:rsid w:val="7C89314D"/>
    <w:rsid w:val="7C907231"/>
    <w:rsid w:val="7C9C31E6"/>
    <w:rsid w:val="7CA60D68"/>
    <w:rsid w:val="7CAD2C5F"/>
    <w:rsid w:val="7D0E5E43"/>
    <w:rsid w:val="7D1666BD"/>
    <w:rsid w:val="7D1A338E"/>
    <w:rsid w:val="7D1A70E8"/>
    <w:rsid w:val="7D1D3EEF"/>
    <w:rsid w:val="7D244921"/>
    <w:rsid w:val="7D272678"/>
    <w:rsid w:val="7D470FB3"/>
    <w:rsid w:val="7D4F7CEB"/>
    <w:rsid w:val="7D5C694F"/>
    <w:rsid w:val="7D5D34F3"/>
    <w:rsid w:val="7D69417B"/>
    <w:rsid w:val="7D75025F"/>
    <w:rsid w:val="7D801F48"/>
    <w:rsid w:val="7D8B0781"/>
    <w:rsid w:val="7DB83C18"/>
    <w:rsid w:val="7DC73E5B"/>
    <w:rsid w:val="7DC807C4"/>
    <w:rsid w:val="7DCC0C12"/>
    <w:rsid w:val="7DDB2583"/>
    <w:rsid w:val="7DE06CCB"/>
    <w:rsid w:val="7DF76C8E"/>
    <w:rsid w:val="7E0C4026"/>
    <w:rsid w:val="7E1427D4"/>
    <w:rsid w:val="7E1B3103"/>
    <w:rsid w:val="7E24305B"/>
    <w:rsid w:val="7E3643BE"/>
    <w:rsid w:val="7E3A462D"/>
    <w:rsid w:val="7E414337"/>
    <w:rsid w:val="7E520EB7"/>
    <w:rsid w:val="7E522C73"/>
    <w:rsid w:val="7E6D4A02"/>
    <w:rsid w:val="7E813A30"/>
    <w:rsid w:val="7E843AFA"/>
    <w:rsid w:val="7E8458A8"/>
    <w:rsid w:val="7E9D3FBA"/>
    <w:rsid w:val="7EA86B9B"/>
    <w:rsid w:val="7EAA7A04"/>
    <w:rsid w:val="7EAB6C79"/>
    <w:rsid w:val="7EBE3EA6"/>
    <w:rsid w:val="7EC73DC5"/>
    <w:rsid w:val="7EDD4509"/>
    <w:rsid w:val="7EE5751D"/>
    <w:rsid w:val="7F00043A"/>
    <w:rsid w:val="7F365FF7"/>
    <w:rsid w:val="7F486055"/>
    <w:rsid w:val="7F4F291E"/>
    <w:rsid w:val="7F50360C"/>
    <w:rsid w:val="7F533887"/>
    <w:rsid w:val="7F5A3F44"/>
    <w:rsid w:val="7F6776A3"/>
    <w:rsid w:val="7F695428"/>
    <w:rsid w:val="7F69556E"/>
    <w:rsid w:val="7F7D6EC7"/>
    <w:rsid w:val="7F8E5465"/>
    <w:rsid w:val="7F9C3ADE"/>
    <w:rsid w:val="7FA21B54"/>
    <w:rsid w:val="7FB936BD"/>
    <w:rsid w:val="7FC22BC2"/>
    <w:rsid w:val="7FC25D4D"/>
    <w:rsid w:val="7FD818DE"/>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60"/>
    <w:autoRedefine/>
    <w:qFormat/>
    <w:uiPriority w:val="0"/>
    <w:pPr>
      <w:keepNext/>
      <w:widowControl/>
      <w:numPr>
        <w:ilvl w:val="0"/>
        <w:numId w:val="1"/>
      </w:numPr>
      <w:spacing w:line="360" w:lineRule="auto"/>
      <w:jc w:val="center"/>
      <w:outlineLvl w:val="0"/>
    </w:pPr>
    <w:rPr>
      <w:rFonts w:ascii="黑体" w:hAnsi="黑体"/>
      <w:sz w:val="32"/>
    </w:rPr>
  </w:style>
  <w:style w:type="paragraph" w:styleId="5">
    <w:name w:val="heading 2"/>
    <w:basedOn w:val="1"/>
    <w:next w:val="1"/>
    <w:link w:val="61"/>
    <w:autoRedefine/>
    <w:qFormat/>
    <w:uiPriority w:val="0"/>
    <w:pPr>
      <w:spacing w:line="560" w:lineRule="exact"/>
      <w:jc w:val="center"/>
      <w:outlineLvl w:val="1"/>
    </w:pPr>
    <w:rPr>
      <w:b/>
      <w:sz w:val="32"/>
      <w:szCs w:val="32"/>
    </w:rPr>
  </w:style>
  <w:style w:type="paragraph" w:styleId="6">
    <w:name w:val="heading 3"/>
    <w:basedOn w:val="1"/>
    <w:next w:val="1"/>
    <w:link w:val="62"/>
    <w:autoRedefine/>
    <w:qFormat/>
    <w:uiPriority w:val="0"/>
    <w:pPr>
      <w:keepNext/>
      <w:keepLines/>
      <w:spacing w:line="413" w:lineRule="auto"/>
      <w:jc w:val="center"/>
      <w:outlineLvl w:val="2"/>
    </w:pPr>
    <w:rPr>
      <w:b/>
      <w:bCs/>
      <w:sz w:val="30"/>
      <w:szCs w:val="32"/>
    </w:rPr>
  </w:style>
  <w:style w:type="paragraph" w:styleId="7">
    <w:name w:val="heading 4"/>
    <w:next w:val="1"/>
    <w:link w:val="80"/>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200" w:firstLine="200" w:firstLineChars="200"/>
    </w:pPr>
  </w:style>
  <w:style w:type="paragraph" w:styleId="3">
    <w:name w:val="Body Text Indent"/>
    <w:basedOn w:val="1"/>
    <w:link w:val="64"/>
    <w:autoRedefine/>
    <w:qFormat/>
    <w:uiPriority w:val="0"/>
    <w:pPr>
      <w:ind w:left="420" w:leftChars="200"/>
    </w:pPr>
  </w:style>
  <w:style w:type="paragraph" w:styleId="8">
    <w:name w:val="index 8"/>
    <w:basedOn w:val="1"/>
    <w:next w:val="1"/>
    <w:qFormat/>
    <w:uiPriority w:val="0"/>
    <w:pPr>
      <w:jc w:val="center"/>
    </w:pPr>
    <w:rPr>
      <w:color w:val="000000"/>
      <w:sz w:val="32"/>
    </w:rPr>
  </w:style>
  <w:style w:type="paragraph" w:styleId="9">
    <w:name w:val="Normal Indent"/>
    <w:basedOn w:val="1"/>
    <w:autoRedefine/>
    <w:qFormat/>
    <w:uiPriority w:val="0"/>
    <w:pPr>
      <w:ind w:firstLine="420" w:firstLineChars="200"/>
    </w:pPr>
    <w:rPr>
      <w:szCs w:val="20"/>
    </w:rPr>
  </w:style>
  <w:style w:type="paragraph" w:styleId="10">
    <w:name w:val="caption"/>
    <w:basedOn w:val="1"/>
    <w:next w:val="1"/>
    <w:autoRedefine/>
    <w:qFormat/>
    <w:uiPriority w:val="0"/>
    <w:pPr>
      <w:spacing w:before="152" w:after="160"/>
    </w:pPr>
    <w:rPr>
      <w:rFonts w:ascii="Arial" w:hAnsi="Arial" w:eastAsia="黑体"/>
    </w:rPr>
  </w:style>
  <w:style w:type="paragraph" w:styleId="11">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12">
    <w:name w:val="Body Text"/>
    <w:basedOn w:val="1"/>
    <w:next w:val="1"/>
    <w:link w:val="63"/>
    <w:autoRedefine/>
    <w:qFormat/>
    <w:uiPriority w:val="0"/>
    <w:pPr>
      <w:spacing w:line="460" w:lineRule="exact"/>
    </w:pPr>
    <w:rPr>
      <w:rFonts w:ascii="汉鼎简楷体" w:hAnsi="宋体" w:eastAsia="汉鼎简楷体"/>
      <w:b/>
      <w:bCs/>
      <w:spacing w:val="4"/>
      <w:sz w:val="24"/>
      <w:szCs w:val="20"/>
    </w:rPr>
  </w:style>
  <w:style w:type="paragraph" w:styleId="13">
    <w:name w:val="toc 3"/>
    <w:basedOn w:val="1"/>
    <w:next w:val="1"/>
    <w:autoRedefine/>
    <w:qFormat/>
    <w:uiPriority w:val="0"/>
    <w:pPr>
      <w:ind w:left="840" w:leftChars="400"/>
    </w:pPr>
  </w:style>
  <w:style w:type="paragraph" w:styleId="14">
    <w:name w:val="Plain Text"/>
    <w:basedOn w:val="1"/>
    <w:link w:val="65"/>
    <w:autoRedefine/>
    <w:qFormat/>
    <w:uiPriority w:val="0"/>
    <w:rPr>
      <w:rFonts w:ascii="宋体" w:hAnsi="Courier New"/>
      <w:kern w:val="0"/>
    </w:rPr>
  </w:style>
  <w:style w:type="paragraph" w:styleId="15">
    <w:name w:val="footer"/>
    <w:basedOn w:val="1"/>
    <w:link w:val="59"/>
    <w:autoRedefine/>
    <w:unhideWhenUsed/>
    <w:qFormat/>
    <w:uiPriority w:val="0"/>
    <w:pPr>
      <w:tabs>
        <w:tab w:val="center" w:pos="4153"/>
        <w:tab w:val="right" w:pos="8306"/>
      </w:tabs>
      <w:snapToGrid w:val="0"/>
      <w:jc w:val="left"/>
    </w:pPr>
    <w:rPr>
      <w:sz w:val="18"/>
      <w:szCs w:val="18"/>
    </w:rPr>
  </w:style>
  <w:style w:type="paragraph" w:styleId="16">
    <w:name w:val="envelope return"/>
    <w:basedOn w:val="1"/>
    <w:autoRedefine/>
    <w:unhideWhenUsed/>
    <w:qFormat/>
    <w:uiPriority w:val="99"/>
    <w:pPr>
      <w:snapToGrid w:val="0"/>
    </w:pPr>
    <w:rPr>
      <w:rFonts w:ascii="Arial" w:hAnsi="Arial"/>
    </w:rPr>
  </w:style>
  <w:style w:type="paragraph" w:styleId="17">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Body Text 2"/>
    <w:basedOn w:val="1"/>
    <w:next w:val="12"/>
    <w:autoRedefine/>
    <w:qFormat/>
    <w:uiPriority w:val="99"/>
    <w:pPr>
      <w:spacing w:line="360" w:lineRule="auto"/>
      <w:ind w:firstLine="480" w:firstLineChars="200"/>
    </w:pPr>
    <w:rPr>
      <w:rFonts w:ascii="仿宋_GB2312" w:hAnsi="宋体" w:eastAsia="仿宋_GB2312" w:cs="仿宋_GB2312"/>
      <w:kern w:val="0"/>
      <w:sz w:val="24"/>
    </w:rPr>
  </w:style>
  <w:style w:type="paragraph" w:styleId="2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Title"/>
    <w:basedOn w:val="1"/>
    <w:link w:val="66"/>
    <w:autoRedefine/>
    <w:qFormat/>
    <w:uiPriority w:val="0"/>
    <w:pPr>
      <w:spacing w:before="240" w:after="60"/>
      <w:jc w:val="center"/>
      <w:outlineLvl w:val="0"/>
    </w:pPr>
    <w:rPr>
      <w:rFonts w:ascii="Arial" w:hAnsi="Arial" w:cs="Arial"/>
      <w:b/>
      <w:bCs/>
      <w:sz w:val="32"/>
      <w:szCs w:val="32"/>
    </w:rPr>
  </w:style>
  <w:style w:type="paragraph" w:styleId="24">
    <w:name w:val="Body Text First Indent"/>
    <w:basedOn w:val="12"/>
    <w:next w:val="2"/>
    <w:link w:val="67"/>
    <w:autoRedefine/>
    <w:qFormat/>
    <w:uiPriority w:val="0"/>
    <w:pPr>
      <w:spacing w:line="360" w:lineRule="auto"/>
      <w:ind w:firstLine="420" w:firstLineChars="100"/>
    </w:pPr>
    <w:rPr>
      <w:rFonts w:ascii="Arial" w:hAnsi="Arial" w:eastAsia="宋体"/>
      <w:b w:val="0"/>
      <w:bCs w:val="0"/>
      <w:spacing w:val="0"/>
      <w:kern w:val="0"/>
    </w:r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style>
  <w:style w:type="character" w:styleId="29">
    <w:name w:val="page number"/>
    <w:basedOn w:val="27"/>
    <w:autoRedefine/>
    <w:qFormat/>
    <w:uiPriority w:val="0"/>
  </w:style>
  <w:style w:type="character" w:styleId="30">
    <w:name w:val="FollowedHyperlink"/>
    <w:basedOn w:val="27"/>
    <w:autoRedefine/>
    <w:unhideWhenUsed/>
    <w:qFormat/>
    <w:uiPriority w:val="99"/>
    <w:rPr>
      <w:color w:val="333333"/>
      <w:u w:val="none"/>
    </w:rPr>
  </w:style>
  <w:style w:type="character" w:styleId="31">
    <w:name w:val="Emphasis"/>
    <w:basedOn w:val="27"/>
    <w:autoRedefine/>
    <w:qFormat/>
    <w:uiPriority w:val="20"/>
  </w:style>
  <w:style w:type="character" w:styleId="32">
    <w:name w:val="HTML Definition"/>
    <w:basedOn w:val="27"/>
    <w:autoRedefine/>
    <w:unhideWhenUsed/>
    <w:qFormat/>
    <w:uiPriority w:val="99"/>
  </w:style>
  <w:style w:type="character" w:styleId="33">
    <w:name w:val="HTML Typewriter"/>
    <w:basedOn w:val="27"/>
    <w:autoRedefine/>
    <w:unhideWhenUsed/>
    <w:qFormat/>
    <w:uiPriority w:val="99"/>
    <w:rPr>
      <w:rFonts w:hint="default" w:ascii="monospace" w:hAnsi="monospace" w:eastAsia="monospace" w:cs="monospace"/>
      <w:sz w:val="20"/>
    </w:rPr>
  </w:style>
  <w:style w:type="character" w:styleId="34">
    <w:name w:val="HTML Acronym"/>
    <w:basedOn w:val="27"/>
    <w:autoRedefine/>
    <w:unhideWhenUsed/>
    <w:qFormat/>
    <w:uiPriority w:val="99"/>
  </w:style>
  <w:style w:type="character" w:styleId="35">
    <w:name w:val="HTML Variable"/>
    <w:basedOn w:val="27"/>
    <w:autoRedefine/>
    <w:unhideWhenUsed/>
    <w:qFormat/>
    <w:uiPriority w:val="99"/>
  </w:style>
  <w:style w:type="character" w:styleId="36">
    <w:name w:val="Hyperlink"/>
    <w:basedOn w:val="27"/>
    <w:autoRedefine/>
    <w:qFormat/>
    <w:uiPriority w:val="0"/>
    <w:rPr>
      <w:color w:val="0000FF"/>
      <w:u w:val="none"/>
    </w:rPr>
  </w:style>
  <w:style w:type="character" w:styleId="37">
    <w:name w:val="HTML Code"/>
    <w:basedOn w:val="27"/>
    <w:autoRedefine/>
    <w:unhideWhenUsed/>
    <w:qFormat/>
    <w:uiPriority w:val="99"/>
    <w:rPr>
      <w:rFonts w:hint="default" w:ascii="monospace" w:hAnsi="monospace" w:eastAsia="monospace" w:cs="monospace"/>
      <w:sz w:val="20"/>
    </w:rPr>
  </w:style>
  <w:style w:type="character" w:styleId="38">
    <w:name w:val="HTML Cite"/>
    <w:basedOn w:val="27"/>
    <w:autoRedefine/>
    <w:unhideWhenUsed/>
    <w:qFormat/>
    <w:uiPriority w:val="99"/>
  </w:style>
  <w:style w:type="character" w:styleId="39">
    <w:name w:val="HTML Keyboard"/>
    <w:basedOn w:val="27"/>
    <w:autoRedefine/>
    <w:unhideWhenUsed/>
    <w:qFormat/>
    <w:uiPriority w:val="99"/>
    <w:rPr>
      <w:rFonts w:ascii="monospace" w:hAnsi="monospace" w:eastAsia="monospace" w:cs="monospace"/>
      <w:sz w:val="20"/>
    </w:rPr>
  </w:style>
  <w:style w:type="character" w:styleId="40">
    <w:name w:val="HTML Sample"/>
    <w:basedOn w:val="27"/>
    <w:autoRedefine/>
    <w:unhideWhenUsed/>
    <w:qFormat/>
    <w:uiPriority w:val="99"/>
    <w:rPr>
      <w:rFonts w:hint="default" w:ascii="monospace" w:hAnsi="monospace" w:eastAsia="monospace" w:cs="monospace"/>
    </w:rPr>
  </w:style>
  <w:style w:type="paragraph" w:customStyle="1" w:styleId="41">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2">
    <w:name w:val="*正文"/>
    <w:basedOn w:val="1"/>
    <w:autoRedefine/>
    <w:qFormat/>
    <w:uiPriority w:val="0"/>
    <w:pPr>
      <w:keepNext/>
      <w:keepLines/>
      <w:spacing w:line="360" w:lineRule="auto"/>
      <w:ind w:firstLine="200" w:firstLineChars="200"/>
    </w:pPr>
    <w:rPr>
      <w:rFonts w:ascii="宋体" w:hAnsi="宋体"/>
    </w:rPr>
  </w:style>
  <w:style w:type="paragraph" w:customStyle="1" w:styleId="43">
    <w:name w:val="BodyText1I"/>
    <w:basedOn w:val="44"/>
    <w:autoRedefine/>
    <w:qFormat/>
    <w:uiPriority w:val="0"/>
    <w:pPr>
      <w:ind w:firstLine="420" w:firstLineChars="100"/>
    </w:pPr>
    <w:rPr>
      <w:szCs w:val="21"/>
    </w:rPr>
  </w:style>
  <w:style w:type="paragraph" w:customStyle="1" w:styleId="44">
    <w:name w:val="BodyText"/>
    <w:basedOn w:val="1"/>
    <w:next w:val="45"/>
    <w:autoRedefine/>
    <w:qFormat/>
    <w:uiPriority w:val="0"/>
    <w:pPr>
      <w:snapToGrid w:val="0"/>
      <w:spacing w:line="360" w:lineRule="auto"/>
    </w:pPr>
    <w:rPr>
      <w:rFonts w:ascii="Arial" w:hAnsi="Arial" w:eastAsia="仿宋_GB2312"/>
      <w:sz w:val="31"/>
    </w:rPr>
  </w:style>
  <w:style w:type="paragraph" w:customStyle="1" w:styleId="45">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无间隔1"/>
    <w:basedOn w:val="48"/>
    <w:next w:val="49"/>
    <w:autoRedefine/>
    <w:qFormat/>
    <w:uiPriority w:val="99"/>
    <w:rPr>
      <w:szCs w:val="22"/>
    </w:rPr>
  </w:style>
  <w:style w:type="paragraph" w:customStyle="1" w:styleId="48">
    <w:name w:val="正文_0"/>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首行缩进） Char"/>
    <w:basedOn w:val="1"/>
    <w:next w:val="20"/>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10"/>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出段落2"/>
    <w:basedOn w:val="1"/>
    <w:autoRedefine/>
    <w:qFormat/>
    <w:uiPriority w:val="34"/>
    <w:pPr>
      <w:ind w:firstLine="420" w:firstLineChars="200"/>
    </w:pPr>
    <w:rPr>
      <w:szCs w:val="22"/>
    </w:rPr>
  </w:style>
  <w:style w:type="character" w:customStyle="1" w:styleId="58">
    <w:name w:val="页眉 字符"/>
    <w:basedOn w:val="27"/>
    <w:link w:val="17"/>
    <w:autoRedefine/>
    <w:qFormat/>
    <w:uiPriority w:val="99"/>
    <w:rPr>
      <w:sz w:val="18"/>
      <w:szCs w:val="18"/>
    </w:rPr>
  </w:style>
  <w:style w:type="character" w:customStyle="1" w:styleId="59">
    <w:name w:val="页脚 字符"/>
    <w:basedOn w:val="27"/>
    <w:link w:val="15"/>
    <w:autoRedefine/>
    <w:qFormat/>
    <w:uiPriority w:val="99"/>
    <w:rPr>
      <w:sz w:val="18"/>
      <w:szCs w:val="18"/>
    </w:rPr>
  </w:style>
  <w:style w:type="character" w:customStyle="1" w:styleId="60">
    <w:name w:val="标题 1 字符"/>
    <w:basedOn w:val="27"/>
    <w:link w:val="4"/>
    <w:autoRedefine/>
    <w:qFormat/>
    <w:uiPriority w:val="0"/>
    <w:rPr>
      <w:rFonts w:ascii="黑体" w:hAnsi="黑体" w:eastAsia="宋体" w:cs="Times New Roman"/>
      <w:sz w:val="32"/>
      <w:szCs w:val="24"/>
    </w:rPr>
  </w:style>
  <w:style w:type="character" w:customStyle="1" w:styleId="61">
    <w:name w:val="标题 2 字符"/>
    <w:basedOn w:val="27"/>
    <w:link w:val="5"/>
    <w:autoRedefine/>
    <w:qFormat/>
    <w:uiPriority w:val="0"/>
    <w:rPr>
      <w:rFonts w:ascii="Calibri" w:hAnsi="Calibri" w:eastAsia="宋体" w:cs="Times New Roman"/>
      <w:b/>
      <w:sz w:val="32"/>
      <w:szCs w:val="32"/>
    </w:rPr>
  </w:style>
  <w:style w:type="character" w:customStyle="1" w:styleId="62">
    <w:name w:val="标题 3 字符"/>
    <w:basedOn w:val="27"/>
    <w:link w:val="6"/>
    <w:autoRedefine/>
    <w:qFormat/>
    <w:uiPriority w:val="0"/>
    <w:rPr>
      <w:rFonts w:ascii="Calibri" w:hAnsi="Calibri" w:eastAsia="宋体" w:cs="Times New Roman"/>
      <w:b/>
      <w:bCs/>
      <w:sz w:val="30"/>
      <w:szCs w:val="32"/>
    </w:rPr>
  </w:style>
  <w:style w:type="character" w:customStyle="1" w:styleId="63">
    <w:name w:val="正文文本 字符"/>
    <w:basedOn w:val="27"/>
    <w:link w:val="12"/>
    <w:autoRedefine/>
    <w:qFormat/>
    <w:uiPriority w:val="0"/>
    <w:rPr>
      <w:rFonts w:ascii="汉鼎简楷体" w:hAnsi="宋体" w:eastAsia="汉鼎简楷体" w:cs="Times New Roman"/>
      <w:b/>
      <w:bCs/>
      <w:spacing w:val="4"/>
      <w:sz w:val="24"/>
      <w:szCs w:val="20"/>
    </w:rPr>
  </w:style>
  <w:style w:type="character" w:customStyle="1" w:styleId="64">
    <w:name w:val="正文文本缩进 字符"/>
    <w:basedOn w:val="27"/>
    <w:link w:val="3"/>
    <w:autoRedefine/>
    <w:qFormat/>
    <w:uiPriority w:val="0"/>
    <w:rPr>
      <w:rFonts w:ascii="Calibri" w:hAnsi="Calibri" w:eastAsia="宋体" w:cs="Times New Roman"/>
      <w:szCs w:val="24"/>
    </w:rPr>
  </w:style>
  <w:style w:type="character" w:customStyle="1" w:styleId="65">
    <w:name w:val="纯文本 字符"/>
    <w:basedOn w:val="27"/>
    <w:link w:val="14"/>
    <w:autoRedefine/>
    <w:qFormat/>
    <w:uiPriority w:val="0"/>
    <w:rPr>
      <w:rFonts w:ascii="宋体" w:hAnsi="Courier New" w:eastAsia="宋体" w:cs="Times New Roman"/>
      <w:kern w:val="0"/>
      <w:szCs w:val="24"/>
    </w:rPr>
  </w:style>
  <w:style w:type="character" w:customStyle="1" w:styleId="66">
    <w:name w:val="标题 字符"/>
    <w:basedOn w:val="27"/>
    <w:link w:val="23"/>
    <w:autoRedefine/>
    <w:qFormat/>
    <w:uiPriority w:val="0"/>
    <w:rPr>
      <w:rFonts w:ascii="Arial" w:hAnsi="Arial" w:eastAsia="宋体" w:cs="Arial"/>
      <w:b/>
      <w:bCs/>
      <w:sz w:val="32"/>
      <w:szCs w:val="32"/>
    </w:rPr>
  </w:style>
  <w:style w:type="character" w:customStyle="1" w:styleId="67">
    <w:name w:val="正文首行缩进 字符"/>
    <w:basedOn w:val="63"/>
    <w:link w:val="24"/>
    <w:autoRedefine/>
    <w:qFormat/>
    <w:uiPriority w:val="0"/>
    <w:rPr>
      <w:rFonts w:ascii="Arial" w:hAnsi="Arial" w:eastAsia="宋体" w:cs="Times New Roman"/>
      <w:b w:val="0"/>
      <w:bCs w:val="0"/>
      <w:spacing w:val="4"/>
      <w:kern w:val="0"/>
      <w:sz w:val="24"/>
      <w:szCs w:val="20"/>
    </w:rPr>
  </w:style>
  <w:style w:type="character" w:customStyle="1" w:styleId="68">
    <w:name w:val="标题 3 Char1"/>
    <w:autoRedefine/>
    <w:qFormat/>
    <w:uiPriority w:val="0"/>
    <w:rPr>
      <w:rFonts w:eastAsia="黑体" w:cs="Times New Roman"/>
      <w:b/>
      <w:bCs/>
      <w:kern w:val="2"/>
      <w:sz w:val="24"/>
      <w:szCs w:val="24"/>
      <w:lang w:val="en-US" w:eastAsia="zh-CN"/>
    </w:rPr>
  </w:style>
  <w:style w:type="character" w:customStyle="1" w:styleId="69">
    <w:name w:val="prev"/>
    <w:basedOn w:val="27"/>
    <w:autoRedefine/>
    <w:qFormat/>
    <w:uiPriority w:val="0"/>
    <w:rPr>
      <w:rFonts w:ascii="微软雅黑" w:hAnsi="微软雅黑" w:eastAsia="微软雅黑" w:cs="微软雅黑"/>
      <w:sz w:val="21"/>
      <w:szCs w:val="21"/>
    </w:rPr>
  </w:style>
  <w:style w:type="character" w:customStyle="1" w:styleId="70">
    <w:name w:val="displayarti"/>
    <w:basedOn w:val="27"/>
    <w:autoRedefine/>
    <w:qFormat/>
    <w:uiPriority w:val="0"/>
    <w:rPr>
      <w:color w:val="FFFFFF"/>
      <w:shd w:val="clear" w:color="010000" w:fill="A00000"/>
    </w:rPr>
  </w:style>
  <w:style w:type="character" w:customStyle="1" w:styleId="71">
    <w:name w:val="qxdate"/>
    <w:basedOn w:val="27"/>
    <w:autoRedefine/>
    <w:qFormat/>
    <w:uiPriority w:val="0"/>
    <w:rPr>
      <w:color w:val="333333"/>
      <w:sz w:val="18"/>
      <w:szCs w:val="18"/>
    </w:rPr>
  </w:style>
  <w:style w:type="character" w:customStyle="1" w:styleId="72">
    <w:name w:val="gjfg"/>
    <w:basedOn w:val="27"/>
    <w:autoRedefine/>
    <w:qFormat/>
    <w:uiPriority w:val="0"/>
  </w:style>
  <w:style w:type="character" w:customStyle="1" w:styleId="73">
    <w:name w:val="redfilefwwh"/>
    <w:basedOn w:val="27"/>
    <w:autoRedefine/>
    <w:qFormat/>
    <w:uiPriority w:val="0"/>
    <w:rPr>
      <w:color w:val="BA2636"/>
      <w:sz w:val="18"/>
      <w:szCs w:val="18"/>
    </w:rPr>
  </w:style>
  <w:style w:type="character" w:customStyle="1" w:styleId="74">
    <w:name w:val="redfilenumber"/>
    <w:basedOn w:val="27"/>
    <w:autoRedefine/>
    <w:qFormat/>
    <w:uiPriority w:val="0"/>
    <w:rPr>
      <w:color w:val="BA2636"/>
      <w:sz w:val="18"/>
      <w:szCs w:val="18"/>
    </w:rPr>
  </w:style>
  <w:style w:type="character" w:customStyle="1" w:styleId="75">
    <w:name w:val="cfdate"/>
    <w:basedOn w:val="27"/>
    <w:autoRedefine/>
    <w:qFormat/>
    <w:uiPriority w:val="0"/>
    <w:rPr>
      <w:color w:val="333333"/>
      <w:sz w:val="18"/>
      <w:szCs w:val="18"/>
    </w:rPr>
  </w:style>
  <w:style w:type="character" w:customStyle="1" w:styleId="76">
    <w:name w:val="next2"/>
    <w:basedOn w:val="27"/>
    <w:autoRedefine/>
    <w:qFormat/>
    <w:uiPriority w:val="0"/>
    <w:rPr>
      <w:rFonts w:hint="eastAsia" w:ascii="微软雅黑" w:hAnsi="微软雅黑" w:eastAsia="微软雅黑" w:cs="微软雅黑"/>
      <w:sz w:val="21"/>
      <w:szCs w:val="21"/>
    </w:rPr>
  </w:style>
  <w:style w:type="character" w:customStyle="1" w:styleId="77">
    <w:name w:val="next3"/>
    <w:basedOn w:val="27"/>
    <w:autoRedefine/>
    <w:qFormat/>
    <w:uiPriority w:val="0"/>
    <w:rPr>
      <w:color w:val="888888"/>
    </w:rPr>
  </w:style>
  <w:style w:type="character" w:customStyle="1" w:styleId="78">
    <w:name w:val="font61"/>
    <w:basedOn w:val="27"/>
    <w:autoRedefine/>
    <w:qFormat/>
    <w:uiPriority w:val="0"/>
    <w:rPr>
      <w:rFonts w:hint="eastAsia" w:ascii="宋体" w:hAnsi="宋体" w:eastAsia="宋体" w:cs="宋体"/>
      <w:b/>
      <w:color w:val="000000"/>
      <w:sz w:val="36"/>
      <w:szCs w:val="36"/>
      <w:u w:val="none"/>
    </w:rPr>
  </w:style>
  <w:style w:type="character" w:customStyle="1" w:styleId="79">
    <w:name w:val="font31"/>
    <w:basedOn w:val="27"/>
    <w:autoRedefine/>
    <w:qFormat/>
    <w:uiPriority w:val="0"/>
    <w:rPr>
      <w:rFonts w:hint="eastAsia" w:ascii="宋体" w:hAnsi="宋体" w:eastAsia="宋体" w:cs="宋体"/>
      <w:b/>
      <w:color w:val="000000"/>
      <w:sz w:val="20"/>
      <w:szCs w:val="20"/>
      <w:u w:val="none"/>
    </w:rPr>
  </w:style>
  <w:style w:type="character" w:customStyle="1" w:styleId="80">
    <w:name w:val="标题 4 字符"/>
    <w:link w:val="7"/>
    <w:autoRedefine/>
    <w:qFormat/>
    <w:uiPriority w:val="0"/>
    <w:rPr>
      <w:rFonts w:ascii="Arial" w:hAnsi="Arial" w:eastAsia="黑体"/>
      <w:b/>
      <w:bCs/>
      <w:kern w:val="0"/>
      <w:sz w:val="28"/>
      <w:szCs w:val="28"/>
    </w:rPr>
  </w:style>
  <w:style w:type="character" w:customStyle="1" w:styleId="81">
    <w:name w:val="fr"/>
    <w:basedOn w:val="27"/>
    <w:qFormat/>
    <w:uiPriority w:val="0"/>
  </w:style>
  <w:style w:type="character" w:customStyle="1" w:styleId="82">
    <w:name w:val="first-child"/>
    <w:basedOn w:val="27"/>
    <w:qFormat/>
    <w:uiPriority w:val="0"/>
    <w:rPr>
      <w:color w:val="1F3149"/>
      <w:sz w:val="24"/>
      <w:szCs w:val="24"/>
    </w:rPr>
  </w:style>
  <w:style w:type="character" w:customStyle="1" w:styleId="83">
    <w:name w:val="first-child1"/>
    <w:basedOn w:val="27"/>
    <w:qFormat/>
    <w:uiPriority w:val="0"/>
    <w:rPr>
      <w:color w:val="1F3149"/>
      <w:sz w:val="24"/>
      <w:szCs w:val="24"/>
    </w:rPr>
  </w:style>
  <w:style w:type="character" w:customStyle="1" w:styleId="84">
    <w:name w:val="icon_ds"/>
    <w:basedOn w:val="27"/>
    <w:qFormat/>
    <w:uiPriority w:val="0"/>
  </w:style>
  <w:style w:type="character" w:customStyle="1" w:styleId="85">
    <w:name w:val="icon_ds1"/>
    <w:basedOn w:val="27"/>
    <w:qFormat/>
    <w:uiPriority w:val="0"/>
    <w:rPr>
      <w:sz w:val="21"/>
      <w:szCs w:val="21"/>
    </w:rPr>
  </w:style>
  <w:style w:type="character" w:customStyle="1" w:styleId="86">
    <w:name w:val="xiadan"/>
    <w:basedOn w:val="27"/>
    <w:qFormat/>
    <w:uiPriority w:val="0"/>
    <w:rPr>
      <w:shd w:val="clear" w:color="auto" w:fill="E4393C"/>
    </w:rPr>
  </w:style>
  <w:style w:type="character" w:customStyle="1" w:styleId="87">
    <w:name w:val="icon_gys"/>
    <w:basedOn w:val="27"/>
    <w:qFormat/>
    <w:uiPriority w:val="0"/>
    <w:rPr>
      <w:sz w:val="21"/>
      <w:szCs w:val="21"/>
    </w:rPr>
  </w:style>
  <w:style w:type="character" w:customStyle="1" w:styleId="88">
    <w:name w:val="font01"/>
    <w:basedOn w:val="27"/>
    <w:qFormat/>
    <w:uiPriority w:val="0"/>
    <w:rPr>
      <w:rFonts w:hint="eastAsia" w:ascii="宋体" w:hAnsi="宋体" w:eastAsia="宋体" w:cs="宋体"/>
      <w:color w:val="000000"/>
      <w:sz w:val="24"/>
      <w:szCs w:val="24"/>
      <w:u w:val="none"/>
    </w:rPr>
  </w:style>
  <w:style w:type="character" w:customStyle="1" w:styleId="89">
    <w:name w:val="font4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21594</Words>
  <Characters>23394</Characters>
  <Lines>201</Lines>
  <Paragraphs>56</Paragraphs>
  <TotalTime>8</TotalTime>
  <ScaleCrop>false</ScaleCrop>
  <LinksUpToDate>false</LinksUpToDate>
  <CharactersWithSpaces>24205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鱼卷卷</cp:lastModifiedBy>
  <dcterms:modified xsi:type="dcterms:W3CDTF">2025-04-09T02:29:52Z</dcterms:modified>
  <dc:title>荥阳市自然资源和规划局荥阳市园地、林地、草地分等定级项目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9267B875045D4C809964F4E0C757DFE4_13</vt:lpwstr>
  </property>
  <property fmtid="{D5CDD505-2E9C-101B-9397-08002B2CF9AE}" pid="4" name="KSOTemplateDocerSaveRecord">
    <vt:lpwstr>eyJoZGlkIjoiNDY2OGFjYzNiYTBhYzk2YmY2OWU2NzZjMWE1NmUxZGMiLCJ1c2VySWQiOiIzMTE2MDEwMTUifQ==</vt:lpwstr>
  </property>
</Properties>
</file>