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年高村乡油坊村</w:t>
      </w:r>
      <w:r>
        <w:rPr>
          <w:rFonts w:hint="eastAsia" w:ascii="方正小标宋简体" w:hAnsi="方正小标宋简体" w:eastAsia="方正小标宋简体" w:cs="方正小标宋简体"/>
          <w:sz w:val="44"/>
          <w:szCs w:val="44"/>
          <w:highlight w:val="none"/>
          <w:lang w:val="en-US" w:eastAsia="zh-CN"/>
        </w:rPr>
        <w:t>标准化</w:t>
      </w:r>
      <w:r>
        <w:rPr>
          <w:rFonts w:hint="eastAsia" w:ascii="方正小标宋简体" w:hAnsi="方正小标宋简体" w:eastAsia="方正小标宋简体" w:cs="方正小标宋简体"/>
          <w:sz w:val="44"/>
          <w:szCs w:val="44"/>
        </w:rPr>
        <w:t>厂房建设项目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申报单位：荥阳市高村乡</w:t>
      </w:r>
      <w:r>
        <w:rPr>
          <w:rFonts w:hint="eastAsia" w:ascii="楷体_GB2312" w:hAnsi="楷体_GB2312" w:eastAsia="楷体_GB2312" w:cs="楷体_GB2312"/>
          <w:b/>
          <w:bCs/>
          <w:sz w:val="32"/>
          <w:szCs w:val="32"/>
          <w:lang w:val="en-US" w:eastAsia="zh-CN"/>
        </w:rPr>
        <w:t>油坊村</w:t>
      </w:r>
    </w:p>
    <w:p>
      <w:pPr>
        <w:keepNext w:val="0"/>
        <w:keepLines w:val="0"/>
        <w:pageBreakBefore w:val="0"/>
        <w:widowControl w:val="0"/>
        <w:kinsoku/>
        <w:wordWrap/>
        <w:overflowPunct/>
        <w:topLinePunct w:val="0"/>
        <w:autoSpaceDE/>
        <w:autoSpaceDN/>
        <w:bidi w:val="0"/>
        <w:adjustRightInd w:val="0"/>
        <w:snapToGrid w:val="0"/>
        <w:spacing w:line="560" w:lineRule="exact"/>
        <w:ind w:firstLine="799" w:firstLineChars="235"/>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b w:val="0"/>
          <w:bCs/>
          <w:sz w:val="34"/>
          <w:szCs w:val="34"/>
          <w:lang w:eastAsia="zh-CN"/>
        </w:rPr>
        <w:t>一</w:t>
      </w:r>
      <w:r>
        <w:rPr>
          <w:rFonts w:hint="default" w:ascii="Times New Roman" w:hAnsi="Times New Roman" w:eastAsia="黑体" w:cs="Times New Roman"/>
          <w:b w:val="0"/>
          <w:bCs/>
          <w:sz w:val="34"/>
          <w:szCs w:val="34"/>
          <w:lang w:eastAsia="zh-CN"/>
        </w:rPr>
        <w:t>、</w:t>
      </w:r>
      <w:r>
        <w:rPr>
          <w:rFonts w:hint="eastAsia" w:ascii="Times New Roman" w:hAnsi="Times New Roman" w:eastAsia="黑体" w:cs="Times New Roman"/>
          <w:b w:val="0"/>
          <w:bCs/>
          <w:sz w:val="34"/>
          <w:szCs w:val="34"/>
          <w:lang w:eastAsia="zh-CN"/>
        </w:rPr>
        <w:t>项目所在地</w:t>
      </w:r>
      <w:r>
        <w:rPr>
          <w:rFonts w:hint="default" w:ascii="Times New Roman" w:hAnsi="Times New Roman" w:eastAsia="黑体" w:cs="Times New Roman"/>
          <w:b w:val="0"/>
          <w:bCs/>
          <w:sz w:val="34"/>
          <w:szCs w:val="34"/>
        </w:rPr>
        <w:t>基本情况</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高村乡油坊村位于荥阳高村乡西北部2公里，辖区有7个村民小组，2个自然村，500多户，</w:t>
      </w:r>
      <w:r>
        <w:rPr>
          <w:rFonts w:hint="eastAsia" w:ascii="仿宋_GB2312" w:hAnsi="仿宋_GB2312" w:eastAsia="仿宋_GB2312" w:cs="仿宋_GB2312"/>
          <w:sz w:val="32"/>
          <w:szCs w:val="32"/>
          <w:lang w:val="en-US" w:eastAsia="zh-CN"/>
        </w:rPr>
        <w:t>2142</w:t>
      </w:r>
      <w:r>
        <w:rPr>
          <w:rFonts w:hint="eastAsia" w:ascii="仿宋_GB2312" w:hAnsi="仿宋_GB2312" w:eastAsia="仿宋_GB2312" w:cs="仿宋_GB2312"/>
          <w:sz w:val="32"/>
          <w:szCs w:val="32"/>
        </w:rPr>
        <w:t>多人口，占地面积约4.2平方公里，其中耕地占地2900多亩。有特困户6户，低保户7户，残疾人64人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村内基层组织健全，村两委班子成员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人，党支部委员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人（3人交叉任职），平均年龄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highlight w:val="none"/>
          <w14:textFill>
            <w14:solidFill>
              <w14:schemeClr w14:val="tx1"/>
            </w14:solidFill>
          </w14:textFill>
        </w:rPr>
        <w:t>岁，大专程度文化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人，高中程度文化5人。全村共有党员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98</w:t>
      </w:r>
      <w:r>
        <w:rPr>
          <w:rFonts w:hint="eastAsia" w:ascii="仿宋_GB2312" w:hAnsi="仿宋_GB2312" w:eastAsia="仿宋_GB2312" w:cs="仿宋_GB2312"/>
          <w:color w:val="000000" w:themeColor="text1"/>
          <w:sz w:val="32"/>
          <w:szCs w:val="32"/>
          <w:highlight w:val="none"/>
          <w14:textFill>
            <w14:solidFill>
              <w14:schemeClr w14:val="tx1"/>
            </w14:solidFill>
          </w14:textFill>
        </w:rPr>
        <w:t>人，预备党员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我村现有监测对象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1户2人，2025年识别纳入。</w:t>
      </w:r>
      <w:r>
        <w:rPr>
          <w:rFonts w:hint="eastAsia" w:ascii="仿宋_GB2312" w:hAnsi="仿宋_GB2312" w:eastAsia="仿宋_GB2312" w:cs="仿宋_GB2312"/>
          <w:color w:val="000000" w:themeColor="text1"/>
          <w:sz w:val="32"/>
          <w:szCs w:val="32"/>
          <w:highlight w:val="none"/>
          <w14:textFill>
            <w14:solidFill>
              <w14:schemeClr w14:val="tx1"/>
            </w14:solidFill>
          </w14:textFill>
        </w:rPr>
        <w:t>我村的党建、基层治理及社会治安等状况良好。村两委干部经过不断学习，探索出一整套好的工作方法，使全村的各项工作稳定发展。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color w:val="auto"/>
          <w:spacing w:val="8"/>
          <w:sz w:val="32"/>
          <w:szCs w:val="32"/>
          <w:shd w:val="clear" w:color="auto" w:fill="FFFFFF"/>
          <w:lang w:val="en-US" w:eastAsia="zh-CN"/>
        </w:rPr>
        <w:t>为了落实中央一号文件精神提出的，要继续把公共基础设施建设的重点放在农村，为了村庄更好的发展，大力提高集体经济收入，经济建设推向一个新的阶段，为我村早日奔小康奠定基础，经研究决定，申请2026年村集体新建厂房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油坊村厂房建设项目以增加村级集体经济收入、带动解决群众就业增收，促进当地产业发展为目标。坚持以党的二十大精神为指导，深入贯彻新农村振兴战略，把发展壮大村级集体经济为新时期农村工作和农村基层组织建设的一项重要任务，进一步解放思想，创新集体经济发展思路和模式，根据</w:t>
      </w:r>
      <w:r>
        <w:rPr>
          <w:rFonts w:hint="eastAsia" w:ascii="仿宋_GB2312" w:eastAsia="仿宋_GB2312"/>
          <w:color w:val="auto"/>
          <w:sz w:val="32"/>
          <w:szCs w:val="32"/>
          <w:lang w:val="en-US" w:eastAsia="zh-CN"/>
        </w:rPr>
        <w:t>油坊</w:t>
      </w:r>
      <w:r>
        <w:rPr>
          <w:rFonts w:hint="eastAsia" w:ascii="仿宋_GB2312" w:eastAsia="仿宋_GB2312"/>
          <w:sz w:val="32"/>
          <w:szCs w:val="32"/>
          <w:lang w:val="en-US" w:eastAsia="zh-CN"/>
        </w:rPr>
        <w:t>村所处的优越的地理环境以及外部主体经营环境，逐步引进新型的具备市场竞争力的市场主体进入，在增加集体收入的同时，优化辖区的经营产品和模式，创造更好的群众就业环境，增加群众的经济收入。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结合村实际情况，发展村集体经济，建设厂房项目，为我们村集体经济提供有力支撑。改善村人居环境，提升村集体收入，用2到3年的时间将油坊村集体收入提升至30万元以上，并按照“五星支部”的要求逐步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将现有集体建设用地原建筑进行重建改造，建设标准化钢结构厂房，待新厂房建成后，基础设施完备，一是采取招商经营共同管理，收入按比例分配的模式运作；二是采取租赁的形式，面向社会诚招商家，目前已有三到四家企业有意向进行租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实现途径主要有：（1）</w:t>
      </w:r>
      <w:r>
        <w:rPr>
          <w:rFonts w:hint="eastAsia" w:ascii="仿宋_GB2312" w:eastAsia="仿宋_GB2312"/>
          <w:color w:val="auto"/>
          <w:sz w:val="32"/>
          <w:szCs w:val="32"/>
          <w:lang w:val="en-US" w:eastAsia="zh-CN"/>
        </w:rPr>
        <w:t>正禾农牧机械有限公司，郑州市永达环保设备有限公司，</w:t>
      </w:r>
      <w:r>
        <w:rPr>
          <w:rFonts w:hint="eastAsia" w:ascii="仿宋_GB2312" w:hAnsi="仿宋_GB2312" w:eastAsia="仿宋_GB2312" w:cs="仿宋_GB2312"/>
          <w:color w:val="auto"/>
          <w:sz w:val="32"/>
          <w:szCs w:val="32"/>
          <w:lang w:val="en-US" w:eastAsia="zh-CN"/>
        </w:rPr>
        <w:t>郑州众鼎机械设备有限公司</w:t>
      </w:r>
      <w:r>
        <w:rPr>
          <w:rFonts w:hint="eastAsia" w:ascii="仿宋_GB2312" w:eastAsia="仿宋_GB2312"/>
          <w:color w:val="auto"/>
          <w:sz w:val="32"/>
          <w:szCs w:val="32"/>
          <w:lang w:val="en-US" w:eastAsia="zh-CN"/>
        </w:rPr>
        <w:t>等几家企业有意向进行租赁。其中正禾农牧机械有限公司，位于油坊村，</w:t>
      </w:r>
      <w:r>
        <w:rPr>
          <w:rFonts w:hint="eastAsia" w:ascii="仿宋_GB2312" w:hAnsi="仿宋_GB2312" w:eastAsia="仿宋_GB2312" w:cs="仿宋_GB2312"/>
          <w:color w:val="auto"/>
          <w:sz w:val="32"/>
          <w:szCs w:val="32"/>
          <w:lang w:val="en-US" w:eastAsia="zh-CN"/>
        </w:rPr>
        <w:t>经营范围主要为生产及销售环保设备和畜牧机械设备的制造和销售服务等，年销售额约1200万元，有意向扩大生产规模需租赁厂房；郑州众鼎机械设备有限公司，现在外生产，年产值2000万元，为了扩大生产，有意向回村发展造福乡里；</w:t>
      </w:r>
      <w:r>
        <w:rPr>
          <w:rFonts w:hint="eastAsia" w:ascii="仿宋_GB2312" w:eastAsia="仿宋_GB2312"/>
          <w:color w:val="auto"/>
          <w:sz w:val="32"/>
          <w:szCs w:val="32"/>
          <w:lang w:val="en-US" w:eastAsia="zh-CN"/>
        </w:rPr>
        <w:t>郑州市永达环保设备有限公司</w:t>
      </w:r>
      <w:r>
        <w:rPr>
          <w:rFonts w:hint="eastAsia" w:ascii="仿宋_GB2312" w:hAnsi="仿宋_GB2312" w:eastAsia="仿宋_GB2312" w:cs="仿宋_GB2312"/>
          <w:color w:val="auto"/>
          <w:sz w:val="32"/>
          <w:szCs w:val="32"/>
          <w:lang w:val="en-US" w:eastAsia="zh-CN"/>
        </w:rPr>
        <w:t>，经营范围主要为环保设备，生产及销售一站式服务等，年销售额1000余万元，目前有意向扩大生产正在寻找合适的厂房。（2）租金初步定于每年18万元，作为村集体经济收入，资金收入用于村内基础设施建设、环境卫生维护和对困难党员、困难群众的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三、项目建设内容及资金安排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b w:val="0"/>
          <w:bCs/>
          <w:caps w:val="0"/>
          <w:color w:val="auto"/>
          <w:kern w:val="2"/>
          <w:sz w:val="32"/>
          <w:szCs w:val="32"/>
          <w:vertAlign w:val="baseline"/>
          <w:lang w:val="en-US" w:eastAsia="zh-CN" w:bidi="ar"/>
        </w:rPr>
      </w:pPr>
      <w:r>
        <w:rPr>
          <w:rFonts w:hint="default" w:ascii="Times New Roman" w:hAnsi="Times New Roman" w:eastAsia="仿宋_GB2312" w:cs="Times New Roman"/>
          <w:b w:val="0"/>
          <w:bCs/>
          <w:caps w:val="0"/>
          <w:color w:val="auto"/>
          <w:kern w:val="2"/>
          <w:sz w:val="32"/>
          <w:szCs w:val="32"/>
          <w:vertAlign w:val="baseline"/>
          <w:lang w:val="en-US" w:eastAsia="zh-CN" w:bidi="ar"/>
        </w:rPr>
        <w:t>项目投资</w:t>
      </w:r>
      <w:r>
        <w:rPr>
          <w:rFonts w:hint="eastAsia" w:ascii="仿宋_GB2312" w:hAnsi="仿宋_GB2312" w:eastAsia="仿宋_GB2312" w:cs="仿宋_GB2312"/>
          <w:b w:val="0"/>
          <w:bCs/>
          <w:caps w:val="0"/>
          <w:color w:val="auto"/>
          <w:kern w:val="2"/>
          <w:sz w:val="32"/>
          <w:szCs w:val="32"/>
          <w:vertAlign w:val="baseline"/>
          <w:lang w:val="en-US" w:eastAsia="zh-CN" w:bidi="ar"/>
        </w:rPr>
        <w:t>310</w:t>
      </w:r>
      <w:r>
        <w:rPr>
          <w:rFonts w:hint="default" w:ascii="Times New Roman" w:hAnsi="Times New Roman" w:eastAsia="仿宋_GB2312" w:cs="Times New Roman"/>
          <w:b w:val="0"/>
          <w:bCs/>
          <w:caps w:val="0"/>
          <w:color w:val="auto"/>
          <w:kern w:val="2"/>
          <w:sz w:val="32"/>
          <w:szCs w:val="32"/>
          <w:vertAlign w:val="baseline"/>
          <w:lang w:val="en-US" w:eastAsia="zh-CN" w:bidi="ar"/>
        </w:rPr>
        <w:t>万元，新建标准化厂房面积</w:t>
      </w:r>
      <w:r>
        <w:rPr>
          <w:rFonts w:hint="eastAsia" w:ascii="仿宋_GB2312" w:hAnsi="仿宋_GB2312" w:eastAsia="仿宋_GB2312" w:cs="仿宋_GB2312"/>
          <w:b w:val="0"/>
          <w:bCs/>
          <w:caps w:val="0"/>
          <w:color w:val="auto"/>
          <w:kern w:val="2"/>
          <w:sz w:val="32"/>
          <w:szCs w:val="32"/>
          <w:vertAlign w:val="baseline"/>
          <w:lang w:val="en-US" w:eastAsia="zh-CN" w:bidi="ar"/>
        </w:rPr>
        <w:t>3024</w:t>
      </w:r>
      <w:r>
        <w:rPr>
          <w:rFonts w:hint="default" w:ascii="Times New Roman" w:hAnsi="Times New Roman" w:eastAsia="仿宋_GB2312" w:cs="Times New Roman"/>
          <w:b w:val="0"/>
          <w:bCs/>
          <w:caps w:val="0"/>
          <w:color w:val="auto"/>
          <w:kern w:val="2"/>
          <w:sz w:val="32"/>
          <w:szCs w:val="32"/>
          <w:vertAlign w:val="baseline"/>
          <w:lang w:val="en-US" w:eastAsia="zh-CN" w:bidi="ar"/>
        </w:rPr>
        <w:t>平方米。</w:t>
      </w:r>
    </w:p>
    <w:p>
      <w:pPr>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0" w:right="75" w:firstLine="0"/>
        <w:jc w:val="center"/>
        <w:rPr>
          <w:rFonts w:hint="default" w:ascii="Times New Roman" w:hAnsi="Times New Roman" w:eastAsia="宋体" w:cs="Times New Roman"/>
          <w:b/>
          <w:bCs/>
          <w:caps w:val="0"/>
          <w:color w:val="auto"/>
          <w:sz w:val="7"/>
          <w:szCs w:val="7"/>
          <w:vertAlign w:val="baseline"/>
        </w:rPr>
      </w:pPr>
      <w:r>
        <w:rPr>
          <w:rFonts w:hint="default" w:ascii="Times New Roman" w:hAnsi="Times New Roman" w:eastAsia="宋体" w:cs="Times New Roman"/>
          <w:b/>
          <w:bCs/>
          <w:caps w:val="0"/>
          <w:color w:val="auto"/>
          <w:kern w:val="2"/>
          <w:sz w:val="32"/>
          <w:szCs w:val="32"/>
          <w:vertAlign w:val="baseline"/>
          <w:lang w:val="en-US" w:eastAsia="zh-CN" w:bidi="ar"/>
        </w:rPr>
        <w:t>项目投资概算表</w:t>
      </w:r>
    </w:p>
    <w:tbl>
      <w:tblPr>
        <w:tblStyle w:val="4"/>
        <w:tblW w:w="951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866"/>
        <w:gridCol w:w="3429"/>
        <w:gridCol w:w="1348"/>
        <w:gridCol w:w="1892"/>
        <w:gridCol w:w="198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87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caps w:val="0"/>
                <w:color w:val="auto"/>
                <w:sz w:val="24"/>
                <w:szCs w:val="24"/>
                <w:vertAlign w:val="baseline"/>
                <w:lang w:eastAsia="zh-CN"/>
              </w:rPr>
            </w:pPr>
            <w:r>
              <w:rPr>
                <w:rFonts w:hint="eastAsia" w:ascii="黑体" w:hAnsi="黑体" w:eastAsia="黑体" w:cs="黑体"/>
                <w:b w:val="0"/>
                <w:bCs w:val="0"/>
                <w:caps w:val="0"/>
                <w:color w:val="auto"/>
                <w:sz w:val="24"/>
                <w:szCs w:val="24"/>
                <w:vertAlign w:val="baseline"/>
                <w:lang w:eastAsia="zh-CN"/>
              </w:rPr>
              <w:t>序号</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01" w:right="175" w:firstLine="0"/>
              <w:textAlignment w:val="auto"/>
              <w:rPr>
                <w:rFonts w:hint="eastAsia" w:ascii="黑体" w:hAnsi="黑体" w:eastAsia="黑体" w:cs="黑体"/>
                <w:b w:val="0"/>
                <w:bCs w:val="0"/>
                <w:caps w:val="0"/>
                <w:color w:val="auto"/>
                <w:sz w:val="24"/>
                <w:szCs w:val="24"/>
                <w:vertAlign w:val="baseline"/>
              </w:rPr>
            </w:pPr>
            <w:r>
              <w:rPr>
                <w:rFonts w:hint="eastAsia" w:ascii="黑体" w:hAnsi="黑体" w:eastAsia="黑体" w:cs="黑体"/>
                <w:b w:val="0"/>
                <w:bCs w:val="0"/>
                <w:caps w:val="0"/>
                <w:color w:val="auto"/>
                <w:sz w:val="24"/>
                <w:szCs w:val="24"/>
                <w:vertAlign w:val="baseline"/>
              </w:rPr>
              <w:t>项目名称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48" w:right="222" w:firstLine="0"/>
              <w:textAlignment w:val="auto"/>
              <w:rPr>
                <w:rFonts w:hint="eastAsia" w:ascii="黑体" w:hAnsi="黑体" w:eastAsia="黑体" w:cs="黑体"/>
                <w:b w:val="0"/>
                <w:bCs w:val="0"/>
                <w:caps w:val="0"/>
                <w:color w:val="auto"/>
                <w:sz w:val="24"/>
                <w:szCs w:val="24"/>
                <w:vertAlign w:val="baseline"/>
              </w:rPr>
            </w:pPr>
            <w:r>
              <w:rPr>
                <w:rFonts w:hint="eastAsia" w:ascii="黑体" w:hAnsi="黑体" w:eastAsia="黑体" w:cs="黑体"/>
                <w:b w:val="0"/>
                <w:bCs w:val="0"/>
                <w:caps w:val="0"/>
                <w:color w:val="auto"/>
                <w:sz w:val="24"/>
                <w:szCs w:val="24"/>
                <w:vertAlign w:val="baseline"/>
              </w:rPr>
              <w:t>投资额（万元）</w:t>
            </w:r>
          </w:p>
        </w:tc>
        <w:tc>
          <w:tcPr>
            <w:tcW w:w="189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10" w:right="193" w:firstLine="0"/>
              <w:textAlignment w:val="auto"/>
              <w:rPr>
                <w:rFonts w:hint="eastAsia" w:ascii="黑体" w:hAnsi="黑体" w:eastAsia="黑体" w:cs="黑体"/>
                <w:b w:val="0"/>
                <w:bCs w:val="0"/>
                <w:caps w:val="0"/>
                <w:color w:val="auto"/>
                <w:sz w:val="24"/>
                <w:szCs w:val="24"/>
                <w:vertAlign w:val="baseline"/>
              </w:rPr>
            </w:pPr>
            <w:r>
              <w:rPr>
                <w:rFonts w:hint="eastAsia" w:ascii="黑体" w:hAnsi="黑体" w:eastAsia="黑体" w:cs="黑体"/>
                <w:b w:val="0"/>
                <w:bCs w:val="0"/>
                <w:caps w:val="0"/>
                <w:color w:val="auto"/>
                <w:sz w:val="24"/>
                <w:szCs w:val="24"/>
                <w:vertAlign w:val="baseline"/>
              </w:rPr>
              <w:t>占总投资比例（%）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10" w:right="193" w:firstLine="0"/>
              <w:rPr>
                <w:rFonts w:hint="eastAsia" w:ascii="黑体" w:hAnsi="黑体" w:eastAsia="黑体" w:cs="黑体"/>
                <w:b w:val="0"/>
                <w:bCs w:val="0"/>
                <w:caps w:val="0"/>
                <w:color w:val="auto"/>
                <w:sz w:val="24"/>
                <w:szCs w:val="24"/>
                <w:vertAlign w:val="baseline"/>
                <w:lang w:eastAsia="zh-CN"/>
              </w:rPr>
            </w:pPr>
            <w:r>
              <w:rPr>
                <w:rFonts w:hint="eastAsia" w:ascii="黑体" w:hAnsi="黑体" w:eastAsia="黑体" w:cs="黑体"/>
                <w:b w:val="0"/>
                <w:bCs w:val="0"/>
                <w:caps w:val="0"/>
                <w:color w:val="auto"/>
                <w:sz w:val="24"/>
                <w:szCs w:val="24"/>
                <w:vertAlign w:val="baseline"/>
                <w:lang w:eastAsia="zh-CN"/>
              </w:rPr>
              <w:t>资金来源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37" w:right="0" w:firstLine="0"/>
              <w:jc w:val="center"/>
              <w:rPr>
                <w:rFonts w:hint="default" w:ascii="Times New Roman" w:hAnsi="Times New Roman" w:eastAsia="仿宋_GB2312" w:cs="Times New Roman"/>
                <w:caps w:val="0"/>
                <w:color w:val="auto"/>
                <w:sz w:val="24"/>
                <w:szCs w:val="24"/>
                <w:vertAlign w:val="baseline"/>
              </w:rPr>
            </w:pPr>
            <w:r>
              <w:rPr>
                <w:rFonts w:hint="default" w:ascii="Times New Roman" w:hAnsi="Times New Roman" w:eastAsia="仿宋_GB2312" w:cs="Times New Roman"/>
                <w:caps w:val="0"/>
                <w:color w:val="auto"/>
                <w:w w:val="99"/>
                <w:sz w:val="24"/>
                <w:szCs w:val="24"/>
                <w:vertAlign w:val="baseline"/>
              </w:rPr>
              <w:t>1</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0" w:right="0" w:firstLine="0"/>
              <w:jc w:val="center"/>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2026年高村乡油坊村标准化</w:t>
            </w:r>
            <w:bookmarkStart w:id="0" w:name="_GoBack"/>
            <w:bookmarkEnd w:id="0"/>
            <w:r>
              <w:rPr>
                <w:rFonts w:hint="eastAsia" w:ascii="Times New Roman" w:hAnsi="Times New Roman" w:eastAsia="仿宋_GB2312" w:cs="Times New Roman"/>
                <w:b w:val="0"/>
                <w:bCs w:val="0"/>
                <w:caps w:val="0"/>
                <w:color w:val="auto"/>
                <w:kern w:val="2"/>
                <w:sz w:val="24"/>
                <w:szCs w:val="24"/>
                <w:vertAlign w:val="baseline"/>
                <w:lang w:val="en-US" w:eastAsia="zh-CN" w:bidi="ar"/>
              </w:rPr>
              <w:t>厂房建设项目</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48" w:right="221" w:firstLine="0"/>
              <w:jc w:val="center"/>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caps w:val="0"/>
                <w:color w:val="auto"/>
                <w:sz w:val="24"/>
                <w:szCs w:val="24"/>
                <w:vertAlign w:val="baseline"/>
                <w:lang w:val="en-US" w:eastAsia="zh-CN"/>
              </w:rPr>
              <w:t>310</w:t>
            </w:r>
          </w:p>
        </w:tc>
        <w:tc>
          <w:tcPr>
            <w:tcW w:w="189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10" w:right="192" w:firstLine="0"/>
              <w:jc w:val="center"/>
              <w:rPr>
                <w:rFonts w:hint="default" w:ascii="Times New Roman" w:hAnsi="Times New Roman" w:eastAsia="仿宋_GB2312" w:cs="Times New Roman"/>
                <w:caps w:val="0"/>
                <w:color w:val="auto"/>
                <w:sz w:val="24"/>
                <w:szCs w:val="24"/>
                <w:vertAlign w:val="baseline"/>
                <w:lang w:eastAsia="zh-CN"/>
              </w:rPr>
            </w:pPr>
            <w:r>
              <w:rPr>
                <w:rFonts w:hint="eastAsia" w:ascii="Times New Roman" w:hAnsi="Times New Roman" w:eastAsia="仿宋_GB2312" w:cs="Times New Roman"/>
                <w:caps w:val="0"/>
                <w:color w:val="auto"/>
                <w:sz w:val="24"/>
                <w:szCs w:val="24"/>
                <w:vertAlign w:val="baseline"/>
                <w:lang w:val="en-US" w:eastAsia="zh-CN"/>
              </w:rPr>
              <w:t>100</w:t>
            </w:r>
            <w:r>
              <w:rPr>
                <w:rFonts w:hint="default" w:ascii="Times New Roman" w:hAnsi="Times New Roman" w:eastAsia="仿宋_GB2312" w:cs="Times New Roman"/>
                <w:caps w:val="0"/>
                <w:color w:val="auto"/>
                <w:sz w:val="24"/>
                <w:szCs w:val="24"/>
                <w:vertAlign w:val="baseline"/>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01" w:right="175" w:firstLine="0"/>
              <w:jc w:val="center"/>
              <w:rPr>
                <w:rFonts w:hint="default" w:ascii="Times New Roman" w:hAnsi="Times New Roman" w:eastAsia="仿宋_GB2312" w:cs="Times New Roman"/>
                <w:caps w:val="0"/>
                <w:color w:val="auto"/>
                <w:sz w:val="24"/>
                <w:szCs w:val="24"/>
                <w:vertAlign w:val="baseline"/>
                <w:lang w:eastAsia="zh-CN"/>
              </w:rPr>
            </w:pPr>
            <w:r>
              <w:rPr>
                <w:rFonts w:hint="default" w:ascii="Times New Roman" w:hAnsi="Times New Roman" w:eastAsia="仿宋_GB2312" w:cs="Times New Roman"/>
                <w:caps w:val="0"/>
                <w:color w:val="auto"/>
                <w:sz w:val="24"/>
                <w:szCs w:val="24"/>
                <w:vertAlign w:val="baseline"/>
                <w:lang w:eastAsia="zh-CN"/>
              </w:rPr>
              <w:t>财政资金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项目建设地点位于油坊村原村委机械厂4200平方米占地，进行重建改造，建成72米长、42米宽、高12米的标准化钢结构厂房，此厂房占地3024平方米，容量为36288立方米，地面全部采用混凝土硬化。</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 w:hAnsi="仿宋" w:eastAsia="仿宋"/>
          <w:sz w:val="32"/>
          <w:szCs w:val="32"/>
        </w:rPr>
      </w:pPr>
      <w:r>
        <w:rPr>
          <w:rFonts w:hint="eastAsia" w:ascii="仿宋_GB2312" w:eastAsia="仿宋_GB2312"/>
          <w:color w:val="auto"/>
          <w:sz w:val="32"/>
          <w:szCs w:val="32"/>
          <w:lang w:val="en-US" w:eastAsia="zh-CN"/>
        </w:rPr>
        <w:t>项目总投资310万元，全部为财政资金。严格按照项目建设进度拨付资金，确保资金拨付到位和</w:t>
      </w:r>
      <w:r>
        <w:rPr>
          <w:rFonts w:hint="eastAsia" w:ascii="仿宋_GB2312" w:eastAsia="仿宋_GB2312"/>
          <w:sz w:val="32"/>
          <w:szCs w:val="32"/>
          <w:lang w:val="en-US" w:eastAsia="zh-CN"/>
        </w:rPr>
        <w:t>安全。财政部门拨付项目专项资金一律实行转帐结算，项目实施单位对项目费用支出的资金支付，一般也应实行转帐结算，严格控制现金支出。资金使用涉及大宗物资采购的，需按程序进行政府采购，对特种商品不便采购的，应将采购计划和原因书面报政府采购办备案，项目资金补助必须实行公示制。加强对项目资金使用情况进行定期或不定期的检查，发现问题及时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四、项目实施步骤</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leftChars="0" w:right="0" w:rightChars="0" w:firstLine="640" w:firstLineChars="200"/>
        <w:jc w:val="left"/>
        <w:textAlignment w:val="auto"/>
        <w:outlineLvl w:val="9"/>
        <w:rPr>
          <w:rFonts w:hint="default" w:ascii="仿宋_GB2312" w:eastAsia="仿宋_GB2312" w:cs="仿宋_GB2312"/>
          <w:sz w:val="32"/>
          <w:szCs w:val="32"/>
          <w:shd w:val="clear" w:color="auto" w:fill="auto"/>
          <w:lang w:val="en-US" w:eastAsia="zh-CN" w:bidi="ar"/>
        </w:rPr>
      </w:pPr>
      <w:r>
        <w:rPr>
          <w:rFonts w:hint="default" w:ascii="仿宋_GB2312" w:eastAsia="仿宋_GB2312" w:cs="仿宋_GB2312"/>
          <w:sz w:val="32"/>
          <w:szCs w:val="32"/>
          <w:shd w:val="clear" w:color="auto" w:fill="auto"/>
          <w:lang w:val="en-US" w:eastAsia="zh-CN" w:bidi="ar"/>
        </w:rPr>
        <w:t>为保障项目落实到实处，确保项目按时按质完成，成立项目实施工作领导小组。</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left"/>
        <w:textAlignment w:val="auto"/>
        <w:outlineLvl w:val="9"/>
        <w:rPr>
          <w:rFonts w:hint="default" w:ascii="仿宋_GB2312" w:eastAsia="仿宋_GB2312" w:cs="仿宋_GB2312"/>
          <w:sz w:val="32"/>
          <w:szCs w:val="32"/>
          <w:shd w:val="clear" w:color="auto" w:fill="auto"/>
          <w:lang w:val="en-US" w:eastAsia="zh-CN" w:bidi="ar"/>
        </w:rPr>
      </w:pPr>
      <w:r>
        <w:rPr>
          <w:rFonts w:hint="default" w:ascii="仿宋_GB2312" w:eastAsia="仿宋_GB2312" w:cs="仿宋_GB2312"/>
          <w:sz w:val="32"/>
          <w:szCs w:val="32"/>
          <w:shd w:val="clear" w:color="auto" w:fill="auto"/>
          <w:lang w:val="en-US" w:eastAsia="zh-CN" w:bidi="ar"/>
        </w:rPr>
        <w:t>组</w:t>
      </w:r>
      <w:r>
        <w:rPr>
          <w:rFonts w:hint="eastAsia" w:ascii="仿宋_GB2312" w:eastAsia="仿宋_GB2312" w:cs="仿宋_GB2312"/>
          <w:sz w:val="32"/>
          <w:szCs w:val="32"/>
          <w:shd w:val="clear" w:color="auto" w:fill="auto"/>
          <w:lang w:val="en-US" w:eastAsia="zh-CN" w:bidi="ar"/>
        </w:rPr>
        <w:t xml:space="preserve">  </w:t>
      </w:r>
      <w:r>
        <w:rPr>
          <w:rFonts w:hint="default" w:ascii="仿宋_GB2312" w:eastAsia="仿宋_GB2312" w:cs="仿宋_GB2312"/>
          <w:sz w:val="32"/>
          <w:szCs w:val="32"/>
          <w:shd w:val="clear" w:color="auto" w:fill="auto"/>
          <w:lang w:val="en-US" w:eastAsia="zh-CN" w:bidi="ar"/>
        </w:rPr>
        <w:t>长：</w:t>
      </w:r>
      <w:r>
        <w:rPr>
          <w:rFonts w:hint="eastAsia" w:ascii="仿宋_GB2312" w:eastAsia="仿宋_GB2312" w:cs="仿宋_GB2312"/>
          <w:sz w:val="32"/>
          <w:szCs w:val="32"/>
          <w:shd w:val="clear" w:color="auto" w:fill="auto"/>
          <w:lang w:val="en-US" w:eastAsia="zh-CN" w:bidi="ar"/>
        </w:rPr>
        <w:t>柳桂根</w:t>
      </w:r>
      <w:r>
        <w:rPr>
          <w:rFonts w:hint="default" w:ascii="仿宋_GB2312" w:eastAsia="仿宋_GB2312" w:cs="仿宋_GB2312"/>
          <w:sz w:val="32"/>
          <w:szCs w:val="32"/>
          <w:shd w:val="clear" w:color="auto" w:fill="auto"/>
          <w:lang w:val="en-US" w:eastAsia="zh-CN" w:bidi="ar"/>
        </w:rPr>
        <w:t xml:space="preserve">  党委副书记、</w:t>
      </w:r>
      <w:r>
        <w:rPr>
          <w:rFonts w:hint="eastAsia" w:ascii="仿宋_GB2312" w:eastAsia="仿宋_GB2312" w:cs="仿宋_GB2312"/>
          <w:sz w:val="32"/>
          <w:szCs w:val="32"/>
          <w:shd w:val="clear" w:color="auto" w:fill="auto"/>
          <w:lang w:val="en-US" w:eastAsia="zh-CN" w:bidi="ar"/>
        </w:rPr>
        <w:t>乡</w:t>
      </w:r>
      <w:r>
        <w:rPr>
          <w:rFonts w:hint="default" w:ascii="仿宋_GB2312" w:eastAsia="仿宋_GB2312" w:cs="仿宋_GB2312"/>
          <w:sz w:val="32"/>
          <w:szCs w:val="32"/>
          <w:shd w:val="clear" w:color="auto" w:fill="auto"/>
          <w:lang w:val="en-US" w:eastAsia="zh-CN" w:bidi="ar"/>
        </w:rPr>
        <w:t>长</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leftChars="0" w:right="0" w:rightChars="0" w:firstLine="640" w:firstLineChars="200"/>
        <w:jc w:val="left"/>
        <w:textAlignment w:val="auto"/>
        <w:outlineLvl w:val="9"/>
        <w:rPr>
          <w:rFonts w:hint="eastAsia" w:ascii="仿宋_GB2312" w:eastAsia="仿宋_GB2312" w:cs="仿宋_GB2312"/>
          <w:sz w:val="32"/>
          <w:szCs w:val="32"/>
          <w:shd w:val="clear" w:color="auto" w:fill="auto"/>
          <w:lang w:val="en-US" w:eastAsia="zh-CN" w:bidi="ar"/>
        </w:rPr>
      </w:pPr>
      <w:r>
        <w:rPr>
          <w:rFonts w:hint="default" w:ascii="仿宋_GB2312" w:eastAsia="仿宋_GB2312" w:cs="仿宋_GB2312"/>
          <w:sz w:val="32"/>
          <w:szCs w:val="32"/>
          <w:shd w:val="clear" w:color="auto" w:fill="auto"/>
          <w:lang w:val="en-US" w:eastAsia="zh-CN" w:bidi="ar"/>
        </w:rPr>
        <w:t>副组长：</w:t>
      </w:r>
      <w:r>
        <w:rPr>
          <w:rFonts w:hint="eastAsia" w:ascii="仿宋_GB2312" w:eastAsia="仿宋_GB2312" w:cs="仿宋_GB2312"/>
          <w:sz w:val="32"/>
          <w:szCs w:val="32"/>
          <w:shd w:val="clear" w:color="auto" w:fill="auto"/>
          <w:lang w:val="en-US" w:eastAsia="zh-CN" w:bidi="ar"/>
        </w:rPr>
        <w:t>赵  亚</w:t>
      </w:r>
      <w:r>
        <w:rPr>
          <w:rFonts w:hint="default" w:ascii="仿宋_GB2312" w:eastAsia="仿宋_GB2312" w:cs="仿宋_GB2312"/>
          <w:sz w:val="32"/>
          <w:szCs w:val="32"/>
          <w:shd w:val="clear" w:color="auto" w:fill="auto"/>
          <w:lang w:val="en-US" w:eastAsia="zh-CN" w:bidi="ar"/>
        </w:rPr>
        <w:t xml:space="preserve">  党委</w:t>
      </w:r>
      <w:r>
        <w:rPr>
          <w:rFonts w:hint="eastAsia" w:ascii="仿宋_GB2312" w:eastAsia="仿宋_GB2312" w:cs="仿宋_GB2312"/>
          <w:sz w:val="32"/>
          <w:szCs w:val="32"/>
          <w:shd w:val="clear" w:color="auto" w:fill="auto"/>
          <w:lang w:val="en-US" w:eastAsia="zh-CN" w:bidi="ar"/>
        </w:rPr>
        <w:t>副书记</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leftChars="0" w:right="0" w:rightChars="0" w:firstLine="640" w:firstLineChars="200"/>
        <w:jc w:val="left"/>
        <w:textAlignment w:val="auto"/>
        <w:outlineLvl w:val="9"/>
        <w:rPr>
          <w:rFonts w:hint="eastAsia" w:ascii="仿宋_GB2312" w:eastAsia="仿宋_GB2312" w:cs="仿宋_GB2312"/>
          <w:sz w:val="32"/>
          <w:szCs w:val="32"/>
          <w:shd w:val="clear" w:color="auto" w:fill="auto"/>
          <w:lang w:val="en-US" w:eastAsia="zh-CN" w:bidi="ar"/>
        </w:rPr>
      </w:pPr>
      <w:r>
        <w:rPr>
          <w:rFonts w:hint="eastAsia" w:ascii="仿宋_GB2312" w:eastAsia="仿宋_GB2312" w:cs="仿宋_GB2312"/>
          <w:sz w:val="32"/>
          <w:szCs w:val="32"/>
          <w:shd w:val="clear" w:color="auto" w:fill="auto"/>
          <w:lang w:val="en-US" w:eastAsia="zh-CN" w:bidi="ar"/>
        </w:rPr>
        <w:t>成  员：张  璐  乡村建设办公室主任</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1920" w:firstLineChars="600"/>
        <w:jc w:val="left"/>
        <w:textAlignment w:val="auto"/>
        <w:outlineLvl w:val="9"/>
        <w:rPr>
          <w:rStyle w:val="7"/>
          <w:rFonts w:hint="default" w:ascii="Times New Roman" w:hAnsi="Times New Roman" w:eastAsia="仿宋_GB2312" w:cs="Times New Roman"/>
          <w:b w:val="0"/>
          <w:i w:val="0"/>
          <w:caps w:val="0"/>
          <w:color w:val="auto"/>
          <w:spacing w:val="0"/>
          <w:w w:val="100"/>
          <w:kern w:val="2"/>
          <w:sz w:val="32"/>
          <w:szCs w:val="32"/>
          <w:highlight w:val="yellow"/>
          <w:lang w:val="en-US" w:eastAsia="zh-CN" w:bidi="ar-SA"/>
        </w:rPr>
      </w:pPr>
      <w:r>
        <w:rPr>
          <w:rFonts w:hint="eastAsia" w:ascii="仿宋_GB2312" w:eastAsia="仿宋_GB2312" w:cs="仿宋_GB2312"/>
          <w:sz w:val="32"/>
          <w:szCs w:val="32"/>
          <w:highlight w:val="none"/>
          <w:shd w:val="clear" w:color="auto" w:fill="auto"/>
          <w:lang w:val="en-US" w:eastAsia="zh-CN" w:bidi="ar"/>
        </w:rPr>
        <w:t>秦顺兴  油坊村村支部书记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pPr>
      <w:r>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t>1、项目建设管理。健全项目管理制度，对衔接资金项目严格按照上级要求实行公开招投标，并按要求公示公告，严格实行项目检查和竣工验收制度，严把工程质量关。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pPr>
      <w:r>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t>2、项目资金管理。项目建设资金由市财政局、乡村振兴局统一管理，严格实行专项资金报账制度，落实各项规定，保证专款专用，确保衔接资金的高效使用。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pPr>
      <w:r>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t>3、加强督促检查。在项目实施过程中，由市纪检、财政、审计、乡村振兴等职能部门全过程监督，确保工程质量，并建立项目责任追究制，确保工程质量合乎标准，工程进度按时完工。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pPr>
      <w:r>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t>4、建后管理。项目完工后，由</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油坊村</w:t>
      </w:r>
      <w:r>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t>统筹运营管理，委派专人负责投资收益的监督管理，制定相应</w:t>
      </w:r>
      <w:r>
        <w:rPr>
          <w:rStyle w:val="7"/>
          <w:rFonts w:hint="eastAsia" w:ascii="Times New Roman" w:hAnsi="Times New Roman" w:eastAsia="仿宋_GB2312" w:cs="Times New Roman"/>
          <w:b w:val="0"/>
          <w:i w:val="0"/>
          <w:caps w:val="0"/>
          <w:color w:val="auto"/>
          <w:spacing w:val="0"/>
          <w:w w:val="100"/>
          <w:kern w:val="2"/>
          <w:sz w:val="32"/>
          <w:szCs w:val="32"/>
          <w:lang w:val="en-US" w:eastAsia="zh-CN" w:bidi="ar-SA"/>
        </w:rPr>
        <w:t>制度、</w:t>
      </w:r>
      <w:r>
        <w:rPr>
          <w:rStyle w:val="7"/>
          <w:rFonts w:hint="default" w:ascii="Times New Roman" w:hAnsi="Times New Roman" w:eastAsia="仿宋_GB2312" w:cs="Times New Roman"/>
          <w:b w:val="0"/>
          <w:i w:val="0"/>
          <w:caps w:val="0"/>
          <w:color w:val="auto"/>
          <w:spacing w:val="0"/>
          <w:w w:val="100"/>
          <w:kern w:val="2"/>
          <w:sz w:val="32"/>
          <w:szCs w:val="32"/>
          <w:lang w:val="en-US" w:eastAsia="zh-CN" w:bidi="ar-SA"/>
        </w:rPr>
        <w:t>措施，督促效益落实，项目长期发挥效益。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五、运营管理模式及预期效益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项目建成移交后，由油坊村统一管护运营，明确专人负责，对外招租商户，</w:t>
      </w:r>
      <w:r>
        <w:rPr>
          <w:rFonts w:hint="eastAsia" w:ascii="仿宋_GB2312" w:hAnsi="仿宋_GB2312" w:eastAsia="仿宋_GB2312" w:cs="仿宋_GB2312"/>
          <w:color w:val="auto"/>
          <w:sz w:val="32"/>
          <w:szCs w:val="32"/>
          <w:lang w:val="en-US" w:eastAsia="zh-CN"/>
        </w:rPr>
        <w:t>目前</w:t>
      </w:r>
      <w:r>
        <w:rPr>
          <w:rFonts w:hint="eastAsia" w:ascii="仿宋_GB2312" w:eastAsia="仿宋_GB2312"/>
          <w:color w:val="auto"/>
          <w:sz w:val="32"/>
          <w:szCs w:val="32"/>
          <w:lang w:val="en-US" w:eastAsia="zh-CN"/>
        </w:rPr>
        <w:t>正禾农牧机械有限公司，郑州市永达环保设备有限公司，</w:t>
      </w:r>
      <w:r>
        <w:rPr>
          <w:rFonts w:hint="eastAsia" w:ascii="仿宋_GB2312" w:hAnsi="仿宋_GB2312" w:eastAsia="仿宋_GB2312" w:cs="仿宋_GB2312"/>
          <w:color w:val="auto"/>
          <w:sz w:val="32"/>
          <w:szCs w:val="32"/>
          <w:lang w:val="en-US" w:eastAsia="zh-CN"/>
        </w:rPr>
        <w:t>郑州众鼎机械设备有限公司已有意向承租，项目一经批复后，即与意向单位签订意向合同，以确保项目建成即见效，同时与使用单位签订项目管护责任书，明确管护责任人，约定项目运营过程中出现的各类设施设备损坏、老化等事项的维修事宜，确保使用单位不再续约后，尽快寻找其他运营单位进场使用，确保项目的连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目前当地的厂房出租形势，按照3024平方米的面积，届时每年的出租收益将会至少达到18万元。本项目可加快当地经济发展、市场繁荣，带动村民就业，带动村内或周边低收入劳动力就业30人以上，增加村民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项目实施后产生的各种绩效分析情况如下：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产出指标：①数量指标：建设一座长72米、宽42米、高12米，面积为3024平方米，容量为36288立方米的标准化厂房；②质量指标：项目工程验收合格率100%；③时效指标：项目工程完成及时率100%。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成本指标：工程建设成本（万元≦）310万元。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效益指标：①经济效益指标：每年增加村集体经济收入18万元。②社会效益指标。直接受益人口数不低于2100人；③满意度指标：服务对象满意度95%以上。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油坊村厂房项目建设所在地为建设用地，建成厂房后，村级将公开竞标以出租的方式对厂房进行租赁，同时签订租赁合同时，要求优先使用本村劳动力，带动本村劳动力务工，直接带动25户30人就业增收，整体带动村集体经济以及全村496户2142人增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村集体收益分配机制，一是项目收益的50%作为公积公益金,用于村内基础设施完善、社会化服务、临时救助等乡村振兴公益事业发展;二是项目收益的50%作为集体经济发展筹备金,激发集体经济发展活力,支持土地规模经营、高效农业等乡村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批复后，由村两委干部统筹调度，明确各成员职责分工，负责统筹协调项目建设全过程，定期召开会议，及时解决建设中遇到的各类问题，确保项目按计划推进。同时从原材料采购、施工建设、设备安装调试各环节，都安排专人负责质量监督检查，及时发现并整改质量问题，确保项目整体质量过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八、有关部门审查意见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kern w:val="2"/>
          <w:sz w:val="32"/>
          <w:szCs w:val="32"/>
          <w:lang w:val="en-US" w:eastAsia="zh-CN" w:bidi="ar-SA"/>
        </w:rPr>
      </w:pPr>
      <w:r>
        <w:rPr>
          <w:rFonts w:hint="eastAsia" w:ascii="仿宋_GB2312" w:hAnsi="仿宋_GB2312" w:eastAsia="仿宋_GB2312" w:cs="仿宋_GB2312"/>
          <w:sz w:val="32"/>
          <w:szCs w:val="32"/>
          <w:lang w:val="en-US" w:eastAsia="zh-CN"/>
        </w:rPr>
        <w:t>高村乡政府对该项目的建设内容以及用地情况进行了审核，项目建设内容符合产业发展规划，</w:t>
      </w:r>
      <w:r>
        <w:rPr>
          <w:rFonts w:hint="default" w:ascii="Times New Roman" w:hAnsi="Times New Roman" w:eastAsia="仿宋_GB2312" w:cs="Times New Roman"/>
          <w:color w:val="auto"/>
          <w:spacing w:val="0"/>
          <w:sz w:val="32"/>
          <w:szCs w:val="32"/>
        </w:rPr>
        <w:t>所需用地为村集体建设用地</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建设项目前期已对接市自然资源和规划局、林业局等部门，不占用林地及耕地。项目周边资源环境要素保障到位，不涉及地下水污染不存在对水资源环境的影响。项目所在地区域环境空气质量达标，可满足项目建设期、运营期中关于空气质量的要求保障。项目区不在自然保护区、风景区、饮用水源保护区内，周边水资源、大气环境等承载能力及其保障条件较好,可保障项目有序建设和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kern w:val="2"/>
          <w:sz w:val="32"/>
          <w:szCs w:val="32"/>
          <w:lang w:val="en-US" w:eastAsia="zh-CN" w:bidi="ar-SA"/>
        </w:rPr>
        <w:t>九、</w:t>
      </w:r>
      <w:r>
        <w:rPr>
          <w:rFonts w:hint="eastAsia" w:ascii="黑体" w:hAnsi="黑体" w:eastAsia="黑体" w:cs="黑体"/>
          <w:sz w:val="32"/>
          <w:szCs w:val="32"/>
          <w:lang w:val="en-US" w:eastAsia="zh-CN"/>
        </w:rPr>
        <w:t>项目位置示意图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drawing>
          <wp:inline distT="0" distB="0" distL="114300" distR="114300">
            <wp:extent cx="5359400" cy="7550150"/>
            <wp:effectExtent l="0" t="0" r="12700" b="12700"/>
            <wp:docPr id="2" name="图片 2" descr="扫描全能王 ⁨2025-6-13 11.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5-6-13 11.49⁩_1"/>
                    <pic:cNvPicPr>
                      <a:picLocks noChangeAspect="1"/>
                    </pic:cNvPicPr>
                  </pic:nvPicPr>
                  <pic:blipFill>
                    <a:blip r:embed="rId4"/>
                    <a:stretch>
                      <a:fillRect/>
                    </a:stretch>
                  </pic:blipFill>
                  <pic:spPr>
                    <a:xfrm>
                      <a:off x="0" y="0"/>
                      <a:ext cx="5359400" cy="75501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drawing>
          <wp:inline distT="0" distB="0" distL="114300" distR="114300">
            <wp:extent cx="5418455" cy="8083550"/>
            <wp:effectExtent l="0" t="0" r="10795" b="12700"/>
            <wp:docPr id="3" name="图片 3" descr="扫描全能王 ⁨2025-6-13 11.4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5-6-13 11.49⁩_2"/>
                    <pic:cNvPicPr>
                      <a:picLocks noChangeAspect="1"/>
                    </pic:cNvPicPr>
                  </pic:nvPicPr>
                  <pic:blipFill>
                    <a:blip r:embed="rId5"/>
                    <a:stretch>
                      <a:fillRect/>
                    </a:stretch>
                  </pic:blipFill>
                  <pic:spPr>
                    <a:xfrm>
                      <a:off x="0" y="0"/>
                      <a:ext cx="5418455" cy="8083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pacing w:val="0"/>
          <w:sz w:val="32"/>
          <w:szCs w:val="32"/>
          <w:lang w:val="en-US" w:eastAsia="zh-CN"/>
        </w:rPr>
        <w:drawing>
          <wp:inline distT="0" distB="0" distL="114300" distR="114300">
            <wp:extent cx="5329555" cy="7388860"/>
            <wp:effectExtent l="0" t="0" r="4445" b="2540"/>
            <wp:docPr id="5" name="图片 5" descr="扫描全能王 ⁨2025-6-13 11.4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5-6-13 11.49⁩_4"/>
                    <pic:cNvPicPr>
                      <a:picLocks noChangeAspect="1"/>
                    </pic:cNvPicPr>
                  </pic:nvPicPr>
                  <pic:blipFill>
                    <a:blip r:embed="rId6"/>
                    <a:stretch>
                      <a:fillRect/>
                    </a:stretch>
                  </pic:blipFill>
                  <pic:spPr>
                    <a:xfrm>
                      <a:off x="0" y="0"/>
                      <a:ext cx="5329555" cy="73888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ind w:left="0" w:firstLine="5760" w:firstLineChars="1800"/>
        <w:jc w:val="righ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ViYjE5MGQwMTJlNWU5OTVhMTExOWRmZmExOGQifQ=="/>
    <w:docVar w:name="KSO_WPS_MARK_KEY" w:val="a368f1df-fbc2-4ad2-81b0-7e83983bb30c"/>
  </w:docVars>
  <w:rsids>
    <w:rsidRoot w:val="00000000"/>
    <w:rsid w:val="06654B93"/>
    <w:rsid w:val="06703331"/>
    <w:rsid w:val="0B1421DA"/>
    <w:rsid w:val="0FCD0DAB"/>
    <w:rsid w:val="11A65EF9"/>
    <w:rsid w:val="12B44782"/>
    <w:rsid w:val="1B58053E"/>
    <w:rsid w:val="1F3F7B58"/>
    <w:rsid w:val="26D444E5"/>
    <w:rsid w:val="2C347278"/>
    <w:rsid w:val="2C99003F"/>
    <w:rsid w:val="2E3B7ACC"/>
    <w:rsid w:val="300B75A0"/>
    <w:rsid w:val="33B90210"/>
    <w:rsid w:val="361D0E68"/>
    <w:rsid w:val="3B0E79E0"/>
    <w:rsid w:val="3C500C82"/>
    <w:rsid w:val="40AD420F"/>
    <w:rsid w:val="43CE7CCA"/>
    <w:rsid w:val="47557DF6"/>
    <w:rsid w:val="48846C5E"/>
    <w:rsid w:val="49A35510"/>
    <w:rsid w:val="4A651F7C"/>
    <w:rsid w:val="4A7D1DFB"/>
    <w:rsid w:val="4DA1243B"/>
    <w:rsid w:val="50716066"/>
    <w:rsid w:val="547516FD"/>
    <w:rsid w:val="54D02978"/>
    <w:rsid w:val="553C2A77"/>
    <w:rsid w:val="55E53FF3"/>
    <w:rsid w:val="57D14A37"/>
    <w:rsid w:val="591F79BB"/>
    <w:rsid w:val="5E455DA7"/>
    <w:rsid w:val="60342808"/>
    <w:rsid w:val="609463CF"/>
    <w:rsid w:val="64B4277D"/>
    <w:rsid w:val="64E11FE4"/>
    <w:rsid w:val="6DAA410D"/>
    <w:rsid w:val="6EE940EA"/>
    <w:rsid w:val="71AB6EF4"/>
    <w:rsid w:val="724562E4"/>
    <w:rsid w:val="7C0316D7"/>
    <w:rsid w:val="7E22591C"/>
    <w:rsid w:val="7F9A7F4B"/>
    <w:rsid w:val="FBAFA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autoSpaceDE w:val="0"/>
      <w:autoSpaceDN w:val="0"/>
      <w:spacing w:before="160"/>
      <w:ind w:left="240"/>
      <w:jc w:val="left"/>
    </w:pPr>
    <w:rPr>
      <w:rFonts w:ascii="宋体" w:hAnsi="宋体" w:eastAsia="宋体" w:cs="宋体"/>
      <w:kern w:val="0"/>
      <w:sz w:val="24"/>
      <w:lang w:eastAsia="en-US"/>
    </w:rPr>
  </w:style>
  <w:style w:type="paragraph" w:customStyle="1" w:styleId="6">
    <w:name w:val="Body Text First Indent1"/>
    <w:basedOn w:val="3"/>
    <w:qFormat/>
    <w:uiPriority w:val="0"/>
    <w:pPr>
      <w:ind w:firstLine="420" w:firstLineChars="100"/>
    </w:pPr>
  </w:style>
  <w:style w:type="character" w:customStyle="1" w:styleId="7">
    <w:name w:val="NormalCharacter"/>
    <w:qFormat/>
    <w:uiPriority w:val="0"/>
    <w:rPr>
      <w:rFonts w:ascii="Calibri" w:hAnsi="Calibri" w:eastAsia="宋体"/>
    </w:rPr>
  </w:style>
  <w:style w:type="paragraph" w:customStyle="1" w:styleId="8">
    <w:name w:val="Table Paragraph"/>
    <w:basedOn w:val="1"/>
    <w:qFormat/>
    <w:uiPriority w:val="0"/>
    <w:pPr>
      <w:keepNext w:val="0"/>
      <w:keepLines w:val="0"/>
      <w:widowControl w:val="0"/>
      <w:suppressLineNumbers w:val="0"/>
      <w:autoSpaceDE w:val="0"/>
      <w:autoSpaceDN w:val="0"/>
      <w:spacing w:before="0" w:beforeAutospacing="0" w:after="0" w:afterAutospacing="0" w:line="240" w:lineRule="auto"/>
      <w:ind w:left="0" w:firstLine="0"/>
      <w:jc w:val="center"/>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3016</Words>
  <Characters>3118</Characters>
  <Lines>0</Lines>
  <Paragraphs>0</Paragraphs>
  <TotalTime>0</TotalTime>
  <ScaleCrop>false</ScaleCrop>
  <LinksUpToDate>false</LinksUpToDate>
  <CharactersWithSpaces>3134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2024-12-05T14:30:00Z</dcterms:created>
  <dc:creator>Administrator</dc:creator>
  <cp:lastModifiedBy>huawei</cp:lastModifiedBy>
  <dcterms:modified xsi:type="dcterms:W3CDTF">2026-03-17T09:46:46Z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21D658CEC3674F60988A207B3237B0BD_13</vt:lpwstr>
  </property>
  <property fmtid="{D5CDD505-2E9C-101B-9397-08002B2CF9AE}" pid="4" name="KSOTemplateDocerSaveRecord">
    <vt:lpwstr>eyJoZGlkIjoiMTE4Yzg0MmEwNzFjNzY5OTQyMDU2MDMxMTUyY2RhY2MiLCJ1c2VySWQiOiI0MDE5MDMxOTAifQ==</vt:lpwstr>
  </property>
</Properties>
</file>