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eastAsia="仿宋_GB2312"/>
          <w:b/>
          <w:bCs/>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sz w:val="32"/>
          <w:szCs w:val="32"/>
        </w:rPr>
      </w:pPr>
    </w:p>
    <w:p>
      <w:pPr>
        <w:keepNext w:val="0"/>
        <w:keepLines w:val="0"/>
        <w:pageBreakBefore w:val="0"/>
        <w:widowControl w:val="0"/>
        <w:kinsoku/>
        <w:wordWrap/>
        <w:overflowPunct/>
        <w:topLinePunct w:val="0"/>
        <w:autoSpaceDE/>
        <w:autoSpaceDN/>
        <w:bidi w:val="0"/>
        <w:adjustRightInd/>
        <w:snapToGrid/>
        <w:spacing w:before="0" w:after="0" w:line="570" w:lineRule="exact"/>
        <w:ind w:left="0" w:leftChars="0" w:right="0" w:rightChars="0" w:firstLine="0" w:firstLineChars="0"/>
        <w:jc w:val="both"/>
        <w:textAlignment w:val="auto"/>
        <w:outlineLvl w:val="9"/>
        <w:rPr>
          <w:rFonts w:hint="eastAsia"/>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_GB2312" w:hAnsi="宋体" w:eastAsia="仿宋_GB2312"/>
          <w:sz w:val="32"/>
          <w:szCs w:val="32"/>
        </w:rPr>
      </w:pPr>
      <w:r>
        <w:rPr>
          <w:rFonts w:hint="eastAsia" w:ascii="仿宋_GB2312" w:hAnsi="仿宋_GB2312" w:eastAsia="仿宋_GB2312" w:cs="仿宋_GB2312"/>
          <w:sz w:val="32"/>
          <w:szCs w:val="32"/>
        </w:rPr>
        <w:t>惠财</w:t>
      </w:r>
      <w:r>
        <w:rPr>
          <w:rFonts w:hint="eastAsia" w:ascii="仿宋_GB2312" w:hAnsi="仿宋_GB2312" w:eastAsia="仿宋_GB2312" w:cs="仿宋_GB2312"/>
          <w:sz w:val="32"/>
          <w:szCs w:val="32"/>
          <w:lang w:eastAsia="zh-CN"/>
        </w:rPr>
        <w:t>购</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号</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简体"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before="0" w:after="0" w:line="57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郑州市惠济区财政局</w:t>
      </w:r>
    </w:p>
    <w:p>
      <w:pPr>
        <w:keepNext w:val="0"/>
        <w:keepLines w:val="0"/>
        <w:pageBreakBefore w:val="0"/>
        <w:widowControl w:val="0"/>
        <w:kinsoku/>
        <w:wordWrap/>
        <w:overflowPunct/>
        <w:topLinePunct w:val="0"/>
        <w:autoSpaceDE/>
        <w:autoSpaceDN/>
        <w:bidi w:val="0"/>
        <w:adjustRightInd/>
        <w:snapToGrid/>
        <w:spacing w:before="0" w:after="0" w:line="57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畅通政府采购投诉渠道、构建投诉处理</w:t>
      </w:r>
    </w:p>
    <w:p>
      <w:pPr>
        <w:keepNext w:val="0"/>
        <w:keepLines w:val="0"/>
        <w:pageBreakBefore w:val="0"/>
        <w:widowControl w:val="0"/>
        <w:kinsoku/>
        <w:wordWrap/>
        <w:overflowPunct/>
        <w:topLinePunct w:val="0"/>
        <w:autoSpaceDE/>
        <w:autoSpaceDN/>
        <w:bidi w:val="0"/>
        <w:adjustRightInd/>
        <w:snapToGrid/>
        <w:spacing w:before="0" w:after="0" w:line="57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流程持续优化政府采购营商环境</w:t>
      </w:r>
    </w:p>
    <w:p>
      <w:pPr>
        <w:keepNext w:val="0"/>
        <w:keepLines w:val="0"/>
        <w:pageBreakBefore w:val="0"/>
        <w:widowControl w:val="0"/>
        <w:kinsoku/>
        <w:wordWrap/>
        <w:overflowPunct/>
        <w:topLinePunct w:val="0"/>
        <w:autoSpaceDE/>
        <w:autoSpaceDN/>
        <w:bidi w:val="0"/>
        <w:adjustRightInd/>
        <w:snapToGrid/>
        <w:spacing w:before="0" w:after="0" w:line="57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各镇人民政府、街道办事处、区直各预算单位、各采购代理机构：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进一步落实“放管服”改革要求，畅通政府采购投诉处理渠道，明确政府采购投诉处理流程，持续优化政府采购营商环境，保护政府采购各方当事人合法权益，根据《政府采购质疑和投诉办法》（财政部第94号令）相关精神，现将有关要求通知如下：</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一、各预算单位、政府采购代理机构及各潜在供应商等政府采购相关当事人要认真学习《政府采购质疑和投诉办法》相关内容，认真理解相关精神，提高守法守规意识。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二、各当事方要严格按照《政府采购质疑和投诉办法》的相关规定，依法依规提出质疑和答复，提起投诉和处理。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三、潜在供应商要严格按照《政府采购质疑和投诉办法》规定和财政部发布的《政府采购供应商质疑函范本》（附件1）、《政府采购供应商投诉书范本》（附件2）文本格式提出质疑投诉。</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四、潜在供应商提起投诉的，其基本条件、投诉书内容等相关情况应当符合相应的条件，具体见《财政部门受理政府采购供应商投诉审查意见表》（附件3）。</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本通知在执行过程中，如遇国家、省、市政策调整变动，以上级最新文件为准。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附件1：政府采购供应商质疑函范本</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附件2：政府采购供应商投诉书范本</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附件3：财政部门受理政府采购供应商投诉审查意见表</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附件4：政府采购投诉处理流程图</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2020年5月18日</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val="0"/>
        <w:topLinePunct w:val="0"/>
        <w:autoSpaceDE w:val="0"/>
        <w:autoSpaceDN w:val="0"/>
        <w:bidi w:val="0"/>
        <w:adjustRightInd w:val="0"/>
        <w:snapToGrid w:val="0"/>
        <w:spacing w:before="0" w:after="0" w:line="570" w:lineRule="exact"/>
        <w:ind w:left="0" w:leftChars="0" w:right="0" w:rightChars="0"/>
        <w:jc w:val="left"/>
        <w:textAlignment w:val="auto"/>
        <w:outlineLvl w:val="9"/>
        <w:rPr>
          <w:rFonts w:hint="eastAsia" w:ascii="楷体_GB2312" w:hAnsi="楷体_GB2312" w:eastAsia="楷体_GB2312" w:cs="楷体_GB2312"/>
          <w:color w:val="000000"/>
          <w:kern w:val="0"/>
          <w:sz w:val="28"/>
          <w:szCs w:val="28"/>
        </w:rPr>
      </w:pPr>
    </w:p>
    <w:p>
      <w:pPr>
        <w:keepNext w:val="0"/>
        <w:keepLines w:val="0"/>
        <w:pageBreakBefore w:val="0"/>
        <w:widowControl w:val="0"/>
        <w:kinsoku/>
        <w:wordWrap/>
        <w:overflowPunct w:val="0"/>
        <w:topLinePunct w:val="0"/>
        <w:autoSpaceDE w:val="0"/>
        <w:autoSpaceDN w:val="0"/>
        <w:bidi w:val="0"/>
        <w:adjustRightInd w:val="0"/>
        <w:snapToGrid w:val="0"/>
        <w:spacing w:before="0" w:after="0" w:line="570" w:lineRule="exact"/>
        <w:ind w:left="0" w:leftChars="0" w:right="0" w:rightChars="0"/>
        <w:jc w:val="left"/>
        <w:textAlignment w:val="auto"/>
        <w:outlineLvl w:val="9"/>
        <w:rPr>
          <w:rFonts w:hint="eastAsia" w:ascii="楷体_GB2312" w:hAnsi="楷体_GB2312" w:eastAsia="楷体_GB2312" w:cs="楷体_GB2312"/>
          <w:color w:val="000000"/>
          <w:kern w:val="0"/>
          <w:sz w:val="28"/>
          <w:szCs w:val="28"/>
        </w:rPr>
      </w:pPr>
    </w:p>
    <w:p>
      <w:pPr>
        <w:keepNext w:val="0"/>
        <w:keepLines w:val="0"/>
        <w:pageBreakBefore w:val="0"/>
        <w:widowControl w:val="0"/>
        <w:kinsoku/>
        <w:wordWrap/>
        <w:overflowPunct w:val="0"/>
        <w:topLinePunct w:val="0"/>
        <w:autoSpaceDE w:val="0"/>
        <w:autoSpaceDN w:val="0"/>
        <w:bidi w:val="0"/>
        <w:adjustRightInd w:val="0"/>
        <w:snapToGrid w:val="0"/>
        <w:spacing w:before="0" w:after="0" w:line="570" w:lineRule="exact"/>
        <w:ind w:left="0" w:leftChars="0" w:right="0" w:rightChars="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color w:val="000000"/>
          <w:kern w:val="0"/>
          <w:sz w:val="28"/>
          <w:szCs w:val="28"/>
          <w:u w:val="single" w:color="FFFFFF"/>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-80010</wp:posOffset>
                </wp:positionH>
                <wp:positionV relativeFrom="paragraph">
                  <wp:posOffset>338455</wp:posOffset>
                </wp:positionV>
                <wp:extent cx="5771515" cy="635"/>
                <wp:effectExtent l="0" t="0" r="0" b="0"/>
                <wp:wrapNone/>
                <wp:docPr id="2" name="直接连接符 2"/>
                <wp:cNvGraphicFramePr/>
                <a:graphic xmlns:a="http://schemas.openxmlformats.org/drawingml/2006/main">
                  <a:graphicData uri="http://schemas.microsoft.com/office/word/2010/wordprocessingShape">
                    <wps:wsp>
                      <wps:cNvCnPr/>
                      <wps:spPr>
                        <a:xfrm>
                          <a:off x="0" y="0"/>
                          <a:ext cx="5771515" cy="635"/>
                        </a:xfrm>
                        <a:prstGeom prst="line">
                          <a:avLst/>
                        </a:prstGeom>
                        <a:ln w="3175">
                          <a:noFill/>
                        </a:ln>
                      </wps:spPr>
                      <wps:bodyPr upright="1"/>
                    </wps:wsp>
                  </a:graphicData>
                </a:graphic>
              </wp:anchor>
            </w:drawing>
          </mc:Choice>
          <mc:Fallback>
            <w:pict>
              <v:line id="_x0000_s1026" o:spid="_x0000_s1026" o:spt="20" style="position:absolute;left:0pt;margin-left:-6.3pt;margin-top:26.65pt;height:0.05pt;width:454.45pt;z-index:251659264;mso-width-relative:page;mso-height-relative:page;" filled="f" stroked="f" coordsize="21600,21600" o:gfxdata="UEsDBAoAAAAAAIdO4kAAAAAAAAAAAAAAAAAEAAAAZHJzL1BLAwQUAAAACACHTuJA+wabrdcAAAAJ&#10;AQAADwAAAGRycy9kb3ducmV2LnhtbE2PTU/CQBCG7yb8h82QeIPdUq1YuiXRBBNjTBTlvnSHtqE7&#10;23S3gP/e4aS3+XjyzjPF+uI6ccIhtJ40JHMFAqnytqVaw/fXZrYEEaIhazpPqOEHA6zLyU1hcuvP&#10;9ImnbawFh1DIjYYmxj6XMlQNOhPmvkfi3cEPzkRuh1rawZw53HVyoVQmnWmJLzSmx+cGq+N2dBqe&#10;Hg7J7mOTpbv3kYOsoreXV9L6dpqoFYiIl/gHw1Wf1aFkp70fyQbRaZgli4xRDfdpCoKB5WPGxf46&#10;uANZFvL/B+UvUEsDBBQAAAAIAIdO4kD4M2wbkQEAAOwCAAAOAAAAZHJzL2Uyb0RvYy54bWytUstO&#10;GzEU3VfiHyzvyWSChlSjTFiAYINoJMoHOB47Y8kvXZtM8hP8QKXuyool+/4N8Blce0JStbuKzR3f&#10;h4/POXdmZxujyVpAUM42tByNKRGWu1bZVUPvvl8ef6UkRGZbpp0VDd2KQM/mR19mva/FxHVOtwII&#10;gthQ976hXYy+LorAO2FYGDkvLDalA8MiprAqWmA9ohtdTMbj06J30HpwXISA1YuhSecZX0rB4zcp&#10;g4hENxS5xRwhx2WKxXzG6hUw3ym+o8H+g4VhyuKje6gLFhm5B/UPlFEcXHAyjrgzhZNScZE1oJpy&#10;/Jea2455kbWgOcHvbQqfB8tv1gsgqm3ohBLLDK7o9cfzy8Ovt98/Mb4+PZJJMqn3ocbZc7uAXRb8&#10;ApLijQSTvqiFbLKx272xYhMJx2I1nZZVWVHCsXd6UiXE4nDVQ4hXwhmSDg3VyibVrGbr6xCH0Y+R&#10;VNaW9A09KadVnrLuUmk9jGmLwInrwC6dlq7dosR7D2rVIXqZH08dtDTT2K0/7ezPPCMdftL5O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PsGm63XAAAACQEAAA8AAAAAAAAAAQAgAAAAIgAAAGRycy9k&#10;b3ducmV2LnhtbFBLAQIUABQAAAAIAIdO4kD4M2wbkQEAAOwCAAAOAAAAAAAAAAEAIAAAACYBAABk&#10;cnMvZTJvRG9jLnhtbFBLBQYAAAAABgAGAFkBAAApBQAAAAA=&#10;">
                <v:fill on="f" focussize="0,0"/>
                <v:stroke on="f" weight="0.25pt"/>
                <v:imagedata o:title=""/>
                <o:lock v:ext="edit" aspectratio="f"/>
              </v:line>
            </w:pict>
          </mc:Fallback>
        </mc:AlternateContent>
      </w:r>
      <w:r>
        <w:rPr>
          <w:rFonts w:hint="eastAsia" w:ascii="楷体_GB2312" w:hAnsi="楷体_GB2312" w:eastAsia="楷体_GB2312" w:cs="楷体_GB2312"/>
          <w:color w:val="000000"/>
          <w:kern w:val="0"/>
          <w:sz w:val="28"/>
          <w:szCs w:val="28"/>
          <w:u w:val="singl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-45720</wp:posOffset>
                </wp:positionH>
                <wp:positionV relativeFrom="paragraph">
                  <wp:posOffset>399415</wp:posOffset>
                </wp:positionV>
                <wp:extent cx="5771515" cy="635"/>
                <wp:effectExtent l="0" t="0" r="0" b="0"/>
                <wp:wrapNone/>
                <wp:docPr id="3" name="直接连接符 3"/>
                <wp:cNvGraphicFramePr/>
                <a:graphic xmlns:a="http://schemas.openxmlformats.org/drawingml/2006/main">
                  <a:graphicData uri="http://schemas.microsoft.com/office/word/2010/wordprocessingShape">
                    <wps:wsp>
                      <wps:cNvCnPr/>
                      <wps:spPr>
                        <a:xfrm>
                          <a:off x="0" y="0"/>
                          <a:ext cx="5771515" cy="635"/>
                        </a:xfrm>
                        <a:prstGeom prst="line">
                          <a:avLst/>
                        </a:prstGeom>
                        <a:ln w="31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6pt;margin-top:31.45pt;height:0.05pt;width:454.45pt;z-index:251661312;mso-width-relative:page;mso-height-relative:page;" filled="f" stroked="t" coordsize="21600,21600" o:gfxdata="UEsDBAoAAAAAAIdO4kAAAAAAAAAAAAAAAAAEAAAAZHJzL1BLAwQUAAAACACHTuJA62AAYdkAAAAI&#10;AQAADwAAAGRycy9kb3ducmV2LnhtbE2PwU7DMBBE70j8g7VI3Fo7QUppiFMpERx6AIkWCbi58ZJE&#10;xOsQO235e5YTHGdnNPO22JzdII44hd6ThmSpQCA13vbUanjZPyxuQYRoyJrBE2r4xgCb8vKiMLn1&#10;J3rG4y62gkso5EZDF+OYSxmaDp0JSz8isffhJ2ciy6mVdjInLneDTJXKpDM98UJnRqw7bD53s9MQ&#10;w+vbU5y3X1VWPda4r97re7nV+voqUXcgIp7jXxh+8RkdSmY6+JlsEIOGxSrlpIYsXYNgf62SFYgD&#10;H24UyLKQ/x8ofwBQSwMEFAAAAAgAh07iQNUxSPfbAQAAmAMAAA4AAABkcnMvZTJvRG9jLnhtbK1T&#10;S44TMRDdI3EHy3vS6YkyQa10ZjFh2CCIBBygYru7LfknlyedXIILILGDFUv23IaZY1B2QobPBiF6&#10;UV12Pb+u91y9vNpbw3Yqovau5fVkyplywkvt+pa/fXPz5ClnmMBJMN6plh8U8qvV40fLMTTqwg/e&#10;SBUZkThsxtDyIaXQVBWKQVnAiQ/KUbHz0UKiZewrGWEkdmuqi+n0shp9lCF6oRBpd30s8lXh7zol&#10;0quuQ5WYaTn1lkqMJW5zrFZLaPoIYdDi1Ab8QxcWtKOPnqnWkIDdRv0HldUievRdmghvK991Wqii&#10;gdTU09/UvB4gqKKFzMFwtgn/H614udtEpmXLZ5w5sHRFd++/fHv38f7rB4p3nz+xWTZpDNgQ9tpt&#10;4mmFYROz4n0XbX6TFrYvxh7Oxqp9YoI254tFPa/nnAmqXc7mmbF6OBoipufKW5aTlhvtsmpoYPcC&#10;0xH6A5K3jWMj9VsvMiHQ0HQGEqU2kAx0fTmL3mh5o43JJzD222sT2Q7yGJTn1MIvsPyRNeBwxJVS&#10;hkEzKJDPnGTpEMggR5PMcwtWSc6MosHPWUEm0OZvkKTeODIh+3p0MmdbLw90Hbch6n4gJ+rSZa7Q&#10;9RfLTqOa5+vndWF6+KFW3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rYABh2QAAAAgBAAAPAAAA&#10;AAAAAAEAIAAAACIAAABkcnMvZG93bnJldi54bWxQSwECFAAUAAAACACHTuJA1TFI99sBAACYAwAA&#10;DgAAAAAAAAABACAAAAAoAQAAZHJzL2Uyb0RvYy54bWxQSwUGAAAAAAYABgBZAQAAdQUAAAAA&#10;">
                <v:fill on="f" focussize="0,0"/>
                <v:stroke weight="0.25pt" color="#000000" joinstyle="round"/>
                <v:imagedata o:title=""/>
                <o:lock v:ext="edit" aspectratio="f"/>
              </v:line>
            </w:pict>
          </mc:Fallback>
        </mc:AlternateContent>
      </w:r>
      <w:r>
        <w:rPr>
          <w:rFonts w:hint="eastAsia" w:ascii="楷体_GB2312" w:hAnsi="楷体_GB2312" w:eastAsia="楷体_GB2312" w:cs="楷体_GB2312"/>
          <w:color w:val="000000"/>
          <w:kern w:val="0"/>
          <w:sz w:val="28"/>
          <w:szCs w:val="28"/>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-55245</wp:posOffset>
                </wp:positionH>
                <wp:positionV relativeFrom="paragraph">
                  <wp:posOffset>34290</wp:posOffset>
                </wp:positionV>
                <wp:extent cx="5781040" cy="635"/>
                <wp:effectExtent l="0" t="0" r="0" b="0"/>
                <wp:wrapNone/>
                <wp:docPr id="4" name="直接连接符 4"/>
                <wp:cNvGraphicFramePr/>
                <a:graphic xmlns:a="http://schemas.openxmlformats.org/drawingml/2006/main">
                  <a:graphicData uri="http://schemas.microsoft.com/office/word/2010/wordprocessingShape">
                    <wps:wsp>
                      <wps:cNvCnPr/>
                      <wps:spPr>
                        <a:xfrm flipV="1">
                          <a:off x="0" y="0"/>
                          <a:ext cx="5781040" cy="635"/>
                        </a:xfrm>
                        <a:prstGeom prst="line">
                          <a:avLst/>
                        </a:prstGeom>
                        <a:ln w="31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4.35pt;margin-top:2.7pt;height:0.05pt;width:455.2pt;z-index:251660288;mso-width-relative:page;mso-height-relative:page;" filled="f" stroked="t" coordsize="21600,21600" o:gfxdata="UEsDBAoAAAAAAIdO4kAAAAAAAAAAAAAAAAAEAAAAZHJzL1BLAwQUAAAACACHTuJA1z9eNtIAAAAG&#10;AQAADwAAAGRycy9kb3ducmV2LnhtbE2OTW/CMBBE75X4D9ZW6g3sQEMhjcMB1FNPBSR6NPESR8Tr&#10;KDZf/77bU3t8mtHMK1d334krDrENpCGbKBBIdbAtNRr2u4/xAkRMhqzpAqGGB0ZYVaOn0hQ23OgL&#10;r9vUCB6hWBgNLqW+kDLWDr2Jk9AjcXYKgzeJcWikHcyNx30np0rNpTct8YMzPa4d1uftxWvY1I88&#10;/+5nzUxl64Pz6jD9PJPWL8+ZegeR8J7+yvCrz+pQsdMxXMhG0WkYL964qSF/BcHxUmXMR+YcZFXK&#10;//rVD1BLAwQUAAAACACHTuJA9AXtNeQBAACiAwAADgAAAGRycy9lMm9Eb2MueG1srVNLjhMxEN0j&#10;cQfLe9LdM8nMqJXOLCYMGwSR+Owr/nRb8k+2J51cggsgsYMVS/bchuEYlN0h/DYI0YuS7Xp+Xe9V&#10;eXm9N5rsRIjK2Y42s5oSYZnjyvYdffXy9tEVJTGB5aCdFR09iEivVw8fLEffijM3OM1FIEhiYzv6&#10;jg4p+baqIhuEgThzXlhMShcMJNyGvuIBRmQ3ujqr64tqdIH74JiIEU/XU5KuCr+UgqXnUkaRiO4o&#10;1pZKDCVuc6xWS2j7AH5Q7FgG/EMVBpTFn56o1pCA3AX1B5VRLLjoZJoxZyonpWKiaEA1Tf2bmhcD&#10;eFG0oDnRn2yK/4+WPdttAlG8o3NKLBhs0f3bT1/evP/6+R3G+48fyDybNPrYIvbGbsJxF/0mZMV7&#10;GQyRWvnX2P/iAaoi+2Lx4WSx2CfC8HBxedXUc+wEw9zF+SJzVxNJJvMhpifCGZIXHdXKZv3Qwu5p&#10;TBP0OyQfa0vGjp43lwskBBwfqSHh0ngUFG1f7kanFb9VWucbMfTbGx3IDvJAlO9Ywi+w/JM1xGHC&#10;lVSGQTsI4I8tJ+ng0SqLM01zCUZwSrTAJ5BXBZlA6b9Bonpt0YTs8ORpXm0dP2Bj7nxQ/YBONKXK&#10;nMFBKJYdhzZP2s/7wvTjaa2+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c/XjbSAAAABgEAAA8A&#10;AAAAAAAAAQAgAAAAIgAAAGRycy9kb3ducmV2LnhtbFBLAQIUABQAAAAIAIdO4kD0Be015AEAAKID&#10;AAAOAAAAAAAAAAEAIAAAACEBAABkcnMvZTJvRG9jLnhtbFBLBQYAAAAABgAGAFkBAAB3BQAAAAA=&#10;">
                <v:fill on="f" focussize="0,0"/>
                <v:stroke weight="0.25pt" color="#000000" joinstyle="round"/>
                <v:imagedata o:title=""/>
                <o:lock v:ext="edit" aspectratio="f"/>
              </v:line>
            </w:pict>
          </mc:Fallback>
        </mc:AlternateContent>
      </w:r>
      <w:r>
        <w:rPr>
          <w:rFonts w:hint="eastAsia" w:ascii="楷体_GB2312" w:hAnsi="楷体_GB2312" w:eastAsia="楷体_GB2312" w:cs="楷体_GB2312"/>
          <w:color w:val="000000"/>
          <w:kern w:val="0"/>
          <w:sz w:val="28"/>
          <w:szCs w:val="28"/>
        </w:rPr>
        <w:t xml:space="preserve">郑州市惠济区财政局办公室                  </w:t>
      </w:r>
      <w:r>
        <w:rPr>
          <w:rFonts w:hint="eastAsia" w:ascii="楷体_GB2312" w:hAnsi="楷体_GB2312" w:eastAsia="楷体_GB2312" w:cs="楷体_GB2312"/>
          <w:color w:val="000000"/>
          <w:kern w:val="0"/>
          <w:sz w:val="28"/>
          <w:szCs w:val="28"/>
          <w:lang w:val="en-US" w:eastAsia="zh-CN"/>
        </w:rPr>
        <w:t xml:space="preserve">    </w:t>
      </w:r>
      <w:r>
        <w:rPr>
          <w:rFonts w:hint="eastAsia" w:ascii="楷体_GB2312" w:hAnsi="楷体_GB2312" w:eastAsia="楷体_GB2312" w:cs="楷体_GB2312"/>
          <w:color w:val="000000"/>
          <w:kern w:val="0"/>
          <w:sz w:val="28"/>
          <w:szCs w:val="28"/>
        </w:rPr>
        <w:t>20</w:t>
      </w:r>
      <w:r>
        <w:rPr>
          <w:rFonts w:hint="eastAsia" w:ascii="楷体_GB2312" w:hAnsi="楷体_GB2312" w:eastAsia="楷体_GB2312" w:cs="楷体_GB2312"/>
          <w:color w:val="000000"/>
          <w:kern w:val="0"/>
          <w:sz w:val="28"/>
          <w:szCs w:val="28"/>
          <w:lang w:val="en-US" w:eastAsia="zh-CN"/>
        </w:rPr>
        <w:t>20</w:t>
      </w:r>
      <w:r>
        <w:rPr>
          <w:rFonts w:hint="eastAsia" w:ascii="楷体_GB2312" w:hAnsi="楷体_GB2312" w:eastAsia="楷体_GB2312" w:cs="楷体_GB2312"/>
          <w:color w:val="000000"/>
          <w:kern w:val="0"/>
          <w:sz w:val="28"/>
          <w:szCs w:val="28"/>
        </w:rPr>
        <w:t>年</w:t>
      </w:r>
      <w:r>
        <w:rPr>
          <w:rFonts w:hint="eastAsia" w:ascii="楷体_GB2312" w:hAnsi="楷体_GB2312" w:eastAsia="楷体_GB2312" w:cs="楷体_GB2312"/>
          <w:color w:val="000000"/>
          <w:kern w:val="0"/>
          <w:sz w:val="28"/>
          <w:szCs w:val="28"/>
          <w:lang w:val="en-US" w:eastAsia="zh-CN"/>
        </w:rPr>
        <w:t>5</w:t>
      </w:r>
      <w:r>
        <w:rPr>
          <w:rFonts w:hint="eastAsia" w:ascii="楷体_GB2312" w:hAnsi="楷体_GB2312" w:eastAsia="楷体_GB2312" w:cs="楷体_GB2312"/>
          <w:color w:val="000000"/>
          <w:kern w:val="0"/>
          <w:sz w:val="28"/>
          <w:szCs w:val="28"/>
        </w:rPr>
        <w:t>月</w:t>
      </w:r>
      <w:r>
        <w:rPr>
          <w:rFonts w:hint="eastAsia" w:ascii="楷体_GB2312" w:hAnsi="楷体_GB2312" w:eastAsia="楷体_GB2312" w:cs="楷体_GB2312"/>
          <w:color w:val="000000"/>
          <w:kern w:val="0"/>
          <w:sz w:val="28"/>
          <w:szCs w:val="28"/>
          <w:lang w:val="en-US" w:eastAsia="zh-CN"/>
        </w:rPr>
        <w:t>18</w:t>
      </w:r>
      <w:r>
        <w:rPr>
          <w:rFonts w:hint="eastAsia" w:ascii="楷体_GB2312" w:hAnsi="楷体_GB2312" w:eastAsia="楷体_GB2312" w:cs="楷体_GB2312"/>
          <w:color w:val="000000"/>
          <w:kern w:val="0"/>
          <w:sz w:val="28"/>
          <w:szCs w:val="28"/>
        </w:rPr>
        <w:t>日印</w:t>
      </w:r>
      <w:r>
        <w:rPr>
          <w:rFonts w:hint="eastAsia" w:ascii="楷体_GB2312" w:hAnsi="楷体_GB2312" w:eastAsia="楷体_GB2312" w:cs="楷体_GB2312"/>
          <w:color w:val="000000"/>
          <w:kern w:val="0"/>
          <w:sz w:val="28"/>
          <w:szCs w:val="28"/>
          <w:u w:val="single" w:color="FFFFFF"/>
          <w:lang w:val="en-US" w:eastAsia="zh-CN" w:bidi="ar-SA"/>
        </w:rPr>
        <mc:AlternateContent>
          <mc:Choice Requires="wps">
            <w:drawing>
              <wp:anchor distT="0" distB="0" distL="114300" distR="114300" simplePos="0" relativeHeight="251658240" behindDoc="0" locked="0" layoutInCell="1" allowOverlap="1">
                <wp:simplePos x="0" y="0"/>
                <wp:positionH relativeFrom="column">
                  <wp:posOffset>-55245</wp:posOffset>
                </wp:positionH>
                <wp:positionV relativeFrom="paragraph">
                  <wp:posOffset>34290</wp:posOffset>
                </wp:positionV>
                <wp:extent cx="5781040" cy="63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5781040" cy="635"/>
                        </a:xfrm>
                        <a:prstGeom prst="line">
                          <a:avLst/>
                        </a:prstGeom>
                        <a:ln w="3175">
                          <a:noFill/>
                        </a:ln>
                      </wps:spPr>
                      <wps:bodyPr upright="1"/>
                    </wps:wsp>
                  </a:graphicData>
                </a:graphic>
              </wp:anchor>
            </w:drawing>
          </mc:Choice>
          <mc:Fallback>
            <w:pict>
              <v:line id="_x0000_s1026" o:spid="_x0000_s1026" o:spt="20" style="position:absolute;left:0pt;flip:y;margin-left:-4.35pt;margin-top:2.7pt;height:0.05pt;width:455.2pt;z-index:251658240;mso-width-relative:page;mso-height-relative:page;" filled="f" stroked="f" coordsize="21600,21600" o:gfxdata="UEsDBAoAAAAAAIdO4kAAAAAAAAAAAAAAAAAEAAAAZHJzL1BLAwQUAAAACACHTuJAEotNpdcAAAAG&#10;AQAADwAAAGRycy9kb3ducmV2LnhtbE2OTU/DMBBE70j8B2uRuLV2EKVtiNNDBRISVSVapPboJosd&#10;iNdR7PSDX89yguPTjGZesTj7Vhyxj00gDdlYgUCqQt2Q1fC+fR7NQMRkqDZtINRwwQiL8vqqMHkd&#10;TvSGx02ygkco5kaDS6nLpYyVQ2/iOHRInH2E3pvE2FtZ9+bE476Vd0o9SG8a4gdnOlw6rL42g9ew&#10;X7nV+mWdXZrdfvq5fB3s0/bban17k6lHEAnP6a8Mv/qsDiU7HcJAdRSthtFsyk0Nk3sQHM9Vxnxg&#10;noAsC/lfv/wBUEsDBBQAAAAIAIdO4kAePxFjmAEAAPYCAAAOAAAAZHJzL2Uyb0RvYy54bWytUstO&#10;3DAU3VfiHyzvmSTAwCiahEURbKoyEm33xrEnlvzStZnM/AQ/gMSuXbFkz98w/YxeO8NQtbuqmyv7&#10;3pOTc871/HxtNFkJCMrZhlaTkhJhueuUXTb065fLwxklITLbMe2saOhGBHreHnyYD74WR653uhNA&#10;kMSGevAN7WP0dVEE3gvDwsR5YXEoHRgW8QrLogM2ILvRxVFZnhaDg86D4yIE7F6MQ9pmfikFj9dS&#10;BhGJbihqi7lCrrepFu2c1Utgvld8J4P9gwrDlMWf7qkuWGTkDtRfVEZxcMHJOOHOFE5KxUX2gG6q&#10;8g83Nz3zInvBcILfxxT+Hy3/vFoAUR3ujhLLDK5o+/D8ev/958sj1u3TD1KlkAYfasR+tAvY3YJf&#10;QHK8lmCI1Mp/Sxypg67IOke82Ucs1pFwbE7PZlV5gpvgODs9nibuYiRJn3oI8Uo4Q9KhoVrZ5J/V&#10;bPUpxBH6BkltbcnQ0OPqbJpR1l0qrUeYtkicVI860+nWdRs0e+dBLXtkz8YyBsPNMnYPIW3v93tm&#10;en+u7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ASi02l1wAAAAYBAAAPAAAAAAAAAAEAIAAAACIA&#10;AABkcnMvZG93bnJldi54bWxQSwECFAAUAAAACACHTuJAHj8RY5gBAAD2AgAADgAAAAAAAAABACAA&#10;AAAmAQAAZHJzL2Uyb0RvYy54bWxQSwUGAAAAAAYABgBZAQAAMAUAAAAA&#10;">
                <v:fill on="f" focussize="0,0"/>
                <v:stroke on="f" weight="0.25pt"/>
                <v:imagedata o:title=""/>
                <o:lock v:ext="edit" aspectratio="f"/>
              </v:line>
            </w:pict>
          </mc:Fallback>
        </mc:AlternateContent>
      </w:r>
      <w:r>
        <w:rPr>
          <w:rFonts w:hint="eastAsia" w:ascii="楷体_GB2312" w:hAnsi="楷体_GB2312" w:eastAsia="楷体_GB2312" w:cs="楷体_GB2312"/>
          <w:color w:val="000000"/>
          <w:kern w:val="0"/>
          <w:sz w:val="28"/>
          <w:szCs w:val="28"/>
          <w:u w:val="single" w:color="FFFFFF"/>
          <w:lang w:val="en-US" w:eastAsia="zh-CN" w:bidi="ar-SA"/>
        </w:rPr>
        <w:t>发</w:t>
      </w:r>
    </w:p>
    <w:sectPr>
      <w:footerReference r:id="rId3" w:type="default"/>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简体">
    <w:altName w:val="宋体"/>
    <w:panose1 w:val="02010601030101010101"/>
    <w:charset w:val="86"/>
    <w:family w:val="auto"/>
    <w:pitch w:val="default"/>
    <w:sig w:usb0="00000000" w:usb1="00000000" w:usb2="0000001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DB544D"/>
    <w:rsid w:val="07A36A3D"/>
    <w:rsid w:val="186064CA"/>
    <w:rsid w:val="1F677226"/>
    <w:rsid w:val="2208343B"/>
    <w:rsid w:val="2A2F741F"/>
    <w:rsid w:val="2C394DA7"/>
    <w:rsid w:val="372A0F59"/>
    <w:rsid w:val="37E52532"/>
    <w:rsid w:val="399A7995"/>
    <w:rsid w:val="3E2A40DF"/>
    <w:rsid w:val="4ADB544D"/>
    <w:rsid w:val="56A20655"/>
    <w:rsid w:val="598D1EE8"/>
    <w:rsid w:val="5CFD0F93"/>
    <w:rsid w:val="63E8707F"/>
    <w:rsid w:val="68BA3841"/>
    <w:rsid w:val="6A3E5BF6"/>
    <w:rsid w:val="6DCE311C"/>
    <w:rsid w:val="78BC3D5E"/>
    <w:rsid w:val="79226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2020-01-07T07:34:00Z</dcterms:created>
  <dc:creator>lenovo</dc:creator>
  <cp:lastModifiedBy>给你阳光般的温暖1379942117</cp:lastModifiedBy>
  <cp:lastPrinted>2020-08-17T03:46:55Z</cp:lastPrinted>
  <dcterms:modified xsi:type="dcterms:W3CDTF">2020-08-17T03:47:03Z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